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drawings/drawing1.xml" ContentType="application/vnd.openxmlformats-officedocument.drawingml.chartshapes+xml"/>
  <Override PartName="/word/charts/chart21.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31.xml" ContentType="application/vnd.openxmlformats-officedocument.themeOverride+xml"/>
  <Override PartName="/word/charts/chart32.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2.xml" ContentType="application/vnd.openxmlformats-officedocument.themeOverride+xml"/>
  <Override PartName="/word/charts/chart33.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3.xml" ContentType="application/vnd.openxmlformats-officedocument.themeOverride+xml"/>
  <Override PartName="/word/charts/chart34.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A4270" w14:textId="77777777" w:rsidR="009E0BEC" w:rsidRPr="00013E1C" w:rsidRDefault="009E0BEC" w:rsidP="009E0BEC">
      <w:bookmarkStart w:id="0" w:name="_Toc215613666"/>
    </w:p>
    <w:p w14:paraId="4A715B9E" w14:textId="77777777" w:rsidR="009E0BEC" w:rsidRPr="00512009" w:rsidRDefault="009E0BEC" w:rsidP="009E0BEC">
      <w:pPr>
        <w:jc w:val="center"/>
        <w:rPr>
          <w:b/>
          <w:smallCaps/>
          <w:sz w:val="26"/>
          <w:szCs w:val="26"/>
        </w:rPr>
      </w:pPr>
      <w:bookmarkStart w:id="1" w:name="_Hlk205139084"/>
      <w:bookmarkEnd w:id="1"/>
      <w:r w:rsidRPr="00512009">
        <w:rPr>
          <w:b/>
          <w:smallCaps/>
          <w:sz w:val="26"/>
          <w:szCs w:val="26"/>
        </w:rPr>
        <w:t>contenido</w:t>
      </w:r>
    </w:p>
    <w:sdt>
      <w:sdtPr>
        <w:rPr>
          <w:rFonts w:asciiTheme="minorHAnsi" w:hAnsiTheme="minorHAnsi" w:cstheme="minorBidi"/>
          <w:bCs/>
          <w:noProof w:val="0"/>
          <w:color w:val="auto"/>
          <w:sz w:val="22"/>
          <w:szCs w:val="22"/>
          <w:lang w:val="es-ES"/>
        </w:rPr>
        <w:id w:val="-406382876"/>
        <w:docPartObj>
          <w:docPartGallery w:val="Table of Contents"/>
          <w:docPartUnique/>
        </w:docPartObj>
      </w:sdtPr>
      <w:sdtEndPr>
        <w:rPr>
          <w:rFonts w:ascii="Arial" w:hAnsi="Arial" w:cs="Arial"/>
          <w:b/>
          <w:sz w:val="24"/>
          <w:szCs w:val="24"/>
        </w:rPr>
      </w:sdtEndPr>
      <w:sdtContent>
        <w:p w14:paraId="1DE93DB6" w14:textId="2EE3819E" w:rsidR="00D25AF4" w:rsidRPr="005433AE" w:rsidRDefault="00F420A8" w:rsidP="004F7840">
          <w:pPr>
            <w:pStyle w:val="TDC1"/>
            <w:ind w:right="1041"/>
            <w:rPr>
              <w:rFonts w:asciiTheme="minorHAnsi" w:eastAsiaTheme="minorEastAsia" w:hAnsiTheme="minorHAnsi" w:cstheme="minorBidi"/>
              <w:bCs/>
              <w:color w:val="auto"/>
              <w:kern w:val="2"/>
              <w:sz w:val="24"/>
              <w:szCs w:val="24"/>
              <w:lang w:val="es-MX" w:eastAsia="es-MX"/>
              <w14:ligatures w14:val="standardContextual"/>
            </w:rPr>
          </w:pPr>
          <w:r w:rsidRPr="005433AE">
            <w:rPr>
              <w:bCs/>
              <w:lang w:val="es-ES"/>
            </w:rPr>
            <w:fldChar w:fldCharType="begin"/>
          </w:r>
          <w:r w:rsidRPr="005433AE">
            <w:rPr>
              <w:bCs/>
              <w:lang w:val="es-ES"/>
            </w:rPr>
            <w:instrText xml:space="preserve"> TOC \o "1-3" \h \z \u </w:instrText>
          </w:r>
          <w:r w:rsidRPr="005433AE">
            <w:rPr>
              <w:bCs/>
              <w:lang w:val="es-ES"/>
            </w:rPr>
            <w:fldChar w:fldCharType="separate"/>
          </w:r>
          <w:hyperlink w:anchor="_Toc243938188" w:history="1">
            <w:r w:rsidR="00D25AF4" w:rsidRPr="005433AE">
              <w:rPr>
                <w:rStyle w:val="Hipervnculo"/>
                <w:bCs/>
              </w:rPr>
              <w:t>I.</w:t>
            </w:r>
            <w:r w:rsidR="00D25AF4" w:rsidRPr="005433AE">
              <w:rPr>
                <w:rFonts w:asciiTheme="minorHAnsi" w:eastAsiaTheme="minorEastAsia" w:hAnsiTheme="minorHAnsi" w:cstheme="minorBidi"/>
                <w:bCs/>
                <w:color w:val="auto"/>
                <w:kern w:val="2"/>
                <w:sz w:val="24"/>
                <w:szCs w:val="24"/>
                <w:lang w:val="es-MX" w:eastAsia="es-MX"/>
                <w14:ligatures w14:val="standardContextual"/>
              </w:rPr>
              <w:tab/>
            </w:r>
            <w:r w:rsidR="00D25AF4" w:rsidRPr="005433AE">
              <w:rPr>
                <w:rStyle w:val="Hipervnculo"/>
                <w:bCs/>
              </w:rPr>
              <w:t>Objetivo</w:t>
            </w:r>
            <w:r w:rsidR="00D25AF4" w:rsidRPr="005433AE">
              <w:rPr>
                <w:bCs/>
                <w:webHidden/>
              </w:rPr>
              <w:tab/>
            </w:r>
            <w:r w:rsidR="00D25AF4" w:rsidRPr="005433AE">
              <w:rPr>
                <w:bCs/>
                <w:webHidden/>
              </w:rPr>
              <w:fldChar w:fldCharType="begin"/>
            </w:r>
            <w:r w:rsidR="00D25AF4" w:rsidRPr="005433AE">
              <w:rPr>
                <w:bCs/>
                <w:webHidden/>
              </w:rPr>
              <w:instrText xml:space="preserve"> PAGEREF _Toc243938188 \h </w:instrText>
            </w:r>
            <w:r w:rsidR="00D25AF4" w:rsidRPr="005433AE">
              <w:rPr>
                <w:bCs/>
                <w:webHidden/>
              </w:rPr>
            </w:r>
            <w:r w:rsidR="00D25AF4" w:rsidRPr="005433AE">
              <w:rPr>
                <w:bCs/>
                <w:webHidden/>
              </w:rPr>
              <w:fldChar w:fldCharType="separate"/>
            </w:r>
            <w:r w:rsidR="006E189C">
              <w:rPr>
                <w:bCs/>
                <w:webHidden/>
              </w:rPr>
              <w:t>2</w:t>
            </w:r>
            <w:r w:rsidR="00D25AF4" w:rsidRPr="005433AE">
              <w:rPr>
                <w:bCs/>
                <w:webHidden/>
              </w:rPr>
              <w:fldChar w:fldCharType="end"/>
            </w:r>
          </w:hyperlink>
        </w:p>
        <w:p w14:paraId="17F133FB" w14:textId="47E43ACD" w:rsidR="00D25AF4" w:rsidRPr="005433AE" w:rsidRDefault="00D25AF4" w:rsidP="004F7840">
          <w:pPr>
            <w:pStyle w:val="TDC1"/>
            <w:ind w:right="1041"/>
            <w:rPr>
              <w:rFonts w:asciiTheme="minorHAnsi" w:eastAsiaTheme="minorEastAsia" w:hAnsiTheme="minorHAnsi" w:cstheme="minorBidi"/>
              <w:bCs/>
              <w:color w:val="auto"/>
              <w:kern w:val="2"/>
              <w:sz w:val="24"/>
              <w:szCs w:val="24"/>
              <w:lang w:val="es-MX" w:eastAsia="es-MX"/>
              <w14:ligatures w14:val="standardContextual"/>
            </w:rPr>
          </w:pPr>
          <w:hyperlink w:anchor="_Toc243938189" w:history="1">
            <w:r w:rsidRPr="005433AE">
              <w:rPr>
                <w:rStyle w:val="Hipervnculo"/>
                <w:bCs/>
              </w:rPr>
              <w:t>II.</w:t>
            </w:r>
            <w:r w:rsidRPr="005433AE">
              <w:rPr>
                <w:rFonts w:asciiTheme="minorHAnsi" w:eastAsiaTheme="minorEastAsia" w:hAnsiTheme="minorHAnsi" w:cstheme="minorBidi"/>
                <w:bCs/>
                <w:color w:val="auto"/>
                <w:kern w:val="2"/>
                <w:sz w:val="24"/>
                <w:szCs w:val="24"/>
                <w:lang w:val="es-MX" w:eastAsia="es-MX"/>
                <w14:ligatures w14:val="standardContextual"/>
              </w:rPr>
              <w:tab/>
            </w:r>
            <w:r w:rsidRPr="005433AE">
              <w:rPr>
                <w:rStyle w:val="Hipervnculo"/>
                <w:bCs/>
              </w:rPr>
              <w:t>Ficha metodológica</w:t>
            </w:r>
            <w:r w:rsidRPr="005433AE">
              <w:rPr>
                <w:bCs/>
                <w:webHidden/>
              </w:rPr>
              <w:tab/>
            </w:r>
            <w:r w:rsidRPr="005433AE">
              <w:rPr>
                <w:bCs/>
                <w:webHidden/>
              </w:rPr>
              <w:fldChar w:fldCharType="begin"/>
            </w:r>
            <w:r w:rsidRPr="005433AE">
              <w:rPr>
                <w:bCs/>
                <w:webHidden/>
              </w:rPr>
              <w:instrText xml:space="preserve"> PAGEREF _Toc243938189 \h </w:instrText>
            </w:r>
            <w:r w:rsidRPr="005433AE">
              <w:rPr>
                <w:bCs/>
                <w:webHidden/>
              </w:rPr>
            </w:r>
            <w:r w:rsidRPr="005433AE">
              <w:rPr>
                <w:bCs/>
                <w:webHidden/>
              </w:rPr>
              <w:fldChar w:fldCharType="separate"/>
            </w:r>
            <w:r w:rsidR="006E189C">
              <w:rPr>
                <w:bCs/>
                <w:webHidden/>
              </w:rPr>
              <w:t>2</w:t>
            </w:r>
            <w:r w:rsidRPr="005433AE">
              <w:rPr>
                <w:bCs/>
                <w:webHidden/>
              </w:rPr>
              <w:fldChar w:fldCharType="end"/>
            </w:r>
          </w:hyperlink>
        </w:p>
        <w:p w14:paraId="1B63D4E4" w14:textId="5029EDEB" w:rsidR="00D25AF4" w:rsidRPr="005433AE" w:rsidRDefault="00D25AF4" w:rsidP="004F7840">
          <w:pPr>
            <w:pStyle w:val="TDC1"/>
            <w:ind w:right="1041"/>
            <w:rPr>
              <w:rFonts w:asciiTheme="minorHAnsi" w:eastAsiaTheme="minorEastAsia" w:hAnsiTheme="minorHAnsi" w:cstheme="minorBidi"/>
              <w:bCs/>
              <w:color w:val="auto"/>
              <w:kern w:val="2"/>
              <w:sz w:val="24"/>
              <w:szCs w:val="24"/>
              <w:lang w:val="es-MX" w:eastAsia="es-MX"/>
              <w14:ligatures w14:val="standardContextual"/>
            </w:rPr>
          </w:pPr>
          <w:hyperlink w:anchor="_Toc243938190" w:history="1">
            <w:r w:rsidRPr="005433AE">
              <w:rPr>
                <w:rStyle w:val="Hipervnculo"/>
                <w:bCs/>
              </w:rPr>
              <w:t>III.</w:t>
            </w:r>
            <w:r w:rsidRPr="005433AE">
              <w:rPr>
                <w:rFonts w:asciiTheme="minorHAnsi" w:eastAsiaTheme="minorEastAsia" w:hAnsiTheme="minorHAnsi" w:cstheme="minorBidi"/>
                <w:bCs/>
                <w:color w:val="auto"/>
                <w:kern w:val="2"/>
                <w:sz w:val="24"/>
                <w:szCs w:val="24"/>
                <w:lang w:val="es-MX" w:eastAsia="es-MX"/>
                <w14:ligatures w14:val="standardContextual"/>
              </w:rPr>
              <w:tab/>
            </w:r>
            <w:r w:rsidRPr="005433AE">
              <w:rPr>
                <w:rStyle w:val="Hipervnculo"/>
                <w:bCs/>
              </w:rPr>
              <w:t>Estructura organizacional y recursos</w:t>
            </w:r>
            <w:r w:rsidRPr="005433AE">
              <w:rPr>
                <w:bCs/>
                <w:webHidden/>
              </w:rPr>
              <w:tab/>
            </w:r>
            <w:r w:rsidRPr="005433AE">
              <w:rPr>
                <w:bCs/>
                <w:webHidden/>
              </w:rPr>
              <w:fldChar w:fldCharType="begin"/>
            </w:r>
            <w:r w:rsidRPr="005433AE">
              <w:rPr>
                <w:bCs/>
                <w:webHidden/>
              </w:rPr>
              <w:instrText xml:space="preserve"> PAGEREF _Toc243938190 \h </w:instrText>
            </w:r>
            <w:r w:rsidRPr="005433AE">
              <w:rPr>
                <w:bCs/>
                <w:webHidden/>
              </w:rPr>
            </w:r>
            <w:r w:rsidRPr="005433AE">
              <w:rPr>
                <w:bCs/>
                <w:webHidden/>
              </w:rPr>
              <w:fldChar w:fldCharType="separate"/>
            </w:r>
            <w:r w:rsidR="006E189C">
              <w:rPr>
                <w:bCs/>
                <w:webHidden/>
              </w:rPr>
              <w:t>3</w:t>
            </w:r>
            <w:r w:rsidRPr="005433AE">
              <w:rPr>
                <w:bCs/>
                <w:webHidden/>
              </w:rPr>
              <w:fldChar w:fldCharType="end"/>
            </w:r>
          </w:hyperlink>
        </w:p>
        <w:p w14:paraId="5FEAE4DA" w14:textId="3F2D48F1"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191" w:history="1">
            <w:r w:rsidRPr="005433AE">
              <w:rPr>
                <w:rStyle w:val="Hipervnculo"/>
                <w:bCs/>
                <w:i w:val="0"/>
                <w:iCs w:val="0"/>
              </w:rPr>
              <w:t>Plenos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_Toc243938191 \h </w:instrText>
            </w:r>
            <w:r w:rsidRPr="005433AE">
              <w:rPr>
                <w:bCs/>
                <w:i w:val="0"/>
                <w:iCs w:val="0"/>
                <w:webHidden/>
              </w:rPr>
            </w:r>
            <w:r w:rsidRPr="005433AE">
              <w:rPr>
                <w:bCs/>
                <w:i w:val="0"/>
                <w:iCs w:val="0"/>
                <w:webHidden/>
              </w:rPr>
              <w:fldChar w:fldCharType="separate"/>
            </w:r>
            <w:r w:rsidR="006E189C">
              <w:rPr>
                <w:bCs/>
                <w:i w:val="0"/>
                <w:iCs w:val="0"/>
                <w:webHidden/>
              </w:rPr>
              <w:t>3</w:t>
            </w:r>
            <w:r w:rsidRPr="005433AE">
              <w:rPr>
                <w:bCs/>
                <w:i w:val="0"/>
                <w:iCs w:val="0"/>
                <w:webHidden/>
              </w:rPr>
              <w:fldChar w:fldCharType="end"/>
            </w:r>
          </w:hyperlink>
        </w:p>
        <w:p w14:paraId="515A579C" w14:textId="2A82F3BA"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192" w:history="1">
            <w:r w:rsidRPr="005433AE">
              <w:rPr>
                <w:rStyle w:val="Hipervnculo"/>
                <w:bCs/>
                <w:i w:val="0"/>
                <w:iCs w:val="0"/>
              </w:rPr>
              <w:t>Estructura organizacional</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_Toc243938192 \h </w:instrText>
            </w:r>
            <w:r w:rsidRPr="005433AE">
              <w:rPr>
                <w:bCs/>
                <w:i w:val="0"/>
                <w:iCs w:val="0"/>
                <w:webHidden/>
              </w:rPr>
            </w:r>
            <w:r w:rsidRPr="005433AE">
              <w:rPr>
                <w:bCs/>
                <w:i w:val="0"/>
                <w:iCs w:val="0"/>
                <w:webHidden/>
              </w:rPr>
              <w:fldChar w:fldCharType="separate"/>
            </w:r>
            <w:r w:rsidR="006E189C">
              <w:rPr>
                <w:bCs/>
                <w:i w:val="0"/>
                <w:iCs w:val="0"/>
                <w:webHidden/>
              </w:rPr>
              <w:t>3</w:t>
            </w:r>
            <w:r w:rsidRPr="005433AE">
              <w:rPr>
                <w:bCs/>
                <w:i w:val="0"/>
                <w:iCs w:val="0"/>
                <w:webHidden/>
              </w:rPr>
              <w:fldChar w:fldCharType="end"/>
            </w:r>
          </w:hyperlink>
        </w:p>
        <w:p w14:paraId="11DFE267" w14:textId="0C5493EC"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193" w:history="1">
            <w:r w:rsidRPr="005433AE">
              <w:rPr>
                <w:rStyle w:val="Hipervnculo"/>
                <w:bCs/>
                <w:i w:val="0"/>
                <w:iCs w:val="0"/>
              </w:rPr>
              <w:t>Órganos jurisdiccionales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_Toc243938193 \h </w:instrText>
            </w:r>
            <w:r w:rsidRPr="005433AE">
              <w:rPr>
                <w:bCs/>
                <w:i w:val="0"/>
                <w:iCs w:val="0"/>
                <w:webHidden/>
              </w:rPr>
            </w:r>
            <w:r w:rsidRPr="005433AE">
              <w:rPr>
                <w:bCs/>
                <w:i w:val="0"/>
                <w:iCs w:val="0"/>
                <w:webHidden/>
              </w:rPr>
              <w:fldChar w:fldCharType="separate"/>
            </w:r>
            <w:r w:rsidR="006E189C">
              <w:rPr>
                <w:bCs/>
                <w:i w:val="0"/>
                <w:iCs w:val="0"/>
                <w:webHidden/>
              </w:rPr>
              <w:t>5</w:t>
            </w:r>
            <w:r w:rsidRPr="005433AE">
              <w:rPr>
                <w:bCs/>
                <w:i w:val="0"/>
                <w:iCs w:val="0"/>
                <w:webHidden/>
              </w:rPr>
              <w:fldChar w:fldCharType="end"/>
            </w:r>
          </w:hyperlink>
        </w:p>
        <w:p w14:paraId="54FD3E04" w14:textId="6BD5F1FF"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194" w:history="1">
            <w:r w:rsidRPr="005433AE">
              <w:rPr>
                <w:rStyle w:val="Hipervnculo"/>
                <w:bCs/>
                <w:i w:val="0"/>
                <w:iCs w:val="0"/>
              </w:rPr>
              <w:t>Personal</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_Toc243938194 \h </w:instrText>
            </w:r>
            <w:r w:rsidRPr="005433AE">
              <w:rPr>
                <w:bCs/>
                <w:i w:val="0"/>
                <w:iCs w:val="0"/>
                <w:webHidden/>
              </w:rPr>
            </w:r>
            <w:r w:rsidRPr="005433AE">
              <w:rPr>
                <w:bCs/>
                <w:i w:val="0"/>
                <w:iCs w:val="0"/>
                <w:webHidden/>
              </w:rPr>
              <w:fldChar w:fldCharType="separate"/>
            </w:r>
            <w:r w:rsidR="006E189C">
              <w:rPr>
                <w:bCs/>
                <w:i w:val="0"/>
                <w:iCs w:val="0"/>
                <w:webHidden/>
              </w:rPr>
              <w:t>8</w:t>
            </w:r>
            <w:r w:rsidRPr="005433AE">
              <w:rPr>
                <w:bCs/>
                <w:i w:val="0"/>
                <w:iCs w:val="0"/>
                <w:webHidden/>
              </w:rPr>
              <w:fldChar w:fldCharType="end"/>
            </w:r>
          </w:hyperlink>
        </w:p>
        <w:p w14:paraId="12410CED" w14:textId="580DF8CD"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195" w:history="1">
            <w:r w:rsidRPr="005433AE">
              <w:rPr>
                <w:rStyle w:val="Hipervnculo"/>
                <w:bCs/>
                <w:i w:val="0"/>
                <w:iCs w:val="0"/>
              </w:rPr>
              <w:t>Personal de los órganos jurisdiccionales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_Toc243938195 \h </w:instrText>
            </w:r>
            <w:r w:rsidRPr="005433AE">
              <w:rPr>
                <w:bCs/>
                <w:i w:val="0"/>
                <w:iCs w:val="0"/>
                <w:webHidden/>
              </w:rPr>
            </w:r>
            <w:r w:rsidRPr="005433AE">
              <w:rPr>
                <w:bCs/>
                <w:i w:val="0"/>
                <w:iCs w:val="0"/>
                <w:webHidden/>
              </w:rPr>
              <w:fldChar w:fldCharType="separate"/>
            </w:r>
            <w:r w:rsidR="006E189C">
              <w:rPr>
                <w:bCs/>
                <w:i w:val="0"/>
                <w:iCs w:val="0"/>
                <w:webHidden/>
              </w:rPr>
              <w:t>10</w:t>
            </w:r>
            <w:r w:rsidRPr="005433AE">
              <w:rPr>
                <w:bCs/>
                <w:i w:val="0"/>
                <w:iCs w:val="0"/>
                <w:webHidden/>
              </w:rPr>
              <w:fldChar w:fldCharType="end"/>
            </w:r>
          </w:hyperlink>
        </w:p>
        <w:p w14:paraId="6499A208" w14:textId="10FC5C46"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196" w:history="1">
            <w:r w:rsidRPr="005433AE">
              <w:rPr>
                <w:rStyle w:val="Hipervnculo"/>
                <w:bCs/>
                <w:i w:val="0"/>
                <w:iCs w:val="0"/>
              </w:rPr>
              <w:t>Personas magistradas y juzgadoras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_Toc243938196 \h </w:instrText>
            </w:r>
            <w:r w:rsidRPr="005433AE">
              <w:rPr>
                <w:bCs/>
                <w:i w:val="0"/>
                <w:iCs w:val="0"/>
                <w:webHidden/>
              </w:rPr>
            </w:r>
            <w:r w:rsidRPr="005433AE">
              <w:rPr>
                <w:bCs/>
                <w:i w:val="0"/>
                <w:iCs w:val="0"/>
                <w:webHidden/>
              </w:rPr>
              <w:fldChar w:fldCharType="separate"/>
            </w:r>
            <w:r w:rsidR="006E189C">
              <w:rPr>
                <w:bCs/>
                <w:i w:val="0"/>
                <w:iCs w:val="0"/>
                <w:webHidden/>
              </w:rPr>
              <w:t>11</w:t>
            </w:r>
            <w:r w:rsidRPr="005433AE">
              <w:rPr>
                <w:bCs/>
                <w:i w:val="0"/>
                <w:iCs w:val="0"/>
                <w:webHidden/>
              </w:rPr>
              <w:fldChar w:fldCharType="end"/>
            </w:r>
          </w:hyperlink>
        </w:p>
        <w:p w14:paraId="74EA071D" w14:textId="080962DD"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197" w:history="1">
            <w:r w:rsidRPr="005433AE">
              <w:rPr>
                <w:rStyle w:val="Hipervnculo"/>
                <w:bCs/>
                <w:i w:val="0"/>
                <w:iCs w:val="0"/>
              </w:rPr>
              <w:t>Presupuesto ejercido</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_Toc243938197 \h </w:instrText>
            </w:r>
            <w:r w:rsidRPr="005433AE">
              <w:rPr>
                <w:bCs/>
                <w:i w:val="0"/>
                <w:iCs w:val="0"/>
                <w:webHidden/>
              </w:rPr>
            </w:r>
            <w:r w:rsidRPr="005433AE">
              <w:rPr>
                <w:bCs/>
                <w:i w:val="0"/>
                <w:iCs w:val="0"/>
                <w:webHidden/>
              </w:rPr>
              <w:fldChar w:fldCharType="separate"/>
            </w:r>
            <w:r w:rsidR="006E189C">
              <w:rPr>
                <w:bCs/>
                <w:i w:val="0"/>
                <w:iCs w:val="0"/>
                <w:webHidden/>
              </w:rPr>
              <w:t>13</w:t>
            </w:r>
            <w:r w:rsidRPr="005433AE">
              <w:rPr>
                <w:bCs/>
                <w:i w:val="0"/>
                <w:iCs w:val="0"/>
                <w:webHidden/>
              </w:rPr>
              <w:fldChar w:fldCharType="end"/>
            </w:r>
          </w:hyperlink>
        </w:p>
        <w:p w14:paraId="511FC730" w14:textId="6FF9889E"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198" w:history="1">
            <w:r w:rsidRPr="005433AE">
              <w:rPr>
                <w:rStyle w:val="Hipervnculo"/>
                <w:bCs/>
                <w:i w:val="0"/>
                <w:iCs w:val="0"/>
              </w:rPr>
              <w:t>Sentencias emitidas publicadas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_Toc243938198 \h </w:instrText>
            </w:r>
            <w:r w:rsidRPr="005433AE">
              <w:rPr>
                <w:bCs/>
                <w:i w:val="0"/>
                <w:iCs w:val="0"/>
                <w:webHidden/>
              </w:rPr>
            </w:r>
            <w:r w:rsidRPr="005433AE">
              <w:rPr>
                <w:bCs/>
                <w:i w:val="0"/>
                <w:iCs w:val="0"/>
                <w:webHidden/>
              </w:rPr>
              <w:fldChar w:fldCharType="separate"/>
            </w:r>
            <w:r w:rsidR="006E189C">
              <w:rPr>
                <w:bCs/>
                <w:i w:val="0"/>
                <w:iCs w:val="0"/>
                <w:webHidden/>
              </w:rPr>
              <w:t>15</w:t>
            </w:r>
            <w:r w:rsidRPr="005433AE">
              <w:rPr>
                <w:bCs/>
                <w:i w:val="0"/>
                <w:iCs w:val="0"/>
                <w:webHidden/>
              </w:rPr>
              <w:fldChar w:fldCharType="end"/>
            </w:r>
          </w:hyperlink>
        </w:p>
        <w:p w14:paraId="4B296CC1" w14:textId="0A505148" w:rsidR="00D25AF4" w:rsidRPr="005433AE" w:rsidRDefault="00D25AF4" w:rsidP="004F7840">
          <w:pPr>
            <w:pStyle w:val="TDC1"/>
            <w:ind w:right="1041"/>
            <w:rPr>
              <w:rFonts w:asciiTheme="minorHAnsi" w:eastAsiaTheme="minorEastAsia" w:hAnsiTheme="minorHAnsi" w:cstheme="minorBidi"/>
              <w:bCs/>
              <w:color w:val="auto"/>
              <w:kern w:val="2"/>
              <w:sz w:val="24"/>
              <w:szCs w:val="24"/>
              <w:lang w:val="es-MX" w:eastAsia="es-MX"/>
              <w14:ligatures w14:val="standardContextual"/>
            </w:rPr>
          </w:pPr>
          <w:hyperlink w:anchor="_Toc243938199" w:history="1">
            <w:r w:rsidRPr="005433AE">
              <w:rPr>
                <w:rStyle w:val="Hipervnculo"/>
                <w:bCs/>
              </w:rPr>
              <w:t>IV.</w:t>
            </w:r>
            <w:r w:rsidRPr="005433AE">
              <w:rPr>
                <w:rFonts w:asciiTheme="minorHAnsi" w:eastAsiaTheme="minorEastAsia" w:hAnsiTheme="minorHAnsi" w:cstheme="minorBidi"/>
                <w:bCs/>
                <w:color w:val="auto"/>
                <w:kern w:val="2"/>
                <w:sz w:val="24"/>
                <w:szCs w:val="24"/>
                <w:lang w:val="es-MX" w:eastAsia="es-MX"/>
                <w14:ligatures w14:val="standardContextual"/>
              </w:rPr>
              <w:tab/>
            </w:r>
            <w:r w:rsidRPr="005433AE">
              <w:rPr>
                <w:rStyle w:val="Hipervnculo"/>
                <w:bCs/>
              </w:rPr>
              <w:t>Impartición de justicia</w:t>
            </w:r>
            <w:r w:rsidRPr="005433AE">
              <w:rPr>
                <w:bCs/>
                <w:webHidden/>
              </w:rPr>
              <w:tab/>
            </w:r>
            <w:r w:rsidRPr="005433AE">
              <w:rPr>
                <w:bCs/>
                <w:webHidden/>
              </w:rPr>
              <w:fldChar w:fldCharType="begin"/>
            </w:r>
            <w:r w:rsidRPr="005433AE">
              <w:rPr>
                <w:bCs/>
                <w:webHidden/>
              </w:rPr>
              <w:instrText xml:space="preserve"> PAGEREF _Toc243938199 \h </w:instrText>
            </w:r>
            <w:r w:rsidRPr="005433AE">
              <w:rPr>
                <w:bCs/>
                <w:webHidden/>
              </w:rPr>
            </w:r>
            <w:r w:rsidRPr="005433AE">
              <w:rPr>
                <w:bCs/>
                <w:webHidden/>
              </w:rPr>
              <w:fldChar w:fldCharType="separate"/>
            </w:r>
            <w:r w:rsidR="006E189C">
              <w:rPr>
                <w:bCs/>
                <w:webHidden/>
              </w:rPr>
              <w:t>19</w:t>
            </w:r>
            <w:r w:rsidRPr="005433AE">
              <w:rPr>
                <w:bCs/>
                <w:webHidden/>
              </w:rPr>
              <w:fldChar w:fldCharType="end"/>
            </w:r>
          </w:hyperlink>
        </w:p>
        <w:p w14:paraId="0F3E0CAC" w14:textId="15A2A30B" w:rsidR="00D25AF4" w:rsidRDefault="00D25AF4" w:rsidP="004F7840">
          <w:pPr>
            <w:pStyle w:val="TDC2"/>
            <w:ind w:right="1041"/>
          </w:pPr>
          <w:hyperlink w:anchor="_Toc243938200" w:history="1">
            <w:r w:rsidRPr="005433AE">
              <w:rPr>
                <w:rStyle w:val="Hipervnculo"/>
                <w:bCs/>
                <w:i w:val="0"/>
                <w:iCs w:val="0"/>
              </w:rPr>
              <w:t>Suprema Corte de Justicia de la Nación</w:t>
            </w:r>
            <w:r w:rsidR="006E189C">
              <w:rPr>
                <w:rStyle w:val="Hipervnculo"/>
                <w:bCs/>
                <w:i w:val="0"/>
                <w:iCs w:val="0"/>
              </w:rPr>
              <w:t xml:space="preserve"> </w:t>
            </w:r>
            <w:r w:rsidR="006E189C" w:rsidRPr="006E189C">
              <w:rPr>
                <w:i w:val="0"/>
                <w:iCs w:val="0"/>
              </w:rPr>
              <w:t>(actividad jurisdiccional del 1 de enero al 31 de agosto de 2025)</w:t>
            </w:r>
            <w:r w:rsidRPr="006E189C">
              <w:rPr>
                <w:bCs/>
                <w:i w:val="0"/>
                <w:iCs w:val="0"/>
                <w:webHidden/>
              </w:rPr>
              <w:tab/>
            </w:r>
            <w:r w:rsidR="006E189C">
              <w:rPr>
                <w:bCs/>
                <w:i w:val="0"/>
                <w:iCs w:val="0"/>
                <w:webHidden/>
              </w:rPr>
              <w:t>………..</w:t>
            </w:r>
            <w:r w:rsidRPr="005433AE">
              <w:rPr>
                <w:bCs/>
                <w:i w:val="0"/>
                <w:iCs w:val="0"/>
                <w:webHidden/>
              </w:rPr>
              <w:fldChar w:fldCharType="begin"/>
            </w:r>
            <w:r w:rsidRPr="005433AE">
              <w:rPr>
                <w:bCs/>
                <w:i w:val="0"/>
                <w:iCs w:val="0"/>
                <w:webHidden/>
              </w:rPr>
              <w:instrText xml:space="preserve"> PAGEREF _Toc243938200 \h </w:instrText>
            </w:r>
            <w:r w:rsidRPr="005433AE">
              <w:rPr>
                <w:bCs/>
                <w:i w:val="0"/>
                <w:iCs w:val="0"/>
                <w:webHidden/>
              </w:rPr>
            </w:r>
            <w:r w:rsidRPr="005433AE">
              <w:rPr>
                <w:bCs/>
                <w:i w:val="0"/>
                <w:iCs w:val="0"/>
                <w:webHidden/>
              </w:rPr>
              <w:fldChar w:fldCharType="separate"/>
            </w:r>
            <w:r w:rsidR="006E189C">
              <w:rPr>
                <w:bCs/>
                <w:i w:val="0"/>
                <w:iCs w:val="0"/>
                <w:webHidden/>
              </w:rPr>
              <w:t>19</w:t>
            </w:r>
            <w:r w:rsidRPr="005433AE">
              <w:rPr>
                <w:bCs/>
                <w:i w:val="0"/>
                <w:iCs w:val="0"/>
                <w:webHidden/>
              </w:rPr>
              <w:fldChar w:fldCharType="end"/>
            </w:r>
          </w:hyperlink>
        </w:p>
        <w:p w14:paraId="27C2F7B1" w14:textId="55508995" w:rsidR="003B1443" w:rsidRDefault="003B1443" w:rsidP="004F7840">
          <w:pPr>
            <w:pStyle w:val="TDC2"/>
            <w:ind w:right="1041"/>
          </w:pPr>
          <w:hyperlink w:anchor="_Toc243938200" w:history="1">
            <w:r w:rsidRPr="005433AE">
              <w:rPr>
                <w:rStyle w:val="Hipervnculo"/>
                <w:bCs/>
                <w:i w:val="0"/>
                <w:iCs w:val="0"/>
              </w:rPr>
              <w:t>Suprema Corte de Justicia de la Nación</w:t>
            </w:r>
            <w:r>
              <w:rPr>
                <w:rStyle w:val="Hipervnculo"/>
                <w:bCs/>
                <w:i w:val="0"/>
                <w:iCs w:val="0"/>
              </w:rPr>
              <w:t xml:space="preserve"> </w:t>
            </w:r>
            <w:r w:rsidRPr="006E189C">
              <w:rPr>
                <w:i w:val="0"/>
                <w:iCs w:val="0"/>
              </w:rPr>
              <w:t xml:space="preserve">(actividad jurisdiccional del 1 de </w:t>
            </w:r>
            <w:r>
              <w:rPr>
                <w:i w:val="0"/>
                <w:iCs w:val="0"/>
              </w:rPr>
              <w:t xml:space="preserve">septiembre </w:t>
            </w:r>
            <w:r w:rsidRPr="006E189C">
              <w:rPr>
                <w:i w:val="0"/>
                <w:iCs w:val="0"/>
              </w:rPr>
              <w:t xml:space="preserve">al 31 de </w:t>
            </w:r>
            <w:r>
              <w:rPr>
                <w:i w:val="0"/>
                <w:iCs w:val="0"/>
              </w:rPr>
              <w:t>diciembre</w:t>
            </w:r>
            <w:r w:rsidRPr="006E189C">
              <w:rPr>
                <w:i w:val="0"/>
                <w:iCs w:val="0"/>
              </w:rPr>
              <w:t xml:space="preserve"> de 2025)</w:t>
            </w:r>
            <w:r w:rsidRPr="006E189C">
              <w:rPr>
                <w:bCs/>
                <w:i w:val="0"/>
                <w:iCs w:val="0"/>
                <w:webHidden/>
              </w:rPr>
              <w:tab/>
            </w:r>
            <w:r>
              <w:rPr>
                <w:bCs/>
                <w:i w:val="0"/>
                <w:iCs w:val="0"/>
                <w:webHidden/>
              </w:rPr>
              <w:t>………..</w:t>
            </w:r>
            <w:r w:rsidRPr="005433AE">
              <w:rPr>
                <w:bCs/>
                <w:i w:val="0"/>
                <w:iCs w:val="0"/>
                <w:webHidden/>
              </w:rPr>
              <w:fldChar w:fldCharType="begin"/>
            </w:r>
            <w:r w:rsidRPr="005433AE">
              <w:rPr>
                <w:bCs/>
                <w:i w:val="0"/>
                <w:iCs w:val="0"/>
                <w:webHidden/>
              </w:rPr>
              <w:instrText xml:space="preserve"> PAGEREF _Toc243938200 \h </w:instrText>
            </w:r>
            <w:r w:rsidRPr="005433AE">
              <w:rPr>
                <w:bCs/>
                <w:i w:val="0"/>
                <w:iCs w:val="0"/>
                <w:webHidden/>
              </w:rPr>
            </w:r>
            <w:r w:rsidRPr="005433AE">
              <w:rPr>
                <w:bCs/>
                <w:i w:val="0"/>
                <w:iCs w:val="0"/>
                <w:webHidden/>
              </w:rPr>
              <w:fldChar w:fldCharType="separate"/>
            </w:r>
            <w:r>
              <w:rPr>
                <w:bCs/>
                <w:i w:val="0"/>
                <w:iCs w:val="0"/>
                <w:webHidden/>
              </w:rPr>
              <w:t>25</w:t>
            </w:r>
            <w:r w:rsidRPr="005433AE">
              <w:rPr>
                <w:bCs/>
                <w:i w:val="0"/>
                <w:iCs w:val="0"/>
                <w:webHidden/>
              </w:rPr>
              <w:fldChar w:fldCharType="end"/>
            </w:r>
          </w:hyperlink>
        </w:p>
        <w:p w14:paraId="5A78CCD1" w14:textId="720FB03B" w:rsidR="00D25AF4" w:rsidRDefault="00D25AF4" w:rsidP="004F7840">
          <w:pPr>
            <w:pStyle w:val="TDC2"/>
            <w:ind w:right="1041"/>
          </w:pPr>
          <w:hyperlink w:anchor="_Toc243938201" w:history="1">
            <w:r w:rsidRPr="005433AE">
              <w:rPr>
                <w:rStyle w:val="Hipervnculo"/>
                <w:bCs/>
                <w:i w:val="0"/>
                <w:iCs w:val="0"/>
              </w:rPr>
              <w:t>Tribunal Electoral del Poder Judicial de la Federación</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_Toc243938201 \h </w:instrText>
            </w:r>
            <w:r w:rsidRPr="005433AE">
              <w:rPr>
                <w:bCs/>
                <w:i w:val="0"/>
                <w:iCs w:val="0"/>
                <w:webHidden/>
              </w:rPr>
            </w:r>
            <w:r w:rsidRPr="005433AE">
              <w:rPr>
                <w:bCs/>
                <w:i w:val="0"/>
                <w:iCs w:val="0"/>
                <w:webHidden/>
              </w:rPr>
              <w:fldChar w:fldCharType="separate"/>
            </w:r>
            <w:r w:rsidR="006E189C">
              <w:rPr>
                <w:bCs/>
                <w:i w:val="0"/>
                <w:iCs w:val="0"/>
                <w:webHidden/>
              </w:rPr>
              <w:t>27</w:t>
            </w:r>
            <w:r w:rsidRPr="005433AE">
              <w:rPr>
                <w:bCs/>
                <w:i w:val="0"/>
                <w:iCs w:val="0"/>
                <w:webHidden/>
              </w:rPr>
              <w:fldChar w:fldCharType="end"/>
            </w:r>
          </w:hyperlink>
        </w:p>
        <w:p w14:paraId="5ABCA699" w14:textId="245F01A2" w:rsidR="003B1443" w:rsidRPr="003B1443" w:rsidRDefault="003B1443" w:rsidP="004F7840">
          <w:pPr>
            <w:ind w:left="993" w:right="616"/>
            <w:rPr>
              <w:sz w:val="18"/>
              <w:szCs w:val="18"/>
              <w:lang w:val="es-ES_tradnl" w:eastAsia="es-MX"/>
            </w:rPr>
          </w:pPr>
          <w:r w:rsidRPr="003B1443">
            <w:rPr>
              <w:sz w:val="18"/>
              <w:szCs w:val="18"/>
              <w:lang w:val="es-ES_tradnl" w:eastAsia="es-MX"/>
            </w:rPr>
            <w:t>Órganos jurisdiccionales del Poder Judicial de la Federación………………………………</w:t>
          </w:r>
          <w:r>
            <w:rPr>
              <w:sz w:val="18"/>
              <w:szCs w:val="18"/>
              <w:lang w:val="es-ES_tradnl" w:eastAsia="es-MX"/>
            </w:rPr>
            <w:t>…</w:t>
          </w:r>
          <w:r w:rsidR="004F7840">
            <w:rPr>
              <w:sz w:val="18"/>
              <w:szCs w:val="18"/>
              <w:lang w:val="es-ES_tradnl" w:eastAsia="es-MX"/>
            </w:rPr>
            <w:t>……………..</w:t>
          </w:r>
          <w:r w:rsidRPr="003B1443">
            <w:rPr>
              <w:sz w:val="18"/>
              <w:szCs w:val="18"/>
              <w:lang w:val="es-ES_tradnl" w:eastAsia="es-MX"/>
            </w:rPr>
            <w:t>34</w:t>
          </w:r>
        </w:p>
        <w:p w14:paraId="67565FD1" w14:textId="2FA3A98C"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02" w:history="1">
            <w:r w:rsidRPr="005433AE">
              <w:rPr>
                <w:rStyle w:val="Hipervnculo"/>
                <w:bCs/>
                <w:i w:val="0"/>
                <w:iCs w:val="0"/>
              </w:rPr>
              <w:t>Poderes judiciales estatales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_Toc243938202 \h </w:instrText>
            </w:r>
            <w:r w:rsidRPr="005433AE">
              <w:rPr>
                <w:bCs/>
                <w:i w:val="0"/>
                <w:iCs w:val="0"/>
                <w:webHidden/>
              </w:rPr>
            </w:r>
            <w:r w:rsidRPr="005433AE">
              <w:rPr>
                <w:bCs/>
                <w:i w:val="0"/>
                <w:iCs w:val="0"/>
                <w:webHidden/>
              </w:rPr>
              <w:fldChar w:fldCharType="separate"/>
            </w:r>
            <w:r w:rsidR="006E189C">
              <w:rPr>
                <w:bCs/>
                <w:i w:val="0"/>
                <w:iCs w:val="0"/>
                <w:webHidden/>
              </w:rPr>
              <w:t>39</w:t>
            </w:r>
            <w:r w:rsidRPr="005433AE">
              <w:rPr>
                <w:bCs/>
                <w:i w:val="0"/>
                <w:iCs w:val="0"/>
                <w:webHidden/>
              </w:rPr>
              <w:fldChar w:fldCharType="end"/>
            </w:r>
          </w:hyperlink>
        </w:p>
        <w:p w14:paraId="77A6B25C" w14:textId="49F88E06" w:rsidR="00D25AF4" w:rsidRPr="005433AE" w:rsidRDefault="00D25AF4" w:rsidP="004F7840">
          <w:pPr>
            <w:pStyle w:val="TDC1"/>
            <w:ind w:right="1041"/>
            <w:rPr>
              <w:rFonts w:asciiTheme="minorHAnsi" w:eastAsiaTheme="minorEastAsia" w:hAnsiTheme="minorHAnsi" w:cstheme="minorBidi"/>
              <w:bCs/>
              <w:color w:val="auto"/>
              <w:kern w:val="2"/>
              <w:sz w:val="24"/>
              <w:szCs w:val="24"/>
              <w:lang w:val="es-MX" w:eastAsia="es-MX"/>
              <w14:ligatures w14:val="standardContextual"/>
            </w:rPr>
          </w:pPr>
          <w:hyperlink w:anchor="_Toc243938203" w:history="1">
            <w:r w:rsidRPr="005433AE">
              <w:rPr>
                <w:rStyle w:val="Hipervnculo"/>
                <w:bCs/>
              </w:rPr>
              <w:t>V.</w:t>
            </w:r>
            <w:r w:rsidRPr="005433AE">
              <w:rPr>
                <w:rFonts w:asciiTheme="minorHAnsi" w:eastAsiaTheme="minorEastAsia" w:hAnsiTheme="minorHAnsi" w:cstheme="minorBidi"/>
                <w:bCs/>
                <w:color w:val="auto"/>
                <w:kern w:val="2"/>
                <w:sz w:val="24"/>
                <w:szCs w:val="24"/>
                <w:lang w:val="es-MX" w:eastAsia="es-MX"/>
                <w14:ligatures w14:val="standardContextual"/>
              </w:rPr>
              <w:tab/>
            </w:r>
            <w:r w:rsidRPr="005433AE">
              <w:rPr>
                <w:rStyle w:val="Hipervnculo"/>
                <w:bCs/>
              </w:rPr>
              <w:t>Impartición de justicia en materia penal en el sistema tradicional para personas adultas y el sistema escrito o mixto y sistema oral de justicia para adolescentes</w:t>
            </w:r>
            <w:r w:rsidRPr="005433AE">
              <w:rPr>
                <w:bCs/>
                <w:webHidden/>
              </w:rPr>
              <w:tab/>
            </w:r>
            <w:r w:rsidRPr="005433AE">
              <w:rPr>
                <w:bCs/>
                <w:webHidden/>
              </w:rPr>
              <w:fldChar w:fldCharType="begin"/>
            </w:r>
            <w:r w:rsidRPr="005433AE">
              <w:rPr>
                <w:bCs/>
                <w:webHidden/>
              </w:rPr>
              <w:instrText xml:space="preserve"> PAGEREF _Toc243938203 \h </w:instrText>
            </w:r>
            <w:r w:rsidRPr="005433AE">
              <w:rPr>
                <w:bCs/>
                <w:webHidden/>
              </w:rPr>
            </w:r>
            <w:r w:rsidRPr="005433AE">
              <w:rPr>
                <w:bCs/>
                <w:webHidden/>
              </w:rPr>
              <w:fldChar w:fldCharType="separate"/>
            </w:r>
            <w:r w:rsidR="006E189C">
              <w:rPr>
                <w:bCs/>
                <w:webHidden/>
              </w:rPr>
              <w:t>44</w:t>
            </w:r>
            <w:r w:rsidRPr="005433AE">
              <w:rPr>
                <w:bCs/>
                <w:webHidden/>
              </w:rPr>
              <w:fldChar w:fldCharType="end"/>
            </w:r>
          </w:hyperlink>
        </w:p>
        <w:p w14:paraId="511560AB" w14:textId="052F5578"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04" w:history="1">
            <w:r w:rsidRPr="005433AE">
              <w:rPr>
                <w:rStyle w:val="Hipervnculo"/>
                <w:bCs/>
                <w:i w:val="0"/>
                <w:iCs w:val="0"/>
              </w:rPr>
              <w:t>Causas penales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_Toc243938204 \h </w:instrText>
            </w:r>
            <w:r w:rsidRPr="005433AE">
              <w:rPr>
                <w:bCs/>
                <w:i w:val="0"/>
                <w:iCs w:val="0"/>
                <w:webHidden/>
              </w:rPr>
            </w:r>
            <w:r w:rsidRPr="005433AE">
              <w:rPr>
                <w:bCs/>
                <w:i w:val="0"/>
                <w:iCs w:val="0"/>
                <w:webHidden/>
              </w:rPr>
              <w:fldChar w:fldCharType="separate"/>
            </w:r>
            <w:r w:rsidR="006E189C">
              <w:rPr>
                <w:bCs/>
                <w:i w:val="0"/>
                <w:iCs w:val="0"/>
                <w:webHidden/>
              </w:rPr>
              <w:t>44</w:t>
            </w:r>
            <w:r w:rsidRPr="005433AE">
              <w:rPr>
                <w:bCs/>
                <w:i w:val="0"/>
                <w:iCs w:val="0"/>
                <w:webHidden/>
              </w:rPr>
              <w:fldChar w:fldCharType="end"/>
            </w:r>
          </w:hyperlink>
        </w:p>
        <w:p w14:paraId="3C2A53AB" w14:textId="76DD2EDD" w:rsidR="00D25AF4" w:rsidRPr="005433AE" w:rsidRDefault="00D25AF4" w:rsidP="004F7840">
          <w:pPr>
            <w:pStyle w:val="TDC1"/>
            <w:ind w:right="1041"/>
            <w:rPr>
              <w:rFonts w:asciiTheme="minorHAnsi" w:eastAsiaTheme="minorEastAsia" w:hAnsiTheme="minorHAnsi" w:cstheme="minorBidi"/>
              <w:bCs/>
              <w:color w:val="auto"/>
              <w:kern w:val="2"/>
              <w:sz w:val="24"/>
              <w:szCs w:val="24"/>
              <w:lang w:val="es-MX" w:eastAsia="es-MX"/>
              <w14:ligatures w14:val="standardContextual"/>
            </w:rPr>
          </w:pPr>
          <w:hyperlink w:anchor="_Toc243938205" w:history="1">
            <w:r w:rsidRPr="005433AE">
              <w:rPr>
                <w:rStyle w:val="Hipervnculo"/>
                <w:bCs/>
              </w:rPr>
              <w:t>VI.</w:t>
            </w:r>
            <w:r w:rsidRPr="005433AE">
              <w:rPr>
                <w:rFonts w:asciiTheme="minorHAnsi" w:eastAsiaTheme="minorEastAsia" w:hAnsiTheme="minorHAnsi" w:cstheme="minorBidi"/>
                <w:bCs/>
                <w:color w:val="auto"/>
                <w:kern w:val="2"/>
                <w:sz w:val="24"/>
                <w:szCs w:val="24"/>
                <w:lang w:val="es-MX" w:eastAsia="es-MX"/>
                <w14:ligatures w14:val="standardContextual"/>
              </w:rPr>
              <w:tab/>
            </w:r>
            <w:r w:rsidRPr="005433AE">
              <w:rPr>
                <w:rStyle w:val="Hipervnculo"/>
                <w:bCs/>
              </w:rPr>
              <w:t>Impartición de justicia en materia penal en el Sistema penal Acusatorio y el Sistema Integral de Justicia Penal para Adolescentes</w:t>
            </w:r>
            <w:r w:rsidRPr="005433AE">
              <w:rPr>
                <w:bCs/>
                <w:webHidden/>
              </w:rPr>
              <w:tab/>
            </w:r>
            <w:r w:rsidRPr="005433AE">
              <w:rPr>
                <w:bCs/>
                <w:webHidden/>
              </w:rPr>
              <w:fldChar w:fldCharType="begin"/>
            </w:r>
            <w:r w:rsidRPr="005433AE">
              <w:rPr>
                <w:bCs/>
                <w:webHidden/>
              </w:rPr>
              <w:instrText xml:space="preserve"> PAGEREF _Toc243938205 \h </w:instrText>
            </w:r>
            <w:r w:rsidRPr="005433AE">
              <w:rPr>
                <w:bCs/>
                <w:webHidden/>
              </w:rPr>
            </w:r>
            <w:r w:rsidRPr="005433AE">
              <w:rPr>
                <w:bCs/>
                <w:webHidden/>
              </w:rPr>
              <w:fldChar w:fldCharType="separate"/>
            </w:r>
            <w:r w:rsidR="006E189C">
              <w:rPr>
                <w:bCs/>
                <w:webHidden/>
              </w:rPr>
              <w:t>47</w:t>
            </w:r>
            <w:r w:rsidRPr="005433AE">
              <w:rPr>
                <w:bCs/>
                <w:webHidden/>
              </w:rPr>
              <w:fldChar w:fldCharType="end"/>
            </w:r>
          </w:hyperlink>
        </w:p>
        <w:p w14:paraId="3ED88EE7" w14:textId="3CACF6B6"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06" w:history="1">
            <w:r w:rsidRPr="005433AE">
              <w:rPr>
                <w:rStyle w:val="Hipervnculo"/>
                <w:bCs/>
                <w:i w:val="0"/>
                <w:iCs w:val="0"/>
              </w:rPr>
              <w:t>Causas penales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_Toc243938206 \h </w:instrText>
            </w:r>
            <w:r w:rsidRPr="005433AE">
              <w:rPr>
                <w:bCs/>
                <w:i w:val="0"/>
                <w:iCs w:val="0"/>
                <w:webHidden/>
              </w:rPr>
            </w:r>
            <w:r w:rsidRPr="005433AE">
              <w:rPr>
                <w:bCs/>
                <w:i w:val="0"/>
                <w:iCs w:val="0"/>
                <w:webHidden/>
              </w:rPr>
              <w:fldChar w:fldCharType="separate"/>
            </w:r>
            <w:r w:rsidR="006E189C">
              <w:rPr>
                <w:bCs/>
                <w:i w:val="0"/>
                <w:iCs w:val="0"/>
                <w:webHidden/>
              </w:rPr>
              <w:t>47</w:t>
            </w:r>
            <w:r w:rsidRPr="005433AE">
              <w:rPr>
                <w:bCs/>
                <w:i w:val="0"/>
                <w:iCs w:val="0"/>
                <w:webHidden/>
              </w:rPr>
              <w:fldChar w:fldCharType="end"/>
            </w:r>
          </w:hyperlink>
        </w:p>
        <w:p w14:paraId="14EF0E36" w14:textId="0950CC5B"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07" w:history="1">
            <w:r w:rsidRPr="005433AE">
              <w:rPr>
                <w:rStyle w:val="Hipervnculo"/>
                <w:bCs/>
                <w:i w:val="0"/>
                <w:iCs w:val="0"/>
              </w:rPr>
              <w:t>Conclusiones de las causas penales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_Toc243938207 \h </w:instrText>
            </w:r>
            <w:r w:rsidRPr="005433AE">
              <w:rPr>
                <w:bCs/>
                <w:i w:val="0"/>
                <w:iCs w:val="0"/>
                <w:webHidden/>
              </w:rPr>
            </w:r>
            <w:r w:rsidRPr="005433AE">
              <w:rPr>
                <w:bCs/>
                <w:i w:val="0"/>
                <w:iCs w:val="0"/>
                <w:webHidden/>
              </w:rPr>
              <w:fldChar w:fldCharType="separate"/>
            </w:r>
            <w:r w:rsidR="006E189C">
              <w:rPr>
                <w:bCs/>
                <w:i w:val="0"/>
                <w:iCs w:val="0"/>
                <w:webHidden/>
              </w:rPr>
              <w:t>52</w:t>
            </w:r>
            <w:r w:rsidRPr="005433AE">
              <w:rPr>
                <w:bCs/>
                <w:i w:val="0"/>
                <w:iCs w:val="0"/>
                <w:webHidden/>
              </w:rPr>
              <w:fldChar w:fldCharType="end"/>
            </w:r>
          </w:hyperlink>
        </w:p>
        <w:p w14:paraId="3200DC60" w14:textId="0A82AB86"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08" w:history="1">
            <w:r w:rsidRPr="005433AE">
              <w:rPr>
                <w:rStyle w:val="Hipervnculo"/>
                <w:bCs/>
                <w:i w:val="0"/>
                <w:iCs w:val="0"/>
              </w:rPr>
              <w:t>Delitos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_Toc243938208 \h </w:instrText>
            </w:r>
            <w:r w:rsidRPr="005433AE">
              <w:rPr>
                <w:bCs/>
                <w:i w:val="0"/>
                <w:iCs w:val="0"/>
                <w:webHidden/>
              </w:rPr>
            </w:r>
            <w:r w:rsidRPr="005433AE">
              <w:rPr>
                <w:bCs/>
                <w:i w:val="0"/>
                <w:iCs w:val="0"/>
                <w:webHidden/>
              </w:rPr>
              <w:fldChar w:fldCharType="separate"/>
            </w:r>
            <w:r w:rsidR="006E189C">
              <w:rPr>
                <w:bCs/>
                <w:i w:val="0"/>
                <w:iCs w:val="0"/>
                <w:webHidden/>
              </w:rPr>
              <w:t>54</w:t>
            </w:r>
            <w:r w:rsidRPr="005433AE">
              <w:rPr>
                <w:bCs/>
                <w:i w:val="0"/>
                <w:iCs w:val="0"/>
                <w:webHidden/>
              </w:rPr>
              <w:fldChar w:fldCharType="end"/>
            </w:r>
          </w:hyperlink>
        </w:p>
        <w:p w14:paraId="66130F89" w14:textId="3AE84D2C"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09" w:history="1">
            <w:r w:rsidRPr="005433AE">
              <w:rPr>
                <w:rStyle w:val="Hipervnculo"/>
                <w:bCs/>
                <w:i w:val="0"/>
                <w:iCs w:val="0"/>
              </w:rPr>
              <w:t>Personas procesadas y/o imputadas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_Toc243938209 \h </w:instrText>
            </w:r>
            <w:r w:rsidRPr="005433AE">
              <w:rPr>
                <w:bCs/>
                <w:i w:val="0"/>
                <w:iCs w:val="0"/>
                <w:webHidden/>
              </w:rPr>
            </w:r>
            <w:r w:rsidRPr="005433AE">
              <w:rPr>
                <w:bCs/>
                <w:i w:val="0"/>
                <w:iCs w:val="0"/>
                <w:webHidden/>
              </w:rPr>
              <w:fldChar w:fldCharType="separate"/>
            </w:r>
            <w:r w:rsidR="006E189C">
              <w:rPr>
                <w:bCs/>
                <w:i w:val="0"/>
                <w:iCs w:val="0"/>
                <w:webHidden/>
              </w:rPr>
              <w:t>57</w:t>
            </w:r>
            <w:r w:rsidRPr="005433AE">
              <w:rPr>
                <w:bCs/>
                <w:i w:val="0"/>
                <w:iCs w:val="0"/>
                <w:webHidden/>
              </w:rPr>
              <w:fldChar w:fldCharType="end"/>
            </w:r>
          </w:hyperlink>
        </w:p>
        <w:p w14:paraId="0447F19C" w14:textId="6D0A2A32"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10" w:history="1">
            <w:r w:rsidRPr="005433AE">
              <w:rPr>
                <w:rStyle w:val="Hipervnculo"/>
                <w:bCs/>
                <w:i w:val="0"/>
                <w:iCs w:val="0"/>
              </w:rPr>
              <w:t>Personas vinculadas a proceso</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_Toc243938210 \h </w:instrText>
            </w:r>
            <w:r w:rsidRPr="005433AE">
              <w:rPr>
                <w:bCs/>
                <w:i w:val="0"/>
                <w:iCs w:val="0"/>
                <w:webHidden/>
              </w:rPr>
            </w:r>
            <w:r w:rsidRPr="005433AE">
              <w:rPr>
                <w:bCs/>
                <w:i w:val="0"/>
                <w:iCs w:val="0"/>
                <w:webHidden/>
              </w:rPr>
              <w:fldChar w:fldCharType="separate"/>
            </w:r>
            <w:r w:rsidR="006E189C">
              <w:rPr>
                <w:bCs/>
                <w:i w:val="0"/>
                <w:iCs w:val="0"/>
                <w:webHidden/>
              </w:rPr>
              <w:t>59</w:t>
            </w:r>
            <w:r w:rsidRPr="005433AE">
              <w:rPr>
                <w:bCs/>
                <w:i w:val="0"/>
                <w:iCs w:val="0"/>
                <w:webHidden/>
              </w:rPr>
              <w:fldChar w:fldCharType="end"/>
            </w:r>
          </w:hyperlink>
        </w:p>
        <w:p w14:paraId="570CA44B" w14:textId="1D313D6A"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11" w:history="1">
            <w:r w:rsidRPr="005433AE">
              <w:rPr>
                <w:rStyle w:val="Hipervnculo"/>
                <w:bCs/>
                <w:i w:val="0"/>
                <w:iCs w:val="0"/>
              </w:rPr>
              <w:t>Personas sentenciadas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_Toc243938211 \h </w:instrText>
            </w:r>
            <w:r w:rsidRPr="005433AE">
              <w:rPr>
                <w:bCs/>
                <w:i w:val="0"/>
                <w:iCs w:val="0"/>
                <w:webHidden/>
              </w:rPr>
            </w:r>
            <w:r w:rsidRPr="005433AE">
              <w:rPr>
                <w:bCs/>
                <w:i w:val="0"/>
                <w:iCs w:val="0"/>
                <w:webHidden/>
              </w:rPr>
              <w:fldChar w:fldCharType="separate"/>
            </w:r>
            <w:r w:rsidR="006E189C">
              <w:rPr>
                <w:bCs/>
                <w:i w:val="0"/>
                <w:iCs w:val="0"/>
                <w:webHidden/>
              </w:rPr>
              <w:t>60</w:t>
            </w:r>
            <w:r w:rsidRPr="005433AE">
              <w:rPr>
                <w:bCs/>
                <w:i w:val="0"/>
                <w:iCs w:val="0"/>
                <w:webHidden/>
              </w:rPr>
              <w:fldChar w:fldCharType="end"/>
            </w:r>
          </w:hyperlink>
        </w:p>
        <w:p w14:paraId="1B07BB0C" w14:textId="2DA94B3E" w:rsidR="00D25AF4" w:rsidRPr="005433AE" w:rsidRDefault="00D25AF4" w:rsidP="004F7840">
          <w:pPr>
            <w:pStyle w:val="TDC1"/>
            <w:ind w:right="1041"/>
            <w:rPr>
              <w:rFonts w:asciiTheme="minorHAnsi" w:eastAsiaTheme="minorEastAsia" w:hAnsiTheme="minorHAnsi" w:cstheme="minorBidi"/>
              <w:bCs/>
              <w:color w:val="auto"/>
              <w:kern w:val="2"/>
              <w:sz w:val="24"/>
              <w:szCs w:val="24"/>
              <w:lang w:val="es-MX" w:eastAsia="es-MX"/>
              <w14:ligatures w14:val="standardContextual"/>
            </w:rPr>
          </w:pPr>
          <w:hyperlink w:anchor="_Toc243938212" w:history="1">
            <w:r w:rsidRPr="005433AE">
              <w:rPr>
                <w:rStyle w:val="Hipervnculo"/>
                <w:bCs/>
              </w:rPr>
              <w:t>VII.</w:t>
            </w:r>
            <w:r w:rsidRPr="005433AE">
              <w:rPr>
                <w:rFonts w:asciiTheme="minorHAnsi" w:eastAsiaTheme="minorEastAsia" w:hAnsiTheme="minorHAnsi" w:cstheme="minorBidi"/>
                <w:bCs/>
                <w:color w:val="auto"/>
                <w:kern w:val="2"/>
                <w:sz w:val="24"/>
                <w:szCs w:val="24"/>
                <w:lang w:val="es-MX" w:eastAsia="es-MX"/>
                <w14:ligatures w14:val="standardContextual"/>
              </w:rPr>
              <w:tab/>
            </w:r>
            <w:r w:rsidRPr="005433AE">
              <w:rPr>
                <w:rStyle w:val="Hipervnculo"/>
                <w:bCs/>
              </w:rPr>
              <w:t>Mecanismos alternativos de solución de controversias (</w:t>
            </w:r>
            <w:r w:rsidRPr="005433AE">
              <w:rPr>
                <w:rStyle w:val="Hipervnculo"/>
                <w:bCs/>
                <w:smallCaps/>
              </w:rPr>
              <w:t>masc</w:t>
            </w:r>
            <w:r w:rsidRPr="005433AE">
              <w:rPr>
                <w:rStyle w:val="Hipervnculo"/>
                <w:bCs/>
              </w:rPr>
              <w:t>)</w:t>
            </w:r>
            <w:r w:rsidRPr="005433AE">
              <w:rPr>
                <w:bCs/>
                <w:webHidden/>
              </w:rPr>
              <w:tab/>
            </w:r>
            <w:r w:rsidRPr="005433AE">
              <w:rPr>
                <w:bCs/>
                <w:webHidden/>
              </w:rPr>
              <w:fldChar w:fldCharType="begin"/>
            </w:r>
            <w:r w:rsidRPr="005433AE">
              <w:rPr>
                <w:bCs/>
                <w:webHidden/>
              </w:rPr>
              <w:instrText xml:space="preserve"> PAGEREF _Toc243938212 \h </w:instrText>
            </w:r>
            <w:r w:rsidRPr="005433AE">
              <w:rPr>
                <w:bCs/>
                <w:webHidden/>
              </w:rPr>
            </w:r>
            <w:r w:rsidRPr="005433AE">
              <w:rPr>
                <w:bCs/>
                <w:webHidden/>
              </w:rPr>
              <w:fldChar w:fldCharType="separate"/>
            </w:r>
            <w:r w:rsidR="006E189C">
              <w:rPr>
                <w:bCs/>
                <w:webHidden/>
              </w:rPr>
              <w:t>62</w:t>
            </w:r>
            <w:r w:rsidRPr="005433AE">
              <w:rPr>
                <w:bCs/>
                <w:webHidden/>
              </w:rPr>
              <w:fldChar w:fldCharType="end"/>
            </w:r>
          </w:hyperlink>
        </w:p>
        <w:p w14:paraId="129F811F" w14:textId="77339FC0"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13" w:history="1">
            <w:r w:rsidRPr="005433AE">
              <w:rPr>
                <w:rStyle w:val="Hipervnculo"/>
                <w:bCs/>
                <w:i w:val="0"/>
                <w:iCs w:val="0"/>
              </w:rPr>
              <w:t>Estructura organizacional y personal</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_Toc243938213 \h </w:instrText>
            </w:r>
            <w:r w:rsidRPr="005433AE">
              <w:rPr>
                <w:bCs/>
                <w:i w:val="0"/>
                <w:iCs w:val="0"/>
                <w:webHidden/>
              </w:rPr>
            </w:r>
            <w:r w:rsidRPr="005433AE">
              <w:rPr>
                <w:bCs/>
                <w:i w:val="0"/>
                <w:iCs w:val="0"/>
                <w:webHidden/>
              </w:rPr>
              <w:fldChar w:fldCharType="separate"/>
            </w:r>
            <w:r w:rsidR="006E189C">
              <w:rPr>
                <w:bCs/>
                <w:i w:val="0"/>
                <w:iCs w:val="0"/>
                <w:webHidden/>
              </w:rPr>
              <w:t>62</w:t>
            </w:r>
            <w:r w:rsidRPr="005433AE">
              <w:rPr>
                <w:bCs/>
                <w:i w:val="0"/>
                <w:iCs w:val="0"/>
                <w:webHidden/>
              </w:rPr>
              <w:fldChar w:fldCharType="end"/>
            </w:r>
          </w:hyperlink>
        </w:p>
        <w:p w14:paraId="0C2939DD" w14:textId="506437E6" w:rsidR="00D25AF4" w:rsidRPr="005433AE" w:rsidRDefault="00D25AF4" w:rsidP="004F7840">
          <w:pPr>
            <w:pStyle w:val="TDC2"/>
            <w:ind w:right="1041"/>
            <w:rPr>
              <w:rFonts w:asciiTheme="minorHAnsi" w:eastAsiaTheme="minorEastAsia" w:hAnsiTheme="minorHAnsi" w:cstheme="minorBidi"/>
              <w:bCs/>
              <w:i w:val="0"/>
              <w:iCs w:val="0"/>
              <w:kern w:val="2"/>
              <w:sz w:val="24"/>
              <w:szCs w:val="24"/>
              <w:lang w:val="es-MX" w:eastAsia="es-MX"/>
              <w14:ligatures w14:val="standardContextual"/>
            </w:rPr>
          </w:pPr>
          <w:hyperlink w:anchor="_Toc243938214" w:history="1">
            <w:r w:rsidRPr="005433AE">
              <w:rPr>
                <w:rStyle w:val="Hipervnculo"/>
                <w:bCs/>
                <w:i w:val="0"/>
                <w:iCs w:val="0"/>
              </w:rPr>
              <w:t>Expedientes atendidos</w:t>
            </w:r>
            <w:r w:rsidRPr="005433AE">
              <w:rPr>
                <w:bCs/>
                <w:i w:val="0"/>
                <w:iCs w:val="0"/>
                <w:webHidden/>
              </w:rPr>
              <w:tab/>
            </w:r>
            <w:r w:rsidRPr="005433AE">
              <w:rPr>
                <w:bCs/>
                <w:i w:val="0"/>
                <w:iCs w:val="0"/>
                <w:webHidden/>
              </w:rPr>
              <w:fldChar w:fldCharType="begin"/>
            </w:r>
            <w:r w:rsidRPr="005433AE">
              <w:rPr>
                <w:bCs/>
                <w:i w:val="0"/>
                <w:iCs w:val="0"/>
                <w:webHidden/>
              </w:rPr>
              <w:instrText xml:space="preserve"> PAGEREF _Toc243938214 \h </w:instrText>
            </w:r>
            <w:r w:rsidRPr="005433AE">
              <w:rPr>
                <w:bCs/>
                <w:i w:val="0"/>
                <w:iCs w:val="0"/>
                <w:webHidden/>
              </w:rPr>
            </w:r>
            <w:r w:rsidRPr="005433AE">
              <w:rPr>
                <w:bCs/>
                <w:i w:val="0"/>
                <w:iCs w:val="0"/>
                <w:webHidden/>
              </w:rPr>
              <w:fldChar w:fldCharType="separate"/>
            </w:r>
            <w:r w:rsidR="006E189C">
              <w:rPr>
                <w:bCs/>
                <w:i w:val="0"/>
                <w:iCs w:val="0"/>
                <w:webHidden/>
              </w:rPr>
              <w:t>63</w:t>
            </w:r>
            <w:r w:rsidRPr="005433AE">
              <w:rPr>
                <w:bCs/>
                <w:i w:val="0"/>
                <w:iCs w:val="0"/>
                <w:webHidden/>
              </w:rPr>
              <w:fldChar w:fldCharType="end"/>
            </w:r>
          </w:hyperlink>
        </w:p>
        <w:p w14:paraId="5268DDD6" w14:textId="249D7E39" w:rsidR="00F420A8" w:rsidRDefault="00F420A8">
          <w:r w:rsidRPr="005433AE">
            <w:rPr>
              <w:lang w:val="es-ES"/>
            </w:rPr>
            <w:fldChar w:fldCharType="end"/>
          </w:r>
        </w:p>
      </w:sdtContent>
    </w:sdt>
    <w:p w14:paraId="62A112D5" w14:textId="77777777" w:rsidR="009E0BEC" w:rsidRDefault="009E0BEC" w:rsidP="009E0BEC">
      <w:pPr>
        <w:spacing w:line="240" w:lineRule="exact"/>
        <w:rPr>
          <w:b/>
          <w:bCs w:val="0"/>
          <w:smallCaps/>
          <w:sz w:val="26"/>
          <w:szCs w:val="26"/>
        </w:rPr>
      </w:pPr>
    </w:p>
    <w:p w14:paraId="1518956B" w14:textId="77777777" w:rsidR="004F7840" w:rsidRDefault="004F7840" w:rsidP="009E0BEC">
      <w:pPr>
        <w:spacing w:line="240" w:lineRule="exact"/>
        <w:rPr>
          <w:b/>
          <w:bCs w:val="0"/>
          <w:smallCaps/>
          <w:sz w:val="26"/>
          <w:szCs w:val="26"/>
        </w:rPr>
      </w:pPr>
    </w:p>
    <w:p w14:paraId="7BDF2FC7" w14:textId="77777777" w:rsidR="003B1443" w:rsidRDefault="003B1443" w:rsidP="009E0BEC">
      <w:pPr>
        <w:spacing w:line="240" w:lineRule="exact"/>
        <w:rPr>
          <w:b/>
          <w:bCs w:val="0"/>
          <w:smallCaps/>
          <w:sz w:val="26"/>
          <w:szCs w:val="26"/>
        </w:rPr>
      </w:pPr>
    </w:p>
    <w:p w14:paraId="44AA9525" w14:textId="01ACBBB7" w:rsidR="0053341D" w:rsidRPr="003C6389" w:rsidRDefault="00F94457" w:rsidP="00283008">
      <w:pPr>
        <w:pStyle w:val="Ttulo1"/>
        <w:spacing w:after="0" w:line="240" w:lineRule="auto"/>
        <w:ind w:left="0" w:firstLine="0"/>
      </w:pPr>
      <w:r>
        <w:lastRenderedPageBreak/>
        <w:t xml:space="preserve"> </w:t>
      </w:r>
      <w:bookmarkStart w:id="2" w:name="_Toc243938188"/>
      <w:r w:rsidR="0053341D" w:rsidRPr="003C6389">
        <w:t>objetivo</w:t>
      </w:r>
      <w:bookmarkEnd w:id="0"/>
      <w:bookmarkEnd w:id="2"/>
    </w:p>
    <w:p w14:paraId="4DDBAF1C" w14:textId="77777777" w:rsidR="00283008" w:rsidRDefault="00283008" w:rsidP="00283008">
      <w:pPr>
        <w:rPr>
          <w:bCs w:val="0"/>
          <w:color w:val="000000"/>
        </w:rPr>
      </w:pPr>
    </w:p>
    <w:p w14:paraId="71A38645" w14:textId="4D5841A8" w:rsidR="0053341D" w:rsidRDefault="002A033B" w:rsidP="00283008">
      <w:pPr>
        <w:rPr>
          <w:bCs w:val="0"/>
          <w:color w:val="000000"/>
        </w:rPr>
      </w:pPr>
      <w:r w:rsidRPr="002A033B">
        <w:rPr>
          <w:bCs w:val="0"/>
          <w:color w:val="000000"/>
        </w:rPr>
        <w:t>El Instituto Nacional de Estadística y Geografía (</w:t>
      </w:r>
      <w:r w:rsidRPr="002A033B">
        <w:rPr>
          <w:bCs w:val="0"/>
          <w:smallCaps/>
          <w:color w:val="000000"/>
        </w:rPr>
        <w:t>inegi</w:t>
      </w:r>
      <w:r w:rsidRPr="002A033B">
        <w:rPr>
          <w:bCs w:val="0"/>
          <w:color w:val="000000"/>
        </w:rPr>
        <w:t xml:space="preserve">) da a conocer los resultados del Censo Nacional de Impartición de Justicia Federal </w:t>
      </w:r>
      <w:r w:rsidR="00F03A51">
        <w:rPr>
          <w:bCs w:val="0"/>
          <w:color w:val="000000"/>
        </w:rPr>
        <w:t>(</w:t>
      </w:r>
      <w:r w:rsidR="00F03A51" w:rsidRPr="00D63F0E">
        <w:rPr>
          <w:bCs w:val="0"/>
          <w:smallCaps/>
          <w:color w:val="000000"/>
        </w:rPr>
        <w:t>cnijf)</w:t>
      </w:r>
      <w:r w:rsidR="00F03A51">
        <w:rPr>
          <w:bCs w:val="0"/>
          <w:color w:val="000000"/>
        </w:rPr>
        <w:t xml:space="preserve"> </w:t>
      </w:r>
      <w:r w:rsidRPr="002A033B">
        <w:rPr>
          <w:bCs w:val="0"/>
          <w:color w:val="000000"/>
        </w:rPr>
        <w:t>y del Censo Nacional de Impartición de Justicia Estatal (</w:t>
      </w:r>
      <w:r w:rsidRPr="002A033B">
        <w:rPr>
          <w:bCs w:val="0"/>
          <w:smallCaps/>
          <w:color w:val="000000"/>
        </w:rPr>
        <w:t>cnije</w:t>
      </w:r>
      <w:r w:rsidRPr="002A033B">
        <w:rPr>
          <w:bCs w:val="0"/>
          <w:color w:val="000000"/>
        </w:rPr>
        <w:t>) 202</w:t>
      </w:r>
      <w:r w:rsidR="00E14772">
        <w:rPr>
          <w:bCs w:val="0"/>
          <w:color w:val="000000"/>
        </w:rPr>
        <w:t>6</w:t>
      </w:r>
      <w:r w:rsidRPr="002A033B">
        <w:rPr>
          <w:bCs w:val="0"/>
          <w:color w:val="000000"/>
        </w:rPr>
        <w:t>. Estos ofrecen información sobre la gestión y desempeño del Poder Judicial de la Federación (</w:t>
      </w:r>
      <w:r w:rsidRPr="002A033B">
        <w:rPr>
          <w:bCs w:val="0"/>
          <w:smallCaps/>
          <w:color w:val="000000"/>
        </w:rPr>
        <w:t>pjf)</w:t>
      </w:r>
      <w:r w:rsidRPr="002A033B">
        <w:rPr>
          <w:bCs w:val="0"/>
          <w:color w:val="000000"/>
        </w:rPr>
        <w:t xml:space="preserve"> y los Tribunales Agrarios,</w:t>
      </w:r>
      <w:r w:rsidRPr="002A033B">
        <w:rPr>
          <w:bCs w:val="0"/>
          <w:color w:val="000000"/>
          <w:vertAlign w:val="superscript"/>
        </w:rPr>
        <w:footnoteReference w:id="2"/>
      </w:r>
      <w:r w:rsidRPr="002A033B">
        <w:rPr>
          <w:bCs w:val="0"/>
          <w:color w:val="000000"/>
        </w:rPr>
        <w:t xml:space="preserve"> así como del Poder Judicial de cada entidad federativa (</w:t>
      </w:r>
      <w:r w:rsidRPr="002A033B">
        <w:rPr>
          <w:bCs w:val="0"/>
          <w:smallCaps/>
          <w:color w:val="000000"/>
        </w:rPr>
        <w:t>pje</w:t>
      </w:r>
      <w:r w:rsidRPr="002A033B">
        <w:rPr>
          <w:bCs w:val="0"/>
          <w:color w:val="000000"/>
        </w:rPr>
        <w:t>)</w:t>
      </w:r>
      <w:r w:rsidR="005433AE">
        <w:rPr>
          <w:bCs w:val="0"/>
          <w:color w:val="000000"/>
        </w:rPr>
        <w:t>, e</w:t>
      </w:r>
      <w:r w:rsidRPr="002A033B">
        <w:rPr>
          <w:bCs w:val="0"/>
          <w:color w:val="000000"/>
        </w:rPr>
        <w:t xml:space="preserve">specíficamente, en las funciones de gobierno, impartición de justicia, justicia para personas adolescentes, justicia alternativa y/o mecanismos alternativos de solución de controversias, servicios periciales y/o servicio médico forense y defensoría pública. Su </w:t>
      </w:r>
      <w:r w:rsidR="0005175E">
        <w:rPr>
          <w:bCs w:val="0"/>
          <w:color w:val="000000"/>
        </w:rPr>
        <w:t>finalidad</w:t>
      </w:r>
      <w:r w:rsidRPr="002A033B">
        <w:rPr>
          <w:bCs w:val="0"/>
          <w:color w:val="000000"/>
        </w:rPr>
        <w:t xml:space="preserve"> es producir información estadística que se vincule con el diseño, implementación, monitoreo y evaluación de las políticas públicas de alcance nacional en los temas referidos.</w:t>
      </w:r>
    </w:p>
    <w:p w14:paraId="5AE6E590" w14:textId="77777777" w:rsidR="00283008" w:rsidRPr="00A349E1" w:rsidRDefault="00283008" w:rsidP="00283008">
      <w:pPr>
        <w:rPr>
          <w:bCs w:val="0"/>
          <w:color w:val="000000"/>
        </w:rPr>
      </w:pPr>
    </w:p>
    <w:p w14:paraId="2962EE7E" w14:textId="50C965F0" w:rsidR="0053341D" w:rsidRPr="003C698E" w:rsidRDefault="004910CE" w:rsidP="00283008">
      <w:pPr>
        <w:pStyle w:val="Ttulo1"/>
        <w:spacing w:after="0" w:line="240" w:lineRule="auto"/>
        <w:ind w:left="0" w:firstLine="0"/>
      </w:pPr>
      <w:bookmarkStart w:id="3" w:name="_Toc215613667"/>
      <w:r>
        <w:t xml:space="preserve"> </w:t>
      </w:r>
      <w:bookmarkStart w:id="4" w:name="_Toc243938189"/>
      <w:r w:rsidR="0053341D" w:rsidRPr="003C698E">
        <w:t>ficha metodológica</w:t>
      </w:r>
      <w:bookmarkEnd w:id="3"/>
      <w:bookmarkEnd w:id="4"/>
    </w:p>
    <w:tbl>
      <w:tblPr>
        <w:tblStyle w:val="Tablaconcuadrcula2"/>
        <w:tblW w:w="0" w:type="auto"/>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1980"/>
        <w:gridCol w:w="7938"/>
      </w:tblGrid>
      <w:tr w:rsidR="00BD6199" w:rsidRPr="00655BDF" w14:paraId="7A8D87D4" w14:textId="77777777" w:rsidTr="00283008">
        <w:trPr>
          <w:trHeight w:val="2168"/>
          <w:jc w:val="center"/>
        </w:trPr>
        <w:tc>
          <w:tcPr>
            <w:tcW w:w="1980" w:type="dxa"/>
            <w:vAlign w:val="center"/>
          </w:tcPr>
          <w:p w14:paraId="729AED8F" w14:textId="77777777" w:rsidR="00BD6199" w:rsidRPr="00283008" w:rsidRDefault="00BD6199" w:rsidP="00BD6199">
            <w:pPr>
              <w:spacing w:line="240" w:lineRule="exact"/>
              <w:jc w:val="right"/>
              <w:rPr>
                <w:rFonts w:ascii="Arial" w:hAnsi="Arial" w:cs="Arial"/>
                <w:b/>
                <w:sz w:val="21"/>
                <w:szCs w:val="21"/>
              </w:rPr>
            </w:pPr>
          </w:p>
          <w:p w14:paraId="3C987492" w14:textId="77777777" w:rsidR="00BD6199" w:rsidRPr="00283008" w:rsidRDefault="00BD6199" w:rsidP="00BD6199">
            <w:pPr>
              <w:spacing w:line="240" w:lineRule="exact"/>
              <w:jc w:val="right"/>
              <w:rPr>
                <w:rFonts w:ascii="Arial" w:hAnsi="Arial" w:cs="Arial"/>
                <w:b/>
                <w:sz w:val="21"/>
                <w:szCs w:val="21"/>
              </w:rPr>
            </w:pPr>
          </w:p>
          <w:p w14:paraId="3FBCD4FD" w14:textId="77777777" w:rsidR="00BD6199" w:rsidRPr="00283008" w:rsidRDefault="00BD6199" w:rsidP="00BD6199">
            <w:pPr>
              <w:spacing w:line="240" w:lineRule="exact"/>
              <w:jc w:val="right"/>
              <w:rPr>
                <w:rFonts w:ascii="Arial" w:hAnsi="Arial" w:cs="Arial"/>
                <w:b/>
                <w:sz w:val="21"/>
                <w:szCs w:val="21"/>
              </w:rPr>
            </w:pPr>
          </w:p>
          <w:p w14:paraId="4A43C07B" w14:textId="77777777" w:rsidR="00BD6199" w:rsidRPr="00283008" w:rsidRDefault="00BD6199" w:rsidP="00BD6199">
            <w:pPr>
              <w:spacing w:line="240" w:lineRule="exact"/>
              <w:jc w:val="right"/>
              <w:rPr>
                <w:rFonts w:ascii="Arial" w:hAnsi="Arial" w:cs="Arial"/>
                <w:b/>
                <w:sz w:val="21"/>
                <w:szCs w:val="21"/>
              </w:rPr>
            </w:pPr>
          </w:p>
          <w:p w14:paraId="243C0EF8" w14:textId="77777777" w:rsidR="00BD6199" w:rsidRPr="00283008" w:rsidRDefault="00BD6199" w:rsidP="00BD6199">
            <w:pPr>
              <w:jc w:val="right"/>
              <w:rPr>
                <w:rFonts w:ascii="Arial" w:hAnsi="Arial" w:cs="Arial"/>
                <w:b/>
                <w:sz w:val="21"/>
                <w:szCs w:val="21"/>
              </w:rPr>
            </w:pPr>
            <w:r w:rsidRPr="00283008">
              <w:rPr>
                <w:rFonts w:ascii="Arial" w:hAnsi="Arial"/>
                <w:b/>
                <w:sz w:val="21"/>
                <w:szCs w:val="21"/>
              </w:rPr>
              <w:t>Antecedentes</w:t>
            </w:r>
          </w:p>
        </w:tc>
        <w:tc>
          <w:tcPr>
            <w:tcW w:w="7938" w:type="dxa"/>
          </w:tcPr>
          <w:p w14:paraId="2F17033B" w14:textId="526B53C4" w:rsidR="00BD6199" w:rsidRPr="00283008" w:rsidRDefault="00BD6199" w:rsidP="00BD6199">
            <w:pPr>
              <w:spacing w:after="160" w:line="276" w:lineRule="auto"/>
              <w:rPr>
                <w:rFonts w:ascii="Arial" w:eastAsia="Calibri" w:hAnsi="Arial" w:cs="Arial"/>
                <w:sz w:val="21"/>
                <w:szCs w:val="21"/>
              </w:rPr>
            </w:pPr>
            <w:r w:rsidRPr="00283008">
              <w:rPr>
                <w:rFonts w:ascii="Arial" w:eastAsia="Calibri" w:hAnsi="Arial" w:cs="Arial"/>
                <w:color w:val="000000"/>
                <w:sz w:val="21"/>
                <w:szCs w:val="21"/>
              </w:rPr>
              <w:t>Desde 2009</w:t>
            </w:r>
            <w:r w:rsidR="0005175E" w:rsidRPr="00283008">
              <w:rPr>
                <w:rFonts w:ascii="Arial" w:eastAsia="Calibri" w:hAnsi="Arial" w:cs="Arial"/>
                <w:color w:val="000000"/>
                <w:sz w:val="21"/>
                <w:szCs w:val="21"/>
              </w:rPr>
              <w:t xml:space="preserve"> </w:t>
            </w:r>
            <w:r w:rsidRPr="00283008">
              <w:rPr>
                <w:rFonts w:ascii="Arial" w:eastAsia="Calibri" w:hAnsi="Arial" w:cs="Arial"/>
                <w:color w:val="000000"/>
                <w:sz w:val="21"/>
                <w:szCs w:val="21"/>
              </w:rPr>
              <w:t>se iniciaron las actividades de revisión y generación del primer programa estadístico en materia</w:t>
            </w:r>
            <w:r w:rsidR="0005175E" w:rsidRPr="00283008">
              <w:rPr>
                <w:rFonts w:ascii="Arial" w:eastAsia="Calibri" w:hAnsi="Arial" w:cs="Arial"/>
                <w:color w:val="000000"/>
                <w:sz w:val="21"/>
                <w:szCs w:val="21"/>
              </w:rPr>
              <w:t xml:space="preserve"> de impartición de justicia</w:t>
            </w:r>
            <w:r w:rsidRPr="00283008">
              <w:rPr>
                <w:rFonts w:ascii="Arial" w:eastAsia="Calibri" w:hAnsi="Arial" w:cs="Arial"/>
                <w:color w:val="000000"/>
                <w:sz w:val="21"/>
                <w:szCs w:val="21"/>
              </w:rPr>
              <w:t>. E</w:t>
            </w:r>
            <w:r w:rsidRPr="00283008">
              <w:rPr>
                <w:rFonts w:ascii="Arial" w:eastAsia="Calibri" w:hAnsi="Arial" w:cs="Arial"/>
                <w:sz w:val="21"/>
                <w:szCs w:val="21"/>
              </w:rPr>
              <w:t xml:space="preserve">n 2012 se institucionalizó el Censo Nacional de Impartición de Justicia Estatal </w:t>
            </w:r>
            <w:r w:rsidRPr="00283008">
              <w:rPr>
                <w:rFonts w:ascii="Arial" w:eastAsia="Calibri" w:hAnsi="Arial" w:cs="Arial"/>
                <w:i/>
                <w:iCs/>
                <w:sz w:val="21"/>
                <w:szCs w:val="21"/>
              </w:rPr>
              <w:t>(</w:t>
            </w:r>
            <w:r w:rsidRPr="00283008">
              <w:rPr>
                <w:rFonts w:ascii="Arial" w:eastAsia="Calibri" w:hAnsi="Arial" w:cs="Arial"/>
                <w:smallCaps/>
                <w:sz w:val="21"/>
                <w:szCs w:val="21"/>
              </w:rPr>
              <w:t>cnije</w:t>
            </w:r>
            <w:r w:rsidRPr="00283008">
              <w:rPr>
                <w:rFonts w:ascii="Arial" w:eastAsia="Calibri" w:hAnsi="Arial" w:cs="Arial"/>
                <w:i/>
                <w:iCs/>
                <w:sz w:val="21"/>
                <w:szCs w:val="21"/>
              </w:rPr>
              <w:t>)</w:t>
            </w:r>
            <w:r w:rsidRPr="00283008">
              <w:rPr>
                <w:rFonts w:ascii="Arial" w:eastAsia="Calibri" w:hAnsi="Arial" w:cs="Arial"/>
                <w:sz w:val="21"/>
                <w:szCs w:val="21"/>
              </w:rPr>
              <w:t xml:space="preserve"> y se le otorgó la categoría de Información de Interés Nacional (</w:t>
            </w:r>
            <w:r w:rsidRPr="00283008">
              <w:rPr>
                <w:rFonts w:ascii="Arial" w:eastAsia="Calibri" w:hAnsi="Arial" w:cs="Arial"/>
                <w:smallCaps/>
                <w:sz w:val="21"/>
                <w:szCs w:val="21"/>
              </w:rPr>
              <w:t>iin</w:t>
            </w:r>
            <w:r w:rsidRPr="00283008">
              <w:rPr>
                <w:rFonts w:ascii="Arial" w:eastAsia="Calibri" w:hAnsi="Arial" w:cs="Arial"/>
                <w:sz w:val="21"/>
                <w:szCs w:val="21"/>
              </w:rPr>
              <w:t>).</w:t>
            </w:r>
          </w:p>
          <w:p w14:paraId="5C1707A7" w14:textId="1DC9D899" w:rsidR="00BD6199" w:rsidRPr="00283008" w:rsidRDefault="00BD6199" w:rsidP="00283008">
            <w:pPr>
              <w:spacing w:after="120" w:line="276" w:lineRule="auto"/>
              <w:rPr>
                <w:rFonts w:ascii="Arial" w:eastAsia="Calibri" w:hAnsi="Arial" w:cs="Arial"/>
                <w:sz w:val="21"/>
                <w:szCs w:val="21"/>
              </w:rPr>
            </w:pPr>
            <w:r w:rsidRPr="00283008">
              <w:rPr>
                <w:rFonts w:ascii="Arial" w:eastAsia="Calibri" w:hAnsi="Arial" w:cs="Arial"/>
                <w:sz w:val="21"/>
                <w:szCs w:val="21"/>
              </w:rPr>
              <w:t>En 2013 se llevó a cabo la primera edición del Censo Nacional de Impartición de Justicia Federal</w:t>
            </w:r>
            <w:r w:rsidRPr="00283008">
              <w:rPr>
                <w:rFonts w:ascii="Arial" w:eastAsia="Calibri" w:hAnsi="Arial" w:cs="Arial"/>
                <w:smallCaps/>
                <w:sz w:val="21"/>
                <w:szCs w:val="21"/>
              </w:rPr>
              <w:t xml:space="preserve"> (cnijf). L</w:t>
            </w:r>
            <w:r w:rsidRPr="00283008">
              <w:rPr>
                <w:rFonts w:ascii="Arial" w:eastAsia="Calibri" w:hAnsi="Arial" w:cs="Arial"/>
                <w:sz w:val="21"/>
                <w:szCs w:val="21"/>
              </w:rPr>
              <w:t>a finalidad fue complementar la información estadística en materia de impartición de justicia con información del Poder Judicial de la Federación (</w:t>
            </w:r>
            <w:r w:rsidRPr="00283008">
              <w:rPr>
                <w:rFonts w:ascii="Arial" w:eastAsia="Calibri" w:hAnsi="Arial" w:cs="Arial"/>
                <w:smallCaps/>
                <w:sz w:val="21"/>
                <w:szCs w:val="21"/>
              </w:rPr>
              <w:t>pjf).</w:t>
            </w:r>
          </w:p>
        </w:tc>
      </w:tr>
      <w:tr w:rsidR="00993DF9" w:rsidRPr="00655BDF" w14:paraId="7364D13A" w14:textId="77777777" w:rsidTr="001A6FFB">
        <w:trPr>
          <w:trHeight w:val="641"/>
          <w:jc w:val="center"/>
        </w:trPr>
        <w:tc>
          <w:tcPr>
            <w:tcW w:w="1980" w:type="dxa"/>
            <w:vAlign w:val="center"/>
          </w:tcPr>
          <w:p w14:paraId="468E0827" w14:textId="140B260C" w:rsidR="00993DF9" w:rsidRPr="00283008" w:rsidRDefault="00993DF9" w:rsidP="00D63F0E">
            <w:pPr>
              <w:spacing w:line="240" w:lineRule="exact"/>
              <w:jc w:val="right"/>
              <w:rPr>
                <w:rFonts w:ascii="Arial" w:hAnsi="Arial" w:cs="Arial"/>
                <w:b/>
                <w:sz w:val="21"/>
                <w:szCs w:val="21"/>
              </w:rPr>
            </w:pPr>
            <w:r w:rsidRPr="00283008">
              <w:rPr>
                <w:rFonts w:ascii="Arial" w:hAnsi="Arial"/>
                <w:b/>
                <w:sz w:val="21"/>
                <w:szCs w:val="21"/>
              </w:rPr>
              <w:t>Dise</w:t>
            </w:r>
            <w:r w:rsidRPr="00283008">
              <w:rPr>
                <w:rFonts w:ascii="Arial" w:hAnsi="Arial" w:hint="eastAsia"/>
                <w:b/>
                <w:sz w:val="21"/>
                <w:szCs w:val="21"/>
              </w:rPr>
              <w:t>ñ</w:t>
            </w:r>
            <w:r w:rsidRPr="00283008">
              <w:rPr>
                <w:rFonts w:ascii="Arial" w:hAnsi="Arial"/>
                <w:b/>
                <w:sz w:val="21"/>
                <w:szCs w:val="21"/>
              </w:rPr>
              <w:t>o conceptual</w:t>
            </w:r>
          </w:p>
        </w:tc>
        <w:tc>
          <w:tcPr>
            <w:tcW w:w="7938" w:type="dxa"/>
            <w:vAlign w:val="center"/>
          </w:tcPr>
          <w:p w14:paraId="5383590B" w14:textId="4572BA44" w:rsidR="00993DF9" w:rsidRPr="00283008" w:rsidRDefault="00993DF9" w:rsidP="001A6FFB">
            <w:pPr>
              <w:jc w:val="left"/>
              <w:rPr>
                <w:rFonts w:ascii="Arial" w:eastAsia="Calibri" w:hAnsi="Arial" w:cs="Arial"/>
                <w:bCs/>
                <w:smallCaps/>
                <w:color w:val="000000"/>
                <w:sz w:val="21"/>
                <w:szCs w:val="21"/>
              </w:rPr>
            </w:pPr>
            <w:r w:rsidRPr="00283008">
              <w:rPr>
                <w:rFonts w:ascii="Arial" w:eastAsia="Calibri" w:hAnsi="Arial" w:cs="Arial"/>
                <w:smallCaps/>
                <w:color w:val="000000"/>
                <w:sz w:val="21"/>
                <w:szCs w:val="21"/>
              </w:rPr>
              <w:t>cnijf:</w:t>
            </w:r>
            <w:r w:rsidR="00C94B0B" w:rsidRPr="00283008">
              <w:rPr>
                <w:rFonts w:ascii="Arial" w:eastAsia="Calibri" w:hAnsi="Arial" w:cs="Arial"/>
                <w:smallCaps/>
                <w:color w:val="000000"/>
                <w:sz w:val="21"/>
                <w:szCs w:val="21"/>
              </w:rPr>
              <w:t xml:space="preserve"> </w:t>
            </w:r>
            <w:hyperlink r:id="rId11" w:tgtFrame="_blank" w:tooltip="https://www.inegi.org.mx/app/biblioteca/ficha.html?upc=889463933823" w:history="1">
              <w:r w:rsidR="00C94B0B" w:rsidRPr="00283008">
                <w:rPr>
                  <w:rStyle w:val="Hipervnculo"/>
                  <w:rFonts w:ascii="Arial" w:eastAsia="Calibri" w:hAnsi="Arial" w:cs="Arial"/>
                  <w:sz w:val="21"/>
                  <w:szCs w:val="21"/>
                </w:rPr>
                <w:t>https://www.inegi.org.mx/app/biblioteca/ficha.html?upc=889463933823</w:t>
              </w:r>
            </w:hyperlink>
          </w:p>
          <w:p w14:paraId="51DBAC10" w14:textId="04B6D658" w:rsidR="00993DF9" w:rsidRPr="00283008" w:rsidRDefault="00993DF9" w:rsidP="001A6FFB">
            <w:pPr>
              <w:jc w:val="left"/>
              <w:rPr>
                <w:rFonts w:ascii="Arial" w:eastAsia="Calibri" w:hAnsi="Arial" w:cs="Arial"/>
                <w:bCs/>
                <w:smallCaps/>
                <w:color w:val="000000"/>
                <w:sz w:val="21"/>
                <w:szCs w:val="21"/>
              </w:rPr>
            </w:pPr>
            <w:r w:rsidRPr="00283008">
              <w:rPr>
                <w:rFonts w:ascii="Arial" w:eastAsia="Calibri" w:hAnsi="Arial" w:cs="Arial"/>
                <w:smallCaps/>
                <w:color w:val="000000"/>
                <w:sz w:val="21"/>
                <w:szCs w:val="21"/>
              </w:rPr>
              <w:t>cnije:</w:t>
            </w:r>
            <w:r w:rsidR="00BC78BB" w:rsidRPr="00283008">
              <w:rPr>
                <w:rFonts w:ascii="Arial" w:eastAsia="Calibri" w:hAnsi="Arial" w:cs="Arial"/>
                <w:smallCaps/>
                <w:color w:val="000000"/>
                <w:sz w:val="21"/>
                <w:szCs w:val="21"/>
              </w:rPr>
              <w:t xml:space="preserve"> </w:t>
            </w:r>
            <w:hyperlink r:id="rId12" w:tgtFrame="_blank" w:tooltip="https://www.inegi.org.mx/app/biblioteca/ficha.html?upc=889463933458" w:history="1">
              <w:r w:rsidR="002713F9" w:rsidRPr="00283008">
                <w:rPr>
                  <w:rStyle w:val="Hipervnculo"/>
                  <w:rFonts w:ascii="Arial" w:eastAsia="Calibri" w:hAnsi="Arial" w:cs="Arial"/>
                  <w:sz w:val="21"/>
                  <w:szCs w:val="21"/>
                </w:rPr>
                <w:t>https://www.inegi.org.mx/app/biblioteca/ficha.html?upc=889463933458</w:t>
              </w:r>
            </w:hyperlink>
          </w:p>
        </w:tc>
      </w:tr>
      <w:tr w:rsidR="00BD6199" w:rsidRPr="00655BDF" w14:paraId="49C251C9" w14:textId="77777777" w:rsidTr="00090D70">
        <w:trPr>
          <w:jc w:val="center"/>
        </w:trPr>
        <w:tc>
          <w:tcPr>
            <w:tcW w:w="1980" w:type="dxa"/>
            <w:vAlign w:val="center"/>
          </w:tcPr>
          <w:p w14:paraId="22A0BB04" w14:textId="77777777" w:rsidR="00BD6199" w:rsidRPr="00283008" w:rsidRDefault="00BD6199" w:rsidP="00BD6199">
            <w:pPr>
              <w:spacing w:before="60" w:after="60"/>
              <w:jc w:val="right"/>
              <w:rPr>
                <w:rFonts w:ascii="Arial" w:hAnsi="Arial" w:cs="Arial"/>
                <w:b/>
                <w:smallCaps/>
                <w:sz w:val="21"/>
                <w:szCs w:val="21"/>
              </w:rPr>
            </w:pPr>
            <w:r w:rsidRPr="00283008">
              <w:rPr>
                <w:rFonts w:ascii="Arial" w:hAnsi="Arial"/>
                <w:b/>
                <w:sz w:val="21"/>
                <w:szCs w:val="21"/>
              </w:rPr>
              <w:t>Cobertura geogr</w:t>
            </w:r>
            <w:r w:rsidRPr="00283008">
              <w:rPr>
                <w:rFonts w:ascii="Arial" w:hAnsi="Arial" w:hint="eastAsia"/>
                <w:b/>
                <w:sz w:val="21"/>
                <w:szCs w:val="21"/>
              </w:rPr>
              <w:t>á</w:t>
            </w:r>
            <w:r w:rsidRPr="00283008">
              <w:rPr>
                <w:rFonts w:ascii="Arial" w:hAnsi="Arial"/>
                <w:b/>
                <w:sz w:val="21"/>
                <w:szCs w:val="21"/>
              </w:rPr>
              <w:t>fica</w:t>
            </w:r>
          </w:p>
        </w:tc>
        <w:tc>
          <w:tcPr>
            <w:tcW w:w="7938" w:type="dxa"/>
          </w:tcPr>
          <w:p w14:paraId="3BC0FE1A" w14:textId="203CEEAC" w:rsidR="00BD6199" w:rsidRPr="00283008" w:rsidRDefault="002F0B65" w:rsidP="00BD6199">
            <w:pPr>
              <w:spacing w:before="60" w:after="60"/>
              <w:rPr>
                <w:rFonts w:ascii="Arial" w:eastAsia="Calibri" w:hAnsi="Arial" w:cs="Arial"/>
                <w:color w:val="000000"/>
                <w:sz w:val="21"/>
                <w:szCs w:val="21"/>
              </w:rPr>
            </w:pPr>
            <w:r w:rsidRPr="00283008">
              <w:rPr>
                <w:rFonts w:ascii="Arial" w:eastAsia="Calibri" w:hAnsi="Arial" w:cs="Arial"/>
                <w:smallCaps/>
                <w:color w:val="000000"/>
                <w:sz w:val="21"/>
                <w:szCs w:val="21"/>
              </w:rPr>
              <w:t>cnijf:</w:t>
            </w:r>
            <w:r w:rsidR="00851A53" w:rsidRPr="00283008">
              <w:rPr>
                <w:rFonts w:ascii="Arial" w:eastAsia="Calibri" w:hAnsi="Arial" w:cs="Arial"/>
                <w:smallCaps/>
                <w:color w:val="000000"/>
                <w:sz w:val="21"/>
                <w:szCs w:val="21"/>
              </w:rPr>
              <w:t xml:space="preserve"> </w:t>
            </w:r>
            <w:r w:rsidR="00975566" w:rsidRPr="00283008">
              <w:rPr>
                <w:rFonts w:ascii="Arial" w:eastAsia="Calibri" w:hAnsi="Arial" w:cs="Arial"/>
                <w:color w:val="000000"/>
                <w:sz w:val="21"/>
                <w:szCs w:val="21"/>
              </w:rPr>
              <w:t>Federal</w:t>
            </w:r>
          </w:p>
          <w:p w14:paraId="0B334A9E" w14:textId="5C9CFE0C" w:rsidR="002F0B65" w:rsidRPr="00283008" w:rsidRDefault="002F0B65" w:rsidP="00BD6199">
            <w:pPr>
              <w:spacing w:before="60" w:after="60"/>
              <w:rPr>
                <w:rFonts w:ascii="Arial" w:eastAsia="Calibri" w:hAnsi="Arial" w:cs="Arial"/>
                <w:color w:val="000000"/>
                <w:sz w:val="21"/>
                <w:szCs w:val="21"/>
              </w:rPr>
            </w:pPr>
            <w:r w:rsidRPr="00283008">
              <w:rPr>
                <w:rFonts w:ascii="Arial" w:eastAsia="Calibri" w:hAnsi="Arial" w:cs="Arial"/>
                <w:smallCaps/>
                <w:color w:val="000000"/>
                <w:sz w:val="21"/>
                <w:szCs w:val="21"/>
              </w:rPr>
              <w:t>cnije:</w:t>
            </w:r>
            <w:r w:rsidR="00851A53" w:rsidRPr="00283008">
              <w:rPr>
                <w:rFonts w:ascii="Arial" w:eastAsia="Calibri" w:hAnsi="Arial" w:cs="Arial"/>
                <w:smallCaps/>
                <w:color w:val="000000"/>
                <w:sz w:val="21"/>
                <w:szCs w:val="21"/>
              </w:rPr>
              <w:t xml:space="preserve"> </w:t>
            </w:r>
            <w:r w:rsidR="00851A53" w:rsidRPr="00283008">
              <w:rPr>
                <w:rFonts w:ascii="Arial" w:eastAsia="Calibri" w:hAnsi="Arial" w:cs="Arial"/>
                <w:color w:val="000000"/>
                <w:sz w:val="21"/>
                <w:szCs w:val="21"/>
              </w:rPr>
              <w:t>Nacional, con desglose por entidad federativa</w:t>
            </w:r>
          </w:p>
        </w:tc>
      </w:tr>
      <w:tr w:rsidR="00BD6199" w:rsidRPr="00655BDF" w14:paraId="3A29E254" w14:textId="77777777" w:rsidTr="00090D70">
        <w:trPr>
          <w:jc w:val="center"/>
        </w:trPr>
        <w:tc>
          <w:tcPr>
            <w:tcW w:w="1980" w:type="dxa"/>
            <w:vAlign w:val="center"/>
          </w:tcPr>
          <w:p w14:paraId="3EC86350" w14:textId="77777777" w:rsidR="00BD6199" w:rsidRPr="00283008" w:rsidRDefault="00BD6199" w:rsidP="00BD6199">
            <w:pPr>
              <w:spacing w:before="60" w:after="60"/>
              <w:jc w:val="right"/>
              <w:rPr>
                <w:rFonts w:ascii="Arial" w:hAnsi="Arial" w:cs="Arial"/>
                <w:b/>
                <w:smallCaps/>
                <w:sz w:val="21"/>
                <w:szCs w:val="21"/>
              </w:rPr>
            </w:pPr>
            <w:r w:rsidRPr="00283008">
              <w:rPr>
                <w:rFonts w:ascii="Arial" w:hAnsi="Arial"/>
                <w:b/>
                <w:sz w:val="21"/>
                <w:szCs w:val="21"/>
              </w:rPr>
              <w:t>Referencia temporal</w:t>
            </w:r>
          </w:p>
        </w:tc>
        <w:tc>
          <w:tcPr>
            <w:tcW w:w="7938" w:type="dxa"/>
          </w:tcPr>
          <w:p w14:paraId="2896BEFE" w14:textId="3F0EBC80" w:rsidR="00BD6199" w:rsidRPr="00283008" w:rsidRDefault="00BD6199" w:rsidP="00BD6199">
            <w:pPr>
              <w:spacing w:before="60" w:after="60"/>
              <w:rPr>
                <w:rFonts w:ascii="Arial" w:eastAsia="Calibri" w:hAnsi="Arial" w:cs="Arial"/>
                <w:color w:val="000000"/>
                <w:sz w:val="21"/>
                <w:szCs w:val="21"/>
              </w:rPr>
            </w:pPr>
            <w:r w:rsidRPr="00283008">
              <w:rPr>
                <w:rFonts w:ascii="Arial" w:eastAsia="Calibri" w:hAnsi="Arial" w:cs="Arial"/>
                <w:color w:val="000000"/>
                <w:sz w:val="21"/>
                <w:szCs w:val="21"/>
              </w:rPr>
              <w:t>202</w:t>
            </w:r>
            <w:r w:rsidR="00DC7758" w:rsidRPr="00283008">
              <w:rPr>
                <w:rFonts w:ascii="Arial" w:eastAsia="Calibri" w:hAnsi="Arial" w:cs="Arial"/>
                <w:color w:val="000000"/>
                <w:sz w:val="21"/>
                <w:szCs w:val="21"/>
              </w:rPr>
              <w:t>5</w:t>
            </w:r>
            <w:r w:rsidRPr="00283008">
              <w:rPr>
                <w:rFonts w:ascii="Arial" w:eastAsia="Calibri" w:hAnsi="Arial" w:cs="Arial"/>
                <w:color w:val="000000"/>
                <w:sz w:val="21"/>
                <w:szCs w:val="21"/>
              </w:rPr>
              <w:t xml:space="preserve"> y 202</w:t>
            </w:r>
            <w:r w:rsidR="00DC7758" w:rsidRPr="00283008">
              <w:rPr>
                <w:rFonts w:ascii="Arial" w:eastAsia="Calibri" w:hAnsi="Arial" w:cs="Arial"/>
                <w:color w:val="000000"/>
                <w:sz w:val="21"/>
                <w:szCs w:val="21"/>
              </w:rPr>
              <w:t>6</w:t>
            </w:r>
            <w:r w:rsidRPr="00283008">
              <w:rPr>
                <w:rFonts w:ascii="Arial" w:eastAsia="Calibri" w:hAnsi="Arial" w:cs="Arial"/>
                <w:color w:val="000000"/>
                <w:sz w:val="21"/>
                <w:szCs w:val="21"/>
              </w:rPr>
              <w:t>, este último solo para las preguntas que solicitan datos al momento de la aplicación del cuestionario.</w:t>
            </w:r>
          </w:p>
        </w:tc>
      </w:tr>
      <w:tr w:rsidR="00BD6199" w:rsidRPr="00655BDF" w14:paraId="21A2EEEF" w14:textId="77777777" w:rsidTr="00090D70">
        <w:trPr>
          <w:jc w:val="center"/>
        </w:trPr>
        <w:tc>
          <w:tcPr>
            <w:tcW w:w="1980" w:type="dxa"/>
            <w:vAlign w:val="center"/>
          </w:tcPr>
          <w:p w14:paraId="73DC7200" w14:textId="77777777" w:rsidR="00BD6199" w:rsidRPr="00283008" w:rsidRDefault="00BD6199" w:rsidP="00BD6199">
            <w:pPr>
              <w:spacing w:before="60" w:after="60"/>
              <w:jc w:val="right"/>
              <w:rPr>
                <w:rFonts w:ascii="Arial" w:hAnsi="Arial" w:cs="Arial"/>
                <w:b/>
                <w:sz w:val="21"/>
                <w:szCs w:val="21"/>
              </w:rPr>
            </w:pPr>
            <w:r w:rsidRPr="00283008">
              <w:rPr>
                <w:rFonts w:ascii="Arial" w:hAnsi="Arial"/>
                <w:b/>
                <w:sz w:val="21"/>
                <w:szCs w:val="21"/>
              </w:rPr>
              <w:t>Periodicidad</w:t>
            </w:r>
          </w:p>
        </w:tc>
        <w:tc>
          <w:tcPr>
            <w:tcW w:w="7938" w:type="dxa"/>
          </w:tcPr>
          <w:p w14:paraId="6B0E60C2" w14:textId="77777777" w:rsidR="00BD6199" w:rsidRPr="00283008" w:rsidRDefault="00BD6199" w:rsidP="00BD6199">
            <w:pPr>
              <w:spacing w:before="60" w:after="60"/>
              <w:rPr>
                <w:rFonts w:ascii="Arial" w:eastAsia="Calibri" w:hAnsi="Arial" w:cs="Arial"/>
                <w:color w:val="000000"/>
                <w:sz w:val="21"/>
                <w:szCs w:val="21"/>
              </w:rPr>
            </w:pPr>
            <w:r w:rsidRPr="00283008">
              <w:rPr>
                <w:rFonts w:ascii="Arial" w:eastAsia="Calibri" w:hAnsi="Arial" w:cs="Arial"/>
                <w:color w:val="000000"/>
                <w:sz w:val="21"/>
                <w:szCs w:val="21"/>
              </w:rPr>
              <w:t>Anual</w:t>
            </w:r>
          </w:p>
        </w:tc>
      </w:tr>
      <w:tr w:rsidR="00BD6199" w:rsidRPr="00655BDF" w14:paraId="5AA2C782" w14:textId="77777777" w:rsidTr="00090D70">
        <w:trPr>
          <w:jc w:val="center"/>
        </w:trPr>
        <w:tc>
          <w:tcPr>
            <w:tcW w:w="1980" w:type="dxa"/>
            <w:vAlign w:val="center"/>
          </w:tcPr>
          <w:p w14:paraId="02B5156E" w14:textId="77777777" w:rsidR="00BD6199" w:rsidRPr="00283008" w:rsidRDefault="00BD6199" w:rsidP="00BD6199">
            <w:pPr>
              <w:spacing w:before="60" w:after="60"/>
              <w:jc w:val="right"/>
              <w:rPr>
                <w:rFonts w:ascii="Arial" w:hAnsi="Arial" w:cs="Arial"/>
                <w:b/>
                <w:smallCaps/>
                <w:sz w:val="21"/>
                <w:szCs w:val="21"/>
              </w:rPr>
            </w:pPr>
            <w:r w:rsidRPr="00283008">
              <w:rPr>
                <w:rFonts w:ascii="Arial" w:hAnsi="Arial"/>
                <w:b/>
                <w:sz w:val="21"/>
                <w:szCs w:val="21"/>
              </w:rPr>
              <w:t>Periodo de levantamiento</w:t>
            </w:r>
          </w:p>
        </w:tc>
        <w:tc>
          <w:tcPr>
            <w:tcW w:w="7938" w:type="dxa"/>
          </w:tcPr>
          <w:p w14:paraId="4A96A9B6" w14:textId="2FA5E517" w:rsidR="002A2E49" w:rsidRPr="00283008" w:rsidRDefault="00BD6199" w:rsidP="002A2E49">
            <w:pPr>
              <w:spacing w:before="60" w:after="60"/>
              <w:rPr>
                <w:rFonts w:ascii="Arial" w:eastAsia="Calibri" w:hAnsi="Arial" w:cs="Arial"/>
                <w:color w:val="000000"/>
                <w:sz w:val="21"/>
                <w:szCs w:val="21"/>
              </w:rPr>
            </w:pPr>
            <w:r w:rsidRPr="00283008">
              <w:rPr>
                <w:rFonts w:ascii="Arial" w:eastAsia="Calibri" w:hAnsi="Arial" w:cs="Arial"/>
                <w:smallCaps/>
                <w:color w:val="000000"/>
                <w:sz w:val="21"/>
                <w:szCs w:val="21"/>
              </w:rPr>
              <w:t>cnijf:</w:t>
            </w:r>
            <w:r w:rsidR="00C94B0B" w:rsidRPr="00283008">
              <w:rPr>
                <w:rFonts w:ascii="Arial" w:eastAsia="Calibri" w:hAnsi="Arial" w:cs="Arial"/>
                <w:smallCaps/>
                <w:color w:val="000000"/>
                <w:sz w:val="21"/>
                <w:szCs w:val="21"/>
              </w:rPr>
              <w:t xml:space="preserve"> </w:t>
            </w:r>
            <w:r w:rsidR="00A12411" w:rsidRPr="00283008">
              <w:rPr>
                <w:rFonts w:ascii="Arial" w:eastAsia="Calibri" w:hAnsi="Arial" w:cs="Arial"/>
                <w:color w:val="000000"/>
                <w:sz w:val="21"/>
                <w:szCs w:val="21"/>
              </w:rPr>
              <w:t xml:space="preserve">del 18 de mayo de </w:t>
            </w:r>
            <w:r w:rsidR="000F1F4A" w:rsidRPr="00283008">
              <w:rPr>
                <w:rFonts w:ascii="Arial" w:eastAsia="Calibri" w:hAnsi="Arial" w:cs="Arial"/>
                <w:color w:val="000000"/>
                <w:sz w:val="21"/>
                <w:szCs w:val="21"/>
              </w:rPr>
              <w:t>2026 al 18 de septiembre de 2026.</w:t>
            </w:r>
          </w:p>
          <w:p w14:paraId="42BCA8C1" w14:textId="009A2CBE" w:rsidR="00BD6199" w:rsidRPr="00283008" w:rsidRDefault="00BD6199" w:rsidP="002A2E49">
            <w:pPr>
              <w:spacing w:before="60" w:after="60"/>
              <w:rPr>
                <w:rFonts w:ascii="Arial" w:hAnsi="Arial" w:cs="Arial"/>
                <w:b/>
                <w:sz w:val="21"/>
                <w:szCs w:val="21"/>
              </w:rPr>
            </w:pPr>
            <w:r w:rsidRPr="00283008">
              <w:rPr>
                <w:rFonts w:ascii="Arial" w:eastAsia="Calibri" w:hAnsi="Arial" w:cs="Arial"/>
                <w:smallCaps/>
                <w:color w:val="000000"/>
                <w:sz w:val="21"/>
                <w:szCs w:val="21"/>
              </w:rPr>
              <w:t>cnije:</w:t>
            </w:r>
            <w:r w:rsidRPr="00283008">
              <w:rPr>
                <w:rFonts w:ascii="Arial" w:hAnsi="Arial" w:cs="Arial"/>
                <w:b/>
                <w:smallCaps/>
                <w:sz w:val="21"/>
                <w:szCs w:val="21"/>
              </w:rPr>
              <w:t xml:space="preserve"> </w:t>
            </w:r>
            <w:r w:rsidR="000F1F4A" w:rsidRPr="00283008">
              <w:rPr>
                <w:rFonts w:ascii="Arial" w:hAnsi="Arial" w:cs="Arial"/>
                <w:sz w:val="21"/>
                <w:szCs w:val="21"/>
              </w:rPr>
              <w:t>del 20 de abril de 2026 al 18 de septiembre de 2026.</w:t>
            </w:r>
          </w:p>
        </w:tc>
      </w:tr>
      <w:tr w:rsidR="00BD6199" w:rsidRPr="00655BDF" w14:paraId="60BAEFED" w14:textId="77777777" w:rsidTr="00090D70">
        <w:trPr>
          <w:jc w:val="center"/>
        </w:trPr>
        <w:tc>
          <w:tcPr>
            <w:tcW w:w="1980" w:type="dxa"/>
            <w:vAlign w:val="center"/>
          </w:tcPr>
          <w:p w14:paraId="31CCA670" w14:textId="77777777" w:rsidR="00BD6199" w:rsidRPr="00283008" w:rsidRDefault="00BD6199" w:rsidP="00BD6199">
            <w:pPr>
              <w:spacing w:before="60" w:after="60"/>
              <w:jc w:val="right"/>
              <w:rPr>
                <w:rFonts w:ascii="Arial" w:hAnsi="Arial" w:cs="Arial"/>
                <w:b/>
                <w:sz w:val="21"/>
                <w:szCs w:val="21"/>
              </w:rPr>
            </w:pPr>
            <w:r w:rsidRPr="00283008">
              <w:rPr>
                <w:rFonts w:ascii="Arial" w:hAnsi="Arial"/>
                <w:b/>
                <w:sz w:val="21"/>
                <w:szCs w:val="21"/>
              </w:rPr>
              <w:t>Poblaci</w:t>
            </w:r>
            <w:r w:rsidRPr="00283008">
              <w:rPr>
                <w:rFonts w:ascii="Arial" w:hAnsi="Arial" w:hint="eastAsia"/>
                <w:b/>
                <w:sz w:val="21"/>
                <w:szCs w:val="21"/>
              </w:rPr>
              <w:t>ó</w:t>
            </w:r>
            <w:r w:rsidRPr="00283008">
              <w:rPr>
                <w:rFonts w:ascii="Arial" w:hAnsi="Arial"/>
                <w:b/>
                <w:sz w:val="21"/>
                <w:szCs w:val="21"/>
              </w:rPr>
              <w:t>n objeto de estudio</w:t>
            </w:r>
          </w:p>
        </w:tc>
        <w:tc>
          <w:tcPr>
            <w:tcW w:w="7938" w:type="dxa"/>
          </w:tcPr>
          <w:p w14:paraId="18FADE03" w14:textId="0DCAE9BB" w:rsidR="0059545D" w:rsidRPr="00283008" w:rsidRDefault="0059545D" w:rsidP="0059545D">
            <w:pPr>
              <w:spacing w:before="60" w:after="60"/>
              <w:rPr>
                <w:rFonts w:ascii="Arial" w:eastAsia="Calibri" w:hAnsi="Arial" w:cs="Arial"/>
                <w:color w:val="000000"/>
                <w:sz w:val="21"/>
                <w:szCs w:val="21"/>
              </w:rPr>
            </w:pPr>
            <w:r w:rsidRPr="00283008">
              <w:rPr>
                <w:rFonts w:ascii="Arial" w:eastAsia="Calibri" w:hAnsi="Arial" w:cs="Arial"/>
                <w:smallCaps/>
                <w:color w:val="000000"/>
                <w:sz w:val="21"/>
                <w:szCs w:val="21"/>
              </w:rPr>
              <w:t>cnijf:</w:t>
            </w:r>
            <w:r w:rsidR="007975B3" w:rsidRPr="00283008">
              <w:rPr>
                <w:rFonts w:ascii="Arial" w:eastAsia="Calibri" w:hAnsi="Arial" w:cs="Arial"/>
                <w:smallCaps/>
                <w:color w:val="000000"/>
                <w:sz w:val="21"/>
                <w:szCs w:val="21"/>
              </w:rPr>
              <w:t xml:space="preserve"> </w:t>
            </w:r>
            <w:r w:rsidRPr="00283008">
              <w:rPr>
                <w:rFonts w:ascii="Arial" w:eastAsia="Calibri" w:hAnsi="Arial" w:cs="Arial"/>
                <w:color w:val="000000"/>
                <w:sz w:val="21"/>
                <w:szCs w:val="21"/>
              </w:rPr>
              <w:t>Poder Judicial de la Federación y Tribunales Agrarios</w:t>
            </w:r>
          </w:p>
          <w:p w14:paraId="1319D2DC" w14:textId="0423E35A" w:rsidR="00BD6199" w:rsidRPr="00283008" w:rsidRDefault="0059545D" w:rsidP="0059545D">
            <w:pPr>
              <w:spacing w:before="60" w:after="60"/>
              <w:rPr>
                <w:rFonts w:ascii="Arial" w:eastAsia="Calibri" w:hAnsi="Arial" w:cs="Arial"/>
                <w:color w:val="000000"/>
                <w:sz w:val="21"/>
                <w:szCs w:val="21"/>
              </w:rPr>
            </w:pPr>
            <w:r w:rsidRPr="00283008">
              <w:rPr>
                <w:rFonts w:ascii="Arial" w:eastAsia="Calibri" w:hAnsi="Arial" w:cs="Arial"/>
                <w:smallCaps/>
                <w:color w:val="000000"/>
                <w:sz w:val="21"/>
                <w:szCs w:val="21"/>
              </w:rPr>
              <w:t xml:space="preserve">cnije: </w:t>
            </w:r>
            <w:r w:rsidR="007975B3" w:rsidRPr="00283008">
              <w:rPr>
                <w:rFonts w:ascii="Arial" w:eastAsia="Calibri" w:hAnsi="Arial" w:cs="Arial"/>
                <w:color w:val="000000"/>
                <w:sz w:val="21"/>
                <w:szCs w:val="21"/>
              </w:rPr>
              <w:t>Poder Judicial de cada entidad federativa</w:t>
            </w:r>
          </w:p>
        </w:tc>
      </w:tr>
      <w:tr w:rsidR="002752E7" w:rsidRPr="00655BDF" w14:paraId="4038E641" w14:textId="77777777" w:rsidTr="00090D70">
        <w:trPr>
          <w:jc w:val="center"/>
        </w:trPr>
        <w:tc>
          <w:tcPr>
            <w:tcW w:w="1980" w:type="dxa"/>
            <w:vAlign w:val="center"/>
          </w:tcPr>
          <w:p w14:paraId="3D1041F4" w14:textId="7939F887" w:rsidR="002752E7" w:rsidRPr="00283008" w:rsidRDefault="00AB3599" w:rsidP="00BD6199">
            <w:pPr>
              <w:spacing w:before="60" w:after="60"/>
              <w:jc w:val="right"/>
              <w:rPr>
                <w:rFonts w:ascii="Arial" w:hAnsi="Arial" w:cs="Arial"/>
                <w:b/>
                <w:sz w:val="21"/>
                <w:szCs w:val="21"/>
              </w:rPr>
            </w:pPr>
            <w:r w:rsidRPr="00283008">
              <w:rPr>
                <w:rFonts w:ascii="Arial" w:hAnsi="Arial"/>
                <w:b/>
                <w:sz w:val="21"/>
                <w:szCs w:val="21"/>
              </w:rPr>
              <w:t>Unidades de observaci</w:t>
            </w:r>
            <w:r w:rsidRPr="00283008">
              <w:rPr>
                <w:rFonts w:ascii="Arial" w:hAnsi="Arial" w:hint="eastAsia"/>
                <w:b/>
                <w:sz w:val="21"/>
                <w:szCs w:val="21"/>
              </w:rPr>
              <w:t>ó</w:t>
            </w:r>
            <w:r w:rsidRPr="00283008">
              <w:rPr>
                <w:rFonts w:ascii="Arial" w:hAnsi="Arial"/>
                <w:b/>
                <w:sz w:val="21"/>
                <w:szCs w:val="21"/>
              </w:rPr>
              <w:t>n o an</w:t>
            </w:r>
            <w:r w:rsidRPr="00283008">
              <w:rPr>
                <w:rFonts w:ascii="Arial" w:hAnsi="Arial" w:hint="eastAsia"/>
                <w:b/>
                <w:sz w:val="21"/>
                <w:szCs w:val="21"/>
              </w:rPr>
              <w:t>á</w:t>
            </w:r>
            <w:r w:rsidRPr="00283008">
              <w:rPr>
                <w:rFonts w:ascii="Arial" w:hAnsi="Arial"/>
                <w:b/>
                <w:sz w:val="21"/>
                <w:szCs w:val="21"/>
              </w:rPr>
              <w:t>lisis</w:t>
            </w:r>
          </w:p>
        </w:tc>
        <w:tc>
          <w:tcPr>
            <w:tcW w:w="7938" w:type="dxa"/>
          </w:tcPr>
          <w:p w14:paraId="175BEDAA" w14:textId="6F9FF961" w:rsidR="00AB3599" w:rsidRPr="00283008" w:rsidRDefault="00AB3599" w:rsidP="00AB3599">
            <w:pPr>
              <w:spacing w:before="60" w:after="60"/>
              <w:rPr>
                <w:rFonts w:ascii="Arial" w:eastAsia="Calibri" w:hAnsi="Arial" w:cs="Arial"/>
                <w:smallCaps/>
                <w:color w:val="000000"/>
                <w:sz w:val="21"/>
                <w:szCs w:val="21"/>
              </w:rPr>
            </w:pPr>
            <w:r w:rsidRPr="00283008">
              <w:rPr>
                <w:rFonts w:ascii="Arial" w:eastAsia="Calibri" w:hAnsi="Arial" w:cs="Arial"/>
                <w:smallCaps/>
                <w:color w:val="000000"/>
                <w:sz w:val="21"/>
                <w:szCs w:val="21"/>
              </w:rPr>
              <w:t xml:space="preserve">cnijf: </w:t>
            </w:r>
            <w:r w:rsidR="00D0098F" w:rsidRPr="00283008">
              <w:rPr>
                <w:rFonts w:ascii="Arial" w:eastAsia="Calibri" w:hAnsi="Arial" w:cs="Arial"/>
                <w:color w:val="000000"/>
                <w:sz w:val="21"/>
                <w:szCs w:val="21"/>
              </w:rPr>
              <w:t xml:space="preserve">los órganos que integran al </w:t>
            </w:r>
            <w:r w:rsidR="00D0098F" w:rsidRPr="00283008">
              <w:rPr>
                <w:rFonts w:ascii="Arial" w:eastAsia="Calibri" w:hAnsi="Arial" w:cs="Arial"/>
                <w:smallCaps/>
                <w:color w:val="000000"/>
                <w:sz w:val="21"/>
                <w:szCs w:val="21"/>
              </w:rPr>
              <w:t>pjf</w:t>
            </w:r>
            <w:r w:rsidR="006D0FFF" w:rsidRPr="00283008">
              <w:rPr>
                <w:rFonts w:ascii="Arial" w:eastAsia="Calibri" w:hAnsi="Arial" w:cs="Arial"/>
                <w:color w:val="000000"/>
                <w:sz w:val="21"/>
                <w:szCs w:val="21"/>
              </w:rPr>
              <w:t xml:space="preserve"> —</w:t>
            </w:r>
            <w:r w:rsidR="00D0098F" w:rsidRPr="00283008">
              <w:rPr>
                <w:rFonts w:ascii="Arial" w:eastAsia="Calibri" w:hAnsi="Arial" w:cs="Arial"/>
                <w:color w:val="000000"/>
                <w:sz w:val="21"/>
                <w:szCs w:val="21"/>
              </w:rPr>
              <w:t>Suprema Corte de Justicia de la Nación (</w:t>
            </w:r>
            <w:r w:rsidR="00D0098F" w:rsidRPr="00283008">
              <w:rPr>
                <w:rFonts w:ascii="Arial" w:eastAsia="Calibri" w:hAnsi="Arial" w:cs="Arial"/>
                <w:smallCaps/>
                <w:color w:val="000000"/>
                <w:sz w:val="21"/>
                <w:szCs w:val="21"/>
              </w:rPr>
              <w:t>scjn</w:t>
            </w:r>
            <w:r w:rsidR="00D0098F" w:rsidRPr="00283008">
              <w:rPr>
                <w:rFonts w:ascii="Arial" w:eastAsia="Calibri" w:hAnsi="Arial" w:cs="Arial"/>
                <w:color w:val="000000"/>
                <w:sz w:val="21"/>
                <w:szCs w:val="21"/>
              </w:rPr>
              <w:t>), Tribunal Electoral del Poder Judicial de la Federación (</w:t>
            </w:r>
            <w:r w:rsidR="00D0098F" w:rsidRPr="00283008">
              <w:rPr>
                <w:rFonts w:ascii="Arial" w:eastAsia="Calibri" w:hAnsi="Arial" w:cs="Arial"/>
                <w:smallCaps/>
                <w:color w:val="000000"/>
                <w:sz w:val="21"/>
                <w:szCs w:val="21"/>
              </w:rPr>
              <w:t>tepjf</w:t>
            </w:r>
            <w:r w:rsidR="00D0098F" w:rsidRPr="00283008">
              <w:rPr>
                <w:rFonts w:ascii="Arial" w:eastAsia="Calibri" w:hAnsi="Arial" w:cs="Arial"/>
                <w:color w:val="000000"/>
                <w:sz w:val="21"/>
                <w:szCs w:val="21"/>
              </w:rPr>
              <w:t xml:space="preserve">), </w:t>
            </w:r>
            <w:r w:rsidR="00266B6D" w:rsidRPr="00283008">
              <w:rPr>
                <w:rFonts w:ascii="Arial" w:eastAsia="Calibri" w:hAnsi="Arial" w:cs="Arial"/>
                <w:color w:val="000000"/>
                <w:sz w:val="21"/>
                <w:szCs w:val="21"/>
              </w:rPr>
              <w:t xml:space="preserve">Órgano de Administración Judicial </w:t>
            </w:r>
            <w:r w:rsidR="00D0098F" w:rsidRPr="00283008">
              <w:rPr>
                <w:rFonts w:ascii="Arial" w:eastAsia="Calibri" w:hAnsi="Arial" w:cs="Arial"/>
                <w:color w:val="000000"/>
                <w:sz w:val="21"/>
                <w:szCs w:val="21"/>
              </w:rPr>
              <w:t>(</w:t>
            </w:r>
            <w:r w:rsidR="00266B6D" w:rsidRPr="00283008">
              <w:rPr>
                <w:rFonts w:ascii="Arial" w:eastAsia="Calibri" w:hAnsi="Arial" w:cs="Arial"/>
                <w:smallCaps/>
                <w:color w:val="000000"/>
                <w:sz w:val="21"/>
                <w:szCs w:val="21"/>
              </w:rPr>
              <w:t>oaj</w:t>
            </w:r>
            <w:r w:rsidR="00D0098F" w:rsidRPr="00283008">
              <w:rPr>
                <w:rFonts w:ascii="Arial" w:eastAsia="Calibri" w:hAnsi="Arial" w:cs="Arial"/>
                <w:color w:val="000000"/>
                <w:sz w:val="21"/>
                <w:szCs w:val="21"/>
              </w:rPr>
              <w:t xml:space="preserve">) </w:t>
            </w:r>
            <w:r w:rsidR="003F6452" w:rsidRPr="00283008">
              <w:rPr>
                <w:rFonts w:ascii="Arial" w:eastAsia="Calibri" w:hAnsi="Arial" w:cs="Arial"/>
                <w:color w:val="000000"/>
                <w:sz w:val="21"/>
                <w:szCs w:val="21"/>
              </w:rPr>
              <w:t>y</w:t>
            </w:r>
            <w:r w:rsidR="00D0098F" w:rsidRPr="00283008">
              <w:rPr>
                <w:rFonts w:ascii="Arial" w:eastAsia="Calibri" w:hAnsi="Arial" w:cs="Arial"/>
                <w:color w:val="000000"/>
                <w:sz w:val="21"/>
                <w:szCs w:val="21"/>
              </w:rPr>
              <w:t xml:space="preserve"> el </w:t>
            </w:r>
            <w:r w:rsidR="002348B5" w:rsidRPr="00283008">
              <w:rPr>
                <w:rFonts w:ascii="Arial" w:eastAsia="Calibri" w:hAnsi="Arial" w:cs="Arial"/>
                <w:color w:val="000000"/>
                <w:sz w:val="21"/>
                <w:szCs w:val="21"/>
              </w:rPr>
              <w:t>Tribunal de Disciplina Judicial</w:t>
            </w:r>
            <w:r w:rsidR="00776D0E" w:rsidRPr="00283008">
              <w:rPr>
                <w:rFonts w:ascii="Arial" w:eastAsia="Calibri" w:hAnsi="Arial" w:cs="Arial"/>
                <w:color w:val="000000"/>
                <w:sz w:val="21"/>
                <w:szCs w:val="21"/>
              </w:rPr>
              <w:t xml:space="preserve"> (</w:t>
            </w:r>
            <w:r w:rsidR="00100820" w:rsidRPr="00283008">
              <w:rPr>
                <w:rFonts w:ascii="Arial" w:eastAsia="Calibri" w:hAnsi="Arial" w:cs="Arial"/>
                <w:smallCaps/>
                <w:color w:val="000000"/>
                <w:sz w:val="21"/>
                <w:szCs w:val="21"/>
              </w:rPr>
              <w:t>tdj</w:t>
            </w:r>
            <w:r w:rsidR="00100820" w:rsidRPr="00283008">
              <w:rPr>
                <w:rFonts w:ascii="Arial" w:eastAsia="Calibri" w:hAnsi="Arial" w:cs="Arial"/>
                <w:color w:val="000000"/>
                <w:sz w:val="21"/>
                <w:szCs w:val="21"/>
              </w:rPr>
              <w:t>)</w:t>
            </w:r>
            <w:r w:rsidR="006D0FFF" w:rsidRPr="00283008">
              <w:rPr>
                <w:rFonts w:ascii="Arial" w:eastAsia="Calibri" w:hAnsi="Arial" w:cs="Arial"/>
                <w:color w:val="000000"/>
                <w:sz w:val="21"/>
                <w:szCs w:val="21"/>
              </w:rPr>
              <w:t>—, así como el</w:t>
            </w:r>
            <w:r w:rsidR="00402844" w:rsidRPr="00283008">
              <w:rPr>
                <w:rFonts w:ascii="Arial" w:eastAsia="Calibri" w:hAnsi="Arial" w:cs="Arial"/>
                <w:color w:val="000000"/>
                <w:sz w:val="21"/>
                <w:szCs w:val="21"/>
              </w:rPr>
              <w:t xml:space="preserve"> </w:t>
            </w:r>
            <w:r w:rsidR="00D0098F" w:rsidRPr="00283008">
              <w:rPr>
                <w:rFonts w:ascii="Arial" w:eastAsia="Calibri" w:hAnsi="Arial" w:cs="Arial"/>
                <w:color w:val="000000"/>
                <w:sz w:val="21"/>
                <w:szCs w:val="21"/>
              </w:rPr>
              <w:t>Tribunal Superior Agrario</w:t>
            </w:r>
            <w:r w:rsidR="002348B5" w:rsidRPr="00283008">
              <w:rPr>
                <w:rFonts w:ascii="Arial" w:eastAsia="Calibri" w:hAnsi="Arial" w:cs="Arial"/>
                <w:color w:val="000000"/>
                <w:sz w:val="21"/>
                <w:szCs w:val="21"/>
              </w:rPr>
              <w:t xml:space="preserve"> y </w:t>
            </w:r>
            <w:r w:rsidR="00D0098F" w:rsidRPr="00283008">
              <w:rPr>
                <w:rFonts w:ascii="Arial" w:eastAsia="Calibri" w:hAnsi="Arial" w:cs="Arial"/>
                <w:color w:val="000000"/>
                <w:sz w:val="21"/>
                <w:szCs w:val="21"/>
              </w:rPr>
              <w:t>los Tribunales Unitarios Agrarios.</w:t>
            </w:r>
          </w:p>
          <w:p w14:paraId="33BEF7E5" w14:textId="068AF77B" w:rsidR="002752E7" w:rsidRPr="00283008" w:rsidRDefault="00AB3599" w:rsidP="00AB3599">
            <w:pPr>
              <w:spacing w:before="60" w:after="60"/>
              <w:rPr>
                <w:rFonts w:ascii="Arial" w:eastAsia="Calibri" w:hAnsi="Arial" w:cs="Arial"/>
                <w:bCs/>
                <w:color w:val="000000"/>
                <w:sz w:val="21"/>
                <w:szCs w:val="21"/>
              </w:rPr>
            </w:pPr>
            <w:r w:rsidRPr="00283008">
              <w:rPr>
                <w:rFonts w:ascii="Arial" w:eastAsia="Calibri" w:hAnsi="Arial" w:cs="Arial"/>
                <w:smallCaps/>
                <w:color w:val="000000"/>
                <w:sz w:val="21"/>
                <w:szCs w:val="21"/>
              </w:rPr>
              <w:t>cnije:</w:t>
            </w:r>
            <w:r w:rsidR="00E90CDB" w:rsidRPr="00283008">
              <w:rPr>
                <w:rFonts w:ascii="Arial" w:eastAsia="Calibri" w:hAnsi="Arial" w:cs="Arial"/>
                <w:smallCaps/>
                <w:color w:val="000000"/>
                <w:sz w:val="21"/>
                <w:szCs w:val="21"/>
              </w:rPr>
              <w:t xml:space="preserve"> </w:t>
            </w:r>
            <w:r w:rsidR="004D5FDA" w:rsidRPr="00283008">
              <w:rPr>
                <w:rFonts w:ascii="Arial" w:eastAsia="Calibri" w:hAnsi="Arial" w:cs="Arial"/>
                <w:color w:val="000000"/>
                <w:sz w:val="21"/>
                <w:szCs w:val="21"/>
              </w:rPr>
              <w:t xml:space="preserve">Poder </w:t>
            </w:r>
            <w:r w:rsidR="006A3606" w:rsidRPr="00283008">
              <w:rPr>
                <w:rFonts w:ascii="Arial" w:eastAsia="Calibri" w:hAnsi="Arial" w:cs="Arial"/>
                <w:color w:val="000000"/>
                <w:sz w:val="21"/>
                <w:szCs w:val="21"/>
              </w:rPr>
              <w:t xml:space="preserve">Judicial de cada </w:t>
            </w:r>
            <w:r w:rsidR="00A32568" w:rsidRPr="00283008">
              <w:rPr>
                <w:rFonts w:ascii="Arial" w:eastAsia="Calibri" w:hAnsi="Arial" w:cs="Arial"/>
                <w:color w:val="000000"/>
                <w:sz w:val="21"/>
                <w:szCs w:val="21"/>
              </w:rPr>
              <w:t>entidad federativa</w:t>
            </w:r>
            <w:r w:rsidR="00E16DE9" w:rsidRPr="00283008">
              <w:rPr>
                <w:rFonts w:ascii="Arial" w:eastAsia="Calibri" w:hAnsi="Arial" w:cs="Arial"/>
                <w:color w:val="000000"/>
                <w:sz w:val="21"/>
                <w:szCs w:val="21"/>
              </w:rPr>
              <w:t>.</w:t>
            </w:r>
          </w:p>
        </w:tc>
      </w:tr>
    </w:tbl>
    <w:p w14:paraId="53A2A947" w14:textId="53A78E67" w:rsidR="00330B03" w:rsidRPr="008A14B9" w:rsidRDefault="003F3FE2" w:rsidP="003F3FE2">
      <w:pPr>
        <w:pStyle w:val="Ttulo1"/>
        <w:ind w:left="0" w:firstLine="0"/>
      </w:pPr>
      <w:r>
        <w:t xml:space="preserve"> </w:t>
      </w:r>
      <w:bookmarkStart w:id="5" w:name="_Toc243938190"/>
      <w:r w:rsidR="00DF3265" w:rsidRPr="003F3FE2">
        <w:t>estructura organizacional y recursos</w:t>
      </w:r>
      <w:bookmarkEnd w:id="5"/>
    </w:p>
    <w:p w14:paraId="0EED7B8C" w14:textId="77777777" w:rsidR="00DF3265" w:rsidRPr="00DF3265" w:rsidRDefault="00DF3265" w:rsidP="003F3FE2">
      <w:pPr>
        <w:pStyle w:val="Ttulo2"/>
      </w:pPr>
      <w:bookmarkStart w:id="6" w:name="_Toc210214082"/>
      <w:bookmarkStart w:id="7" w:name="_Toc213155014"/>
      <w:bookmarkStart w:id="8" w:name="_Toc243938191"/>
      <w:r w:rsidRPr="00DF3265">
        <w:t>Plenos</w:t>
      </w:r>
      <w:bookmarkEnd w:id="6"/>
      <w:bookmarkEnd w:id="7"/>
      <w:bookmarkEnd w:id="8"/>
    </w:p>
    <w:p w14:paraId="47A95F22" w14:textId="77777777" w:rsidR="00DF3265" w:rsidRPr="00283008" w:rsidRDefault="00DF3265" w:rsidP="00DF3265">
      <w:pPr>
        <w:rPr>
          <w:bCs w:val="0"/>
          <w:lang w:val="es-ES_tradnl"/>
        </w:rPr>
      </w:pPr>
    </w:p>
    <w:p w14:paraId="47B37ACF" w14:textId="77777777" w:rsidR="00DF3265" w:rsidRPr="00DF3265" w:rsidRDefault="00DF3265" w:rsidP="00DF3265">
      <w:pPr>
        <w:rPr>
          <w:bCs w:val="0"/>
          <w:lang w:val="es-ES"/>
        </w:rPr>
      </w:pPr>
      <w:r w:rsidRPr="00DF3265">
        <w:rPr>
          <w:bCs w:val="0"/>
          <w:lang w:val="es-ES"/>
        </w:rPr>
        <w:t xml:space="preserve">Al cierre de 2025, los plenos de cada uno de los órganos del </w:t>
      </w:r>
      <w:r w:rsidRPr="00DF3265">
        <w:rPr>
          <w:bCs w:val="0"/>
          <w:smallCaps/>
          <w:lang w:val="es-ES"/>
        </w:rPr>
        <w:t>pjf</w:t>
      </w:r>
      <w:r w:rsidRPr="00DF3265">
        <w:rPr>
          <w:bCs w:val="0"/>
          <w:lang w:val="es-ES"/>
        </w:rPr>
        <w:t xml:space="preserve"> y de los </w:t>
      </w:r>
      <w:r w:rsidRPr="00DF3265">
        <w:rPr>
          <w:bCs w:val="0"/>
          <w:smallCaps/>
          <w:lang w:val="es-ES"/>
        </w:rPr>
        <w:t>pje</w:t>
      </w:r>
      <w:r w:rsidRPr="00DF3265">
        <w:rPr>
          <w:bCs w:val="0"/>
          <w:lang w:val="es-ES"/>
        </w:rPr>
        <w:t xml:space="preserve"> se integraron de la siguiente forma (ver tabla 1).</w:t>
      </w:r>
    </w:p>
    <w:p w14:paraId="4B7B40C6" w14:textId="77777777" w:rsidR="00DF3265" w:rsidRPr="00DF3265" w:rsidRDefault="00DF3265" w:rsidP="00DF3265">
      <w:pPr>
        <w:rPr>
          <w:lang w:val="es-ES_tradnl"/>
        </w:rPr>
      </w:pPr>
    </w:p>
    <w:p w14:paraId="5270C325" w14:textId="77777777" w:rsidR="00DF3265" w:rsidRPr="00DF3265" w:rsidRDefault="00DF3265" w:rsidP="00DF3265">
      <w:pPr>
        <w:autoSpaceDE w:val="0"/>
        <w:autoSpaceDN w:val="0"/>
        <w:adjustRightInd w:val="0"/>
        <w:jc w:val="center"/>
        <w:rPr>
          <w:rFonts w:eastAsia="Calibri"/>
          <w:iCs/>
          <w:color w:val="003057"/>
          <w:sz w:val="20"/>
          <w:szCs w:val="20"/>
        </w:rPr>
      </w:pPr>
      <w:r w:rsidRPr="00DF3265">
        <w:rPr>
          <w:rFonts w:eastAsia="Calibri"/>
          <w:iCs/>
          <w:color w:val="003057"/>
          <w:sz w:val="20"/>
          <w:szCs w:val="20"/>
        </w:rPr>
        <w:t>Tabla 1</w:t>
      </w:r>
    </w:p>
    <w:p w14:paraId="4AFB4CC4" w14:textId="77777777" w:rsidR="00DF3265" w:rsidRPr="00DF3265" w:rsidRDefault="00DF3265" w:rsidP="00DF3265">
      <w:pPr>
        <w:autoSpaceDE w:val="0"/>
        <w:autoSpaceDN w:val="0"/>
        <w:adjustRightInd w:val="0"/>
        <w:ind w:left="-567" w:right="-518"/>
        <w:jc w:val="center"/>
        <w:rPr>
          <w:rFonts w:ascii="Arial Negrita" w:hAnsi="Arial Negrita"/>
          <w:b/>
          <w:iCs/>
          <w:color w:val="003057"/>
          <w:sz w:val="22"/>
          <w:szCs w:val="22"/>
        </w:rPr>
      </w:pPr>
      <w:r w:rsidRPr="00DF3265">
        <w:rPr>
          <w:rFonts w:ascii="Arial Negrita" w:hAnsi="Arial Negrita"/>
          <w:b/>
          <w:iCs/>
          <w:color w:val="003057"/>
          <w:sz w:val="22"/>
          <w:szCs w:val="22"/>
        </w:rPr>
        <w:t>Personas integrantes de los plenos del Poder Judicial de la Federación</w:t>
      </w:r>
    </w:p>
    <w:p w14:paraId="25BCCB61" w14:textId="77777777" w:rsidR="00DF3265" w:rsidRPr="00DF3265" w:rsidRDefault="00DF3265" w:rsidP="00DF3265">
      <w:pPr>
        <w:autoSpaceDE w:val="0"/>
        <w:autoSpaceDN w:val="0"/>
        <w:adjustRightInd w:val="0"/>
        <w:ind w:left="-567" w:right="-518"/>
        <w:jc w:val="center"/>
        <w:rPr>
          <w:rFonts w:ascii="Arial Negrita" w:hAnsi="Arial Negrita"/>
          <w:b/>
          <w:iCs/>
          <w:color w:val="003057"/>
          <w:sz w:val="22"/>
          <w:szCs w:val="22"/>
        </w:rPr>
      </w:pPr>
      <w:r w:rsidRPr="00DF3265">
        <w:rPr>
          <w:rFonts w:ascii="Arial Negrita" w:hAnsi="Arial Negrita"/>
          <w:b/>
          <w:iCs/>
          <w:color w:val="003057"/>
          <w:sz w:val="22"/>
          <w:szCs w:val="22"/>
        </w:rPr>
        <w:t xml:space="preserve"> y de los Poderes Judiciales estatales, según órgano y sexo</w:t>
      </w:r>
    </w:p>
    <w:p w14:paraId="56D3095A" w14:textId="77777777" w:rsidR="00DF3265" w:rsidRPr="00DF3265" w:rsidRDefault="00DF3265" w:rsidP="00DF3265">
      <w:pPr>
        <w:autoSpaceDE w:val="0"/>
        <w:autoSpaceDN w:val="0"/>
        <w:adjustRightInd w:val="0"/>
        <w:jc w:val="center"/>
        <w:rPr>
          <w:rFonts w:eastAsia="Calibri"/>
          <w:iCs/>
          <w:color w:val="27251F"/>
          <w:sz w:val="20"/>
        </w:rPr>
      </w:pPr>
      <w:r w:rsidRPr="00DF3265">
        <w:rPr>
          <w:rFonts w:eastAsia="Calibri"/>
          <w:iCs/>
          <w:color w:val="27251F"/>
          <w:sz w:val="20"/>
        </w:rPr>
        <w:t>2025</w:t>
      </w:r>
    </w:p>
    <w:p w14:paraId="0BEA92A9" w14:textId="2A251117" w:rsidR="00DF3265" w:rsidRPr="00663A01" w:rsidRDefault="00DF3265" w:rsidP="00663A01">
      <w:pPr>
        <w:autoSpaceDE w:val="0"/>
        <w:autoSpaceDN w:val="0"/>
        <w:adjustRightInd w:val="0"/>
        <w:jc w:val="center"/>
        <w:rPr>
          <w:rFonts w:eastAsia="Calibri"/>
          <w:iCs/>
          <w:color w:val="27251F"/>
          <w:sz w:val="18"/>
          <w:szCs w:val="18"/>
        </w:rPr>
      </w:pPr>
      <w:r w:rsidRPr="00DF3265">
        <w:rPr>
          <w:rFonts w:eastAsia="Calibri"/>
          <w:iCs/>
          <w:color w:val="27251F"/>
          <w:sz w:val="18"/>
          <w:szCs w:val="18"/>
        </w:rPr>
        <w:t>(personas y porcentaje)</w:t>
      </w:r>
    </w:p>
    <w:tbl>
      <w:tblPr>
        <w:tblW w:w="9781" w:type="dxa"/>
        <w:tblInd w:w="132" w:type="dxa"/>
        <w:tblCellMar>
          <w:left w:w="70" w:type="dxa"/>
          <w:right w:w="70" w:type="dxa"/>
        </w:tblCellMar>
        <w:tblLook w:val="04A0" w:firstRow="1" w:lastRow="0" w:firstColumn="1" w:lastColumn="0" w:noHBand="0" w:noVBand="1"/>
      </w:tblPr>
      <w:tblGrid>
        <w:gridCol w:w="4819"/>
        <w:gridCol w:w="2268"/>
        <w:gridCol w:w="1418"/>
        <w:gridCol w:w="1276"/>
      </w:tblGrid>
      <w:tr w:rsidR="00DF3265" w:rsidRPr="00DF3265" w14:paraId="233213CB" w14:textId="77777777" w:rsidTr="00283008">
        <w:trPr>
          <w:trHeight w:val="510"/>
        </w:trPr>
        <w:tc>
          <w:tcPr>
            <w:tcW w:w="4819"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41092327" w14:textId="77777777" w:rsidR="00DF3265" w:rsidRPr="00DF3265" w:rsidRDefault="00DF3265" w:rsidP="00DF3265">
            <w:pPr>
              <w:jc w:val="center"/>
              <w:rPr>
                <w:rFonts w:eastAsia="Times New Roman"/>
                <w:b/>
                <w:color w:val="000000"/>
                <w:sz w:val="16"/>
                <w:szCs w:val="16"/>
                <w:lang w:eastAsia="es-MX"/>
              </w:rPr>
            </w:pPr>
            <w:r w:rsidRPr="00DF3265">
              <w:rPr>
                <w:rFonts w:eastAsia="Times New Roman"/>
                <w:b/>
                <w:color w:val="000000"/>
                <w:sz w:val="16"/>
                <w:szCs w:val="16"/>
                <w:lang w:eastAsia="es-MX"/>
              </w:rPr>
              <w:t>Órgano</w:t>
            </w:r>
          </w:p>
        </w:tc>
        <w:tc>
          <w:tcPr>
            <w:tcW w:w="2268" w:type="dxa"/>
            <w:tcBorders>
              <w:top w:val="single" w:sz="8" w:space="0" w:color="FFFFFF"/>
              <w:left w:val="nil"/>
              <w:bottom w:val="single" w:sz="8" w:space="0" w:color="FFFFFF"/>
              <w:right w:val="single" w:sz="8" w:space="0" w:color="FFFFFF"/>
            </w:tcBorders>
            <w:shd w:val="clear" w:color="000000" w:fill="80DDD7"/>
            <w:vAlign w:val="center"/>
            <w:hideMark/>
          </w:tcPr>
          <w:p w14:paraId="16966D22" w14:textId="77777777" w:rsidR="00DF3265" w:rsidRPr="00DF3265" w:rsidRDefault="00DF3265" w:rsidP="00DF3265">
            <w:pPr>
              <w:jc w:val="center"/>
              <w:rPr>
                <w:rFonts w:eastAsia="Times New Roman"/>
                <w:b/>
                <w:color w:val="000000"/>
                <w:sz w:val="16"/>
                <w:szCs w:val="16"/>
                <w:lang w:eastAsia="es-MX"/>
              </w:rPr>
            </w:pPr>
            <w:r w:rsidRPr="00DF3265">
              <w:rPr>
                <w:rFonts w:eastAsia="Times New Roman"/>
                <w:b/>
                <w:color w:val="000000"/>
                <w:sz w:val="16"/>
                <w:szCs w:val="16"/>
                <w:lang w:eastAsia="es-MX"/>
              </w:rPr>
              <w:t>Total</w:t>
            </w:r>
          </w:p>
        </w:tc>
        <w:tc>
          <w:tcPr>
            <w:tcW w:w="1418" w:type="dxa"/>
            <w:tcBorders>
              <w:top w:val="single" w:sz="8" w:space="0" w:color="FFFFFF"/>
              <w:left w:val="nil"/>
              <w:bottom w:val="single" w:sz="8" w:space="0" w:color="FFFFFF"/>
              <w:right w:val="single" w:sz="8" w:space="0" w:color="FFFFFF"/>
            </w:tcBorders>
            <w:shd w:val="clear" w:color="000000" w:fill="80DDD7"/>
            <w:vAlign w:val="center"/>
            <w:hideMark/>
          </w:tcPr>
          <w:p w14:paraId="23E55C4A" w14:textId="77777777" w:rsidR="00DF3265" w:rsidRPr="00DF3265" w:rsidRDefault="00DF3265" w:rsidP="00DF3265">
            <w:pPr>
              <w:jc w:val="center"/>
              <w:rPr>
                <w:rFonts w:eastAsia="Times New Roman"/>
                <w:b/>
                <w:color w:val="000000"/>
                <w:sz w:val="16"/>
                <w:szCs w:val="16"/>
                <w:lang w:eastAsia="es-MX"/>
              </w:rPr>
            </w:pPr>
            <w:r w:rsidRPr="00DF3265">
              <w:rPr>
                <w:rFonts w:eastAsia="Times New Roman"/>
                <w:b/>
                <w:color w:val="000000"/>
                <w:sz w:val="16"/>
                <w:szCs w:val="16"/>
                <w:lang w:eastAsia="es-MX"/>
              </w:rPr>
              <w:t>Mujeres</w:t>
            </w:r>
          </w:p>
        </w:tc>
        <w:tc>
          <w:tcPr>
            <w:tcW w:w="1276" w:type="dxa"/>
            <w:tcBorders>
              <w:top w:val="single" w:sz="8" w:space="0" w:color="FFFFFF"/>
              <w:left w:val="nil"/>
              <w:bottom w:val="single" w:sz="8" w:space="0" w:color="FFFFFF"/>
              <w:right w:val="single" w:sz="8" w:space="0" w:color="FFFFFF"/>
            </w:tcBorders>
            <w:shd w:val="clear" w:color="000000" w:fill="80DDD7"/>
            <w:vAlign w:val="center"/>
            <w:hideMark/>
          </w:tcPr>
          <w:p w14:paraId="3112396F" w14:textId="77777777" w:rsidR="00DF3265" w:rsidRPr="00DF3265" w:rsidRDefault="00DF3265" w:rsidP="00DF3265">
            <w:pPr>
              <w:jc w:val="center"/>
              <w:rPr>
                <w:rFonts w:eastAsia="Times New Roman"/>
                <w:b/>
                <w:color w:val="000000"/>
                <w:sz w:val="16"/>
                <w:szCs w:val="16"/>
                <w:lang w:eastAsia="es-MX"/>
              </w:rPr>
            </w:pPr>
            <w:r w:rsidRPr="00DF3265">
              <w:rPr>
                <w:rFonts w:eastAsia="Times New Roman"/>
                <w:b/>
                <w:color w:val="000000"/>
                <w:sz w:val="16"/>
                <w:szCs w:val="16"/>
                <w:lang w:eastAsia="es-MX"/>
              </w:rPr>
              <w:t>Hombres</w:t>
            </w:r>
          </w:p>
        </w:tc>
      </w:tr>
      <w:tr w:rsidR="00DF3265" w:rsidRPr="00DF3265" w14:paraId="49713F17" w14:textId="77777777" w:rsidTr="00283008">
        <w:trPr>
          <w:trHeight w:val="510"/>
        </w:trPr>
        <w:tc>
          <w:tcPr>
            <w:tcW w:w="4819" w:type="dxa"/>
            <w:tcBorders>
              <w:top w:val="nil"/>
              <w:left w:val="single" w:sz="8" w:space="0" w:color="FFFFFF"/>
              <w:bottom w:val="single" w:sz="8" w:space="0" w:color="FFFFFF"/>
              <w:right w:val="single" w:sz="8" w:space="0" w:color="FFFFFF"/>
            </w:tcBorders>
            <w:shd w:val="clear" w:color="000000" w:fill="F2F2F2"/>
            <w:noWrap/>
            <w:vAlign w:val="center"/>
            <w:hideMark/>
          </w:tcPr>
          <w:p w14:paraId="532E1CA0" w14:textId="77777777" w:rsidR="00DF3265" w:rsidRPr="00DF3265" w:rsidRDefault="00DF3265" w:rsidP="00DF3265">
            <w:pPr>
              <w:ind w:left="113"/>
              <w:jc w:val="left"/>
              <w:rPr>
                <w:rFonts w:eastAsia="Times New Roman"/>
                <w:bCs w:val="0"/>
                <w:color w:val="000000"/>
                <w:sz w:val="16"/>
                <w:szCs w:val="16"/>
                <w:lang w:eastAsia="es-MX"/>
              </w:rPr>
            </w:pPr>
            <w:r w:rsidRPr="00DF3265">
              <w:rPr>
                <w:rFonts w:eastAsia="Times New Roman"/>
                <w:bCs w:val="0"/>
                <w:color w:val="000000"/>
                <w:sz w:val="16"/>
                <w:szCs w:val="16"/>
                <w:lang w:eastAsia="es-MX"/>
              </w:rPr>
              <w:t>Pleno de la Suprema Corte de Justicia de la Nación (</w:t>
            </w:r>
            <w:r w:rsidRPr="00DF3265">
              <w:rPr>
                <w:rFonts w:eastAsia="Times New Roman"/>
                <w:bCs w:val="0"/>
                <w:smallCaps/>
                <w:color w:val="000000"/>
                <w:sz w:val="16"/>
                <w:szCs w:val="16"/>
                <w:lang w:eastAsia="es-MX"/>
              </w:rPr>
              <w:t>scjn)</w:t>
            </w:r>
          </w:p>
        </w:tc>
        <w:tc>
          <w:tcPr>
            <w:tcW w:w="2268" w:type="dxa"/>
            <w:tcBorders>
              <w:top w:val="nil"/>
              <w:left w:val="nil"/>
              <w:bottom w:val="single" w:sz="8" w:space="0" w:color="FFFFFF"/>
              <w:right w:val="single" w:sz="8" w:space="0" w:color="FFFFFF"/>
            </w:tcBorders>
            <w:shd w:val="clear" w:color="000000" w:fill="F2F2F2"/>
            <w:noWrap/>
            <w:vAlign w:val="center"/>
            <w:hideMark/>
          </w:tcPr>
          <w:p w14:paraId="2D5431F0" w14:textId="10404A76" w:rsidR="00DF3265" w:rsidRPr="00DF3265" w:rsidRDefault="00DF3265" w:rsidP="00BE019E">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9</w:t>
            </w:r>
            <w:r w:rsidR="00BE019E">
              <w:rPr>
                <w:rFonts w:eastAsia="Times New Roman"/>
                <w:bCs w:val="0"/>
                <w:color w:val="000000"/>
                <w:sz w:val="16"/>
                <w:szCs w:val="16"/>
                <w:lang w:eastAsia="es-MX"/>
              </w:rPr>
              <w:t xml:space="preserve"> </w:t>
            </w:r>
            <w:r w:rsidRPr="00DF3265">
              <w:rPr>
                <w:rFonts w:eastAsia="Times New Roman"/>
                <w:bCs w:val="0"/>
                <w:color w:val="000000"/>
                <w:sz w:val="16"/>
                <w:szCs w:val="16"/>
                <w:lang w:eastAsia="es-MX"/>
              </w:rPr>
              <w:t>personas ministras</w:t>
            </w:r>
          </w:p>
        </w:tc>
        <w:tc>
          <w:tcPr>
            <w:tcW w:w="1418" w:type="dxa"/>
            <w:tcBorders>
              <w:top w:val="nil"/>
              <w:left w:val="nil"/>
              <w:bottom w:val="single" w:sz="8" w:space="0" w:color="FFFFFF"/>
              <w:right w:val="single" w:sz="8" w:space="0" w:color="FFFFFF"/>
            </w:tcBorders>
            <w:shd w:val="clear" w:color="000000" w:fill="F2F2F2"/>
            <w:noWrap/>
            <w:vAlign w:val="center"/>
            <w:hideMark/>
          </w:tcPr>
          <w:p w14:paraId="120C8F58"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5</w:t>
            </w:r>
          </w:p>
          <w:p w14:paraId="06E3DD91"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(55.6 %)</w:t>
            </w:r>
          </w:p>
        </w:tc>
        <w:tc>
          <w:tcPr>
            <w:tcW w:w="1276" w:type="dxa"/>
            <w:tcBorders>
              <w:top w:val="nil"/>
              <w:left w:val="nil"/>
              <w:bottom w:val="single" w:sz="8" w:space="0" w:color="FFFFFF"/>
              <w:right w:val="single" w:sz="8" w:space="0" w:color="FFFFFF"/>
            </w:tcBorders>
            <w:shd w:val="clear" w:color="000000" w:fill="F2F2F2"/>
            <w:noWrap/>
            <w:vAlign w:val="center"/>
            <w:hideMark/>
          </w:tcPr>
          <w:p w14:paraId="6EB7B8CC"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4</w:t>
            </w:r>
          </w:p>
          <w:p w14:paraId="193961FF"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(44.4 %)</w:t>
            </w:r>
          </w:p>
        </w:tc>
      </w:tr>
      <w:tr w:rsidR="00DF3265" w:rsidRPr="00DF3265" w14:paraId="276914F8" w14:textId="77777777" w:rsidTr="00283008">
        <w:trPr>
          <w:trHeight w:val="510"/>
        </w:trPr>
        <w:tc>
          <w:tcPr>
            <w:tcW w:w="4819" w:type="dxa"/>
            <w:tcBorders>
              <w:top w:val="nil"/>
              <w:left w:val="single" w:sz="8" w:space="0" w:color="FFFFFF"/>
              <w:bottom w:val="single" w:sz="8" w:space="0" w:color="FFFFFF"/>
              <w:right w:val="single" w:sz="8" w:space="0" w:color="FFFFFF"/>
            </w:tcBorders>
            <w:shd w:val="clear" w:color="000000" w:fill="FFFFFF"/>
            <w:noWrap/>
            <w:vAlign w:val="center"/>
            <w:hideMark/>
          </w:tcPr>
          <w:p w14:paraId="188E2BD3" w14:textId="77777777" w:rsidR="00DF3265" w:rsidRPr="00DF3265" w:rsidRDefault="00DF3265" w:rsidP="00DF3265">
            <w:pPr>
              <w:ind w:left="113"/>
              <w:jc w:val="left"/>
              <w:rPr>
                <w:rFonts w:eastAsia="Times New Roman"/>
                <w:bCs w:val="0"/>
                <w:color w:val="000000"/>
                <w:sz w:val="16"/>
                <w:szCs w:val="16"/>
                <w:lang w:eastAsia="es-MX"/>
              </w:rPr>
            </w:pPr>
            <w:r w:rsidRPr="00DF3265">
              <w:rPr>
                <w:rFonts w:eastAsia="Times New Roman"/>
                <w:bCs w:val="0"/>
                <w:color w:val="000000"/>
                <w:sz w:val="16"/>
                <w:szCs w:val="16"/>
                <w:lang w:eastAsia="es-MX"/>
              </w:rPr>
              <w:t>Pleno de la Sala Superior del Tribunal Electoral del Poder Judicial de la Federación (</w:t>
            </w:r>
            <w:r w:rsidRPr="00DF3265">
              <w:rPr>
                <w:rFonts w:eastAsia="Times New Roman"/>
                <w:bCs w:val="0"/>
                <w:smallCaps/>
                <w:color w:val="000000"/>
                <w:sz w:val="16"/>
                <w:szCs w:val="16"/>
                <w:lang w:eastAsia="es-MX"/>
              </w:rPr>
              <w:t>tepjf)</w:t>
            </w:r>
            <w:r w:rsidRPr="00DF3265">
              <w:rPr>
                <w:rFonts w:eastAsia="Times New Roman"/>
                <w:bCs w:val="0"/>
                <w:color w:val="000000"/>
                <w:sz w:val="16"/>
                <w:szCs w:val="16"/>
                <w:vertAlign w:val="superscript"/>
                <w:lang w:eastAsia="es-MX"/>
              </w:rPr>
              <w:t>1/</w:t>
            </w:r>
          </w:p>
        </w:tc>
        <w:tc>
          <w:tcPr>
            <w:tcW w:w="2268" w:type="dxa"/>
            <w:tcBorders>
              <w:top w:val="nil"/>
              <w:left w:val="nil"/>
              <w:bottom w:val="single" w:sz="8" w:space="0" w:color="FFFFFF"/>
              <w:right w:val="single" w:sz="8" w:space="0" w:color="FFFFFF"/>
            </w:tcBorders>
            <w:shd w:val="clear" w:color="000000" w:fill="FFFFFF"/>
            <w:noWrap/>
            <w:vAlign w:val="center"/>
            <w:hideMark/>
          </w:tcPr>
          <w:p w14:paraId="643CE80D" w14:textId="0D755235" w:rsidR="00DF3265" w:rsidRPr="00DF3265" w:rsidRDefault="00DF3265" w:rsidP="00BE019E">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6</w:t>
            </w:r>
            <w:r w:rsidR="00BE019E">
              <w:rPr>
                <w:rFonts w:eastAsia="Times New Roman"/>
                <w:bCs w:val="0"/>
                <w:color w:val="000000"/>
                <w:sz w:val="16"/>
                <w:szCs w:val="16"/>
                <w:lang w:eastAsia="es-MX"/>
              </w:rPr>
              <w:t xml:space="preserve"> </w:t>
            </w:r>
            <w:r w:rsidRPr="00DF3265">
              <w:rPr>
                <w:rFonts w:eastAsia="Times New Roman"/>
                <w:bCs w:val="0"/>
                <w:color w:val="000000"/>
                <w:sz w:val="16"/>
                <w:szCs w:val="16"/>
                <w:lang w:eastAsia="es-MX"/>
              </w:rPr>
              <w:t>personas magistradas</w:t>
            </w:r>
          </w:p>
        </w:tc>
        <w:tc>
          <w:tcPr>
            <w:tcW w:w="1418" w:type="dxa"/>
            <w:tcBorders>
              <w:top w:val="nil"/>
              <w:left w:val="nil"/>
              <w:bottom w:val="single" w:sz="8" w:space="0" w:color="FFFFFF"/>
              <w:right w:val="single" w:sz="8" w:space="0" w:color="FFFFFF"/>
            </w:tcBorders>
            <w:shd w:val="clear" w:color="000000" w:fill="FFFFFF"/>
            <w:noWrap/>
            <w:vAlign w:val="center"/>
            <w:hideMark/>
          </w:tcPr>
          <w:p w14:paraId="0F9F1E75"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2</w:t>
            </w:r>
          </w:p>
          <w:p w14:paraId="666018E9"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(33.3 %)</w:t>
            </w:r>
          </w:p>
        </w:tc>
        <w:tc>
          <w:tcPr>
            <w:tcW w:w="1276" w:type="dxa"/>
            <w:tcBorders>
              <w:top w:val="nil"/>
              <w:left w:val="nil"/>
              <w:bottom w:val="single" w:sz="8" w:space="0" w:color="FFFFFF"/>
              <w:right w:val="single" w:sz="8" w:space="0" w:color="FFFFFF"/>
            </w:tcBorders>
            <w:shd w:val="clear" w:color="000000" w:fill="FFFFFF"/>
            <w:noWrap/>
            <w:vAlign w:val="center"/>
            <w:hideMark/>
          </w:tcPr>
          <w:p w14:paraId="0FA89B82"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4</w:t>
            </w:r>
          </w:p>
          <w:p w14:paraId="52627D2D"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(66.7 %)</w:t>
            </w:r>
          </w:p>
        </w:tc>
      </w:tr>
      <w:tr w:rsidR="00DF3265" w:rsidRPr="00DF3265" w14:paraId="2991FE3E" w14:textId="77777777" w:rsidTr="00283008">
        <w:trPr>
          <w:trHeight w:val="510"/>
        </w:trPr>
        <w:tc>
          <w:tcPr>
            <w:tcW w:w="4819" w:type="dxa"/>
            <w:tcBorders>
              <w:top w:val="nil"/>
              <w:left w:val="single" w:sz="8" w:space="0" w:color="FFFFFF"/>
              <w:bottom w:val="single" w:sz="8" w:space="0" w:color="FFFFFF"/>
              <w:right w:val="single" w:sz="8" w:space="0" w:color="FFFFFF"/>
            </w:tcBorders>
            <w:shd w:val="clear" w:color="000000" w:fill="F2F2F2"/>
            <w:noWrap/>
            <w:vAlign w:val="center"/>
            <w:hideMark/>
          </w:tcPr>
          <w:p w14:paraId="05563DF9" w14:textId="77777777" w:rsidR="00DF3265" w:rsidRPr="00DF3265" w:rsidRDefault="00DF3265" w:rsidP="00DF3265">
            <w:pPr>
              <w:ind w:left="113"/>
              <w:jc w:val="left"/>
              <w:rPr>
                <w:rFonts w:eastAsia="Times New Roman"/>
                <w:bCs w:val="0"/>
                <w:color w:val="000000"/>
                <w:sz w:val="16"/>
                <w:szCs w:val="16"/>
                <w:lang w:eastAsia="es-MX"/>
              </w:rPr>
            </w:pPr>
            <w:r w:rsidRPr="00DF3265">
              <w:rPr>
                <w:rFonts w:eastAsia="Times New Roman"/>
                <w:bCs w:val="0"/>
                <w:color w:val="000000"/>
                <w:sz w:val="16"/>
                <w:szCs w:val="16"/>
                <w:lang w:eastAsia="es-MX"/>
              </w:rPr>
              <w:t>Pleno del Órgano de Administración Judicial (</w:t>
            </w:r>
            <w:r w:rsidRPr="00DF3265">
              <w:rPr>
                <w:rFonts w:eastAsia="Times New Roman"/>
                <w:bCs w:val="0"/>
                <w:smallCaps/>
                <w:color w:val="000000"/>
                <w:sz w:val="16"/>
                <w:szCs w:val="16"/>
                <w:lang w:eastAsia="es-MX"/>
              </w:rPr>
              <w:t>oaj</w:t>
            </w:r>
            <w:r w:rsidRPr="00DF3265">
              <w:rPr>
                <w:rFonts w:eastAsia="Times New Roman"/>
                <w:bCs w:val="0"/>
                <w:color w:val="000000"/>
                <w:sz w:val="16"/>
                <w:szCs w:val="16"/>
                <w:lang w:eastAsia="es-MX"/>
              </w:rPr>
              <w:t>)</w:t>
            </w:r>
          </w:p>
        </w:tc>
        <w:tc>
          <w:tcPr>
            <w:tcW w:w="2268" w:type="dxa"/>
            <w:tcBorders>
              <w:top w:val="nil"/>
              <w:left w:val="nil"/>
              <w:bottom w:val="single" w:sz="8" w:space="0" w:color="FFFFFF"/>
              <w:right w:val="single" w:sz="8" w:space="0" w:color="FFFFFF"/>
            </w:tcBorders>
            <w:shd w:val="clear" w:color="000000" w:fill="F2F2F2"/>
            <w:noWrap/>
            <w:vAlign w:val="center"/>
            <w:hideMark/>
          </w:tcPr>
          <w:p w14:paraId="456A7711" w14:textId="68DF7DB7" w:rsidR="00DF3265" w:rsidRPr="00DF3265" w:rsidRDefault="00DF3265" w:rsidP="00BE019E">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5</w:t>
            </w:r>
            <w:r w:rsidR="00BE019E">
              <w:rPr>
                <w:rFonts w:eastAsia="Times New Roman"/>
                <w:bCs w:val="0"/>
                <w:color w:val="000000"/>
                <w:sz w:val="16"/>
                <w:szCs w:val="16"/>
                <w:lang w:eastAsia="es-MX"/>
              </w:rPr>
              <w:t xml:space="preserve"> </w:t>
            </w:r>
            <w:r w:rsidRPr="00DF3265">
              <w:rPr>
                <w:rFonts w:eastAsia="Times New Roman"/>
                <w:bCs w:val="0"/>
                <w:color w:val="000000"/>
                <w:sz w:val="16"/>
                <w:szCs w:val="16"/>
                <w:lang w:eastAsia="es-MX"/>
              </w:rPr>
              <w:t>personas consejeras</w:t>
            </w:r>
          </w:p>
        </w:tc>
        <w:tc>
          <w:tcPr>
            <w:tcW w:w="1418" w:type="dxa"/>
            <w:tcBorders>
              <w:top w:val="nil"/>
              <w:left w:val="nil"/>
              <w:bottom w:val="single" w:sz="8" w:space="0" w:color="FFFFFF"/>
              <w:right w:val="single" w:sz="8" w:space="0" w:color="FFFFFF"/>
            </w:tcBorders>
            <w:shd w:val="clear" w:color="000000" w:fill="F2F2F2"/>
            <w:noWrap/>
            <w:vAlign w:val="center"/>
            <w:hideMark/>
          </w:tcPr>
          <w:p w14:paraId="2066B04D"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3</w:t>
            </w:r>
          </w:p>
          <w:p w14:paraId="1E864DBF"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(60.0 %)</w:t>
            </w:r>
          </w:p>
        </w:tc>
        <w:tc>
          <w:tcPr>
            <w:tcW w:w="1276" w:type="dxa"/>
            <w:tcBorders>
              <w:top w:val="nil"/>
              <w:left w:val="nil"/>
              <w:bottom w:val="single" w:sz="8" w:space="0" w:color="FFFFFF"/>
              <w:right w:val="single" w:sz="8" w:space="0" w:color="FFFFFF"/>
            </w:tcBorders>
            <w:shd w:val="clear" w:color="000000" w:fill="F2F2F2"/>
            <w:noWrap/>
            <w:vAlign w:val="center"/>
            <w:hideMark/>
          </w:tcPr>
          <w:p w14:paraId="21614EB6"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2</w:t>
            </w:r>
          </w:p>
          <w:p w14:paraId="2D156A0B"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(40.0 %)</w:t>
            </w:r>
          </w:p>
        </w:tc>
      </w:tr>
      <w:tr w:rsidR="00DF3265" w:rsidRPr="00DF3265" w14:paraId="406565B7" w14:textId="77777777" w:rsidTr="00283008">
        <w:trPr>
          <w:trHeight w:val="510"/>
        </w:trPr>
        <w:tc>
          <w:tcPr>
            <w:tcW w:w="4819" w:type="dxa"/>
            <w:tcBorders>
              <w:top w:val="nil"/>
              <w:left w:val="single" w:sz="8" w:space="0" w:color="FFFFFF"/>
              <w:bottom w:val="single" w:sz="8" w:space="0" w:color="FFFFFF"/>
              <w:right w:val="single" w:sz="8" w:space="0" w:color="FFFFFF"/>
            </w:tcBorders>
            <w:shd w:val="clear" w:color="000000" w:fill="FFFFFF"/>
            <w:noWrap/>
            <w:vAlign w:val="center"/>
            <w:hideMark/>
          </w:tcPr>
          <w:p w14:paraId="60D3469F" w14:textId="08436EE0" w:rsidR="00DF3265" w:rsidRPr="00DF3265" w:rsidRDefault="00DF3265" w:rsidP="00DF3265">
            <w:pPr>
              <w:ind w:left="113"/>
              <w:jc w:val="left"/>
              <w:rPr>
                <w:rFonts w:eastAsia="Times New Roman"/>
                <w:bCs w:val="0"/>
                <w:color w:val="000000"/>
                <w:sz w:val="16"/>
                <w:szCs w:val="16"/>
                <w:lang w:eastAsia="es-MX"/>
              </w:rPr>
            </w:pPr>
            <w:r w:rsidRPr="00DF3265">
              <w:rPr>
                <w:rFonts w:eastAsia="Times New Roman"/>
                <w:bCs w:val="0"/>
                <w:color w:val="000000"/>
                <w:sz w:val="16"/>
                <w:szCs w:val="16"/>
                <w:lang w:eastAsia="es-MX"/>
              </w:rPr>
              <w:t>Pleno del Tribunal de Disciplina Judicial (</w:t>
            </w:r>
            <w:r w:rsidRPr="00DF3265">
              <w:rPr>
                <w:rFonts w:eastAsia="Times New Roman"/>
                <w:bCs w:val="0"/>
                <w:smallCaps/>
                <w:color w:val="000000"/>
                <w:sz w:val="16"/>
                <w:szCs w:val="16"/>
                <w:lang w:eastAsia="es-MX"/>
              </w:rPr>
              <w:t>t</w:t>
            </w:r>
            <w:r w:rsidR="007F63B5">
              <w:rPr>
                <w:rFonts w:eastAsia="Times New Roman"/>
                <w:bCs w:val="0"/>
                <w:smallCaps/>
                <w:color w:val="000000"/>
                <w:sz w:val="16"/>
                <w:szCs w:val="16"/>
                <w:lang w:eastAsia="es-MX"/>
              </w:rPr>
              <w:t>dj</w:t>
            </w:r>
            <w:r w:rsidRPr="00DF3265">
              <w:rPr>
                <w:rFonts w:eastAsia="Times New Roman"/>
                <w:bCs w:val="0"/>
                <w:color w:val="000000"/>
                <w:sz w:val="16"/>
                <w:szCs w:val="16"/>
                <w:lang w:eastAsia="es-MX"/>
              </w:rPr>
              <w:t>)</w:t>
            </w:r>
          </w:p>
        </w:tc>
        <w:tc>
          <w:tcPr>
            <w:tcW w:w="2268" w:type="dxa"/>
            <w:tcBorders>
              <w:top w:val="nil"/>
              <w:left w:val="nil"/>
              <w:bottom w:val="single" w:sz="8" w:space="0" w:color="FFFFFF"/>
              <w:right w:val="single" w:sz="8" w:space="0" w:color="FFFFFF"/>
            </w:tcBorders>
            <w:shd w:val="clear" w:color="000000" w:fill="FFFFFF"/>
            <w:noWrap/>
            <w:vAlign w:val="center"/>
            <w:hideMark/>
          </w:tcPr>
          <w:p w14:paraId="24896B0D" w14:textId="60E6B3BD" w:rsidR="00DF3265" w:rsidRPr="00DF3265" w:rsidRDefault="00DF3265" w:rsidP="00BE019E">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5</w:t>
            </w:r>
            <w:r w:rsidR="00BE019E">
              <w:rPr>
                <w:rFonts w:eastAsia="Times New Roman"/>
                <w:bCs w:val="0"/>
                <w:color w:val="000000"/>
                <w:sz w:val="16"/>
                <w:szCs w:val="16"/>
                <w:lang w:eastAsia="es-MX"/>
              </w:rPr>
              <w:t xml:space="preserve"> </w:t>
            </w:r>
            <w:r w:rsidRPr="00DF3265">
              <w:rPr>
                <w:rFonts w:eastAsia="Times New Roman"/>
                <w:bCs w:val="0"/>
                <w:color w:val="000000"/>
                <w:sz w:val="16"/>
                <w:szCs w:val="16"/>
                <w:lang w:eastAsia="es-MX"/>
              </w:rPr>
              <w:t>personas magistradas</w:t>
            </w:r>
          </w:p>
        </w:tc>
        <w:tc>
          <w:tcPr>
            <w:tcW w:w="1418" w:type="dxa"/>
            <w:tcBorders>
              <w:top w:val="nil"/>
              <w:left w:val="nil"/>
              <w:bottom w:val="single" w:sz="8" w:space="0" w:color="FFFFFF"/>
              <w:right w:val="single" w:sz="8" w:space="0" w:color="FFFFFF"/>
            </w:tcBorders>
            <w:shd w:val="clear" w:color="000000" w:fill="FFFFFF"/>
            <w:noWrap/>
            <w:vAlign w:val="center"/>
            <w:hideMark/>
          </w:tcPr>
          <w:p w14:paraId="46DC86B2"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3</w:t>
            </w:r>
          </w:p>
          <w:p w14:paraId="1528449E"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(60.0 %)</w:t>
            </w:r>
          </w:p>
        </w:tc>
        <w:tc>
          <w:tcPr>
            <w:tcW w:w="1276" w:type="dxa"/>
            <w:tcBorders>
              <w:top w:val="nil"/>
              <w:left w:val="nil"/>
              <w:bottom w:val="single" w:sz="8" w:space="0" w:color="FFFFFF"/>
              <w:right w:val="single" w:sz="8" w:space="0" w:color="FFFFFF"/>
            </w:tcBorders>
            <w:shd w:val="clear" w:color="000000" w:fill="FFFFFF"/>
            <w:noWrap/>
            <w:vAlign w:val="center"/>
            <w:hideMark/>
          </w:tcPr>
          <w:p w14:paraId="44DD0EBB"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2</w:t>
            </w:r>
          </w:p>
          <w:p w14:paraId="6F8AF1A6"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(40.0 %)</w:t>
            </w:r>
          </w:p>
        </w:tc>
      </w:tr>
      <w:tr w:rsidR="00DF3265" w:rsidRPr="00DF3265" w14:paraId="26050F06" w14:textId="77777777" w:rsidTr="00283008">
        <w:trPr>
          <w:trHeight w:val="510"/>
        </w:trPr>
        <w:tc>
          <w:tcPr>
            <w:tcW w:w="4819" w:type="dxa"/>
            <w:tcBorders>
              <w:top w:val="nil"/>
              <w:left w:val="single" w:sz="8" w:space="0" w:color="FFFFFF"/>
              <w:bottom w:val="single" w:sz="8" w:space="0" w:color="FFFFFF"/>
              <w:right w:val="single" w:sz="8" w:space="0" w:color="FFFFFF"/>
            </w:tcBorders>
            <w:shd w:val="clear" w:color="000000" w:fill="F2F2F2"/>
            <w:noWrap/>
            <w:vAlign w:val="center"/>
            <w:hideMark/>
          </w:tcPr>
          <w:p w14:paraId="0CFBF36D" w14:textId="77777777" w:rsidR="00DF3265" w:rsidRPr="00DF3265" w:rsidRDefault="00DF3265" w:rsidP="00DF3265">
            <w:pPr>
              <w:ind w:left="113"/>
              <w:rPr>
                <w:rFonts w:eastAsia="Times New Roman"/>
                <w:bCs w:val="0"/>
                <w:color w:val="000000"/>
                <w:sz w:val="16"/>
                <w:szCs w:val="16"/>
                <w:lang w:eastAsia="es-MX"/>
              </w:rPr>
            </w:pPr>
            <w:r w:rsidRPr="00DF3265">
              <w:rPr>
                <w:rFonts w:eastAsia="Times New Roman"/>
                <w:bCs w:val="0"/>
                <w:color w:val="000000"/>
                <w:sz w:val="16"/>
                <w:szCs w:val="16"/>
                <w:lang w:eastAsia="es-MX"/>
              </w:rPr>
              <w:t>Plenos de los Tribunales Superiores de Justicia estatales (</w:t>
            </w:r>
            <w:r w:rsidRPr="00DF3265">
              <w:rPr>
                <w:rFonts w:eastAsia="Times New Roman"/>
                <w:bCs w:val="0"/>
                <w:smallCaps/>
                <w:color w:val="000000"/>
                <w:sz w:val="16"/>
                <w:szCs w:val="16"/>
                <w:lang w:eastAsia="es-MX"/>
              </w:rPr>
              <w:t>tsj</w:t>
            </w:r>
            <w:r w:rsidRPr="00DF3265">
              <w:rPr>
                <w:rFonts w:eastAsia="Times New Roman"/>
                <w:bCs w:val="0"/>
                <w:color w:val="000000"/>
                <w:sz w:val="16"/>
                <w:szCs w:val="16"/>
                <w:lang w:eastAsia="es-MX"/>
              </w:rPr>
              <w:t>)</w:t>
            </w:r>
            <w:r w:rsidRPr="00DF3265">
              <w:rPr>
                <w:rFonts w:eastAsia="Times New Roman"/>
                <w:bCs w:val="0"/>
                <w:color w:val="000000"/>
                <w:sz w:val="16"/>
                <w:szCs w:val="16"/>
                <w:vertAlign w:val="superscript"/>
                <w:lang w:eastAsia="es-MX"/>
              </w:rPr>
              <w:t>2/</w:t>
            </w:r>
          </w:p>
        </w:tc>
        <w:tc>
          <w:tcPr>
            <w:tcW w:w="2268" w:type="dxa"/>
            <w:tcBorders>
              <w:top w:val="nil"/>
              <w:left w:val="nil"/>
              <w:bottom w:val="single" w:sz="8" w:space="0" w:color="FFFFFF"/>
              <w:right w:val="single" w:sz="8" w:space="0" w:color="FFFFFF"/>
            </w:tcBorders>
            <w:shd w:val="clear" w:color="000000" w:fill="F2F2F2"/>
            <w:noWrap/>
            <w:vAlign w:val="center"/>
            <w:hideMark/>
          </w:tcPr>
          <w:p w14:paraId="4721C3F1" w14:textId="0D8A46D6" w:rsidR="00DF3265" w:rsidRPr="00DF3265" w:rsidRDefault="00DF3265" w:rsidP="00BE019E">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648</w:t>
            </w:r>
            <w:r w:rsidR="00BE019E">
              <w:rPr>
                <w:rFonts w:eastAsia="Times New Roman"/>
                <w:bCs w:val="0"/>
                <w:color w:val="000000"/>
                <w:sz w:val="16"/>
                <w:szCs w:val="16"/>
                <w:lang w:eastAsia="es-MX"/>
              </w:rPr>
              <w:t xml:space="preserve"> </w:t>
            </w:r>
            <w:r w:rsidRPr="00DF3265">
              <w:rPr>
                <w:rFonts w:eastAsia="Times New Roman"/>
                <w:bCs w:val="0"/>
                <w:color w:val="000000"/>
                <w:sz w:val="16"/>
                <w:szCs w:val="16"/>
                <w:lang w:eastAsia="es-MX"/>
              </w:rPr>
              <w:t>personas magistradas</w:t>
            </w:r>
          </w:p>
        </w:tc>
        <w:tc>
          <w:tcPr>
            <w:tcW w:w="1418" w:type="dxa"/>
            <w:tcBorders>
              <w:top w:val="nil"/>
              <w:left w:val="nil"/>
              <w:bottom w:val="single" w:sz="8" w:space="0" w:color="FFFFFF"/>
              <w:right w:val="single" w:sz="8" w:space="0" w:color="FFFFFF"/>
            </w:tcBorders>
            <w:shd w:val="clear" w:color="000000" w:fill="F2F2F2"/>
            <w:noWrap/>
            <w:vAlign w:val="center"/>
            <w:hideMark/>
          </w:tcPr>
          <w:p w14:paraId="7566D5A8"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317</w:t>
            </w:r>
          </w:p>
          <w:p w14:paraId="051F7776"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(48.9 %)</w:t>
            </w:r>
          </w:p>
        </w:tc>
        <w:tc>
          <w:tcPr>
            <w:tcW w:w="1276" w:type="dxa"/>
            <w:tcBorders>
              <w:top w:val="nil"/>
              <w:left w:val="nil"/>
              <w:bottom w:val="single" w:sz="8" w:space="0" w:color="FFFFFF"/>
              <w:right w:val="single" w:sz="8" w:space="0" w:color="FFFFFF"/>
            </w:tcBorders>
            <w:shd w:val="clear" w:color="000000" w:fill="F2F2F2"/>
            <w:noWrap/>
            <w:vAlign w:val="center"/>
            <w:hideMark/>
          </w:tcPr>
          <w:p w14:paraId="23368CDC"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331</w:t>
            </w:r>
          </w:p>
          <w:p w14:paraId="7EC6A717" w14:textId="77777777" w:rsidR="00DF3265" w:rsidRPr="00DF3265" w:rsidRDefault="00DF3265" w:rsidP="00DF3265">
            <w:pPr>
              <w:ind w:firstLineChars="100" w:firstLine="160"/>
              <w:jc w:val="center"/>
              <w:rPr>
                <w:rFonts w:eastAsia="Times New Roman"/>
                <w:bCs w:val="0"/>
                <w:color w:val="000000"/>
                <w:sz w:val="16"/>
                <w:szCs w:val="16"/>
                <w:lang w:eastAsia="es-MX"/>
              </w:rPr>
            </w:pPr>
            <w:r w:rsidRPr="00DF3265">
              <w:rPr>
                <w:rFonts w:eastAsia="Times New Roman"/>
                <w:bCs w:val="0"/>
                <w:color w:val="000000"/>
                <w:sz w:val="16"/>
                <w:szCs w:val="16"/>
                <w:lang w:eastAsia="es-MX"/>
              </w:rPr>
              <w:t>(51.1 %)</w:t>
            </w:r>
          </w:p>
        </w:tc>
      </w:tr>
    </w:tbl>
    <w:p w14:paraId="2B1E21C9" w14:textId="57C48B69" w:rsidR="00DF3265" w:rsidRPr="00DF3265" w:rsidRDefault="00DF3265" w:rsidP="00D63F0E">
      <w:pPr>
        <w:autoSpaceDE w:val="0"/>
        <w:autoSpaceDN w:val="0"/>
        <w:adjustRightInd w:val="0"/>
        <w:ind w:left="709" w:right="49" w:hanging="567"/>
        <w:rPr>
          <w:bCs w:val="0"/>
          <w:color w:val="4D565E"/>
          <w:sz w:val="16"/>
          <w:szCs w:val="16"/>
        </w:rPr>
      </w:pPr>
      <w:r w:rsidRPr="00DF3265">
        <w:rPr>
          <w:bCs w:val="0"/>
          <w:color w:val="4D565E"/>
          <w:sz w:val="16"/>
          <w:szCs w:val="16"/>
          <w:vertAlign w:val="superscript"/>
        </w:rPr>
        <w:t>1/</w:t>
      </w:r>
      <w:r w:rsidRPr="00DF3265">
        <w:rPr>
          <w:bCs w:val="0"/>
          <w:color w:val="4D565E"/>
          <w:sz w:val="16"/>
          <w:szCs w:val="16"/>
          <w:vertAlign w:val="superscript"/>
        </w:rPr>
        <w:tab/>
      </w:r>
      <w:r w:rsidRPr="00DF3265">
        <w:rPr>
          <w:bCs w:val="0"/>
          <w:color w:val="4D565E"/>
          <w:sz w:val="16"/>
          <w:szCs w:val="16"/>
        </w:rPr>
        <w:t xml:space="preserve">Para las personas magistradas del </w:t>
      </w:r>
      <w:r w:rsidRPr="00DF3265">
        <w:rPr>
          <w:bCs w:val="0"/>
          <w:smallCaps/>
          <w:color w:val="4D565E"/>
          <w:sz w:val="16"/>
          <w:szCs w:val="16"/>
        </w:rPr>
        <w:t>tepjf</w:t>
      </w:r>
      <w:r w:rsidRPr="00DF3265">
        <w:rPr>
          <w:bCs w:val="0"/>
          <w:color w:val="4D565E"/>
          <w:sz w:val="16"/>
          <w:szCs w:val="16"/>
        </w:rPr>
        <w:t xml:space="preserve"> se reportó </w:t>
      </w:r>
      <w:r w:rsidR="00BE019E">
        <w:rPr>
          <w:bCs w:val="0"/>
          <w:color w:val="4D565E"/>
          <w:sz w:val="16"/>
          <w:szCs w:val="16"/>
        </w:rPr>
        <w:t>un</w:t>
      </w:r>
      <w:r w:rsidRPr="00DF3265">
        <w:rPr>
          <w:bCs w:val="0"/>
          <w:color w:val="4D565E"/>
          <w:sz w:val="16"/>
          <w:szCs w:val="16"/>
        </w:rPr>
        <w:t xml:space="preserve"> registro en la categoría vacante.</w:t>
      </w:r>
    </w:p>
    <w:p w14:paraId="3E02F63C" w14:textId="01A60684" w:rsidR="00DF3265" w:rsidRPr="00DF3265" w:rsidRDefault="00DF3265" w:rsidP="00D63F0E">
      <w:pPr>
        <w:tabs>
          <w:tab w:val="left" w:pos="993"/>
        </w:tabs>
        <w:ind w:left="709" w:right="49" w:hanging="567"/>
        <w:jc w:val="left"/>
        <w:rPr>
          <w:bCs w:val="0"/>
          <w:color w:val="4D565E"/>
          <w:sz w:val="16"/>
          <w:szCs w:val="16"/>
        </w:rPr>
      </w:pPr>
      <w:r w:rsidRPr="00DF3265">
        <w:rPr>
          <w:bCs w:val="0"/>
          <w:color w:val="4D565E"/>
          <w:sz w:val="16"/>
          <w:szCs w:val="16"/>
          <w:vertAlign w:val="superscript"/>
        </w:rPr>
        <w:t>2/</w:t>
      </w:r>
      <w:r w:rsidRPr="00DF3265">
        <w:rPr>
          <w:bCs w:val="0"/>
          <w:color w:val="4D565E"/>
          <w:sz w:val="16"/>
          <w:szCs w:val="16"/>
        </w:rPr>
        <w:tab/>
        <w:t xml:space="preserve">Para las personas </w:t>
      </w:r>
      <w:r w:rsidR="00F15A1B">
        <w:rPr>
          <w:bCs w:val="0"/>
          <w:color w:val="4D565E"/>
          <w:sz w:val="16"/>
          <w:szCs w:val="16"/>
        </w:rPr>
        <w:t>magistradas</w:t>
      </w:r>
      <w:r w:rsidRPr="00DF3265">
        <w:rPr>
          <w:bCs w:val="0"/>
          <w:color w:val="4D565E"/>
          <w:sz w:val="16"/>
          <w:szCs w:val="16"/>
        </w:rPr>
        <w:t xml:space="preserve"> de los </w:t>
      </w:r>
      <w:r w:rsidRPr="00DF3265">
        <w:rPr>
          <w:bCs w:val="0"/>
          <w:smallCaps/>
          <w:color w:val="4D565E"/>
          <w:sz w:val="16"/>
          <w:szCs w:val="16"/>
        </w:rPr>
        <w:t>tsj</w:t>
      </w:r>
      <w:r w:rsidRPr="00DF3265">
        <w:rPr>
          <w:bCs w:val="0"/>
          <w:color w:val="4D565E"/>
          <w:sz w:val="16"/>
          <w:szCs w:val="16"/>
        </w:rPr>
        <w:t xml:space="preserve"> se reportaron 42 registros en la categoría vacante.</w:t>
      </w:r>
    </w:p>
    <w:p w14:paraId="12AD29F3" w14:textId="77777777" w:rsidR="00DF3265" w:rsidRPr="00DF3265" w:rsidRDefault="00DF3265" w:rsidP="00D63F0E">
      <w:pPr>
        <w:autoSpaceDE w:val="0"/>
        <w:autoSpaceDN w:val="0"/>
        <w:adjustRightInd w:val="0"/>
        <w:ind w:left="709" w:right="49" w:hanging="567"/>
        <w:rPr>
          <w:rFonts w:eastAsia="Calibri"/>
          <w:bCs w:val="0"/>
          <w:color w:val="4D565E"/>
          <w:sz w:val="16"/>
          <w:szCs w:val="16"/>
        </w:rPr>
      </w:pPr>
      <w:r w:rsidRPr="00DF3265">
        <w:rPr>
          <w:rFonts w:eastAsia="Calibri"/>
          <w:bCs w:val="0"/>
          <w:color w:val="4D565E"/>
          <w:sz w:val="16"/>
          <w:szCs w:val="16"/>
        </w:rPr>
        <w:t>Fuente:</w:t>
      </w:r>
      <w:r w:rsidRPr="00DF3265">
        <w:rPr>
          <w:rFonts w:eastAsia="Calibri"/>
          <w:bCs w:val="0"/>
          <w:color w:val="4D565E"/>
          <w:sz w:val="16"/>
          <w:szCs w:val="16"/>
        </w:rPr>
        <w:tab/>
      </w:r>
      <w:r w:rsidRPr="00DF3265">
        <w:rPr>
          <w:rFonts w:eastAsia="Calibri"/>
          <w:bCs w:val="0"/>
          <w:smallCaps/>
          <w:color w:val="4D565E"/>
          <w:sz w:val="16"/>
          <w:szCs w:val="16"/>
        </w:rPr>
        <w:t>inegi.</w:t>
      </w:r>
      <w:r w:rsidRPr="00DF3265">
        <w:rPr>
          <w:rFonts w:eastAsia="Calibri"/>
          <w:bCs w:val="0"/>
          <w:color w:val="4D565E"/>
          <w:sz w:val="16"/>
          <w:szCs w:val="16"/>
        </w:rPr>
        <w:t xml:space="preserve"> Censo Nacional de Impartición de Justicia Federal (</w:t>
      </w:r>
      <w:r w:rsidRPr="00DF3265">
        <w:rPr>
          <w:rFonts w:eastAsia="Calibri"/>
          <w:bCs w:val="0"/>
          <w:smallCaps/>
          <w:color w:val="4D565E"/>
          <w:sz w:val="16"/>
          <w:szCs w:val="16"/>
        </w:rPr>
        <w:t>cnijf</w:t>
      </w:r>
      <w:r w:rsidRPr="00DF3265">
        <w:rPr>
          <w:rFonts w:eastAsia="Calibri"/>
          <w:bCs w:val="0"/>
          <w:color w:val="4D565E"/>
          <w:sz w:val="16"/>
          <w:szCs w:val="16"/>
        </w:rPr>
        <w:t>) y Censo Nacional de Impartición de Justicia Estatal (</w:t>
      </w:r>
      <w:r w:rsidRPr="00DF3265">
        <w:rPr>
          <w:rFonts w:eastAsia="Calibri"/>
          <w:bCs w:val="0"/>
          <w:smallCaps/>
          <w:color w:val="4D565E"/>
          <w:sz w:val="16"/>
          <w:szCs w:val="16"/>
        </w:rPr>
        <w:t>cnije)</w:t>
      </w:r>
      <w:r w:rsidRPr="00DF3265">
        <w:rPr>
          <w:rFonts w:eastAsia="Calibri"/>
          <w:bCs w:val="0"/>
          <w:color w:val="4D565E"/>
          <w:sz w:val="16"/>
          <w:szCs w:val="16"/>
        </w:rPr>
        <w:t>, 2026.</w:t>
      </w:r>
    </w:p>
    <w:p w14:paraId="182F1410" w14:textId="77777777" w:rsidR="00DF3265" w:rsidRPr="00DF3265" w:rsidRDefault="00DF3265" w:rsidP="00DF3265">
      <w:pPr>
        <w:rPr>
          <w:lang w:val="es-ES_tradnl"/>
        </w:rPr>
      </w:pPr>
    </w:p>
    <w:p w14:paraId="612179E9" w14:textId="77777777" w:rsidR="00DF3265" w:rsidRPr="00DF3265" w:rsidRDefault="00DF3265" w:rsidP="00573800">
      <w:pPr>
        <w:pStyle w:val="Ttulo2"/>
      </w:pPr>
      <w:bookmarkStart w:id="9" w:name="_Toc213155015"/>
      <w:bookmarkStart w:id="10" w:name="_Toc243938192"/>
      <w:r w:rsidRPr="00DF3265">
        <w:t>Estructura organizacional</w:t>
      </w:r>
      <w:bookmarkEnd w:id="9"/>
      <w:bookmarkEnd w:id="10"/>
    </w:p>
    <w:p w14:paraId="5C4EC027" w14:textId="77777777" w:rsidR="00DF3265" w:rsidRPr="00DF3265" w:rsidRDefault="00DF3265" w:rsidP="00DF3265">
      <w:pPr>
        <w:rPr>
          <w:lang w:val="es-ES_tradnl"/>
        </w:rPr>
      </w:pPr>
    </w:p>
    <w:p w14:paraId="542E7035" w14:textId="756F10B3" w:rsidR="00DF3265" w:rsidRPr="00DF3265" w:rsidRDefault="00DF3265" w:rsidP="00DF3265">
      <w:pPr>
        <w:rPr>
          <w:bCs w:val="0"/>
          <w:lang w:val="es-ES"/>
        </w:rPr>
      </w:pPr>
      <w:r w:rsidRPr="00DF3265">
        <w:rPr>
          <w:bCs w:val="0"/>
          <w:lang w:val="es-ES"/>
        </w:rPr>
        <w:t xml:space="preserve">La estructura orgánica del </w:t>
      </w:r>
      <w:r w:rsidRPr="00DF3265">
        <w:rPr>
          <w:bCs w:val="0"/>
          <w:smallCaps/>
          <w:lang w:val="es-ES"/>
        </w:rPr>
        <w:t>pjf</w:t>
      </w:r>
      <w:r w:rsidRPr="00DF3265">
        <w:rPr>
          <w:bCs w:val="0"/>
          <w:lang w:val="es-ES"/>
        </w:rPr>
        <w:t xml:space="preserve"> se conformó por 1 4</w:t>
      </w:r>
      <w:r w:rsidR="00486208">
        <w:rPr>
          <w:bCs w:val="0"/>
          <w:lang w:val="es-ES"/>
        </w:rPr>
        <w:t>56</w:t>
      </w:r>
      <w:r w:rsidRPr="00DF3265">
        <w:rPr>
          <w:bCs w:val="0"/>
          <w:lang w:val="es-ES"/>
        </w:rPr>
        <w:t xml:space="preserve"> órganos</w:t>
      </w:r>
      <w:r w:rsidR="00AC79F2">
        <w:rPr>
          <w:bCs w:val="0"/>
          <w:lang w:val="es-ES"/>
        </w:rPr>
        <w:t>:</w:t>
      </w:r>
      <w:r w:rsidRPr="00DF3265">
        <w:rPr>
          <w:bCs w:val="0"/>
          <w:lang w:val="es-ES"/>
        </w:rPr>
        <w:t xml:space="preserve"> 943 (6</w:t>
      </w:r>
      <w:r w:rsidR="00486208">
        <w:rPr>
          <w:bCs w:val="0"/>
          <w:lang w:val="es-ES"/>
        </w:rPr>
        <w:t>4.8</w:t>
      </w:r>
      <w:r w:rsidRPr="00DF3265">
        <w:rPr>
          <w:bCs w:val="0"/>
          <w:lang w:val="es-ES"/>
        </w:rPr>
        <w:t> %) fueron jurisdiccionales y 5</w:t>
      </w:r>
      <w:r w:rsidR="006160D7">
        <w:rPr>
          <w:bCs w:val="0"/>
          <w:lang w:val="es-ES"/>
        </w:rPr>
        <w:t>13</w:t>
      </w:r>
      <w:r w:rsidRPr="00DF3265">
        <w:rPr>
          <w:bCs w:val="0"/>
          <w:lang w:val="es-ES"/>
        </w:rPr>
        <w:t xml:space="preserve"> (3</w:t>
      </w:r>
      <w:r w:rsidR="006160D7">
        <w:rPr>
          <w:bCs w:val="0"/>
          <w:lang w:val="es-ES"/>
        </w:rPr>
        <w:t>5.2</w:t>
      </w:r>
      <w:r w:rsidRPr="00DF3265">
        <w:rPr>
          <w:bCs w:val="0"/>
          <w:lang w:val="es-ES"/>
        </w:rPr>
        <w:t xml:space="preserve"> %), órganos </w:t>
      </w:r>
      <w:r w:rsidR="00A3547A">
        <w:rPr>
          <w:bCs w:val="0"/>
          <w:lang w:val="es-ES"/>
        </w:rPr>
        <w:t xml:space="preserve">administrativos </w:t>
      </w:r>
      <w:r w:rsidRPr="00DF3265">
        <w:rPr>
          <w:bCs w:val="0"/>
          <w:lang w:val="es-ES"/>
        </w:rPr>
        <w:t>y/o unidades administrativas. Del total, 1 </w:t>
      </w:r>
      <w:r w:rsidR="00C100A2">
        <w:rPr>
          <w:bCs w:val="0"/>
          <w:lang w:val="es-ES"/>
        </w:rPr>
        <w:t>386</w:t>
      </w:r>
      <w:r w:rsidRPr="00DF3265">
        <w:rPr>
          <w:bCs w:val="0"/>
          <w:lang w:val="es-ES"/>
        </w:rPr>
        <w:t xml:space="preserve"> (95.3 %) correspondieron al </w:t>
      </w:r>
      <w:r w:rsidR="00BE019E" w:rsidRPr="00DF3265">
        <w:rPr>
          <w:bCs w:val="0"/>
          <w:lang w:val="es-ES"/>
        </w:rPr>
        <w:t>Órgano de Administración Judicial</w:t>
      </w:r>
      <w:r w:rsidR="00BE019E">
        <w:rPr>
          <w:bCs w:val="0"/>
          <w:lang w:val="es-ES"/>
        </w:rPr>
        <w:t xml:space="preserve"> (</w:t>
      </w:r>
      <w:r w:rsidR="00BE019E" w:rsidRPr="008A47ED">
        <w:rPr>
          <w:bCs w:val="0"/>
          <w:smallCaps/>
          <w:lang w:val="es-ES"/>
        </w:rPr>
        <w:t>oaj</w:t>
      </w:r>
      <w:r w:rsidR="00BE019E">
        <w:rPr>
          <w:bCs w:val="0"/>
          <w:lang w:val="es-ES"/>
        </w:rPr>
        <w:t>)</w:t>
      </w:r>
      <w:r w:rsidRPr="00DF3265">
        <w:rPr>
          <w:bCs w:val="0"/>
          <w:lang w:val="es-ES"/>
        </w:rPr>
        <w:t>.</w:t>
      </w:r>
    </w:p>
    <w:p w14:paraId="14938B81" w14:textId="77777777" w:rsidR="00DF3265" w:rsidRPr="00DF3265" w:rsidRDefault="00DF3265" w:rsidP="00DF3265">
      <w:pPr>
        <w:rPr>
          <w:lang w:val="es-ES_tradnl"/>
        </w:rPr>
      </w:pPr>
    </w:p>
    <w:p w14:paraId="7B5B9D11" w14:textId="41C8D6C6" w:rsidR="00DF3265" w:rsidRDefault="00DF3265" w:rsidP="00DF3265">
      <w:pPr>
        <w:rPr>
          <w:lang w:val="es-ES_tradnl"/>
        </w:rPr>
      </w:pPr>
      <w:r w:rsidRPr="00DF3265">
        <w:rPr>
          <w:lang w:val="es-ES_tradnl"/>
        </w:rPr>
        <w:t xml:space="preserve">Los </w:t>
      </w:r>
      <w:r w:rsidRPr="00DF3265">
        <w:rPr>
          <w:smallCaps/>
          <w:lang w:val="es-ES_tradnl"/>
        </w:rPr>
        <w:t>pje</w:t>
      </w:r>
      <w:r w:rsidRPr="00DF3265">
        <w:rPr>
          <w:lang w:val="es-ES_tradnl"/>
        </w:rPr>
        <w:t xml:space="preserve"> se conformaron por 5 593 órganos</w:t>
      </w:r>
      <w:r w:rsidR="00AC79F2">
        <w:rPr>
          <w:lang w:val="es-ES_tradnl"/>
        </w:rPr>
        <w:t>:</w:t>
      </w:r>
      <w:r w:rsidRPr="00DF3265">
        <w:rPr>
          <w:lang w:val="es-ES_tradnl"/>
        </w:rPr>
        <w:t xml:space="preserve"> 3 834 (68.5 %) fueron jurisdiccionales y</w:t>
      </w:r>
      <w:r w:rsidR="00677FBB">
        <w:rPr>
          <w:lang w:val="es-ES_tradnl"/>
        </w:rPr>
        <w:t xml:space="preserve"> </w:t>
      </w:r>
      <w:r w:rsidRPr="00DF3265">
        <w:rPr>
          <w:lang w:val="es-ES_tradnl"/>
        </w:rPr>
        <w:t>1</w:t>
      </w:r>
      <w:r w:rsidR="00677FBB">
        <w:rPr>
          <w:lang w:val="es-ES_tradnl"/>
        </w:rPr>
        <w:t> </w:t>
      </w:r>
      <w:r w:rsidRPr="00DF3265">
        <w:rPr>
          <w:lang w:val="es-ES_tradnl"/>
        </w:rPr>
        <w:t>759 (31.5</w:t>
      </w:r>
      <w:r w:rsidRPr="00DF3265">
        <w:rPr>
          <w:bCs w:val="0"/>
        </w:rPr>
        <w:t> </w:t>
      </w:r>
      <w:r w:rsidRPr="00DF3265">
        <w:rPr>
          <w:lang w:val="es-ES_tradnl"/>
        </w:rPr>
        <w:t>%), órganos administrativos y/o unidades administrativas. En cuanto a los órganos jurisdiccionales, 2 599 (67.8 %) fueron órganos de primera instancia.</w:t>
      </w:r>
    </w:p>
    <w:p w14:paraId="63138C07" w14:textId="77777777" w:rsidR="00471C2B" w:rsidRDefault="00471C2B" w:rsidP="00DF3265">
      <w:pPr>
        <w:rPr>
          <w:lang w:val="es-ES_tradnl"/>
        </w:rPr>
      </w:pPr>
    </w:p>
    <w:p w14:paraId="31845BC7" w14:textId="302AE2BB" w:rsidR="00471C2B" w:rsidRPr="00DF3265" w:rsidRDefault="00471C2B" w:rsidP="00DF3265">
      <w:pPr>
        <w:rPr>
          <w:lang w:val="es-ES_tradnl"/>
        </w:rPr>
      </w:pPr>
      <w:r>
        <w:rPr>
          <w:lang w:val="es-ES_tradnl"/>
        </w:rPr>
        <w:t>A continuación</w:t>
      </w:r>
      <w:r w:rsidR="00002CB2">
        <w:rPr>
          <w:lang w:val="es-ES_tradnl"/>
        </w:rPr>
        <w:t>,</w:t>
      </w:r>
      <w:r>
        <w:rPr>
          <w:lang w:val="es-ES_tradnl"/>
        </w:rPr>
        <w:t xml:space="preserve"> se prese</w:t>
      </w:r>
      <w:r w:rsidR="001A0A36">
        <w:rPr>
          <w:lang w:val="es-ES_tradnl"/>
        </w:rPr>
        <w:t>nt</w:t>
      </w:r>
      <w:r w:rsidR="00481209">
        <w:rPr>
          <w:lang w:val="es-ES_tradnl"/>
        </w:rPr>
        <w:t>a</w:t>
      </w:r>
      <w:r w:rsidR="001A0A36">
        <w:rPr>
          <w:lang w:val="es-ES_tradnl"/>
        </w:rPr>
        <w:t xml:space="preserve">n los </w:t>
      </w:r>
      <w:r w:rsidR="00C841D8">
        <w:rPr>
          <w:lang w:val="es-ES_tradnl"/>
        </w:rPr>
        <w:t xml:space="preserve">órganos </w:t>
      </w:r>
      <w:r w:rsidR="00283008">
        <w:rPr>
          <w:lang w:val="es-ES_tradnl"/>
        </w:rPr>
        <w:t xml:space="preserve">según </w:t>
      </w:r>
      <w:r w:rsidR="00C841D8">
        <w:rPr>
          <w:lang w:val="es-ES_tradnl"/>
        </w:rPr>
        <w:t>tipo</w:t>
      </w:r>
      <w:r w:rsidR="00005F5E">
        <w:rPr>
          <w:lang w:val="es-ES_tradnl"/>
        </w:rPr>
        <w:t>:</w:t>
      </w:r>
    </w:p>
    <w:p w14:paraId="04A580C7" w14:textId="77777777" w:rsidR="00DF3265" w:rsidRPr="00DF3265" w:rsidRDefault="00DF3265" w:rsidP="00DF3265">
      <w:pPr>
        <w:rPr>
          <w:lang w:val="es-ES_tradnl"/>
        </w:rPr>
      </w:pPr>
    </w:p>
    <w:p w14:paraId="5C49FF79" w14:textId="53EAA0A0" w:rsidR="00DF3265" w:rsidRPr="00DF3265" w:rsidRDefault="00DF3265" w:rsidP="00DF3265">
      <w:pPr>
        <w:rPr>
          <w:lang w:val="es-ES_tradnl"/>
        </w:rPr>
      </w:pPr>
      <w:r w:rsidRPr="00DF3265">
        <w:rPr>
          <w:lang w:val="es-ES_tradnl"/>
        </w:rPr>
        <w:t>Suprema Corte de Justicia de la Nación</w:t>
      </w:r>
      <w:r w:rsidR="00BE019E">
        <w:rPr>
          <w:lang w:val="es-ES_tradnl"/>
        </w:rPr>
        <w:t xml:space="preserve"> (</w:t>
      </w:r>
      <w:r w:rsidR="00BE019E" w:rsidRPr="00BE019E">
        <w:rPr>
          <w:smallCaps/>
          <w:lang w:val="es-ES_tradnl"/>
        </w:rPr>
        <w:t>scjn</w:t>
      </w:r>
      <w:r w:rsidR="00BE019E">
        <w:rPr>
          <w:lang w:val="es-ES_tradnl"/>
        </w:rPr>
        <w:t>)</w:t>
      </w:r>
    </w:p>
    <w:p w14:paraId="1DDAB31B" w14:textId="77777777" w:rsidR="00DF3265" w:rsidRPr="00DF3265" w:rsidRDefault="00DF3265" w:rsidP="00DF3265">
      <w:pPr>
        <w:rPr>
          <w:lang w:val="es-ES_tradnl"/>
        </w:rPr>
      </w:pPr>
      <w:r w:rsidRPr="00DF3265">
        <w:rPr>
          <w:lang w:val="es-ES_tradnl"/>
        </w:rPr>
        <w:t>•</w:t>
      </w:r>
      <w:r w:rsidRPr="00DF3265">
        <w:rPr>
          <w:lang w:val="es-ES_tradnl"/>
        </w:rPr>
        <w:tab/>
        <w:t>Pleno</w:t>
      </w:r>
    </w:p>
    <w:p w14:paraId="6A15C6BB" w14:textId="77777777" w:rsidR="00DF3265" w:rsidRPr="00DF3265" w:rsidRDefault="00DF3265" w:rsidP="00DF3265">
      <w:pPr>
        <w:rPr>
          <w:lang w:val="es-ES_tradnl"/>
        </w:rPr>
      </w:pPr>
      <w:r w:rsidRPr="00DF3265">
        <w:rPr>
          <w:lang w:val="es-ES_tradnl"/>
        </w:rPr>
        <w:t>•</w:t>
      </w:r>
      <w:r w:rsidRPr="00DF3265">
        <w:rPr>
          <w:lang w:val="es-ES_tradnl"/>
        </w:rPr>
        <w:tab/>
        <w:t>24 órganos y/o unidades administrativas</w:t>
      </w:r>
    </w:p>
    <w:p w14:paraId="2667B476" w14:textId="77777777" w:rsidR="00663A01" w:rsidRDefault="00663A01" w:rsidP="00DF3265">
      <w:pPr>
        <w:rPr>
          <w:lang w:val="es-ES_tradnl"/>
        </w:rPr>
      </w:pPr>
    </w:p>
    <w:p w14:paraId="6A99D0AC" w14:textId="77777777" w:rsidR="001F3F0D" w:rsidRDefault="001F3F0D" w:rsidP="00DF3265">
      <w:pPr>
        <w:rPr>
          <w:lang w:val="es-ES_tradnl"/>
        </w:rPr>
      </w:pPr>
    </w:p>
    <w:p w14:paraId="281E3055" w14:textId="77777777" w:rsidR="001F3F0D" w:rsidRPr="00DF3265" w:rsidRDefault="001F3F0D" w:rsidP="00DF3265">
      <w:pPr>
        <w:rPr>
          <w:lang w:val="es-ES_tradnl"/>
        </w:rPr>
      </w:pPr>
    </w:p>
    <w:p w14:paraId="276E9C89" w14:textId="67748459" w:rsidR="00DF3265" w:rsidRPr="00DF3265" w:rsidRDefault="00DF3265" w:rsidP="00DF3265">
      <w:pPr>
        <w:rPr>
          <w:lang w:val="es-ES_tradnl"/>
        </w:rPr>
      </w:pPr>
      <w:r w:rsidRPr="00DF3265">
        <w:rPr>
          <w:lang w:val="es-ES_tradnl"/>
        </w:rPr>
        <w:t xml:space="preserve">Tribunal Electoral del Poder Judicial de la Federación </w:t>
      </w:r>
      <w:r w:rsidR="00BE019E">
        <w:rPr>
          <w:lang w:val="es-ES_tradnl"/>
        </w:rPr>
        <w:t>(</w:t>
      </w:r>
      <w:r w:rsidR="00BE019E" w:rsidRPr="00D63F0E">
        <w:rPr>
          <w:smallCaps/>
          <w:lang w:val="es-ES_tradnl"/>
        </w:rPr>
        <w:t>tepjf</w:t>
      </w:r>
      <w:r w:rsidR="00BE019E">
        <w:rPr>
          <w:lang w:val="es-ES_tradnl"/>
        </w:rPr>
        <w:t>)</w:t>
      </w:r>
    </w:p>
    <w:p w14:paraId="5978043E" w14:textId="5E8F1D55" w:rsidR="00DF3265" w:rsidRPr="00DF3265" w:rsidRDefault="00DF3265" w:rsidP="00DF3265">
      <w:pPr>
        <w:rPr>
          <w:lang w:val="es-ES_tradnl"/>
        </w:rPr>
      </w:pPr>
      <w:r w:rsidRPr="00DF3265">
        <w:rPr>
          <w:lang w:val="es-ES_tradnl"/>
        </w:rPr>
        <w:t>•</w:t>
      </w:r>
      <w:r w:rsidRPr="00DF3265">
        <w:rPr>
          <w:lang w:val="es-ES_tradnl"/>
        </w:rPr>
        <w:tab/>
        <w:t xml:space="preserve">Sala </w:t>
      </w:r>
      <w:r w:rsidR="00D63F0E">
        <w:rPr>
          <w:lang w:val="es-ES_tradnl"/>
        </w:rPr>
        <w:t>S</w:t>
      </w:r>
      <w:r w:rsidRPr="00DF3265">
        <w:rPr>
          <w:lang w:val="es-ES_tradnl"/>
        </w:rPr>
        <w:t>uperior</w:t>
      </w:r>
    </w:p>
    <w:p w14:paraId="6C479B82" w14:textId="4268709E" w:rsidR="00DF3265" w:rsidRPr="00DF3265" w:rsidRDefault="00DF3265" w:rsidP="00DF3265">
      <w:pPr>
        <w:rPr>
          <w:lang w:val="es-ES_tradnl"/>
        </w:rPr>
      </w:pPr>
      <w:r w:rsidRPr="00DF3265">
        <w:rPr>
          <w:lang w:val="es-ES_tradnl"/>
        </w:rPr>
        <w:t>•</w:t>
      </w:r>
      <w:r w:rsidRPr="00DF3265">
        <w:rPr>
          <w:lang w:val="es-ES_tradnl"/>
        </w:rPr>
        <w:tab/>
        <w:t xml:space="preserve">5 </w:t>
      </w:r>
      <w:r w:rsidR="00D63F0E">
        <w:rPr>
          <w:lang w:val="es-ES_tradnl"/>
        </w:rPr>
        <w:t>S</w:t>
      </w:r>
      <w:r w:rsidRPr="00DF3265">
        <w:rPr>
          <w:lang w:val="es-ES_tradnl"/>
        </w:rPr>
        <w:t>alas</w:t>
      </w:r>
      <w:r w:rsidR="00BE019E">
        <w:rPr>
          <w:lang w:val="es-ES_tradnl"/>
        </w:rPr>
        <w:t xml:space="preserve"> </w:t>
      </w:r>
      <w:r w:rsidR="00D63F0E">
        <w:rPr>
          <w:lang w:val="es-ES_tradnl"/>
        </w:rPr>
        <w:t>R</w:t>
      </w:r>
      <w:r w:rsidRPr="00DF3265">
        <w:rPr>
          <w:lang w:val="es-ES_tradnl"/>
        </w:rPr>
        <w:t>egionales</w:t>
      </w:r>
    </w:p>
    <w:p w14:paraId="1225B407" w14:textId="6F316560" w:rsidR="00DF3265" w:rsidRDefault="00DF3265" w:rsidP="00DF3265">
      <w:pPr>
        <w:rPr>
          <w:lang w:val="es-ES_tradnl"/>
        </w:rPr>
      </w:pPr>
      <w:r w:rsidRPr="00DF3265">
        <w:rPr>
          <w:lang w:val="es-ES_tradnl"/>
        </w:rPr>
        <w:t>•</w:t>
      </w:r>
      <w:r w:rsidRPr="00DF3265">
        <w:rPr>
          <w:lang w:val="es-ES_tradnl"/>
        </w:rPr>
        <w:tab/>
        <w:t>34 órganos administrativos y/o unidades administrativas</w:t>
      </w:r>
    </w:p>
    <w:p w14:paraId="21C3DAFB" w14:textId="77777777" w:rsidR="00E82F94" w:rsidRPr="00DF3265" w:rsidRDefault="00E82F94" w:rsidP="00DF3265">
      <w:pPr>
        <w:rPr>
          <w:lang w:val="es-ES_tradnl"/>
        </w:rPr>
      </w:pPr>
    </w:p>
    <w:p w14:paraId="5DC805EE" w14:textId="72D5410A" w:rsidR="00DF3265" w:rsidRPr="00DF3265" w:rsidRDefault="00DF3265" w:rsidP="00DF3265">
      <w:pPr>
        <w:rPr>
          <w:bCs w:val="0"/>
          <w:lang w:val="es-ES"/>
        </w:rPr>
      </w:pPr>
      <w:r w:rsidRPr="00DF3265">
        <w:rPr>
          <w:bCs w:val="0"/>
          <w:lang w:val="es-ES"/>
        </w:rPr>
        <w:t>Órgano de Administración Judicial</w:t>
      </w:r>
      <w:r w:rsidR="00BE019E">
        <w:rPr>
          <w:bCs w:val="0"/>
          <w:lang w:val="es-ES"/>
        </w:rPr>
        <w:t xml:space="preserve"> (</w:t>
      </w:r>
      <w:r w:rsidR="00BE019E" w:rsidRPr="00D63F0E">
        <w:rPr>
          <w:bCs w:val="0"/>
          <w:smallCaps/>
          <w:lang w:val="es-ES"/>
        </w:rPr>
        <w:t>oaj</w:t>
      </w:r>
      <w:r w:rsidR="00BE019E">
        <w:rPr>
          <w:bCs w:val="0"/>
          <w:lang w:val="es-ES"/>
        </w:rPr>
        <w:t>)</w:t>
      </w:r>
    </w:p>
    <w:p w14:paraId="5D98731F" w14:textId="77777777" w:rsidR="00DF3265" w:rsidRPr="00DF3265" w:rsidRDefault="00DF3265" w:rsidP="00DF3265">
      <w:pPr>
        <w:rPr>
          <w:bCs w:val="0"/>
          <w:lang w:val="es-ES"/>
        </w:rPr>
      </w:pPr>
      <w:r w:rsidRPr="00DF3265">
        <w:rPr>
          <w:bCs w:val="0"/>
          <w:lang w:val="es-ES"/>
        </w:rPr>
        <w:t>•</w:t>
      </w:r>
      <w:r w:rsidRPr="00DF3265">
        <w:rPr>
          <w:rFonts w:asciiTheme="minorHAnsi" w:hAnsiTheme="minorHAnsi" w:cstheme="minorBidi"/>
          <w:bCs w:val="0"/>
          <w:sz w:val="22"/>
          <w:szCs w:val="22"/>
        </w:rPr>
        <w:tab/>
      </w:r>
      <w:r w:rsidRPr="00DF3265">
        <w:rPr>
          <w:bCs w:val="0"/>
          <w:lang w:val="es-ES"/>
        </w:rPr>
        <w:t>270 Tribunales Colegiados de Circuito (</w:t>
      </w:r>
      <w:r w:rsidRPr="00DF3265">
        <w:rPr>
          <w:bCs w:val="0"/>
          <w:smallCaps/>
          <w:lang w:val="es-ES"/>
        </w:rPr>
        <w:t>tcc</w:t>
      </w:r>
      <w:r w:rsidRPr="00DF3265">
        <w:rPr>
          <w:bCs w:val="0"/>
          <w:lang w:val="es-ES"/>
        </w:rPr>
        <w:t>)</w:t>
      </w:r>
    </w:p>
    <w:p w14:paraId="3C85492C" w14:textId="77777777" w:rsidR="00DF3265" w:rsidRPr="00DF3265" w:rsidRDefault="00DF3265" w:rsidP="00DF3265">
      <w:pPr>
        <w:rPr>
          <w:bCs w:val="0"/>
          <w:lang w:val="es-ES"/>
        </w:rPr>
      </w:pPr>
      <w:r w:rsidRPr="00DF3265">
        <w:rPr>
          <w:bCs w:val="0"/>
          <w:lang w:val="es-ES"/>
        </w:rPr>
        <w:t>•</w:t>
      </w:r>
      <w:r w:rsidRPr="00DF3265">
        <w:rPr>
          <w:rFonts w:asciiTheme="minorHAnsi" w:hAnsiTheme="minorHAnsi" w:cstheme="minorBidi"/>
          <w:bCs w:val="0"/>
          <w:sz w:val="22"/>
          <w:szCs w:val="22"/>
        </w:rPr>
        <w:tab/>
      </w:r>
      <w:r w:rsidRPr="00DF3265">
        <w:rPr>
          <w:bCs w:val="0"/>
          <w:lang w:val="es-ES"/>
        </w:rPr>
        <w:t>39 Tribunales Colegiados de Apelación (</w:t>
      </w:r>
      <w:r w:rsidRPr="00DF3265">
        <w:rPr>
          <w:bCs w:val="0"/>
          <w:smallCaps/>
          <w:lang w:val="es-ES"/>
        </w:rPr>
        <w:t>tca</w:t>
      </w:r>
      <w:r w:rsidRPr="00DF3265">
        <w:rPr>
          <w:bCs w:val="0"/>
          <w:lang w:val="es-ES"/>
        </w:rPr>
        <w:t>)</w:t>
      </w:r>
    </w:p>
    <w:p w14:paraId="6054FFD0" w14:textId="77777777" w:rsidR="00DF3265" w:rsidRPr="00DF3265" w:rsidRDefault="00DF3265" w:rsidP="00DF3265">
      <w:pPr>
        <w:rPr>
          <w:bCs w:val="0"/>
          <w:lang w:val="es-ES"/>
        </w:rPr>
      </w:pPr>
      <w:r w:rsidRPr="00DF3265">
        <w:rPr>
          <w:bCs w:val="0"/>
          <w:lang w:val="es-ES"/>
        </w:rPr>
        <w:t>•</w:t>
      </w:r>
      <w:r w:rsidRPr="00DF3265">
        <w:rPr>
          <w:rFonts w:asciiTheme="minorHAnsi" w:hAnsiTheme="minorHAnsi" w:cstheme="minorBidi"/>
          <w:bCs w:val="0"/>
          <w:sz w:val="22"/>
          <w:szCs w:val="22"/>
        </w:rPr>
        <w:tab/>
      </w:r>
      <w:r w:rsidRPr="00DF3265">
        <w:rPr>
          <w:bCs w:val="0"/>
          <w:lang w:val="es-ES"/>
        </w:rPr>
        <w:t>446 Juzgados de Distrito (</w:t>
      </w:r>
      <w:r w:rsidRPr="00DF3265">
        <w:rPr>
          <w:bCs w:val="0"/>
          <w:smallCaps/>
          <w:lang w:val="es-ES"/>
        </w:rPr>
        <w:t>jd)</w:t>
      </w:r>
      <w:r w:rsidRPr="00DF3265">
        <w:rPr>
          <w:bCs w:val="0"/>
          <w:lang w:val="es-ES"/>
        </w:rPr>
        <w:t xml:space="preserve"> </w:t>
      </w:r>
    </w:p>
    <w:p w14:paraId="37E6BECE" w14:textId="77777777" w:rsidR="00DF3265" w:rsidRPr="00DF3265" w:rsidRDefault="00DF3265" w:rsidP="00DF3265">
      <w:pPr>
        <w:rPr>
          <w:bCs w:val="0"/>
          <w:lang w:val="es-ES"/>
        </w:rPr>
      </w:pPr>
      <w:r w:rsidRPr="00DF3265">
        <w:rPr>
          <w:bCs w:val="0"/>
          <w:lang w:val="es-ES"/>
        </w:rPr>
        <w:t>•</w:t>
      </w:r>
      <w:r w:rsidRPr="00DF3265">
        <w:rPr>
          <w:rFonts w:asciiTheme="minorHAnsi" w:hAnsiTheme="minorHAnsi" w:cstheme="minorBidi"/>
          <w:bCs w:val="0"/>
          <w:sz w:val="22"/>
          <w:szCs w:val="22"/>
        </w:rPr>
        <w:tab/>
      </w:r>
      <w:r w:rsidRPr="00DF3265">
        <w:rPr>
          <w:bCs w:val="0"/>
          <w:lang w:val="es-ES"/>
        </w:rPr>
        <w:t>42 Centros de Justicia Penal Federal (</w:t>
      </w:r>
      <w:r w:rsidRPr="00DF3265">
        <w:rPr>
          <w:bCs w:val="0"/>
          <w:smallCaps/>
          <w:lang w:val="es-ES"/>
        </w:rPr>
        <w:t>cjpf</w:t>
      </w:r>
      <w:r w:rsidRPr="00DF3265">
        <w:rPr>
          <w:bCs w:val="0"/>
          <w:lang w:val="es-ES"/>
        </w:rPr>
        <w:t>)</w:t>
      </w:r>
    </w:p>
    <w:p w14:paraId="2A32C26C" w14:textId="03A4E1DD" w:rsidR="00DF3265" w:rsidRPr="00DF3265" w:rsidRDefault="00DF3265" w:rsidP="00DF3265">
      <w:pPr>
        <w:rPr>
          <w:lang w:val="es-ES_tradnl"/>
        </w:rPr>
      </w:pPr>
      <w:r w:rsidRPr="00DF3265">
        <w:rPr>
          <w:lang w:val="es-ES_tradnl"/>
        </w:rPr>
        <w:t>•</w:t>
      </w:r>
      <w:r w:rsidRPr="00DF3265">
        <w:rPr>
          <w:lang w:val="es-ES_tradnl"/>
        </w:rPr>
        <w:tab/>
        <w:t>Centro Nacional de Justicia Especializado</w:t>
      </w:r>
    </w:p>
    <w:p w14:paraId="78597E0D" w14:textId="77777777" w:rsidR="00DF3265" w:rsidRPr="00DF3265" w:rsidRDefault="00DF3265" w:rsidP="00DF3265">
      <w:pPr>
        <w:rPr>
          <w:bCs w:val="0"/>
          <w:lang w:val="es-ES"/>
        </w:rPr>
      </w:pPr>
      <w:r w:rsidRPr="00DF3265">
        <w:rPr>
          <w:bCs w:val="0"/>
          <w:lang w:val="es-ES"/>
        </w:rPr>
        <w:t>•</w:t>
      </w:r>
      <w:r w:rsidRPr="00DF3265">
        <w:rPr>
          <w:rFonts w:asciiTheme="minorHAnsi" w:hAnsiTheme="minorHAnsi" w:cstheme="minorBidi"/>
          <w:bCs w:val="0"/>
          <w:sz w:val="22"/>
          <w:szCs w:val="22"/>
        </w:rPr>
        <w:tab/>
      </w:r>
      <w:r w:rsidRPr="00DF3265">
        <w:rPr>
          <w:bCs w:val="0"/>
          <w:lang w:val="es-ES"/>
        </w:rPr>
        <w:t>133 Tribunales Laborales Federales (</w:t>
      </w:r>
      <w:r w:rsidRPr="00DF3265">
        <w:rPr>
          <w:bCs w:val="0"/>
          <w:smallCaps/>
          <w:lang w:val="es-ES"/>
        </w:rPr>
        <w:t>tlf</w:t>
      </w:r>
      <w:r w:rsidRPr="00DF3265">
        <w:rPr>
          <w:bCs w:val="0"/>
          <w:lang w:val="es-ES"/>
        </w:rPr>
        <w:t>)</w:t>
      </w:r>
    </w:p>
    <w:p w14:paraId="1C45AA3E" w14:textId="77777777" w:rsidR="00DF3265" w:rsidRPr="00DF3265" w:rsidRDefault="00DF3265" w:rsidP="00DF3265">
      <w:pPr>
        <w:rPr>
          <w:lang w:val="es-ES_tradnl"/>
        </w:rPr>
      </w:pPr>
      <w:r w:rsidRPr="00DF3265">
        <w:rPr>
          <w:lang w:val="es-ES_tradnl"/>
        </w:rPr>
        <w:t>•</w:t>
      </w:r>
      <w:r w:rsidRPr="00DF3265">
        <w:rPr>
          <w:lang w:val="es-ES_tradnl"/>
        </w:rPr>
        <w:tab/>
        <w:t>4 Plenos regionales</w:t>
      </w:r>
    </w:p>
    <w:p w14:paraId="37A0C731" w14:textId="252E368B" w:rsidR="00DF3265" w:rsidRPr="00DF3265" w:rsidRDefault="00DF3265" w:rsidP="00DF3265">
      <w:pPr>
        <w:rPr>
          <w:lang w:val="es-ES_tradnl"/>
        </w:rPr>
      </w:pPr>
      <w:r w:rsidRPr="00DF3265">
        <w:rPr>
          <w:lang w:val="es-ES_tradnl"/>
        </w:rPr>
        <w:t>•</w:t>
      </w:r>
      <w:r w:rsidRPr="00DF3265">
        <w:rPr>
          <w:lang w:val="es-ES_tradnl"/>
        </w:rPr>
        <w:tab/>
        <w:t>4</w:t>
      </w:r>
      <w:r w:rsidR="00E82F94">
        <w:rPr>
          <w:lang w:val="es-ES_tradnl"/>
        </w:rPr>
        <w:t>51</w:t>
      </w:r>
      <w:r w:rsidRPr="00DF3265">
        <w:rPr>
          <w:lang w:val="es-ES_tradnl"/>
        </w:rPr>
        <w:t xml:space="preserve"> órganos y/o unidades administrativas</w:t>
      </w:r>
      <w:r w:rsidRPr="00DF3265">
        <w:rPr>
          <w:vertAlign w:val="superscript"/>
          <w:lang w:val="es-ES_tradnl"/>
        </w:rPr>
        <w:footnoteReference w:id="3"/>
      </w:r>
    </w:p>
    <w:p w14:paraId="2E068542" w14:textId="77777777" w:rsidR="00DF3265" w:rsidRPr="00DF3265" w:rsidRDefault="00DF3265" w:rsidP="00DF3265">
      <w:pPr>
        <w:rPr>
          <w:lang w:val="es-ES_tradnl"/>
        </w:rPr>
      </w:pPr>
    </w:p>
    <w:p w14:paraId="4B330261" w14:textId="54D244E7" w:rsidR="00DF3265" w:rsidRPr="00DF3265" w:rsidRDefault="00DF3265" w:rsidP="00DF3265">
      <w:pPr>
        <w:rPr>
          <w:lang w:val="es-ES_tradnl"/>
        </w:rPr>
      </w:pPr>
      <w:r w:rsidRPr="00DF3265">
        <w:rPr>
          <w:lang w:val="es-ES_tradnl"/>
        </w:rPr>
        <w:t>Tribunal de Disciplina Judicial</w:t>
      </w:r>
      <w:r w:rsidR="00BE019E">
        <w:rPr>
          <w:lang w:val="es-ES_tradnl"/>
        </w:rPr>
        <w:t xml:space="preserve"> (</w:t>
      </w:r>
      <w:r w:rsidR="00BE019E" w:rsidRPr="00BE019E">
        <w:rPr>
          <w:smallCaps/>
          <w:lang w:val="es-ES_tradnl"/>
        </w:rPr>
        <w:t>tdj</w:t>
      </w:r>
      <w:r w:rsidR="00BE019E">
        <w:rPr>
          <w:lang w:val="es-ES_tradnl"/>
        </w:rPr>
        <w:t>)</w:t>
      </w:r>
    </w:p>
    <w:p w14:paraId="7EEF0F10" w14:textId="77777777" w:rsidR="00DF3265" w:rsidRPr="00DF3265" w:rsidRDefault="00DF3265" w:rsidP="00DF3265">
      <w:pPr>
        <w:rPr>
          <w:lang w:val="es-ES_tradnl"/>
        </w:rPr>
      </w:pPr>
      <w:r w:rsidRPr="00DF3265">
        <w:rPr>
          <w:lang w:val="es-ES_tradnl"/>
        </w:rPr>
        <w:t>•</w:t>
      </w:r>
      <w:r w:rsidRPr="00DF3265">
        <w:rPr>
          <w:lang w:val="es-ES_tradnl"/>
        </w:rPr>
        <w:tab/>
        <w:t>Pleno</w:t>
      </w:r>
    </w:p>
    <w:p w14:paraId="3421D21F" w14:textId="77777777" w:rsidR="00DF3265" w:rsidRPr="00DF3265" w:rsidRDefault="00DF3265" w:rsidP="00DF3265">
      <w:pPr>
        <w:rPr>
          <w:lang w:val="es-ES_tradnl"/>
        </w:rPr>
      </w:pPr>
      <w:r w:rsidRPr="00DF3265">
        <w:rPr>
          <w:lang w:val="es-ES_tradnl"/>
        </w:rPr>
        <w:t>•</w:t>
      </w:r>
      <w:r w:rsidRPr="00DF3265">
        <w:rPr>
          <w:lang w:val="es-ES_tradnl"/>
        </w:rPr>
        <w:tab/>
        <w:t>4 órganos y/o unidades administrativas</w:t>
      </w:r>
    </w:p>
    <w:p w14:paraId="1086CC1A" w14:textId="77777777" w:rsidR="00DF3265" w:rsidRPr="00DF3265" w:rsidRDefault="00DF3265" w:rsidP="00DF3265">
      <w:pPr>
        <w:rPr>
          <w:lang w:val="es-ES_tradnl"/>
        </w:rPr>
      </w:pPr>
    </w:p>
    <w:p w14:paraId="1E50B6F2" w14:textId="31378E6C" w:rsidR="00DF3265" w:rsidRPr="00DF3265" w:rsidRDefault="00DF3265" w:rsidP="00DF3265">
      <w:pPr>
        <w:rPr>
          <w:bCs w:val="0"/>
          <w:lang w:val="es-ES"/>
        </w:rPr>
      </w:pPr>
      <w:r w:rsidRPr="00DF3265">
        <w:rPr>
          <w:bCs w:val="0"/>
          <w:lang w:val="es-ES"/>
        </w:rPr>
        <w:t>Poderes Judiciales estatales</w:t>
      </w:r>
      <w:r w:rsidR="00BE019E">
        <w:rPr>
          <w:bCs w:val="0"/>
          <w:lang w:val="es-ES"/>
        </w:rPr>
        <w:t xml:space="preserve"> (</w:t>
      </w:r>
      <w:r w:rsidR="00BE019E" w:rsidRPr="00D63F0E">
        <w:rPr>
          <w:bCs w:val="0"/>
          <w:smallCaps/>
          <w:lang w:val="es-ES"/>
        </w:rPr>
        <w:t>pje</w:t>
      </w:r>
      <w:r w:rsidR="00BE019E">
        <w:rPr>
          <w:bCs w:val="0"/>
          <w:lang w:val="es-ES"/>
        </w:rPr>
        <w:t>)</w:t>
      </w:r>
    </w:p>
    <w:p w14:paraId="19872FEB" w14:textId="77777777" w:rsidR="00DF3265" w:rsidRPr="00DF3265" w:rsidRDefault="00DF3265" w:rsidP="00DF3265">
      <w:pPr>
        <w:rPr>
          <w:lang w:val="es-ES_tradnl"/>
        </w:rPr>
      </w:pPr>
      <w:r w:rsidRPr="00DF3265">
        <w:rPr>
          <w:lang w:val="es-ES_tradnl"/>
        </w:rPr>
        <w:t>•</w:t>
      </w:r>
      <w:r w:rsidRPr="00DF3265">
        <w:rPr>
          <w:lang w:val="es-ES_tradnl"/>
        </w:rPr>
        <w:tab/>
        <w:t xml:space="preserve">2 599 Primera instancia </w:t>
      </w:r>
    </w:p>
    <w:p w14:paraId="72460137" w14:textId="77777777" w:rsidR="00DF3265" w:rsidRPr="00DF3265" w:rsidRDefault="00DF3265" w:rsidP="00DF3265">
      <w:pPr>
        <w:rPr>
          <w:lang w:val="es-ES_tradnl"/>
        </w:rPr>
      </w:pPr>
      <w:r w:rsidRPr="00DF3265">
        <w:rPr>
          <w:lang w:val="es-ES_tradnl"/>
        </w:rPr>
        <w:t>•</w:t>
      </w:r>
      <w:r w:rsidRPr="00DF3265">
        <w:rPr>
          <w:lang w:val="es-ES_tradnl"/>
        </w:rPr>
        <w:tab/>
        <w:t>411 Segunda instancia</w:t>
      </w:r>
    </w:p>
    <w:p w14:paraId="02A999B0" w14:textId="77777777" w:rsidR="00DF3265" w:rsidRPr="00DF3265" w:rsidRDefault="00DF3265" w:rsidP="00DF3265">
      <w:pPr>
        <w:rPr>
          <w:lang w:val="es-ES_tradnl"/>
        </w:rPr>
      </w:pPr>
      <w:r w:rsidRPr="00DF3265">
        <w:rPr>
          <w:lang w:val="es-ES_tradnl"/>
        </w:rPr>
        <w:t>•</w:t>
      </w:r>
      <w:r w:rsidRPr="00DF3265">
        <w:rPr>
          <w:lang w:val="es-ES_tradnl"/>
        </w:rPr>
        <w:tab/>
        <w:t>119 Ejecución de sentencia</w:t>
      </w:r>
    </w:p>
    <w:p w14:paraId="3F79AE68" w14:textId="77777777" w:rsidR="00DF3265" w:rsidRPr="00DF3265" w:rsidRDefault="00DF3265" w:rsidP="00DF3265">
      <w:pPr>
        <w:rPr>
          <w:lang w:val="es-ES_tradnl"/>
        </w:rPr>
      </w:pPr>
      <w:r w:rsidRPr="00DF3265">
        <w:rPr>
          <w:lang w:val="es-ES_tradnl"/>
        </w:rPr>
        <w:t>•</w:t>
      </w:r>
      <w:r w:rsidRPr="00DF3265">
        <w:rPr>
          <w:lang w:val="es-ES_tradnl"/>
        </w:rPr>
        <w:tab/>
        <w:t>486 Primera instancia y ejecución de sentencia</w:t>
      </w:r>
    </w:p>
    <w:p w14:paraId="3A24B1D6" w14:textId="77777777" w:rsidR="00DF3265" w:rsidRPr="00DF3265" w:rsidRDefault="00DF3265" w:rsidP="00DF3265">
      <w:pPr>
        <w:rPr>
          <w:lang w:val="es-ES_tradnl"/>
        </w:rPr>
      </w:pPr>
      <w:r w:rsidRPr="00DF3265">
        <w:rPr>
          <w:lang w:val="es-ES_tradnl"/>
        </w:rPr>
        <w:t>•</w:t>
      </w:r>
      <w:r w:rsidRPr="00DF3265">
        <w:rPr>
          <w:lang w:val="es-ES_tradnl"/>
        </w:rPr>
        <w:tab/>
        <w:t xml:space="preserve">219 órganos jurisdiccionales sin instancia </w:t>
      </w:r>
    </w:p>
    <w:p w14:paraId="2CC7385C" w14:textId="77777777" w:rsidR="00DF3265" w:rsidRPr="00DF3265" w:rsidRDefault="00DF3265" w:rsidP="00DF3265">
      <w:pPr>
        <w:rPr>
          <w:lang w:val="es-ES_tradnl"/>
        </w:rPr>
      </w:pPr>
      <w:r w:rsidRPr="00DF3265">
        <w:rPr>
          <w:lang w:val="es-ES_tradnl"/>
        </w:rPr>
        <w:t>•</w:t>
      </w:r>
      <w:r w:rsidRPr="00DF3265">
        <w:rPr>
          <w:lang w:val="es-ES_tradnl"/>
        </w:rPr>
        <w:tab/>
        <w:t>1 759 órganos y/o unidades administrativas</w:t>
      </w:r>
    </w:p>
    <w:p w14:paraId="3B447916" w14:textId="77777777" w:rsidR="00AB44F4" w:rsidRPr="00AB44F4" w:rsidRDefault="00AB44F4" w:rsidP="00DF3265">
      <w:pPr>
        <w:rPr>
          <w:lang w:val="es-ES_tradnl"/>
        </w:rPr>
      </w:pPr>
    </w:p>
    <w:p w14:paraId="685DBD30" w14:textId="70D0BEE7" w:rsidR="00DF3265" w:rsidRPr="00DF3265" w:rsidRDefault="00DF3265" w:rsidP="00DF3265">
      <w:pPr>
        <w:rPr>
          <w:lang w:val="es-ES_tradnl"/>
        </w:rPr>
      </w:pPr>
      <w:r w:rsidRPr="00DF3265">
        <w:rPr>
          <w:lang w:val="es-ES_tradnl"/>
        </w:rPr>
        <w:t xml:space="preserve">El </w:t>
      </w:r>
      <w:r w:rsidRPr="00F86D09">
        <w:rPr>
          <w:lang w:val="es-ES_tradnl"/>
        </w:rPr>
        <w:t>e</w:t>
      </w:r>
      <w:r w:rsidRPr="00D63F0E">
        <w:rPr>
          <w:lang w:val="es-ES_tradnl"/>
        </w:rPr>
        <w:t>stado de</w:t>
      </w:r>
      <w:r w:rsidRPr="00DF3265">
        <w:rPr>
          <w:i/>
          <w:iCs/>
          <w:lang w:val="es-ES_tradnl"/>
        </w:rPr>
        <w:t xml:space="preserve"> México </w:t>
      </w:r>
      <w:r w:rsidRPr="00DF3265">
        <w:rPr>
          <w:lang w:val="es-ES_tradnl"/>
        </w:rPr>
        <w:t>y</w:t>
      </w:r>
      <w:r w:rsidRPr="00DF3265">
        <w:rPr>
          <w:i/>
          <w:iCs/>
          <w:lang w:val="es-ES_tradnl"/>
        </w:rPr>
        <w:t xml:space="preserve"> Ciudad de México</w:t>
      </w:r>
      <w:r w:rsidRPr="00DF3265">
        <w:rPr>
          <w:lang w:val="es-ES_tradnl"/>
        </w:rPr>
        <w:t xml:space="preserve"> concentraron 8.7 y 8.6 %, respectivamente, de los órganos jurisdiccionales y administrativos que reportaron los </w:t>
      </w:r>
      <w:r w:rsidRPr="00DF3265">
        <w:rPr>
          <w:smallCaps/>
          <w:lang w:val="es-ES_tradnl"/>
        </w:rPr>
        <w:t>pje (</w:t>
      </w:r>
      <w:r w:rsidRPr="00DF3265">
        <w:rPr>
          <w:lang w:val="es-ES_tradnl"/>
        </w:rPr>
        <w:t>ver gráfica 1).</w:t>
      </w:r>
    </w:p>
    <w:p w14:paraId="6F2FCE0D" w14:textId="77777777" w:rsidR="00DF3265" w:rsidRDefault="00DF3265" w:rsidP="00DF3265">
      <w:pPr>
        <w:rPr>
          <w:lang w:val="es-ES_tradnl"/>
        </w:rPr>
      </w:pPr>
    </w:p>
    <w:p w14:paraId="2F2AD6E2" w14:textId="77777777" w:rsidR="00AB44F4" w:rsidRDefault="00AB44F4" w:rsidP="00DF3265">
      <w:pPr>
        <w:rPr>
          <w:lang w:val="es-ES_tradnl"/>
        </w:rPr>
      </w:pPr>
    </w:p>
    <w:p w14:paraId="3D60AB4F" w14:textId="77777777" w:rsidR="00AB44F4" w:rsidRDefault="00AB44F4" w:rsidP="00DF3265">
      <w:pPr>
        <w:rPr>
          <w:lang w:val="es-ES_tradnl"/>
        </w:rPr>
      </w:pPr>
    </w:p>
    <w:p w14:paraId="40D4B903" w14:textId="77777777" w:rsidR="00AB44F4" w:rsidRDefault="00AB44F4" w:rsidP="00DF3265">
      <w:pPr>
        <w:rPr>
          <w:lang w:val="es-ES_tradnl"/>
        </w:rPr>
      </w:pPr>
    </w:p>
    <w:p w14:paraId="63BC0F90" w14:textId="77777777" w:rsidR="00AB44F4" w:rsidRDefault="00AB44F4" w:rsidP="00DF3265">
      <w:pPr>
        <w:rPr>
          <w:lang w:val="es-ES_tradnl"/>
        </w:rPr>
      </w:pPr>
    </w:p>
    <w:p w14:paraId="69DCE440" w14:textId="77777777" w:rsidR="00AB44F4" w:rsidRDefault="00AB44F4" w:rsidP="00DF3265">
      <w:pPr>
        <w:rPr>
          <w:lang w:val="es-ES_tradnl"/>
        </w:rPr>
      </w:pPr>
    </w:p>
    <w:p w14:paraId="1A945D6B" w14:textId="77777777" w:rsidR="00AB44F4" w:rsidRDefault="00AB44F4" w:rsidP="00DF3265">
      <w:pPr>
        <w:rPr>
          <w:lang w:val="es-ES_tradnl"/>
        </w:rPr>
      </w:pPr>
    </w:p>
    <w:p w14:paraId="072D443E" w14:textId="77777777" w:rsidR="00AB44F4" w:rsidRDefault="00AB44F4" w:rsidP="00DF3265">
      <w:pPr>
        <w:rPr>
          <w:lang w:val="es-ES_tradnl"/>
        </w:rPr>
      </w:pPr>
    </w:p>
    <w:p w14:paraId="6B401E97" w14:textId="77777777" w:rsidR="00F86D09" w:rsidRDefault="00F86D09" w:rsidP="00DF3265">
      <w:pPr>
        <w:rPr>
          <w:lang w:val="es-ES_tradnl"/>
        </w:rPr>
      </w:pPr>
    </w:p>
    <w:p w14:paraId="2EB6EE1D" w14:textId="77777777" w:rsidR="00F86D09" w:rsidRDefault="00F86D09" w:rsidP="00DF3265">
      <w:pPr>
        <w:rPr>
          <w:lang w:val="es-ES_tradnl"/>
        </w:rPr>
      </w:pPr>
    </w:p>
    <w:p w14:paraId="6486DBC6" w14:textId="77777777" w:rsidR="00F86D09" w:rsidRDefault="00F86D09" w:rsidP="00DF3265">
      <w:pPr>
        <w:rPr>
          <w:lang w:val="es-ES_tradnl"/>
        </w:rPr>
      </w:pPr>
    </w:p>
    <w:p w14:paraId="06CD663B" w14:textId="77777777" w:rsidR="00AB44F4" w:rsidRDefault="00AB44F4" w:rsidP="00DF3265">
      <w:pPr>
        <w:rPr>
          <w:lang w:val="es-ES_tradnl"/>
        </w:rPr>
      </w:pPr>
    </w:p>
    <w:p w14:paraId="3CD51481" w14:textId="77777777" w:rsidR="00AB44F4" w:rsidRDefault="00AB44F4" w:rsidP="00DF3265">
      <w:pPr>
        <w:rPr>
          <w:lang w:val="es-ES_tradnl"/>
        </w:rPr>
      </w:pPr>
    </w:p>
    <w:p w14:paraId="1800ACFB" w14:textId="77777777" w:rsidR="00DF3265" w:rsidRPr="00DF3265" w:rsidRDefault="00DF3265" w:rsidP="00DF3265">
      <w:pPr>
        <w:autoSpaceDE w:val="0"/>
        <w:autoSpaceDN w:val="0"/>
        <w:adjustRightInd w:val="0"/>
        <w:ind w:left="-567" w:right="-518"/>
        <w:jc w:val="center"/>
        <w:rPr>
          <w:rFonts w:eastAsia="Calibri"/>
          <w:iCs/>
          <w:color w:val="003057"/>
          <w:sz w:val="20"/>
          <w:szCs w:val="20"/>
        </w:rPr>
      </w:pPr>
      <w:r w:rsidRPr="00DF3265">
        <w:rPr>
          <w:rFonts w:eastAsia="Calibri"/>
          <w:iCs/>
          <w:color w:val="003057"/>
          <w:sz w:val="20"/>
          <w:szCs w:val="20"/>
        </w:rPr>
        <w:t>Gráfica 1</w:t>
      </w:r>
    </w:p>
    <w:p w14:paraId="6CF8CE28" w14:textId="77777777" w:rsidR="00DF3265" w:rsidRPr="00DF3265" w:rsidRDefault="00DF3265" w:rsidP="00DF3265">
      <w:pPr>
        <w:autoSpaceDE w:val="0"/>
        <w:autoSpaceDN w:val="0"/>
        <w:adjustRightInd w:val="0"/>
        <w:ind w:left="-567" w:right="-518"/>
        <w:jc w:val="center"/>
        <w:rPr>
          <w:rFonts w:ascii="Arial Negrita" w:hAnsi="Arial Negrita"/>
          <w:b/>
          <w:iCs/>
          <w:color w:val="003057"/>
          <w:sz w:val="22"/>
          <w:szCs w:val="22"/>
        </w:rPr>
      </w:pPr>
      <w:r w:rsidRPr="00DF3265">
        <w:rPr>
          <w:rFonts w:ascii="Arial Negrita" w:hAnsi="Arial Negrita"/>
          <w:b/>
          <w:iCs/>
          <w:color w:val="003057"/>
          <w:sz w:val="22"/>
          <w:szCs w:val="22"/>
        </w:rPr>
        <w:t>Órganos jurisdiccionales y órganos administrativos y/o unidades administrativas</w:t>
      </w:r>
    </w:p>
    <w:p w14:paraId="2009BE7B" w14:textId="77777777" w:rsidR="00DF3265" w:rsidRPr="00DF3265" w:rsidRDefault="00DF3265" w:rsidP="00DF3265">
      <w:pPr>
        <w:autoSpaceDE w:val="0"/>
        <w:autoSpaceDN w:val="0"/>
        <w:adjustRightInd w:val="0"/>
        <w:ind w:left="-567" w:right="-518"/>
        <w:jc w:val="center"/>
        <w:rPr>
          <w:rFonts w:ascii="Arial Negrita" w:hAnsi="Arial Negrita"/>
          <w:b/>
          <w:iCs/>
          <w:color w:val="003057"/>
          <w:sz w:val="22"/>
          <w:szCs w:val="22"/>
        </w:rPr>
      </w:pPr>
      <w:r w:rsidRPr="00DF3265">
        <w:rPr>
          <w:rFonts w:ascii="Arial Negrita" w:hAnsi="Arial Negrita"/>
          <w:b/>
          <w:iCs/>
          <w:color w:val="003057"/>
          <w:sz w:val="22"/>
          <w:szCs w:val="22"/>
        </w:rPr>
        <w:t>de los Poderes Judiciales estatales, según entidad federativa</w:t>
      </w:r>
    </w:p>
    <w:p w14:paraId="30DD4888" w14:textId="77777777" w:rsidR="00DF3265" w:rsidRPr="00DF3265" w:rsidRDefault="00DF3265" w:rsidP="00DF3265">
      <w:pPr>
        <w:autoSpaceDE w:val="0"/>
        <w:autoSpaceDN w:val="0"/>
        <w:adjustRightInd w:val="0"/>
        <w:ind w:left="-567" w:right="-518"/>
        <w:jc w:val="center"/>
        <w:rPr>
          <w:iCs/>
          <w:color w:val="27251F"/>
          <w:sz w:val="20"/>
          <w:szCs w:val="20"/>
        </w:rPr>
      </w:pPr>
      <w:r w:rsidRPr="00DF3265">
        <w:rPr>
          <w:iCs/>
          <w:color w:val="27251F"/>
          <w:sz w:val="20"/>
          <w:szCs w:val="20"/>
        </w:rPr>
        <w:t>2025</w:t>
      </w:r>
    </w:p>
    <w:p w14:paraId="343446B3" w14:textId="77777777" w:rsidR="00DF3265" w:rsidRPr="00DF3265" w:rsidRDefault="00DF3265" w:rsidP="00DF3265">
      <w:pPr>
        <w:autoSpaceDE w:val="0"/>
        <w:autoSpaceDN w:val="0"/>
        <w:adjustRightInd w:val="0"/>
        <w:ind w:left="-567" w:right="-518"/>
        <w:jc w:val="center"/>
        <w:rPr>
          <w:rFonts w:eastAsia="Calibri"/>
          <w:iCs/>
          <w:color w:val="27251F"/>
          <w:sz w:val="18"/>
          <w:szCs w:val="18"/>
        </w:rPr>
      </w:pPr>
      <w:r w:rsidRPr="00DF3265">
        <w:rPr>
          <w:rFonts w:eastAsia="Calibri"/>
          <w:iCs/>
          <w:color w:val="27251F"/>
          <w:sz w:val="18"/>
          <w:szCs w:val="18"/>
        </w:rPr>
        <w:t>(órganos)</w:t>
      </w:r>
    </w:p>
    <w:p w14:paraId="54890AD5" w14:textId="77777777" w:rsidR="00DF3265" w:rsidRPr="00DF3265" w:rsidRDefault="00DF3265" w:rsidP="00DF3265">
      <w:pPr>
        <w:jc w:val="center"/>
        <w:rPr>
          <w:lang w:val="es-ES_tradnl"/>
        </w:rPr>
      </w:pPr>
      <w:r w:rsidRPr="00DF3265">
        <w:rPr>
          <w:rFonts w:asciiTheme="minorHAnsi" w:hAnsiTheme="minorHAnsi" w:cstheme="minorBidi"/>
          <w:bCs w:val="0"/>
          <w:noProof/>
          <w:sz w:val="22"/>
          <w:szCs w:val="22"/>
        </w:rPr>
        <w:drawing>
          <wp:inline distT="0" distB="0" distL="0" distR="0" wp14:anchorId="4DF80FF7" wp14:editId="11524C40">
            <wp:extent cx="4003040" cy="5786323"/>
            <wp:effectExtent l="0" t="0" r="0" b="0"/>
            <wp:docPr id="845033913" name="Gráfico 1">
              <a:extLst xmlns:a="http://schemas.openxmlformats.org/drawingml/2006/main">
                <a:ext uri="{FF2B5EF4-FFF2-40B4-BE49-F238E27FC236}">
                  <a16:creationId xmlns:a16="http://schemas.microsoft.com/office/drawing/2014/main" id="{D618A28A-B28A-E877-10C4-9688E5405C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87163FF" w14:textId="77777777" w:rsidR="00DF3265" w:rsidRPr="00DF3265" w:rsidRDefault="00DF3265" w:rsidP="00D63F0E">
      <w:pPr>
        <w:autoSpaceDE w:val="0"/>
        <w:autoSpaceDN w:val="0"/>
        <w:adjustRightInd w:val="0"/>
        <w:ind w:left="1843" w:right="23"/>
        <w:jc w:val="left"/>
        <w:rPr>
          <w:color w:val="000000"/>
          <w:lang w:val="es-ES_tradnl"/>
        </w:rPr>
      </w:pPr>
      <w:r w:rsidRPr="00A126FC">
        <w:rPr>
          <w:rFonts w:eastAsia="Calibri"/>
          <w:bCs w:val="0"/>
          <w:color w:val="4D565E"/>
          <w:sz w:val="16"/>
          <w:szCs w:val="16"/>
        </w:rPr>
        <w:t>Fuente: Censo Nacional de Impartición de Justicia Estatal (</w:t>
      </w:r>
      <w:r w:rsidRPr="00A126FC">
        <w:rPr>
          <w:rFonts w:eastAsia="Calibri"/>
          <w:bCs w:val="0"/>
          <w:smallCaps/>
          <w:color w:val="4D565E"/>
          <w:sz w:val="16"/>
          <w:szCs w:val="16"/>
        </w:rPr>
        <w:t>cnije</w:t>
      </w:r>
      <w:r w:rsidRPr="00A126FC">
        <w:rPr>
          <w:rFonts w:eastAsia="Calibri"/>
          <w:bCs w:val="0"/>
          <w:color w:val="4D565E"/>
          <w:sz w:val="16"/>
          <w:szCs w:val="16"/>
        </w:rPr>
        <w:t>), 2026.</w:t>
      </w:r>
    </w:p>
    <w:p w14:paraId="21160694" w14:textId="77777777" w:rsidR="00DF3265" w:rsidRPr="00DF3265" w:rsidRDefault="00DF3265" w:rsidP="00DF3265">
      <w:pPr>
        <w:rPr>
          <w:lang w:val="es-ES_tradnl"/>
        </w:rPr>
      </w:pPr>
    </w:p>
    <w:p w14:paraId="6507268B" w14:textId="77777777" w:rsidR="00DF3265" w:rsidRPr="00DF3265" w:rsidRDefault="00DF3265" w:rsidP="00573800">
      <w:pPr>
        <w:pStyle w:val="Ttulo2"/>
      </w:pPr>
      <w:bookmarkStart w:id="11" w:name="_Toc213155016"/>
      <w:bookmarkStart w:id="12" w:name="_Toc243938193"/>
      <w:r w:rsidRPr="00DF3265">
        <w:t>Órganos jurisdiccionales</w:t>
      </w:r>
      <w:bookmarkEnd w:id="11"/>
      <w:bookmarkEnd w:id="12"/>
    </w:p>
    <w:p w14:paraId="5E5E86F9" w14:textId="77777777" w:rsidR="00DF3265" w:rsidRPr="00DF3265" w:rsidRDefault="00DF3265" w:rsidP="00DF3265">
      <w:pPr>
        <w:rPr>
          <w:lang w:val="es-ES_tradnl"/>
        </w:rPr>
      </w:pPr>
    </w:p>
    <w:p w14:paraId="6B6CEE8C" w14:textId="7EB9A570" w:rsidR="00DF3265" w:rsidRDefault="00DF3265" w:rsidP="00DF3265">
      <w:pPr>
        <w:rPr>
          <w:bCs w:val="0"/>
          <w:lang w:val="es-ES"/>
        </w:rPr>
      </w:pPr>
      <w:r w:rsidRPr="00DF3265">
        <w:rPr>
          <w:bCs w:val="0"/>
          <w:lang w:val="es-ES"/>
        </w:rPr>
        <w:t xml:space="preserve">Al comparar con 2024, los órganos jurisdiccionales </w:t>
      </w:r>
      <w:r w:rsidR="006774D7">
        <w:rPr>
          <w:bCs w:val="0"/>
          <w:lang w:val="es-ES"/>
        </w:rPr>
        <w:t xml:space="preserve">cuya administración está a cargo </w:t>
      </w:r>
      <w:r w:rsidRPr="00DF3265">
        <w:rPr>
          <w:bCs w:val="0"/>
          <w:lang w:val="es-ES"/>
        </w:rPr>
        <w:t xml:space="preserve">del </w:t>
      </w:r>
      <w:r w:rsidRPr="00D63F0E">
        <w:rPr>
          <w:bCs w:val="0"/>
          <w:i/>
          <w:iCs/>
          <w:smallCaps/>
          <w:lang w:val="es-ES"/>
        </w:rPr>
        <w:t>oaj</w:t>
      </w:r>
      <w:r w:rsidRPr="00DF3265">
        <w:rPr>
          <w:bCs w:val="0"/>
          <w:lang w:val="es-ES"/>
        </w:rPr>
        <w:t xml:space="preserve"> </w:t>
      </w:r>
      <w:r w:rsidR="008C5E29">
        <w:rPr>
          <w:bCs w:val="0"/>
          <w:lang w:val="es-ES"/>
        </w:rPr>
        <w:t>y los órganos juris</w:t>
      </w:r>
      <w:r w:rsidR="00444122">
        <w:rPr>
          <w:bCs w:val="0"/>
          <w:lang w:val="es-ES"/>
        </w:rPr>
        <w:t xml:space="preserve">diccionales de los </w:t>
      </w:r>
      <w:r w:rsidR="00444122" w:rsidRPr="00D63F0E">
        <w:rPr>
          <w:bCs w:val="0"/>
          <w:i/>
          <w:iCs/>
          <w:smallCaps/>
          <w:lang w:val="es-ES"/>
        </w:rPr>
        <w:t>pje</w:t>
      </w:r>
      <w:r w:rsidR="00444122" w:rsidRPr="00DF3265">
        <w:rPr>
          <w:bCs w:val="0"/>
          <w:lang w:val="es-ES"/>
        </w:rPr>
        <w:t xml:space="preserve"> </w:t>
      </w:r>
      <w:r w:rsidRPr="00DF3265">
        <w:rPr>
          <w:bCs w:val="0"/>
          <w:lang w:val="es-ES"/>
        </w:rPr>
        <w:t>disminuyeron 0.1</w:t>
      </w:r>
      <w:r w:rsidR="00444122">
        <w:rPr>
          <w:bCs w:val="0"/>
          <w:lang w:val="es-ES"/>
        </w:rPr>
        <w:t xml:space="preserve"> y</w:t>
      </w:r>
      <w:r w:rsidRPr="00DF3265">
        <w:rPr>
          <w:bCs w:val="0"/>
          <w:lang w:val="es-ES"/>
        </w:rPr>
        <w:t xml:space="preserve"> 1.5 %</w:t>
      </w:r>
      <w:r w:rsidR="00444122">
        <w:rPr>
          <w:bCs w:val="0"/>
          <w:lang w:val="es-ES"/>
        </w:rPr>
        <w:t>, re</w:t>
      </w:r>
      <w:r w:rsidR="004C4299">
        <w:rPr>
          <w:bCs w:val="0"/>
          <w:lang w:val="es-ES"/>
        </w:rPr>
        <w:t>s</w:t>
      </w:r>
      <w:r w:rsidR="00444122">
        <w:rPr>
          <w:bCs w:val="0"/>
          <w:lang w:val="es-ES"/>
        </w:rPr>
        <w:t>pectivamente</w:t>
      </w:r>
      <w:r w:rsidRPr="00DF3265">
        <w:rPr>
          <w:bCs w:val="0"/>
          <w:lang w:val="es-ES"/>
        </w:rPr>
        <w:t xml:space="preserve"> </w:t>
      </w:r>
      <w:r w:rsidR="00283008">
        <w:rPr>
          <w:bCs w:val="0"/>
          <w:lang w:val="es-ES"/>
        </w:rPr>
        <w:br/>
      </w:r>
      <w:r w:rsidRPr="00DF3265">
        <w:rPr>
          <w:bCs w:val="0"/>
          <w:lang w:val="es-ES"/>
        </w:rPr>
        <w:t>(ver gráfica 2).</w:t>
      </w:r>
    </w:p>
    <w:p w14:paraId="565F5626" w14:textId="77777777" w:rsidR="00DF3265" w:rsidRPr="00DF3265" w:rsidRDefault="00DF3265" w:rsidP="00DF3265">
      <w:pPr>
        <w:autoSpaceDE w:val="0"/>
        <w:autoSpaceDN w:val="0"/>
        <w:adjustRightInd w:val="0"/>
        <w:ind w:left="-567" w:right="-518"/>
        <w:jc w:val="center"/>
        <w:rPr>
          <w:rFonts w:eastAsia="Calibri"/>
          <w:iCs/>
          <w:color w:val="003057"/>
          <w:sz w:val="20"/>
          <w:szCs w:val="20"/>
        </w:rPr>
      </w:pPr>
      <w:r w:rsidRPr="00DF3265">
        <w:rPr>
          <w:rFonts w:eastAsia="Calibri"/>
          <w:iCs/>
          <w:color w:val="003057"/>
          <w:sz w:val="20"/>
          <w:szCs w:val="20"/>
        </w:rPr>
        <w:t>Gráfica 2</w:t>
      </w:r>
    </w:p>
    <w:p w14:paraId="2278C12E" w14:textId="2FFA1ADA" w:rsidR="00DF3265" w:rsidRPr="00DF3265" w:rsidRDefault="00DF3265" w:rsidP="00DF3265">
      <w:pPr>
        <w:autoSpaceDE w:val="0"/>
        <w:autoSpaceDN w:val="0"/>
        <w:adjustRightInd w:val="0"/>
        <w:jc w:val="center"/>
        <w:rPr>
          <w:rFonts w:ascii="Arial Negrita" w:hAnsi="Arial Negrita"/>
          <w:b/>
          <w:iCs/>
          <w:color w:val="003057"/>
          <w:sz w:val="22"/>
          <w:szCs w:val="22"/>
        </w:rPr>
      </w:pPr>
      <w:r w:rsidRPr="00DF3265">
        <w:rPr>
          <w:rFonts w:ascii="Arial Negrita" w:hAnsi="Arial Negrita"/>
          <w:b/>
          <w:iCs/>
          <w:color w:val="003057"/>
          <w:sz w:val="22"/>
          <w:szCs w:val="22"/>
        </w:rPr>
        <w:t>Órganos jurisdiccionales del Órgano de Administración Judicial (</w:t>
      </w:r>
      <w:r w:rsidRPr="00DF3265">
        <w:rPr>
          <w:rFonts w:ascii="Arial Negrita" w:hAnsi="Arial Negrita"/>
          <w:b/>
          <w:iCs/>
          <w:smallCaps/>
          <w:color w:val="003057"/>
          <w:sz w:val="22"/>
          <w:szCs w:val="22"/>
        </w:rPr>
        <w:t>oaj</w:t>
      </w:r>
      <w:r w:rsidRPr="00DF3265">
        <w:rPr>
          <w:rFonts w:ascii="Arial Negrita" w:hAnsi="Arial Negrita"/>
          <w:b/>
          <w:iCs/>
          <w:color w:val="003057"/>
          <w:sz w:val="22"/>
          <w:szCs w:val="22"/>
        </w:rPr>
        <w:t>)</w:t>
      </w:r>
    </w:p>
    <w:p w14:paraId="0D97BF3B" w14:textId="77777777" w:rsidR="00DF3265" w:rsidRPr="00DF3265" w:rsidRDefault="00DF3265" w:rsidP="00DF3265">
      <w:pPr>
        <w:autoSpaceDE w:val="0"/>
        <w:autoSpaceDN w:val="0"/>
        <w:adjustRightInd w:val="0"/>
        <w:jc w:val="center"/>
        <w:rPr>
          <w:rFonts w:ascii="Arial Negrita" w:hAnsi="Arial Negrita"/>
          <w:b/>
          <w:iCs/>
          <w:color w:val="003057"/>
          <w:sz w:val="22"/>
          <w:szCs w:val="22"/>
        </w:rPr>
      </w:pPr>
      <w:r w:rsidRPr="00DF3265">
        <w:rPr>
          <w:rFonts w:ascii="Arial Negrita" w:hAnsi="Arial Negrita"/>
          <w:b/>
          <w:iCs/>
          <w:color w:val="003057"/>
          <w:sz w:val="22"/>
          <w:szCs w:val="22"/>
        </w:rPr>
        <w:t xml:space="preserve"> y de los Poderes Judiciales estatales (</w:t>
      </w:r>
      <w:r w:rsidRPr="00DF3265">
        <w:rPr>
          <w:rFonts w:ascii="Arial Negrita" w:hAnsi="Arial Negrita"/>
          <w:b/>
          <w:iCs/>
          <w:smallCaps/>
          <w:color w:val="003057"/>
          <w:sz w:val="22"/>
          <w:szCs w:val="22"/>
        </w:rPr>
        <w:t>pje</w:t>
      </w:r>
      <w:r w:rsidRPr="00DF3265">
        <w:rPr>
          <w:rFonts w:ascii="Arial Negrita" w:hAnsi="Arial Negrita"/>
          <w:b/>
          <w:iCs/>
          <w:color w:val="003057"/>
          <w:sz w:val="22"/>
          <w:szCs w:val="22"/>
        </w:rPr>
        <w:t>)</w:t>
      </w:r>
    </w:p>
    <w:p w14:paraId="118FF2C8" w14:textId="77777777" w:rsidR="00DF3265" w:rsidRPr="00DF3265" w:rsidRDefault="00DF3265" w:rsidP="00DF3265">
      <w:pPr>
        <w:autoSpaceDE w:val="0"/>
        <w:autoSpaceDN w:val="0"/>
        <w:adjustRightInd w:val="0"/>
        <w:jc w:val="center"/>
        <w:rPr>
          <w:iCs/>
          <w:color w:val="27251F"/>
          <w:sz w:val="20"/>
          <w:szCs w:val="20"/>
        </w:rPr>
      </w:pPr>
      <w:r w:rsidRPr="00DF3265">
        <w:rPr>
          <w:iCs/>
          <w:color w:val="27251F"/>
          <w:sz w:val="20"/>
          <w:szCs w:val="20"/>
        </w:rPr>
        <w:t>2021-2025</w:t>
      </w:r>
    </w:p>
    <w:p w14:paraId="5A61ACE9" w14:textId="77777777" w:rsidR="00DF3265" w:rsidRPr="00DF3265" w:rsidRDefault="00DF3265" w:rsidP="00DF3265">
      <w:pPr>
        <w:autoSpaceDE w:val="0"/>
        <w:autoSpaceDN w:val="0"/>
        <w:adjustRightInd w:val="0"/>
        <w:jc w:val="center"/>
        <w:rPr>
          <w:iCs/>
          <w:color w:val="27251F"/>
          <w:sz w:val="18"/>
          <w:szCs w:val="18"/>
        </w:rPr>
      </w:pPr>
      <w:r w:rsidRPr="00DF3265">
        <w:rPr>
          <w:iCs/>
          <w:color w:val="27251F"/>
          <w:sz w:val="18"/>
          <w:szCs w:val="18"/>
        </w:rPr>
        <w:t>(órganos)</w:t>
      </w:r>
    </w:p>
    <w:p w14:paraId="703340B5" w14:textId="77777777" w:rsidR="00DF3265" w:rsidRPr="00DF3265" w:rsidRDefault="00DF3265" w:rsidP="00DF3265">
      <w:pPr>
        <w:autoSpaceDE w:val="0"/>
        <w:autoSpaceDN w:val="0"/>
        <w:adjustRightInd w:val="0"/>
        <w:jc w:val="center"/>
        <w:rPr>
          <w:rFonts w:asciiTheme="minorHAnsi" w:hAnsiTheme="minorHAnsi" w:cstheme="minorBidi"/>
          <w:bCs w:val="0"/>
          <w:sz w:val="18"/>
          <w:szCs w:val="18"/>
        </w:rPr>
      </w:pPr>
      <w:r w:rsidRPr="00DF3265">
        <w:rPr>
          <w:bCs w:val="0"/>
          <w:noProof/>
          <w:color w:val="000000"/>
          <w:sz w:val="16"/>
          <w:szCs w:val="16"/>
        </w:rPr>
        <w:drawing>
          <wp:inline distT="0" distB="0" distL="0" distR="0" wp14:anchorId="6E8E8697" wp14:editId="545E438F">
            <wp:extent cx="5061600" cy="1296000"/>
            <wp:effectExtent l="0" t="0" r="0" b="0"/>
            <wp:docPr id="595784336" name="Gráfico 1">
              <a:extLst xmlns:a="http://schemas.openxmlformats.org/drawingml/2006/main">
                <a:ext uri="{FF2B5EF4-FFF2-40B4-BE49-F238E27FC236}">
                  <a16:creationId xmlns:a16="http://schemas.microsoft.com/office/drawing/2014/main" id="{6A85F63C-A428-2CD0-CDC9-0F6E8E656C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678EB14" w14:textId="6EBD4802" w:rsidR="001410A6" w:rsidRDefault="001410A6" w:rsidP="00DF3265">
      <w:pPr>
        <w:ind w:left="1560" w:right="1041" w:hanging="567"/>
        <w:rPr>
          <w:rFonts w:eastAsia="Calibri"/>
          <w:bCs w:val="0"/>
          <w:color w:val="4D565E"/>
          <w:sz w:val="16"/>
          <w:szCs w:val="16"/>
        </w:rPr>
      </w:pPr>
      <w:r>
        <w:rPr>
          <w:rFonts w:eastAsia="Calibri"/>
          <w:bCs w:val="0"/>
          <w:color w:val="4D565E"/>
          <w:sz w:val="16"/>
          <w:szCs w:val="16"/>
        </w:rPr>
        <w:t>Nota:</w:t>
      </w:r>
      <w:r>
        <w:rPr>
          <w:rFonts w:eastAsia="Calibri"/>
          <w:bCs w:val="0"/>
          <w:color w:val="4D565E"/>
          <w:sz w:val="16"/>
          <w:szCs w:val="16"/>
        </w:rPr>
        <w:tab/>
        <w:t>Hasta 2024</w:t>
      </w:r>
      <w:r w:rsidR="00643885">
        <w:rPr>
          <w:rFonts w:eastAsia="Calibri"/>
          <w:bCs w:val="0"/>
          <w:color w:val="4D565E"/>
          <w:sz w:val="16"/>
          <w:szCs w:val="16"/>
        </w:rPr>
        <w:t>,</w:t>
      </w:r>
      <w:r>
        <w:rPr>
          <w:rFonts w:eastAsia="Calibri"/>
          <w:bCs w:val="0"/>
          <w:color w:val="4D565E"/>
          <w:sz w:val="16"/>
          <w:szCs w:val="16"/>
        </w:rPr>
        <w:t xml:space="preserve"> los datos corresponden al Consejo de la Judicatura Federal</w:t>
      </w:r>
      <w:r w:rsidR="00A348FB">
        <w:rPr>
          <w:rFonts w:eastAsia="Calibri"/>
          <w:bCs w:val="0"/>
          <w:color w:val="4D565E"/>
          <w:sz w:val="16"/>
          <w:szCs w:val="16"/>
        </w:rPr>
        <w:t xml:space="preserve">, </w:t>
      </w:r>
      <w:r w:rsidR="00080C50">
        <w:rPr>
          <w:rFonts w:eastAsia="Calibri"/>
          <w:bCs w:val="0"/>
          <w:color w:val="4D565E"/>
          <w:sz w:val="16"/>
          <w:szCs w:val="16"/>
        </w:rPr>
        <w:t xml:space="preserve">que fue sustituido por el </w:t>
      </w:r>
      <w:r w:rsidR="00080C50" w:rsidRPr="00643885">
        <w:rPr>
          <w:rFonts w:eastAsia="Calibri"/>
          <w:bCs w:val="0"/>
          <w:smallCaps/>
          <w:color w:val="4D565E"/>
          <w:sz w:val="16"/>
          <w:szCs w:val="16"/>
        </w:rPr>
        <w:t>oaj</w:t>
      </w:r>
      <w:r w:rsidR="00080C50">
        <w:rPr>
          <w:rFonts w:eastAsia="Calibri"/>
          <w:bCs w:val="0"/>
          <w:color w:val="4D565E"/>
          <w:sz w:val="16"/>
          <w:szCs w:val="16"/>
        </w:rPr>
        <w:t xml:space="preserve"> a parti</w:t>
      </w:r>
      <w:r w:rsidR="00643885">
        <w:rPr>
          <w:rFonts w:eastAsia="Calibri"/>
          <w:bCs w:val="0"/>
          <w:color w:val="4D565E"/>
          <w:sz w:val="16"/>
          <w:szCs w:val="16"/>
        </w:rPr>
        <w:t>r de la Reforma Constitucional en materia de Poder Judicial.</w:t>
      </w:r>
    </w:p>
    <w:p w14:paraId="79464654" w14:textId="02AC60C6" w:rsidR="00DF3265" w:rsidRPr="00DF3265" w:rsidRDefault="00DF3265" w:rsidP="00DF3265">
      <w:pPr>
        <w:ind w:left="1560" w:right="1041" w:hanging="567"/>
        <w:rPr>
          <w:rFonts w:eastAsia="Calibri"/>
          <w:bCs w:val="0"/>
          <w:sz w:val="22"/>
        </w:rPr>
      </w:pPr>
      <w:r w:rsidRPr="00DF3265">
        <w:rPr>
          <w:rFonts w:eastAsia="Calibri"/>
          <w:bCs w:val="0"/>
          <w:color w:val="4D565E"/>
          <w:sz w:val="16"/>
          <w:szCs w:val="16"/>
        </w:rPr>
        <w:t xml:space="preserve">Fuente: </w:t>
      </w:r>
      <w:r w:rsidRPr="00DF3265">
        <w:rPr>
          <w:rFonts w:eastAsia="Calibri"/>
          <w:bCs w:val="0"/>
          <w:smallCaps/>
          <w:color w:val="4D565E"/>
          <w:sz w:val="16"/>
          <w:szCs w:val="16"/>
        </w:rPr>
        <w:t>inegi</w:t>
      </w:r>
      <w:r w:rsidRPr="00DF3265">
        <w:rPr>
          <w:rFonts w:eastAsia="Calibri"/>
          <w:bCs w:val="0"/>
          <w:color w:val="4D565E"/>
          <w:sz w:val="16"/>
          <w:szCs w:val="16"/>
        </w:rPr>
        <w:t>. Censo Nacional de Impartición de Justicia Federal (</w:t>
      </w:r>
      <w:r w:rsidRPr="00DF3265">
        <w:rPr>
          <w:rFonts w:eastAsia="Calibri"/>
          <w:bCs w:val="0"/>
          <w:smallCaps/>
          <w:color w:val="4D565E"/>
          <w:sz w:val="16"/>
          <w:szCs w:val="16"/>
        </w:rPr>
        <w:t>cnijf</w:t>
      </w:r>
      <w:r w:rsidRPr="00DF3265">
        <w:rPr>
          <w:rFonts w:eastAsia="Calibri"/>
          <w:bCs w:val="0"/>
          <w:color w:val="4D565E"/>
          <w:sz w:val="16"/>
          <w:szCs w:val="16"/>
        </w:rPr>
        <w:t>) y Censo Nacional de Impartición de Justicia Estatal (</w:t>
      </w:r>
      <w:r w:rsidRPr="00DF3265">
        <w:rPr>
          <w:rFonts w:eastAsia="Calibri"/>
          <w:bCs w:val="0"/>
          <w:smallCaps/>
          <w:color w:val="4D565E"/>
          <w:sz w:val="16"/>
          <w:szCs w:val="16"/>
        </w:rPr>
        <w:t>cnije</w:t>
      </w:r>
      <w:r w:rsidRPr="00DF3265">
        <w:rPr>
          <w:rFonts w:eastAsia="Calibri"/>
          <w:bCs w:val="0"/>
          <w:color w:val="4D565E"/>
          <w:sz w:val="16"/>
          <w:szCs w:val="16"/>
        </w:rPr>
        <w:t>), 2022</w:t>
      </w:r>
      <w:r w:rsidR="004F7840">
        <w:rPr>
          <w:rFonts w:eastAsia="Calibri"/>
          <w:bCs w:val="0"/>
          <w:color w:val="4D565E"/>
          <w:sz w:val="16"/>
          <w:szCs w:val="16"/>
        </w:rPr>
        <w:t xml:space="preserve"> a </w:t>
      </w:r>
      <w:r w:rsidRPr="00DF3265">
        <w:rPr>
          <w:rFonts w:eastAsia="Calibri"/>
          <w:bCs w:val="0"/>
          <w:color w:val="4D565E"/>
          <w:sz w:val="16"/>
          <w:szCs w:val="16"/>
        </w:rPr>
        <w:t>2026.</w:t>
      </w:r>
    </w:p>
    <w:p w14:paraId="1804F7FC" w14:textId="77777777" w:rsidR="00DF3265" w:rsidRPr="00DF3265" w:rsidRDefault="00DF3265" w:rsidP="00DF3265">
      <w:pPr>
        <w:rPr>
          <w:lang w:val="es-ES_tradnl"/>
        </w:rPr>
      </w:pPr>
    </w:p>
    <w:p w14:paraId="11AA2E94" w14:textId="45D24FA7" w:rsidR="00DF3265" w:rsidRPr="00DF3265" w:rsidRDefault="00DF3265" w:rsidP="00DF3265">
      <w:pPr>
        <w:rPr>
          <w:lang w:val="es-ES_tradnl"/>
        </w:rPr>
      </w:pPr>
      <w:r w:rsidRPr="00DF3265">
        <w:rPr>
          <w:lang w:val="es-ES_tradnl"/>
        </w:rPr>
        <w:t xml:space="preserve">Respecto a la materia que atendieron los 935 órganos jurisdiccionales </w:t>
      </w:r>
      <w:r w:rsidR="00514FEB">
        <w:rPr>
          <w:lang w:val="es-ES_tradnl"/>
        </w:rPr>
        <w:t xml:space="preserve">a cargo </w:t>
      </w:r>
      <w:r w:rsidRPr="00DF3265">
        <w:rPr>
          <w:lang w:val="es-ES_tradnl"/>
        </w:rPr>
        <w:t xml:space="preserve">del </w:t>
      </w:r>
      <w:r w:rsidRPr="00DF3265">
        <w:rPr>
          <w:smallCaps/>
          <w:lang w:val="es-ES_tradnl"/>
        </w:rPr>
        <w:t>oaj</w:t>
      </w:r>
      <w:r w:rsidRPr="00DF3265">
        <w:rPr>
          <w:lang w:val="es-ES_tradnl"/>
        </w:rPr>
        <w:t xml:space="preserve">, 325 de ellos (34.8 %) fueron de competencia </w:t>
      </w:r>
      <w:r w:rsidRPr="00DF3265">
        <w:rPr>
          <w:i/>
          <w:iCs/>
          <w:lang w:val="es-ES_tradnl"/>
        </w:rPr>
        <w:t>mixta</w:t>
      </w:r>
      <w:r w:rsidRPr="00DF3265">
        <w:rPr>
          <w:lang w:val="es-ES_tradnl"/>
        </w:rPr>
        <w:t xml:space="preserve">. Siguieron los que atendieron </w:t>
      </w:r>
      <w:r w:rsidRPr="00DF3265">
        <w:rPr>
          <w:i/>
          <w:iCs/>
          <w:lang w:val="es-ES_tradnl"/>
        </w:rPr>
        <w:t xml:space="preserve">asuntos individuales </w:t>
      </w:r>
      <w:r w:rsidRPr="00FA0B6F">
        <w:rPr>
          <w:lang w:val="es-ES_tradnl"/>
        </w:rPr>
        <w:t xml:space="preserve">en materia </w:t>
      </w:r>
      <w:r w:rsidRPr="00DF3265">
        <w:rPr>
          <w:i/>
          <w:iCs/>
          <w:lang w:val="es-ES_tradnl"/>
        </w:rPr>
        <w:t>laboral</w:t>
      </w:r>
      <w:r w:rsidRPr="00DF3265">
        <w:rPr>
          <w:lang w:val="es-ES_tradnl"/>
        </w:rPr>
        <w:t xml:space="preserve"> y los de </w:t>
      </w:r>
      <w:r w:rsidRPr="00B6449A">
        <w:rPr>
          <w:lang w:val="es-ES_tradnl"/>
        </w:rPr>
        <w:t xml:space="preserve">materia </w:t>
      </w:r>
      <w:r w:rsidRPr="00DF3265">
        <w:rPr>
          <w:i/>
          <w:iCs/>
          <w:lang w:val="es-ES_tradnl"/>
        </w:rPr>
        <w:t>penal</w:t>
      </w:r>
      <w:r w:rsidRPr="00DF3265">
        <w:rPr>
          <w:lang w:val="es-ES_tradnl"/>
        </w:rPr>
        <w:t xml:space="preserve">, con 132 (14.1 %) y 127 (13.6 %), respectivamente </w:t>
      </w:r>
      <w:r w:rsidRPr="00DF3265">
        <w:rPr>
          <w:lang w:val="es-ES_tradnl"/>
        </w:rPr>
        <w:br/>
        <w:t>(ver tabla 2).</w:t>
      </w:r>
    </w:p>
    <w:p w14:paraId="48C9A7CD" w14:textId="77777777" w:rsidR="00DF3265" w:rsidRPr="00DF3265" w:rsidRDefault="00DF3265" w:rsidP="00DF3265">
      <w:pPr>
        <w:rPr>
          <w:highlight w:val="yellow"/>
          <w:lang w:val="es-ES_tradnl"/>
        </w:rPr>
      </w:pPr>
    </w:p>
    <w:p w14:paraId="7B373A9C" w14:textId="77777777" w:rsidR="00DF3265" w:rsidRPr="00D63F0E" w:rsidRDefault="00DF3265" w:rsidP="00DF3265">
      <w:pPr>
        <w:autoSpaceDE w:val="0"/>
        <w:autoSpaceDN w:val="0"/>
        <w:adjustRightInd w:val="0"/>
        <w:ind w:left="-567" w:right="-518"/>
        <w:jc w:val="center"/>
        <w:rPr>
          <w:iCs/>
          <w:color w:val="003057"/>
          <w:sz w:val="20"/>
          <w:szCs w:val="20"/>
        </w:rPr>
      </w:pPr>
      <w:r w:rsidRPr="00D63F0E">
        <w:rPr>
          <w:iCs/>
          <w:color w:val="003057"/>
          <w:sz w:val="20"/>
          <w:szCs w:val="20"/>
        </w:rPr>
        <w:t>Tabla 2</w:t>
      </w:r>
    </w:p>
    <w:p w14:paraId="10D07C65" w14:textId="6DB8091C" w:rsidR="00DF3265" w:rsidRPr="00DF3265" w:rsidRDefault="00DF3265" w:rsidP="00DF3265">
      <w:pPr>
        <w:autoSpaceDE w:val="0"/>
        <w:autoSpaceDN w:val="0"/>
        <w:adjustRightInd w:val="0"/>
        <w:jc w:val="center"/>
        <w:rPr>
          <w:rFonts w:ascii="Arial Negrita" w:hAnsi="Arial Negrita"/>
          <w:b/>
          <w:iCs/>
          <w:color w:val="003057"/>
          <w:sz w:val="22"/>
          <w:szCs w:val="22"/>
        </w:rPr>
      </w:pPr>
      <w:r w:rsidRPr="00DF3265">
        <w:rPr>
          <w:rFonts w:ascii="Arial Negrita" w:hAnsi="Arial Negrita"/>
          <w:b/>
          <w:iCs/>
          <w:color w:val="003057"/>
          <w:sz w:val="22"/>
          <w:szCs w:val="22"/>
        </w:rPr>
        <w:t xml:space="preserve">Órganos jurisdiccionales </w:t>
      </w:r>
      <w:r w:rsidR="00434785">
        <w:rPr>
          <w:rFonts w:ascii="Arial Negrita" w:hAnsi="Arial Negrita"/>
          <w:b/>
          <w:iCs/>
          <w:color w:val="003057"/>
          <w:sz w:val="22"/>
          <w:szCs w:val="22"/>
        </w:rPr>
        <w:t xml:space="preserve">a cargo </w:t>
      </w:r>
      <w:r w:rsidRPr="00DF3265">
        <w:rPr>
          <w:rFonts w:ascii="Arial Negrita" w:hAnsi="Arial Negrita"/>
          <w:b/>
          <w:iCs/>
          <w:color w:val="003057"/>
          <w:sz w:val="22"/>
          <w:szCs w:val="22"/>
        </w:rPr>
        <w:t>del Órgano de Administración Judicial, según materia</w:t>
      </w:r>
    </w:p>
    <w:p w14:paraId="2940DCC6" w14:textId="77777777" w:rsidR="00DF3265" w:rsidRPr="00DF3265" w:rsidRDefault="00DF3265" w:rsidP="00DF3265">
      <w:pPr>
        <w:autoSpaceDE w:val="0"/>
        <w:autoSpaceDN w:val="0"/>
        <w:adjustRightInd w:val="0"/>
        <w:jc w:val="center"/>
        <w:rPr>
          <w:rFonts w:eastAsia="Calibri"/>
          <w:iCs/>
          <w:color w:val="27251F"/>
          <w:sz w:val="20"/>
        </w:rPr>
      </w:pPr>
      <w:r w:rsidRPr="00DF3265">
        <w:rPr>
          <w:rFonts w:eastAsia="Calibri"/>
          <w:iCs/>
          <w:color w:val="27251F"/>
          <w:sz w:val="20"/>
        </w:rPr>
        <w:t>2025</w:t>
      </w:r>
    </w:p>
    <w:p w14:paraId="3862669B" w14:textId="6BC09FEF" w:rsidR="00DF3265" w:rsidRPr="00DF3265" w:rsidRDefault="00DF3265" w:rsidP="00DF3265">
      <w:pPr>
        <w:autoSpaceDE w:val="0"/>
        <w:autoSpaceDN w:val="0"/>
        <w:adjustRightInd w:val="0"/>
        <w:jc w:val="center"/>
        <w:rPr>
          <w:rFonts w:asciiTheme="minorHAnsi" w:hAnsiTheme="minorHAnsi" w:cstheme="minorBidi"/>
          <w:bCs w:val="0"/>
          <w:sz w:val="22"/>
          <w:szCs w:val="22"/>
        </w:rPr>
      </w:pPr>
      <w:r w:rsidRPr="00DF3265">
        <w:rPr>
          <w:rFonts w:eastAsia="Calibri"/>
          <w:iCs/>
          <w:color w:val="27251F"/>
          <w:sz w:val="18"/>
          <w:szCs w:val="18"/>
        </w:rPr>
        <w:t>(órganos)</w:t>
      </w:r>
    </w:p>
    <w:tbl>
      <w:tblPr>
        <w:tblW w:w="9542" w:type="dxa"/>
        <w:jc w:val="center"/>
        <w:tblCellMar>
          <w:left w:w="70" w:type="dxa"/>
          <w:right w:w="70" w:type="dxa"/>
        </w:tblCellMar>
        <w:tblLook w:val="04A0" w:firstRow="1" w:lastRow="0" w:firstColumn="1" w:lastColumn="0" w:noHBand="0" w:noVBand="1"/>
      </w:tblPr>
      <w:tblGrid>
        <w:gridCol w:w="8673"/>
        <w:gridCol w:w="869"/>
      </w:tblGrid>
      <w:tr w:rsidR="00DF3265" w:rsidRPr="00DF3265" w14:paraId="6EEFAE3C" w14:textId="77777777" w:rsidTr="00292D54">
        <w:trPr>
          <w:trHeight w:val="170"/>
          <w:jc w:val="center"/>
        </w:trPr>
        <w:tc>
          <w:tcPr>
            <w:tcW w:w="8673" w:type="dxa"/>
            <w:tcBorders>
              <w:top w:val="single" w:sz="8" w:space="0" w:color="FFFFFF"/>
              <w:left w:val="nil"/>
              <w:bottom w:val="single" w:sz="8" w:space="0" w:color="FFFFFF"/>
              <w:right w:val="single" w:sz="8" w:space="0" w:color="FFFFFF"/>
            </w:tcBorders>
            <w:shd w:val="clear" w:color="000000" w:fill="80DDD7"/>
            <w:vAlign w:val="center"/>
            <w:hideMark/>
          </w:tcPr>
          <w:p w14:paraId="32071782" w14:textId="77777777" w:rsidR="00DF3265" w:rsidRPr="00DF3265" w:rsidRDefault="00DF3265" w:rsidP="00DF3265">
            <w:pPr>
              <w:jc w:val="center"/>
              <w:rPr>
                <w:rFonts w:eastAsia="Times New Roman"/>
                <w:b/>
                <w:color w:val="000000"/>
                <w:sz w:val="16"/>
                <w:szCs w:val="16"/>
                <w:lang w:eastAsia="es-MX"/>
              </w:rPr>
            </w:pPr>
            <w:r w:rsidRPr="00DF3265">
              <w:rPr>
                <w:rFonts w:eastAsia="Times New Roman"/>
                <w:b/>
                <w:color w:val="000000"/>
                <w:sz w:val="16"/>
                <w:szCs w:val="16"/>
                <w:lang w:eastAsia="es-MX"/>
              </w:rPr>
              <w:t>Materia</w:t>
            </w:r>
          </w:p>
        </w:tc>
        <w:tc>
          <w:tcPr>
            <w:tcW w:w="869" w:type="dxa"/>
            <w:tcBorders>
              <w:top w:val="single" w:sz="8" w:space="0" w:color="FFFFFF"/>
              <w:left w:val="nil"/>
              <w:bottom w:val="single" w:sz="8" w:space="0" w:color="FFFFFF"/>
              <w:right w:val="single" w:sz="8" w:space="0" w:color="FFFFFF"/>
            </w:tcBorders>
            <w:shd w:val="clear" w:color="000000" w:fill="80DDD7"/>
            <w:vAlign w:val="center"/>
            <w:hideMark/>
          </w:tcPr>
          <w:p w14:paraId="551DAFD7" w14:textId="77777777" w:rsidR="00DF3265" w:rsidRPr="00DF3265" w:rsidRDefault="00DF3265" w:rsidP="00DF3265">
            <w:pPr>
              <w:jc w:val="center"/>
              <w:rPr>
                <w:rFonts w:eastAsia="Times New Roman"/>
                <w:b/>
                <w:color w:val="000000"/>
                <w:sz w:val="16"/>
                <w:szCs w:val="16"/>
                <w:lang w:eastAsia="es-MX"/>
              </w:rPr>
            </w:pPr>
            <w:r w:rsidRPr="00DF3265">
              <w:rPr>
                <w:rFonts w:eastAsia="Times New Roman"/>
                <w:b/>
                <w:color w:val="000000"/>
                <w:sz w:val="16"/>
                <w:szCs w:val="16"/>
                <w:lang w:eastAsia="es-MX"/>
              </w:rPr>
              <w:t>Total</w:t>
            </w:r>
          </w:p>
        </w:tc>
      </w:tr>
      <w:tr w:rsidR="00DF3265" w:rsidRPr="00DF3265" w14:paraId="1E2B1D4A"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FFFFF"/>
            <w:noWrap/>
            <w:vAlign w:val="center"/>
            <w:hideMark/>
          </w:tcPr>
          <w:p w14:paraId="7BFC198C"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Mixta</w:t>
            </w:r>
          </w:p>
        </w:tc>
        <w:tc>
          <w:tcPr>
            <w:tcW w:w="869" w:type="dxa"/>
            <w:tcBorders>
              <w:top w:val="nil"/>
              <w:left w:val="nil"/>
              <w:bottom w:val="single" w:sz="8" w:space="0" w:color="FFFFFF"/>
              <w:right w:val="single" w:sz="8" w:space="0" w:color="FFFFFF"/>
            </w:tcBorders>
            <w:shd w:val="clear" w:color="000000" w:fill="FFFFFF"/>
            <w:noWrap/>
            <w:vAlign w:val="center"/>
            <w:hideMark/>
          </w:tcPr>
          <w:p w14:paraId="116D037A"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325</w:t>
            </w:r>
          </w:p>
        </w:tc>
      </w:tr>
      <w:tr w:rsidR="00DF3265" w:rsidRPr="00DF3265" w14:paraId="6F93D60B"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2F2F2"/>
            <w:noWrap/>
            <w:vAlign w:val="center"/>
            <w:hideMark/>
          </w:tcPr>
          <w:p w14:paraId="770F5BAC"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Trabajo</w:t>
            </w:r>
            <w:r w:rsidRPr="00082375">
              <w:rPr>
                <w:rFonts w:eastAsia="Times New Roman"/>
                <w:bCs w:val="0"/>
                <w:color w:val="000000"/>
                <w:sz w:val="16"/>
                <w:szCs w:val="16"/>
                <w:vertAlign w:val="superscript"/>
                <w:lang w:eastAsia="es-MX"/>
              </w:rPr>
              <w:t>1/</w:t>
            </w:r>
          </w:p>
        </w:tc>
        <w:tc>
          <w:tcPr>
            <w:tcW w:w="869" w:type="dxa"/>
            <w:tcBorders>
              <w:top w:val="nil"/>
              <w:left w:val="nil"/>
              <w:bottom w:val="single" w:sz="8" w:space="0" w:color="FFFFFF"/>
              <w:right w:val="single" w:sz="8" w:space="0" w:color="FFFFFF"/>
            </w:tcBorders>
            <w:shd w:val="clear" w:color="000000" w:fill="F2F2F2"/>
            <w:noWrap/>
            <w:vAlign w:val="center"/>
            <w:hideMark/>
          </w:tcPr>
          <w:p w14:paraId="233CD3BE"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61</w:t>
            </w:r>
          </w:p>
        </w:tc>
      </w:tr>
      <w:tr w:rsidR="00DF3265" w:rsidRPr="00DF3265" w14:paraId="43EF03FF"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FFFFF"/>
            <w:noWrap/>
            <w:vAlign w:val="center"/>
            <w:hideMark/>
          </w:tcPr>
          <w:p w14:paraId="158762C7"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Laboral asuntos individuales</w:t>
            </w:r>
            <w:r w:rsidRPr="00082375">
              <w:rPr>
                <w:rFonts w:eastAsia="Times New Roman"/>
                <w:bCs w:val="0"/>
                <w:color w:val="000000"/>
                <w:sz w:val="16"/>
                <w:szCs w:val="16"/>
                <w:vertAlign w:val="superscript"/>
                <w:lang w:eastAsia="es-MX"/>
              </w:rPr>
              <w:t>2/</w:t>
            </w:r>
          </w:p>
        </w:tc>
        <w:tc>
          <w:tcPr>
            <w:tcW w:w="869" w:type="dxa"/>
            <w:tcBorders>
              <w:top w:val="nil"/>
              <w:left w:val="nil"/>
              <w:bottom w:val="single" w:sz="8" w:space="0" w:color="FFFFFF"/>
              <w:right w:val="single" w:sz="8" w:space="0" w:color="FFFFFF"/>
            </w:tcBorders>
            <w:shd w:val="clear" w:color="000000" w:fill="FFFFFF"/>
            <w:noWrap/>
            <w:vAlign w:val="center"/>
            <w:hideMark/>
          </w:tcPr>
          <w:p w14:paraId="05E52CA9"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132</w:t>
            </w:r>
          </w:p>
        </w:tc>
      </w:tr>
      <w:tr w:rsidR="00DF3265" w:rsidRPr="00DF3265" w14:paraId="675C34FF"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2F2F2"/>
            <w:noWrap/>
            <w:vAlign w:val="center"/>
            <w:hideMark/>
          </w:tcPr>
          <w:p w14:paraId="437914BE"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Laboral asuntos colectivos</w:t>
            </w:r>
            <w:r w:rsidRPr="00082375">
              <w:rPr>
                <w:rFonts w:eastAsia="Times New Roman"/>
                <w:bCs w:val="0"/>
                <w:color w:val="000000"/>
                <w:sz w:val="16"/>
                <w:szCs w:val="16"/>
                <w:vertAlign w:val="superscript"/>
                <w:lang w:eastAsia="es-MX"/>
              </w:rPr>
              <w:t>2/</w:t>
            </w:r>
          </w:p>
        </w:tc>
        <w:tc>
          <w:tcPr>
            <w:tcW w:w="869" w:type="dxa"/>
            <w:tcBorders>
              <w:top w:val="nil"/>
              <w:left w:val="nil"/>
              <w:bottom w:val="single" w:sz="8" w:space="0" w:color="FFFFFF"/>
              <w:right w:val="single" w:sz="8" w:space="0" w:color="FFFFFF"/>
            </w:tcBorders>
            <w:shd w:val="clear" w:color="000000" w:fill="F2F2F2"/>
            <w:noWrap/>
            <w:vAlign w:val="center"/>
            <w:hideMark/>
          </w:tcPr>
          <w:p w14:paraId="171DA554"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1</w:t>
            </w:r>
          </w:p>
        </w:tc>
      </w:tr>
      <w:tr w:rsidR="00DF3265" w:rsidRPr="00DF3265" w14:paraId="6891C256"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FFFFF"/>
            <w:noWrap/>
            <w:vAlign w:val="center"/>
            <w:hideMark/>
          </w:tcPr>
          <w:p w14:paraId="5769FE4A"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Penal</w:t>
            </w:r>
          </w:p>
        </w:tc>
        <w:tc>
          <w:tcPr>
            <w:tcW w:w="869" w:type="dxa"/>
            <w:tcBorders>
              <w:top w:val="nil"/>
              <w:left w:val="nil"/>
              <w:bottom w:val="single" w:sz="8" w:space="0" w:color="FFFFFF"/>
              <w:right w:val="single" w:sz="8" w:space="0" w:color="FFFFFF"/>
            </w:tcBorders>
            <w:shd w:val="clear" w:color="000000" w:fill="FFFFFF"/>
            <w:noWrap/>
            <w:vAlign w:val="center"/>
            <w:hideMark/>
          </w:tcPr>
          <w:p w14:paraId="184D4D0E"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127</w:t>
            </w:r>
          </w:p>
        </w:tc>
      </w:tr>
      <w:tr w:rsidR="00DF3265" w:rsidRPr="00DF3265" w14:paraId="4B3D1EB1"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2F2F2"/>
            <w:noWrap/>
            <w:vAlign w:val="center"/>
            <w:hideMark/>
          </w:tcPr>
          <w:p w14:paraId="3AD95C8C"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Penal y Administrativa</w:t>
            </w:r>
          </w:p>
        </w:tc>
        <w:tc>
          <w:tcPr>
            <w:tcW w:w="869" w:type="dxa"/>
            <w:tcBorders>
              <w:top w:val="nil"/>
              <w:left w:val="nil"/>
              <w:bottom w:val="single" w:sz="8" w:space="0" w:color="FFFFFF"/>
              <w:right w:val="single" w:sz="8" w:space="0" w:color="FFFFFF"/>
            </w:tcBorders>
            <w:shd w:val="clear" w:color="000000" w:fill="F2F2F2"/>
            <w:noWrap/>
            <w:vAlign w:val="center"/>
            <w:hideMark/>
          </w:tcPr>
          <w:p w14:paraId="3FC031A3"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16</w:t>
            </w:r>
          </w:p>
        </w:tc>
      </w:tr>
      <w:tr w:rsidR="00DF3265" w:rsidRPr="00DF3265" w14:paraId="09E80CAC"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FFFFF"/>
            <w:noWrap/>
            <w:vAlign w:val="center"/>
            <w:hideMark/>
          </w:tcPr>
          <w:p w14:paraId="02CF5C66"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Penal y Trabajo</w:t>
            </w:r>
          </w:p>
        </w:tc>
        <w:tc>
          <w:tcPr>
            <w:tcW w:w="869" w:type="dxa"/>
            <w:tcBorders>
              <w:top w:val="nil"/>
              <w:left w:val="nil"/>
              <w:bottom w:val="single" w:sz="6" w:space="0" w:color="FFFFFF" w:themeColor="background1"/>
              <w:right w:val="single" w:sz="8" w:space="0" w:color="FFFFFF"/>
            </w:tcBorders>
            <w:shd w:val="clear" w:color="000000" w:fill="FFFFFF"/>
            <w:noWrap/>
            <w:vAlign w:val="center"/>
            <w:hideMark/>
          </w:tcPr>
          <w:p w14:paraId="68185E57"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8</w:t>
            </w:r>
          </w:p>
        </w:tc>
      </w:tr>
      <w:tr w:rsidR="00DF3265" w:rsidRPr="00DF3265" w14:paraId="3C4EEFFB" w14:textId="77777777" w:rsidTr="00292D54">
        <w:trPr>
          <w:trHeight w:val="170"/>
          <w:jc w:val="center"/>
        </w:trPr>
        <w:tc>
          <w:tcPr>
            <w:tcW w:w="8673" w:type="dxa"/>
            <w:tcBorders>
              <w:top w:val="nil"/>
              <w:left w:val="single" w:sz="8" w:space="0" w:color="FFFFFF"/>
              <w:bottom w:val="single" w:sz="8" w:space="0" w:color="FFFFFF"/>
              <w:right w:val="single" w:sz="6" w:space="0" w:color="FFFFFF" w:themeColor="background1"/>
            </w:tcBorders>
            <w:shd w:val="clear" w:color="000000" w:fill="F2F2F2"/>
            <w:noWrap/>
            <w:vAlign w:val="center"/>
            <w:hideMark/>
          </w:tcPr>
          <w:p w14:paraId="263ADD88"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Penal y Civil</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2F2F2"/>
            <w:noWrap/>
            <w:vAlign w:val="center"/>
            <w:hideMark/>
          </w:tcPr>
          <w:p w14:paraId="3B5162FA"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2</w:t>
            </w:r>
          </w:p>
        </w:tc>
      </w:tr>
      <w:tr w:rsidR="00DF3265" w:rsidRPr="00DF3265" w14:paraId="6A81174C" w14:textId="77777777" w:rsidTr="00292D54">
        <w:trPr>
          <w:trHeight w:val="170"/>
          <w:jc w:val="center"/>
        </w:trPr>
        <w:tc>
          <w:tcPr>
            <w:tcW w:w="8673" w:type="dxa"/>
            <w:tcBorders>
              <w:top w:val="nil"/>
              <w:left w:val="single" w:sz="8" w:space="0" w:color="FFFFFF"/>
              <w:bottom w:val="nil"/>
              <w:right w:val="single" w:sz="6" w:space="0" w:color="FFFFFF" w:themeColor="background1"/>
            </w:tcBorders>
            <w:shd w:val="clear" w:color="000000" w:fill="FFFFFF"/>
            <w:noWrap/>
            <w:vAlign w:val="center"/>
            <w:hideMark/>
          </w:tcPr>
          <w:p w14:paraId="3B593DE3"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Procesos Penales Federales y de Amparo en Materia Penal</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FFFFF"/>
            <w:noWrap/>
            <w:vAlign w:val="center"/>
            <w:hideMark/>
          </w:tcPr>
          <w:p w14:paraId="69A7EECD"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4</w:t>
            </w:r>
          </w:p>
        </w:tc>
      </w:tr>
      <w:tr w:rsidR="00DF3265" w:rsidRPr="00DF3265" w14:paraId="66BF8DCA" w14:textId="77777777" w:rsidTr="00292D54">
        <w:trPr>
          <w:trHeight w:val="170"/>
          <w:jc w:val="center"/>
        </w:trPr>
        <w:tc>
          <w:tcPr>
            <w:tcW w:w="8673" w:type="dxa"/>
            <w:tcBorders>
              <w:top w:val="nil"/>
              <w:left w:val="nil"/>
              <w:bottom w:val="nil"/>
              <w:right w:val="single" w:sz="6" w:space="0" w:color="FFFFFF" w:themeColor="background1"/>
            </w:tcBorders>
            <w:shd w:val="clear" w:color="000000" w:fill="F2F2F2"/>
            <w:noWrap/>
            <w:vAlign w:val="center"/>
            <w:hideMark/>
          </w:tcPr>
          <w:p w14:paraId="75679CDE"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Administrativa</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2F2F2"/>
            <w:noWrap/>
            <w:vAlign w:val="center"/>
            <w:hideMark/>
          </w:tcPr>
          <w:p w14:paraId="22F9DDD2"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78</w:t>
            </w:r>
          </w:p>
        </w:tc>
      </w:tr>
      <w:tr w:rsidR="00DF3265" w:rsidRPr="00DF3265" w14:paraId="26404727" w14:textId="77777777" w:rsidTr="00292D54">
        <w:trPr>
          <w:trHeight w:val="170"/>
          <w:jc w:val="center"/>
        </w:trPr>
        <w:tc>
          <w:tcPr>
            <w:tcW w:w="8673" w:type="dxa"/>
            <w:tcBorders>
              <w:top w:val="nil"/>
              <w:left w:val="nil"/>
              <w:bottom w:val="nil"/>
              <w:right w:val="single" w:sz="6" w:space="0" w:color="FFFFFF" w:themeColor="background1"/>
            </w:tcBorders>
            <w:shd w:val="clear" w:color="000000" w:fill="FFFFFF"/>
            <w:noWrap/>
            <w:vAlign w:val="center"/>
            <w:hideMark/>
          </w:tcPr>
          <w:p w14:paraId="5DAF69AE"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Administrativa y Civil</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FFFFF"/>
            <w:noWrap/>
            <w:vAlign w:val="center"/>
            <w:hideMark/>
          </w:tcPr>
          <w:p w14:paraId="2D76163F"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13</w:t>
            </w:r>
          </w:p>
        </w:tc>
      </w:tr>
      <w:tr w:rsidR="00DF3265" w:rsidRPr="00DF3265" w14:paraId="324B62FA" w14:textId="77777777" w:rsidTr="00292D54">
        <w:trPr>
          <w:trHeight w:val="170"/>
          <w:jc w:val="center"/>
        </w:trPr>
        <w:tc>
          <w:tcPr>
            <w:tcW w:w="8673" w:type="dxa"/>
            <w:tcBorders>
              <w:top w:val="nil"/>
              <w:left w:val="nil"/>
              <w:bottom w:val="nil"/>
              <w:right w:val="single" w:sz="6" w:space="0" w:color="FFFFFF" w:themeColor="background1"/>
            </w:tcBorders>
            <w:shd w:val="clear" w:color="000000" w:fill="F2F2F2"/>
            <w:noWrap/>
            <w:vAlign w:val="center"/>
            <w:hideMark/>
          </w:tcPr>
          <w:p w14:paraId="0AF67BF6"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Administrativa, Civil y de Trabajo</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2F2F2"/>
            <w:noWrap/>
            <w:vAlign w:val="center"/>
            <w:hideMark/>
          </w:tcPr>
          <w:p w14:paraId="2CFE4936"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9</w:t>
            </w:r>
          </w:p>
        </w:tc>
      </w:tr>
      <w:tr w:rsidR="00DF3265" w:rsidRPr="00DF3265" w14:paraId="0B1F7F2B" w14:textId="77777777" w:rsidTr="00292D54">
        <w:trPr>
          <w:trHeight w:val="170"/>
          <w:jc w:val="center"/>
        </w:trPr>
        <w:tc>
          <w:tcPr>
            <w:tcW w:w="8673" w:type="dxa"/>
            <w:tcBorders>
              <w:top w:val="nil"/>
              <w:left w:val="nil"/>
              <w:bottom w:val="nil"/>
              <w:right w:val="single" w:sz="6" w:space="0" w:color="FFFFFF" w:themeColor="background1"/>
            </w:tcBorders>
            <w:shd w:val="clear" w:color="000000" w:fill="FFFFFF"/>
            <w:noWrap/>
            <w:vAlign w:val="center"/>
            <w:hideMark/>
          </w:tcPr>
          <w:p w14:paraId="1120D9CE"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Administrativa y de Trabajo</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FFFFF"/>
            <w:noWrap/>
            <w:vAlign w:val="center"/>
            <w:hideMark/>
          </w:tcPr>
          <w:p w14:paraId="3450642A"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5</w:t>
            </w:r>
          </w:p>
        </w:tc>
      </w:tr>
      <w:tr w:rsidR="00DF3265" w:rsidRPr="00DF3265" w14:paraId="2B268184" w14:textId="77777777" w:rsidTr="00292D54">
        <w:trPr>
          <w:trHeight w:val="170"/>
          <w:jc w:val="center"/>
        </w:trPr>
        <w:tc>
          <w:tcPr>
            <w:tcW w:w="8673" w:type="dxa"/>
            <w:tcBorders>
              <w:top w:val="nil"/>
              <w:left w:val="nil"/>
              <w:bottom w:val="nil"/>
              <w:right w:val="single" w:sz="6" w:space="0" w:color="FFFFFF" w:themeColor="background1"/>
            </w:tcBorders>
            <w:shd w:val="clear" w:color="000000" w:fill="F2F2F2"/>
            <w:noWrap/>
            <w:vAlign w:val="center"/>
            <w:hideMark/>
          </w:tcPr>
          <w:p w14:paraId="525E5B47"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Administrativa Especializados en Competencia Económica, Radiodifusión y Telecomunicaciones</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2F2F2"/>
            <w:noWrap/>
            <w:vAlign w:val="center"/>
            <w:hideMark/>
          </w:tcPr>
          <w:p w14:paraId="08E097A6"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5</w:t>
            </w:r>
          </w:p>
        </w:tc>
      </w:tr>
      <w:tr w:rsidR="00DF3265" w:rsidRPr="00DF3265" w14:paraId="1BD7F847" w14:textId="77777777" w:rsidTr="00292D54">
        <w:trPr>
          <w:trHeight w:val="170"/>
          <w:jc w:val="center"/>
        </w:trPr>
        <w:tc>
          <w:tcPr>
            <w:tcW w:w="8673" w:type="dxa"/>
            <w:tcBorders>
              <w:top w:val="nil"/>
              <w:left w:val="nil"/>
              <w:bottom w:val="nil"/>
              <w:right w:val="single" w:sz="6" w:space="0" w:color="FFFFFF" w:themeColor="background1"/>
            </w:tcBorders>
            <w:shd w:val="clear" w:color="000000" w:fill="FFFFFF"/>
            <w:noWrap/>
            <w:vAlign w:val="center"/>
            <w:hideMark/>
          </w:tcPr>
          <w:p w14:paraId="7F435FFE"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Amparo Civil, Administrativa y de Trabajo y de Juicios Federales</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FFFFF"/>
            <w:noWrap/>
            <w:vAlign w:val="center"/>
            <w:hideMark/>
          </w:tcPr>
          <w:p w14:paraId="56C69892"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21</w:t>
            </w:r>
          </w:p>
        </w:tc>
      </w:tr>
      <w:tr w:rsidR="00DF3265" w:rsidRPr="00DF3265" w14:paraId="400E5098" w14:textId="77777777" w:rsidTr="00292D54">
        <w:trPr>
          <w:trHeight w:val="170"/>
          <w:jc w:val="center"/>
        </w:trPr>
        <w:tc>
          <w:tcPr>
            <w:tcW w:w="8673" w:type="dxa"/>
            <w:tcBorders>
              <w:top w:val="nil"/>
              <w:left w:val="nil"/>
              <w:bottom w:val="nil"/>
              <w:right w:val="single" w:sz="6" w:space="0" w:color="FFFFFF" w:themeColor="background1"/>
            </w:tcBorders>
            <w:shd w:val="clear" w:color="000000" w:fill="F2F2F2"/>
            <w:noWrap/>
            <w:vAlign w:val="center"/>
            <w:hideMark/>
          </w:tcPr>
          <w:p w14:paraId="475C6A19"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Amparo y Juicios Federales</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2F2F2"/>
            <w:noWrap/>
            <w:vAlign w:val="center"/>
            <w:hideMark/>
          </w:tcPr>
          <w:p w14:paraId="3F5F24A9"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8</w:t>
            </w:r>
          </w:p>
        </w:tc>
      </w:tr>
      <w:tr w:rsidR="00DF3265" w:rsidRPr="00DF3265" w14:paraId="71FB9B56" w14:textId="77777777" w:rsidTr="00292D54">
        <w:trPr>
          <w:trHeight w:val="170"/>
          <w:jc w:val="center"/>
        </w:trPr>
        <w:tc>
          <w:tcPr>
            <w:tcW w:w="8673" w:type="dxa"/>
            <w:tcBorders>
              <w:top w:val="nil"/>
              <w:left w:val="nil"/>
              <w:bottom w:val="nil"/>
              <w:right w:val="single" w:sz="6" w:space="0" w:color="FFFFFF" w:themeColor="background1"/>
            </w:tcBorders>
            <w:shd w:val="clear" w:color="000000" w:fill="FFFFFF"/>
            <w:noWrap/>
            <w:vAlign w:val="center"/>
            <w:hideMark/>
          </w:tcPr>
          <w:p w14:paraId="0036B1F6"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Civil</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FFFFF"/>
            <w:noWrap/>
            <w:vAlign w:val="center"/>
            <w:hideMark/>
          </w:tcPr>
          <w:p w14:paraId="4D55DC92"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65</w:t>
            </w:r>
          </w:p>
        </w:tc>
      </w:tr>
      <w:tr w:rsidR="00DF3265" w:rsidRPr="00DF3265" w14:paraId="7AD171C6" w14:textId="77777777" w:rsidTr="00292D54">
        <w:trPr>
          <w:trHeight w:val="170"/>
          <w:jc w:val="center"/>
        </w:trPr>
        <w:tc>
          <w:tcPr>
            <w:tcW w:w="8673" w:type="dxa"/>
            <w:tcBorders>
              <w:top w:val="nil"/>
              <w:left w:val="nil"/>
              <w:bottom w:val="nil"/>
              <w:right w:val="single" w:sz="6" w:space="0" w:color="FFFFFF" w:themeColor="background1"/>
            </w:tcBorders>
            <w:shd w:val="clear" w:color="000000" w:fill="F2F2F2"/>
            <w:noWrap/>
            <w:vAlign w:val="center"/>
            <w:hideMark/>
          </w:tcPr>
          <w:p w14:paraId="5C8339B6"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Civil y Trabajo</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2F2F2"/>
            <w:noWrap/>
            <w:vAlign w:val="center"/>
            <w:hideMark/>
          </w:tcPr>
          <w:p w14:paraId="3149E48B"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20</w:t>
            </w:r>
          </w:p>
        </w:tc>
      </w:tr>
      <w:tr w:rsidR="00DF3265" w:rsidRPr="00DF3265" w14:paraId="061B9A58" w14:textId="77777777" w:rsidTr="00292D54">
        <w:trPr>
          <w:trHeight w:val="170"/>
          <w:jc w:val="center"/>
        </w:trPr>
        <w:tc>
          <w:tcPr>
            <w:tcW w:w="8673" w:type="dxa"/>
            <w:tcBorders>
              <w:top w:val="nil"/>
              <w:left w:val="nil"/>
              <w:bottom w:val="nil"/>
              <w:right w:val="single" w:sz="6" w:space="0" w:color="FFFFFF" w:themeColor="background1"/>
            </w:tcBorders>
            <w:shd w:val="clear" w:color="000000" w:fill="FFFFFF"/>
            <w:noWrap/>
            <w:vAlign w:val="center"/>
            <w:hideMark/>
          </w:tcPr>
          <w:p w14:paraId="5006AB7F"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Civil, Administrativa y Especializado en Competencia Económica, Radiodifusión y Telecomunicaciones</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FFFFF"/>
            <w:noWrap/>
            <w:vAlign w:val="center"/>
            <w:hideMark/>
          </w:tcPr>
          <w:p w14:paraId="2AEDF6A3"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2</w:t>
            </w:r>
          </w:p>
        </w:tc>
      </w:tr>
      <w:tr w:rsidR="00DF3265" w:rsidRPr="00DF3265" w14:paraId="68939807" w14:textId="77777777" w:rsidTr="00292D54">
        <w:trPr>
          <w:trHeight w:val="170"/>
          <w:jc w:val="center"/>
        </w:trPr>
        <w:tc>
          <w:tcPr>
            <w:tcW w:w="8673" w:type="dxa"/>
            <w:tcBorders>
              <w:top w:val="nil"/>
              <w:left w:val="nil"/>
              <w:bottom w:val="nil"/>
              <w:right w:val="single" w:sz="6" w:space="0" w:color="FFFFFF" w:themeColor="background1"/>
            </w:tcBorders>
            <w:shd w:val="clear" w:color="000000" w:fill="F2F2F2"/>
            <w:noWrap/>
            <w:vAlign w:val="center"/>
            <w:hideMark/>
          </w:tcPr>
          <w:p w14:paraId="6BFCCE40"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Mercantil</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2F2F2"/>
            <w:noWrap/>
            <w:vAlign w:val="center"/>
            <w:hideMark/>
          </w:tcPr>
          <w:p w14:paraId="5C815480"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19</w:t>
            </w:r>
          </w:p>
        </w:tc>
      </w:tr>
      <w:tr w:rsidR="00DF3265" w:rsidRPr="00DF3265" w14:paraId="68E8D0EE" w14:textId="77777777" w:rsidTr="00292D54">
        <w:trPr>
          <w:trHeight w:val="170"/>
          <w:jc w:val="center"/>
        </w:trPr>
        <w:tc>
          <w:tcPr>
            <w:tcW w:w="8673" w:type="dxa"/>
            <w:tcBorders>
              <w:top w:val="nil"/>
              <w:left w:val="nil"/>
              <w:bottom w:val="nil"/>
              <w:right w:val="single" w:sz="6" w:space="0" w:color="FFFFFF" w:themeColor="background1"/>
            </w:tcBorders>
            <w:shd w:val="clear" w:color="000000" w:fill="FFFFFF"/>
            <w:noWrap/>
            <w:vAlign w:val="center"/>
            <w:hideMark/>
          </w:tcPr>
          <w:p w14:paraId="013C231B"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Extinción de Dominio con Competencia en la República Mexicana y Especializados en Juicios Orales Mercantiles</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FFFFF"/>
            <w:noWrap/>
            <w:vAlign w:val="center"/>
            <w:hideMark/>
          </w:tcPr>
          <w:p w14:paraId="7B1B7F1F"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6</w:t>
            </w:r>
          </w:p>
        </w:tc>
      </w:tr>
      <w:tr w:rsidR="00DF3265" w:rsidRPr="00DF3265" w14:paraId="587637FF" w14:textId="77777777" w:rsidTr="00292D54">
        <w:trPr>
          <w:trHeight w:val="170"/>
          <w:jc w:val="center"/>
        </w:trPr>
        <w:tc>
          <w:tcPr>
            <w:tcW w:w="8673" w:type="dxa"/>
            <w:tcBorders>
              <w:top w:val="nil"/>
              <w:left w:val="single" w:sz="8" w:space="0" w:color="FFFFFF"/>
              <w:bottom w:val="single" w:sz="8" w:space="0" w:color="FFFFFF"/>
              <w:right w:val="single" w:sz="6" w:space="0" w:color="FFFFFF" w:themeColor="background1"/>
            </w:tcBorders>
            <w:shd w:val="clear" w:color="000000" w:fill="F2F2F2"/>
            <w:noWrap/>
            <w:vAlign w:val="center"/>
            <w:hideMark/>
          </w:tcPr>
          <w:p w14:paraId="46A42BD4"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Juicios Orales Mercantiles</w:t>
            </w:r>
          </w:p>
        </w:tc>
        <w:tc>
          <w:tcPr>
            <w:tcW w:w="869"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000000" w:fill="F2F2F2"/>
            <w:noWrap/>
            <w:vAlign w:val="center"/>
            <w:hideMark/>
          </w:tcPr>
          <w:p w14:paraId="2332370A"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5</w:t>
            </w:r>
          </w:p>
        </w:tc>
      </w:tr>
      <w:tr w:rsidR="00DF3265" w:rsidRPr="00DF3265" w14:paraId="68EF5CE9"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FFFFF"/>
            <w:noWrap/>
            <w:vAlign w:val="center"/>
            <w:hideMark/>
          </w:tcPr>
          <w:p w14:paraId="4A4F28C6"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Concursos Mercantiles</w:t>
            </w:r>
          </w:p>
        </w:tc>
        <w:tc>
          <w:tcPr>
            <w:tcW w:w="869" w:type="dxa"/>
            <w:tcBorders>
              <w:top w:val="single" w:sz="6" w:space="0" w:color="FFFFFF" w:themeColor="background1"/>
              <w:left w:val="nil"/>
              <w:bottom w:val="single" w:sz="8" w:space="0" w:color="FFFFFF"/>
              <w:right w:val="single" w:sz="8" w:space="0" w:color="FFFFFF"/>
            </w:tcBorders>
            <w:shd w:val="clear" w:color="000000" w:fill="FFFFFF"/>
            <w:noWrap/>
            <w:vAlign w:val="center"/>
            <w:hideMark/>
          </w:tcPr>
          <w:p w14:paraId="59DC066D"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2</w:t>
            </w:r>
          </w:p>
        </w:tc>
      </w:tr>
      <w:tr w:rsidR="00DF3265" w:rsidRPr="00DF3265" w14:paraId="10135D5F" w14:textId="77777777" w:rsidTr="00292D54">
        <w:trPr>
          <w:trHeight w:val="170"/>
          <w:jc w:val="center"/>
        </w:trPr>
        <w:tc>
          <w:tcPr>
            <w:tcW w:w="8673" w:type="dxa"/>
            <w:tcBorders>
              <w:top w:val="nil"/>
              <w:left w:val="single" w:sz="8" w:space="0" w:color="FFFFFF"/>
              <w:bottom w:val="single" w:sz="8" w:space="0" w:color="FFFFFF"/>
              <w:right w:val="single" w:sz="8" w:space="0" w:color="FFFFFF"/>
            </w:tcBorders>
            <w:shd w:val="clear" w:color="000000" w:fill="F2F2F2"/>
            <w:noWrap/>
            <w:vAlign w:val="center"/>
            <w:hideMark/>
          </w:tcPr>
          <w:p w14:paraId="41CC4444" w14:textId="77777777" w:rsidR="00DF3265" w:rsidRPr="00DF3265" w:rsidRDefault="00DF3265" w:rsidP="00DF3265">
            <w:pPr>
              <w:ind w:firstLineChars="100" w:firstLine="160"/>
              <w:jc w:val="left"/>
              <w:rPr>
                <w:rFonts w:eastAsia="Times New Roman"/>
                <w:bCs w:val="0"/>
                <w:color w:val="000000"/>
                <w:sz w:val="16"/>
                <w:szCs w:val="16"/>
                <w:lang w:eastAsia="es-MX"/>
              </w:rPr>
            </w:pPr>
            <w:r w:rsidRPr="00DF3265">
              <w:rPr>
                <w:rFonts w:eastAsia="Times New Roman"/>
                <w:bCs w:val="0"/>
                <w:color w:val="000000"/>
                <w:sz w:val="16"/>
                <w:szCs w:val="16"/>
                <w:lang w:eastAsia="es-MX"/>
              </w:rPr>
              <w:t>Control de Técnicas de Investigación, Arraigo e Intervención de Comunicaciones</w:t>
            </w:r>
          </w:p>
        </w:tc>
        <w:tc>
          <w:tcPr>
            <w:tcW w:w="869" w:type="dxa"/>
            <w:tcBorders>
              <w:top w:val="nil"/>
              <w:left w:val="nil"/>
              <w:bottom w:val="single" w:sz="8" w:space="0" w:color="FFFFFF"/>
              <w:right w:val="single" w:sz="8" w:space="0" w:color="FFFFFF"/>
            </w:tcBorders>
            <w:shd w:val="clear" w:color="000000" w:fill="F2F2F2"/>
            <w:noWrap/>
            <w:vAlign w:val="center"/>
            <w:hideMark/>
          </w:tcPr>
          <w:p w14:paraId="5463B493" w14:textId="77777777" w:rsidR="00DF3265" w:rsidRPr="00DF3265" w:rsidRDefault="00DF3265" w:rsidP="00DF3265">
            <w:pPr>
              <w:ind w:firstLineChars="100" w:firstLine="160"/>
              <w:jc w:val="right"/>
              <w:rPr>
                <w:rFonts w:eastAsia="Times New Roman"/>
                <w:bCs w:val="0"/>
                <w:color w:val="000000"/>
                <w:sz w:val="16"/>
                <w:szCs w:val="16"/>
                <w:lang w:eastAsia="es-MX"/>
              </w:rPr>
            </w:pPr>
            <w:r w:rsidRPr="00DF3265">
              <w:rPr>
                <w:rFonts w:eastAsia="Times New Roman"/>
                <w:bCs w:val="0"/>
                <w:color w:val="000000"/>
                <w:sz w:val="16"/>
                <w:szCs w:val="16"/>
                <w:lang w:eastAsia="es-MX"/>
              </w:rPr>
              <w:t xml:space="preserve"> 1</w:t>
            </w:r>
          </w:p>
        </w:tc>
      </w:tr>
    </w:tbl>
    <w:p w14:paraId="51F1C38D" w14:textId="520D8553" w:rsidR="00DF3265" w:rsidRPr="00DF3265" w:rsidRDefault="00DF3265" w:rsidP="00F86D09">
      <w:pPr>
        <w:autoSpaceDE w:val="0"/>
        <w:autoSpaceDN w:val="0"/>
        <w:adjustRightInd w:val="0"/>
        <w:ind w:left="851" w:hanging="624"/>
        <w:rPr>
          <w:rFonts w:eastAsia="Calibri"/>
          <w:bCs w:val="0"/>
          <w:color w:val="4D565E"/>
          <w:sz w:val="16"/>
          <w:szCs w:val="16"/>
        </w:rPr>
      </w:pPr>
      <w:r w:rsidRPr="00DF3265">
        <w:rPr>
          <w:rFonts w:eastAsia="Calibri"/>
          <w:bCs w:val="0"/>
          <w:color w:val="4D565E"/>
          <w:sz w:val="16"/>
          <w:szCs w:val="16"/>
          <w:vertAlign w:val="superscript"/>
        </w:rPr>
        <w:t>1/</w:t>
      </w:r>
      <w:r w:rsidR="00082375">
        <w:rPr>
          <w:rFonts w:eastAsia="Calibri"/>
          <w:bCs w:val="0"/>
          <w:color w:val="4D565E"/>
          <w:sz w:val="16"/>
          <w:szCs w:val="16"/>
          <w:vertAlign w:val="superscript"/>
        </w:rPr>
        <w:tab/>
      </w:r>
      <w:r w:rsidRPr="00DF3265">
        <w:rPr>
          <w:rFonts w:eastAsia="Calibri"/>
          <w:bCs w:val="0"/>
          <w:color w:val="4D565E"/>
          <w:sz w:val="16"/>
          <w:szCs w:val="16"/>
        </w:rPr>
        <w:t xml:space="preserve">Corresponde a los Tribunales Colegiados </w:t>
      </w:r>
      <w:r w:rsidR="002A158E">
        <w:rPr>
          <w:rFonts w:eastAsia="Calibri"/>
          <w:bCs w:val="0"/>
          <w:color w:val="4D565E"/>
          <w:sz w:val="16"/>
          <w:szCs w:val="16"/>
        </w:rPr>
        <w:t xml:space="preserve">de Circuito </w:t>
      </w:r>
      <w:r w:rsidRPr="00DF3265">
        <w:rPr>
          <w:rFonts w:eastAsia="Calibri"/>
          <w:bCs w:val="0"/>
          <w:color w:val="4D565E"/>
          <w:sz w:val="16"/>
          <w:szCs w:val="16"/>
        </w:rPr>
        <w:t>y Juzgados de Distrito.</w:t>
      </w:r>
    </w:p>
    <w:p w14:paraId="42E7E159" w14:textId="7D222DD5" w:rsidR="00DF3265" w:rsidRPr="00DF3265" w:rsidRDefault="00DF3265" w:rsidP="00D63F0E">
      <w:pPr>
        <w:ind w:left="851" w:hanging="624"/>
        <w:rPr>
          <w:rFonts w:eastAsia="Calibri"/>
          <w:bCs w:val="0"/>
          <w:color w:val="4D565E"/>
          <w:sz w:val="16"/>
          <w:szCs w:val="16"/>
        </w:rPr>
      </w:pPr>
      <w:r w:rsidRPr="00DF3265">
        <w:rPr>
          <w:rFonts w:eastAsia="Calibri"/>
          <w:bCs w:val="0"/>
          <w:color w:val="4D565E"/>
          <w:sz w:val="16"/>
          <w:szCs w:val="16"/>
          <w:vertAlign w:val="superscript"/>
        </w:rPr>
        <w:t>2/</w:t>
      </w:r>
      <w:r w:rsidR="00A37549">
        <w:rPr>
          <w:rFonts w:eastAsia="Calibri"/>
          <w:bCs w:val="0"/>
          <w:color w:val="4D565E"/>
          <w:sz w:val="16"/>
          <w:szCs w:val="16"/>
        </w:rPr>
        <w:tab/>
      </w:r>
      <w:r w:rsidRPr="00DF3265">
        <w:rPr>
          <w:rFonts w:eastAsia="Calibri"/>
          <w:bCs w:val="0"/>
          <w:color w:val="4D565E"/>
          <w:sz w:val="16"/>
          <w:szCs w:val="16"/>
        </w:rPr>
        <w:t xml:space="preserve">Corresponde a los Tribunales Laborales Federales. </w:t>
      </w:r>
    </w:p>
    <w:p w14:paraId="54BCE71A" w14:textId="159197D7" w:rsidR="00DF3265" w:rsidRPr="00DF3265" w:rsidRDefault="00DF3265" w:rsidP="00D63F0E">
      <w:pPr>
        <w:ind w:left="851" w:hanging="624"/>
        <w:rPr>
          <w:rFonts w:eastAsia="Calibri"/>
          <w:bCs w:val="0"/>
          <w:sz w:val="22"/>
        </w:rPr>
      </w:pPr>
      <w:r w:rsidRPr="00DF3265">
        <w:rPr>
          <w:rFonts w:eastAsia="Calibri"/>
          <w:bCs w:val="0"/>
          <w:color w:val="4D565E"/>
          <w:sz w:val="16"/>
          <w:szCs w:val="16"/>
        </w:rPr>
        <w:t>Fuente:</w:t>
      </w:r>
      <w:r w:rsidR="00F86D09">
        <w:rPr>
          <w:rFonts w:eastAsia="Calibri"/>
          <w:bCs w:val="0"/>
          <w:color w:val="4D565E"/>
          <w:sz w:val="16"/>
          <w:szCs w:val="16"/>
        </w:rPr>
        <w:tab/>
      </w:r>
      <w:r w:rsidRPr="00DF3265">
        <w:rPr>
          <w:rFonts w:eastAsia="Calibri"/>
          <w:bCs w:val="0"/>
          <w:smallCaps/>
          <w:color w:val="4D565E"/>
          <w:sz w:val="16"/>
          <w:szCs w:val="16"/>
        </w:rPr>
        <w:t>inegi</w:t>
      </w:r>
      <w:r w:rsidRPr="00DF3265">
        <w:rPr>
          <w:rFonts w:eastAsia="Calibri"/>
          <w:bCs w:val="0"/>
          <w:color w:val="4D565E"/>
          <w:sz w:val="16"/>
          <w:szCs w:val="16"/>
        </w:rPr>
        <w:t>. Censo Nacional de Impartición de Justicia Federal (</w:t>
      </w:r>
      <w:r w:rsidRPr="00DF3265">
        <w:rPr>
          <w:rFonts w:eastAsia="Calibri"/>
          <w:bCs w:val="0"/>
          <w:smallCaps/>
          <w:color w:val="4D565E"/>
          <w:sz w:val="16"/>
          <w:szCs w:val="16"/>
        </w:rPr>
        <w:t>cnijf</w:t>
      </w:r>
      <w:r w:rsidRPr="00DF3265">
        <w:rPr>
          <w:rFonts w:eastAsia="Calibri"/>
          <w:bCs w:val="0"/>
          <w:color w:val="4D565E"/>
          <w:sz w:val="16"/>
          <w:szCs w:val="16"/>
        </w:rPr>
        <w:t>), 2026.</w:t>
      </w:r>
    </w:p>
    <w:p w14:paraId="44D0BF47" w14:textId="03C85893" w:rsidR="00DF3265" w:rsidRPr="00DF3265" w:rsidRDefault="00DF3265" w:rsidP="00DF3265">
      <w:pPr>
        <w:rPr>
          <w:lang w:val="es-ES_tradnl"/>
        </w:rPr>
      </w:pPr>
      <w:r w:rsidRPr="00DF3265">
        <w:rPr>
          <w:lang w:val="es-ES_tradnl"/>
        </w:rPr>
        <w:t xml:space="preserve">De los órganos jurisdiccionales de los </w:t>
      </w:r>
      <w:r w:rsidRPr="00DF3265">
        <w:rPr>
          <w:smallCaps/>
          <w:lang w:val="es-ES_tradnl"/>
        </w:rPr>
        <w:t>pje</w:t>
      </w:r>
      <w:r w:rsidRPr="00DF3265">
        <w:rPr>
          <w:lang w:val="es-ES_tradnl"/>
        </w:rPr>
        <w:t xml:space="preserve">, 2 582 (67.3 %) atendieron la </w:t>
      </w:r>
      <w:r w:rsidRPr="00B6449A">
        <w:rPr>
          <w:lang w:val="es-ES_tradnl"/>
        </w:rPr>
        <w:t xml:space="preserve">materia </w:t>
      </w:r>
      <w:r w:rsidRPr="00DF3265">
        <w:rPr>
          <w:i/>
          <w:iCs/>
          <w:lang w:val="es-ES_tradnl"/>
        </w:rPr>
        <w:t>penal</w:t>
      </w:r>
      <w:r w:rsidRPr="00DF3265">
        <w:rPr>
          <w:lang w:val="es-ES_tradnl"/>
        </w:rPr>
        <w:t xml:space="preserve">. De estos, 681 ejercieron </w:t>
      </w:r>
      <w:r w:rsidRPr="00DF3265">
        <w:rPr>
          <w:i/>
          <w:iCs/>
          <w:lang w:val="es-ES_tradnl"/>
        </w:rPr>
        <w:t>funciones de control o garantías en el Sistema Penal Acusatorio</w:t>
      </w:r>
      <w:r w:rsidRPr="00DF3265">
        <w:rPr>
          <w:lang w:val="es-ES_tradnl"/>
        </w:rPr>
        <w:t xml:space="preserve">. Por su parte, 2 273 (59.3 %) órganos atendieron la </w:t>
      </w:r>
      <w:r w:rsidRPr="00B6449A">
        <w:rPr>
          <w:lang w:val="es-ES_tradnl"/>
        </w:rPr>
        <w:t>materia</w:t>
      </w:r>
      <w:r w:rsidRPr="00DF3265">
        <w:rPr>
          <w:lang w:val="es-ES_tradnl"/>
        </w:rPr>
        <w:t xml:space="preserve"> </w:t>
      </w:r>
      <w:r w:rsidRPr="00DF3265">
        <w:rPr>
          <w:i/>
          <w:iCs/>
          <w:lang w:val="es-ES_tradnl"/>
        </w:rPr>
        <w:t>civil</w:t>
      </w:r>
      <w:r w:rsidRPr="00DF3265">
        <w:rPr>
          <w:lang w:val="es-ES_tradnl"/>
        </w:rPr>
        <w:t>. De estos, 1 228 correspondieron al</w:t>
      </w:r>
      <w:r w:rsidRPr="00DF3265">
        <w:rPr>
          <w:i/>
          <w:iCs/>
          <w:lang w:val="es-ES_tradnl"/>
        </w:rPr>
        <w:t xml:space="preserve"> Sistema Escrito</w:t>
      </w:r>
      <w:r w:rsidRPr="00DF3265">
        <w:rPr>
          <w:lang w:val="es-ES_tradnl"/>
        </w:rPr>
        <w:t xml:space="preserve">. Adicionalmente, 1 740 (45.4 %) órganos atendieron la </w:t>
      </w:r>
      <w:r w:rsidRPr="00733E23">
        <w:rPr>
          <w:lang w:val="es-ES_tradnl"/>
        </w:rPr>
        <w:t>materia</w:t>
      </w:r>
      <w:r w:rsidRPr="00DF3265">
        <w:rPr>
          <w:lang w:val="es-ES_tradnl"/>
        </w:rPr>
        <w:t xml:space="preserve"> </w:t>
      </w:r>
      <w:r w:rsidRPr="00DF3265">
        <w:rPr>
          <w:i/>
          <w:iCs/>
          <w:lang w:val="es-ES_tradnl"/>
        </w:rPr>
        <w:t>mercantil</w:t>
      </w:r>
      <w:r w:rsidRPr="00DF3265">
        <w:rPr>
          <w:lang w:val="es-ES_tradnl"/>
        </w:rPr>
        <w:t xml:space="preserve"> </w:t>
      </w:r>
      <w:r w:rsidR="00F86D09">
        <w:rPr>
          <w:lang w:val="es-ES_tradnl"/>
        </w:rPr>
        <w:br/>
      </w:r>
      <w:r w:rsidRPr="00DF3265">
        <w:rPr>
          <w:lang w:val="es-ES_tradnl"/>
        </w:rPr>
        <w:t>(ver tabla 3).</w:t>
      </w:r>
      <w:r w:rsidRPr="00DF3265">
        <w:rPr>
          <w:vertAlign w:val="superscript"/>
          <w:lang w:val="es-ES_tradnl"/>
        </w:rPr>
        <w:footnoteReference w:id="4"/>
      </w:r>
    </w:p>
    <w:p w14:paraId="1746DD0A" w14:textId="77777777" w:rsidR="00DF3265" w:rsidRPr="00DF3265" w:rsidRDefault="00DF3265" w:rsidP="00DF3265">
      <w:pPr>
        <w:rPr>
          <w:lang w:val="es-ES_tradnl"/>
        </w:rPr>
      </w:pPr>
    </w:p>
    <w:p w14:paraId="149A7EBC" w14:textId="77777777" w:rsidR="00DF3265" w:rsidRPr="00DF3265" w:rsidRDefault="00DF3265" w:rsidP="00DF3265">
      <w:pPr>
        <w:jc w:val="center"/>
        <w:rPr>
          <w:lang w:val="es-ES_tradnl"/>
        </w:rPr>
      </w:pPr>
      <w:r w:rsidRPr="00DF3265">
        <w:rPr>
          <w:rFonts w:eastAsia="Calibri"/>
          <w:iCs/>
          <w:color w:val="003057"/>
          <w:sz w:val="20"/>
          <w:szCs w:val="20"/>
        </w:rPr>
        <w:t>Tabla 3</w:t>
      </w:r>
    </w:p>
    <w:p w14:paraId="05FCAB52" w14:textId="77777777" w:rsidR="00DF3265" w:rsidRPr="00DF3265" w:rsidRDefault="00DF3265" w:rsidP="00DF3265">
      <w:pPr>
        <w:autoSpaceDE w:val="0"/>
        <w:autoSpaceDN w:val="0"/>
        <w:adjustRightInd w:val="0"/>
        <w:ind w:right="23"/>
        <w:jc w:val="center"/>
        <w:rPr>
          <w:iCs/>
          <w:color w:val="4D565E"/>
          <w:sz w:val="20"/>
          <w:szCs w:val="20"/>
        </w:rPr>
      </w:pPr>
      <w:r w:rsidRPr="00DF3265">
        <w:rPr>
          <w:rFonts w:ascii="Arial Negrita" w:hAnsi="Arial Negrita"/>
          <w:b/>
          <w:iCs/>
          <w:color w:val="003057"/>
          <w:sz w:val="22"/>
          <w:szCs w:val="22"/>
        </w:rPr>
        <w:t xml:space="preserve">Órganos jurisdiccionales de los </w:t>
      </w:r>
      <w:r w:rsidRPr="004C332C">
        <w:rPr>
          <w:rFonts w:ascii="Arial Negrita" w:hAnsi="Arial Negrita"/>
          <w:b/>
          <w:iCs/>
          <w:color w:val="003057"/>
          <w:sz w:val="22"/>
          <w:szCs w:val="22"/>
        </w:rPr>
        <w:t>Poderes Judiciales estatales</w:t>
      </w:r>
      <w:r w:rsidRPr="00DF3265">
        <w:rPr>
          <w:rFonts w:ascii="Arial Negrita" w:hAnsi="Arial Negrita"/>
          <w:b/>
          <w:iCs/>
          <w:color w:val="003057"/>
          <w:sz w:val="22"/>
          <w:szCs w:val="22"/>
        </w:rPr>
        <w:t>,</w:t>
      </w:r>
      <w:r w:rsidRPr="00DF3265">
        <w:rPr>
          <w:iCs/>
          <w:color w:val="4D565E"/>
          <w:sz w:val="20"/>
          <w:szCs w:val="20"/>
        </w:rPr>
        <w:t xml:space="preserve"> </w:t>
      </w:r>
      <w:r w:rsidRPr="00DF3265">
        <w:rPr>
          <w:rFonts w:ascii="Arial Negrita" w:hAnsi="Arial Negrita"/>
          <w:b/>
          <w:iCs/>
          <w:color w:val="003057"/>
          <w:sz w:val="22"/>
          <w:szCs w:val="22"/>
        </w:rPr>
        <w:t>según materia y sistema de justicia</w:t>
      </w:r>
    </w:p>
    <w:p w14:paraId="49452508" w14:textId="77777777" w:rsidR="00DF3265" w:rsidRPr="00DF3265" w:rsidRDefault="00DF3265" w:rsidP="00DF3265">
      <w:pPr>
        <w:autoSpaceDE w:val="0"/>
        <w:autoSpaceDN w:val="0"/>
        <w:adjustRightInd w:val="0"/>
        <w:ind w:right="23"/>
        <w:jc w:val="center"/>
        <w:rPr>
          <w:iCs/>
          <w:color w:val="4D565E"/>
          <w:sz w:val="20"/>
          <w:szCs w:val="20"/>
        </w:rPr>
      </w:pPr>
      <w:r w:rsidRPr="00DF3265">
        <w:rPr>
          <w:iCs/>
          <w:color w:val="27251F"/>
          <w:sz w:val="20"/>
          <w:szCs w:val="20"/>
        </w:rPr>
        <w:t>2025</w:t>
      </w:r>
    </w:p>
    <w:p w14:paraId="7CAA7F3E" w14:textId="2D55DD0A" w:rsidR="00DF3265" w:rsidRPr="00DF3265" w:rsidRDefault="00DF3265" w:rsidP="00DF3265">
      <w:pPr>
        <w:autoSpaceDE w:val="0"/>
        <w:autoSpaceDN w:val="0"/>
        <w:adjustRightInd w:val="0"/>
        <w:ind w:right="23"/>
        <w:jc w:val="center"/>
        <w:rPr>
          <w:rFonts w:asciiTheme="minorHAnsi" w:hAnsiTheme="minorHAnsi" w:cstheme="minorBidi"/>
          <w:bCs w:val="0"/>
          <w:sz w:val="22"/>
          <w:szCs w:val="22"/>
        </w:rPr>
      </w:pPr>
      <w:r w:rsidRPr="00DF3265">
        <w:rPr>
          <w:rFonts w:eastAsia="Calibri"/>
          <w:iCs/>
          <w:color w:val="27251F"/>
          <w:sz w:val="18"/>
          <w:szCs w:val="18"/>
        </w:rPr>
        <w:t>(órganos)</w:t>
      </w:r>
    </w:p>
    <w:tbl>
      <w:tblPr>
        <w:tblW w:w="8505" w:type="dxa"/>
        <w:jc w:val="center"/>
        <w:tblCellMar>
          <w:left w:w="70" w:type="dxa"/>
          <w:right w:w="70" w:type="dxa"/>
        </w:tblCellMar>
        <w:tblLook w:val="04A0" w:firstRow="1" w:lastRow="0" w:firstColumn="1" w:lastColumn="0" w:noHBand="0" w:noVBand="1"/>
      </w:tblPr>
      <w:tblGrid>
        <w:gridCol w:w="1102"/>
        <w:gridCol w:w="6553"/>
        <w:gridCol w:w="850"/>
      </w:tblGrid>
      <w:tr w:rsidR="00DF3265" w:rsidRPr="002E7070" w14:paraId="609A77CA" w14:textId="77777777" w:rsidTr="002E091A">
        <w:trPr>
          <w:trHeight w:val="170"/>
          <w:jc w:val="center"/>
        </w:trPr>
        <w:tc>
          <w:tcPr>
            <w:tcW w:w="1102" w:type="dxa"/>
            <w:tcBorders>
              <w:top w:val="single" w:sz="8" w:space="0" w:color="FFFFFF"/>
              <w:left w:val="nil"/>
              <w:bottom w:val="single" w:sz="8" w:space="0" w:color="FFFFFF"/>
              <w:right w:val="single" w:sz="8" w:space="0" w:color="FFFFFF"/>
            </w:tcBorders>
            <w:shd w:val="clear" w:color="000000" w:fill="80DDD7"/>
            <w:vAlign w:val="center"/>
            <w:hideMark/>
          </w:tcPr>
          <w:p w14:paraId="33E05779" w14:textId="77777777" w:rsidR="00DF3265" w:rsidRPr="002E7070" w:rsidRDefault="00DF3265" w:rsidP="00DF3265">
            <w:pPr>
              <w:jc w:val="center"/>
              <w:rPr>
                <w:rFonts w:eastAsia="Times New Roman"/>
                <w:b/>
                <w:color w:val="000000"/>
                <w:sz w:val="14"/>
                <w:szCs w:val="14"/>
                <w:lang w:eastAsia="es-MX"/>
              </w:rPr>
            </w:pPr>
            <w:r w:rsidRPr="002E7070">
              <w:rPr>
                <w:rFonts w:eastAsia="Times New Roman"/>
                <w:b/>
                <w:color w:val="000000"/>
                <w:sz w:val="14"/>
                <w:szCs w:val="14"/>
                <w:lang w:eastAsia="es-MX"/>
              </w:rPr>
              <w:t>Materia</w:t>
            </w:r>
          </w:p>
        </w:tc>
        <w:tc>
          <w:tcPr>
            <w:tcW w:w="6553" w:type="dxa"/>
            <w:tcBorders>
              <w:top w:val="single" w:sz="8" w:space="0" w:color="FFFFFF"/>
              <w:left w:val="nil"/>
              <w:bottom w:val="single" w:sz="8" w:space="0" w:color="FFFFFF"/>
              <w:right w:val="single" w:sz="8" w:space="0" w:color="FFFFFF"/>
            </w:tcBorders>
            <w:shd w:val="clear" w:color="000000" w:fill="80DDD7"/>
            <w:vAlign w:val="center"/>
            <w:hideMark/>
          </w:tcPr>
          <w:p w14:paraId="408890CD" w14:textId="77777777" w:rsidR="00DF3265" w:rsidRPr="002E7070" w:rsidRDefault="00DF3265" w:rsidP="00DF3265">
            <w:pPr>
              <w:jc w:val="center"/>
              <w:rPr>
                <w:rFonts w:eastAsia="Times New Roman"/>
                <w:b/>
                <w:color w:val="000000"/>
                <w:sz w:val="14"/>
                <w:szCs w:val="14"/>
                <w:lang w:eastAsia="es-MX"/>
              </w:rPr>
            </w:pPr>
            <w:r w:rsidRPr="002E7070">
              <w:rPr>
                <w:rFonts w:eastAsia="Times New Roman"/>
                <w:b/>
                <w:color w:val="000000"/>
                <w:sz w:val="14"/>
                <w:szCs w:val="14"/>
                <w:lang w:eastAsia="es-MX"/>
              </w:rPr>
              <w:t>Sistema de justicia</w:t>
            </w:r>
          </w:p>
        </w:tc>
        <w:tc>
          <w:tcPr>
            <w:tcW w:w="850" w:type="dxa"/>
            <w:tcBorders>
              <w:top w:val="single" w:sz="8" w:space="0" w:color="FFFFFF"/>
              <w:left w:val="nil"/>
              <w:bottom w:val="single" w:sz="8" w:space="0" w:color="FFFFFF"/>
              <w:right w:val="single" w:sz="8" w:space="0" w:color="FFFFFF"/>
            </w:tcBorders>
            <w:shd w:val="clear" w:color="000000" w:fill="80DDD7"/>
            <w:vAlign w:val="center"/>
            <w:hideMark/>
          </w:tcPr>
          <w:p w14:paraId="5227EC20" w14:textId="77777777" w:rsidR="00DF3265" w:rsidRPr="002E7070" w:rsidRDefault="00DF3265" w:rsidP="00DF3265">
            <w:pPr>
              <w:jc w:val="center"/>
              <w:rPr>
                <w:rFonts w:eastAsia="Times New Roman"/>
                <w:b/>
                <w:color w:val="000000"/>
                <w:sz w:val="14"/>
                <w:szCs w:val="14"/>
                <w:lang w:eastAsia="es-MX"/>
              </w:rPr>
            </w:pPr>
            <w:r w:rsidRPr="002E7070">
              <w:rPr>
                <w:rFonts w:eastAsia="Times New Roman"/>
                <w:b/>
                <w:color w:val="000000"/>
                <w:sz w:val="14"/>
                <w:szCs w:val="14"/>
                <w:lang w:eastAsia="es-MX"/>
              </w:rPr>
              <w:t>Total</w:t>
            </w:r>
          </w:p>
        </w:tc>
      </w:tr>
      <w:tr w:rsidR="00DF3265" w:rsidRPr="002E7070" w14:paraId="652F75CF" w14:textId="77777777" w:rsidTr="002E091A">
        <w:trPr>
          <w:trHeight w:val="170"/>
          <w:jc w:val="center"/>
        </w:trPr>
        <w:tc>
          <w:tcPr>
            <w:tcW w:w="1102" w:type="dxa"/>
            <w:vMerge w:val="restart"/>
            <w:tcBorders>
              <w:top w:val="nil"/>
              <w:left w:val="nil"/>
              <w:bottom w:val="nil"/>
              <w:right w:val="single" w:sz="8" w:space="0" w:color="FFFFFF"/>
            </w:tcBorders>
            <w:shd w:val="clear" w:color="000000" w:fill="FFFFFF"/>
            <w:vAlign w:val="center"/>
            <w:hideMark/>
          </w:tcPr>
          <w:p w14:paraId="20F27D5E" w14:textId="77777777" w:rsidR="00DF3265" w:rsidRPr="002E7070" w:rsidRDefault="00DF3265" w:rsidP="00DF3265">
            <w:pPr>
              <w:jc w:val="center"/>
              <w:rPr>
                <w:rFonts w:eastAsia="Times New Roman"/>
                <w:bCs w:val="0"/>
                <w:color w:val="000000"/>
                <w:sz w:val="14"/>
                <w:szCs w:val="14"/>
                <w:lang w:eastAsia="es-MX"/>
              </w:rPr>
            </w:pPr>
            <w:r w:rsidRPr="002E7070">
              <w:rPr>
                <w:rFonts w:eastAsia="Times New Roman"/>
                <w:bCs w:val="0"/>
                <w:color w:val="000000"/>
                <w:sz w:val="14"/>
                <w:szCs w:val="14"/>
                <w:lang w:eastAsia="es-MX"/>
              </w:rPr>
              <w:t>Penal</w:t>
            </w:r>
          </w:p>
        </w:tc>
        <w:tc>
          <w:tcPr>
            <w:tcW w:w="6553" w:type="dxa"/>
            <w:tcBorders>
              <w:top w:val="nil"/>
              <w:left w:val="nil"/>
              <w:bottom w:val="single" w:sz="8" w:space="0" w:color="FFFFFF"/>
              <w:right w:val="single" w:sz="8" w:space="0" w:color="FFFFFF"/>
            </w:tcBorders>
            <w:shd w:val="clear" w:color="000000" w:fill="FFFFFF"/>
            <w:noWrap/>
            <w:vAlign w:val="center"/>
            <w:hideMark/>
          </w:tcPr>
          <w:p w14:paraId="11C031BA"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Funciones de control o garantías en el Sistema Penal Acusatorio</w:t>
            </w:r>
          </w:p>
        </w:tc>
        <w:tc>
          <w:tcPr>
            <w:tcW w:w="850" w:type="dxa"/>
            <w:tcBorders>
              <w:top w:val="nil"/>
              <w:left w:val="nil"/>
              <w:bottom w:val="single" w:sz="8" w:space="0" w:color="FFFFFF"/>
              <w:right w:val="single" w:sz="8" w:space="0" w:color="FFFFFF"/>
            </w:tcBorders>
            <w:shd w:val="clear" w:color="000000" w:fill="FFFFFF"/>
            <w:noWrap/>
            <w:vAlign w:val="center"/>
            <w:hideMark/>
          </w:tcPr>
          <w:p w14:paraId="1540775A"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681</w:t>
            </w:r>
          </w:p>
        </w:tc>
      </w:tr>
      <w:tr w:rsidR="00DF3265" w:rsidRPr="002E7070" w14:paraId="18E0F805" w14:textId="77777777" w:rsidTr="002E091A">
        <w:trPr>
          <w:trHeight w:val="170"/>
          <w:jc w:val="center"/>
        </w:trPr>
        <w:tc>
          <w:tcPr>
            <w:tcW w:w="1102" w:type="dxa"/>
            <w:vMerge/>
            <w:tcBorders>
              <w:top w:val="nil"/>
              <w:left w:val="nil"/>
              <w:bottom w:val="nil"/>
              <w:right w:val="single" w:sz="8" w:space="0" w:color="FFFFFF"/>
            </w:tcBorders>
            <w:vAlign w:val="center"/>
            <w:hideMark/>
          </w:tcPr>
          <w:p w14:paraId="68C7764A"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4711EAE5"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Funciones de enjuiciamiento o juicio oral en el Sistema Penal Acusatorio</w:t>
            </w:r>
          </w:p>
        </w:tc>
        <w:tc>
          <w:tcPr>
            <w:tcW w:w="850" w:type="dxa"/>
            <w:tcBorders>
              <w:top w:val="nil"/>
              <w:left w:val="nil"/>
              <w:bottom w:val="single" w:sz="8" w:space="0" w:color="FFFFFF"/>
              <w:right w:val="single" w:sz="8" w:space="0" w:color="FFFFFF"/>
            </w:tcBorders>
            <w:shd w:val="clear" w:color="000000" w:fill="F2F2F2"/>
            <w:noWrap/>
            <w:vAlign w:val="center"/>
            <w:hideMark/>
          </w:tcPr>
          <w:p w14:paraId="156D3041"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488</w:t>
            </w:r>
          </w:p>
        </w:tc>
      </w:tr>
      <w:tr w:rsidR="00DF3265" w:rsidRPr="002E7070" w14:paraId="2D1DC264" w14:textId="77777777" w:rsidTr="002E091A">
        <w:trPr>
          <w:trHeight w:val="170"/>
          <w:jc w:val="center"/>
        </w:trPr>
        <w:tc>
          <w:tcPr>
            <w:tcW w:w="1102" w:type="dxa"/>
            <w:vMerge/>
            <w:tcBorders>
              <w:top w:val="nil"/>
              <w:left w:val="nil"/>
              <w:bottom w:val="nil"/>
              <w:right w:val="single" w:sz="8" w:space="0" w:color="FFFFFF"/>
            </w:tcBorders>
            <w:vAlign w:val="center"/>
            <w:hideMark/>
          </w:tcPr>
          <w:p w14:paraId="09979975"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17E6D57A"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Primera instancia en el Sistema Tradicional</w:t>
            </w:r>
          </w:p>
        </w:tc>
        <w:tc>
          <w:tcPr>
            <w:tcW w:w="850" w:type="dxa"/>
            <w:tcBorders>
              <w:top w:val="nil"/>
              <w:left w:val="nil"/>
              <w:bottom w:val="single" w:sz="8" w:space="0" w:color="FFFFFF"/>
              <w:right w:val="single" w:sz="8" w:space="0" w:color="FFFFFF"/>
            </w:tcBorders>
            <w:shd w:val="clear" w:color="000000" w:fill="FFFFFF"/>
            <w:noWrap/>
            <w:vAlign w:val="center"/>
            <w:hideMark/>
          </w:tcPr>
          <w:p w14:paraId="0D987719"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444</w:t>
            </w:r>
          </w:p>
        </w:tc>
      </w:tr>
      <w:tr w:rsidR="00DF3265" w:rsidRPr="002E7070" w14:paraId="7A6D6A05" w14:textId="77777777" w:rsidTr="002E091A">
        <w:trPr>
          <w:trHeight w:val="170"/>
          <w:jc w:val="center"/>
        </w:trPr>
        <w:tc>
          <w:tcPr>
            <w:tcW w:w="1102" w:type="dxa"/>
            <w:vMerge/>
            <w:tcBorders>
              <w:top w:val="nil"/>
              <w:left w:val="nil"/>
              <w:bottom w:val="nil"/>
              <w:right w:val="single" w:sz="8" w:space="0" w:color="FFFFFF"/>
            </w:tcBorders>
            <w:vAlign w:val="center"/>
            <w:hideMark/>
          </w:tcPr>
          <w:p w14:paraId="69B734AB"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346C62C2"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Ejecución de sanciones en el Sistema Penal Acusatorio</w:t>
            </w:r>
          </w:p>
        </w:tc>
        <w:tc>
          <w:tcPr>
            <w:tcW w:w="850" w:type="dxa"/>
            <w:tcBorders>
              <w:top w:val="nil"/>
              <w:left w:val="nil"/>
              <w:bottom w:val="single" w:sz="8" w:space="0" w:color="FFFFFF"/>
              <w:right w:val="single" w:sz="8" w:space="0" w:color="FFFFFF"/>
            </w:tcBorders>
            <w:shd w:val="clear" w:color="000000" w:fill="F2F2F2"/>
            <w:noWrap/>
            <w:vAlign w:val="center"/>
            <w:hideMark/>
          </w:tcPr>
          <w:p w14:paraId="3D156FC3"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399</w:t>
            </w:r>
          </w:p>
        </w:tc>
      </w:tr>
      <w:tr w:rsidR="00DF3265" w:rsidRPr="002E7070" w14:paraId="74BE1F4D" w14:textId="77777777" w:rsidTr="002E091A">
        <w:trPr>
          <w:trHeight w:val="170"/>
          <w:jc w:val="center"/>
        </w:trPr>
        <w:tc>
          <w:tcPr>
            <w:tcW w:w="1102" w:type="dxa"/>
            <w:vMerge/>
            <w:tcBorders>
              <w:top w:val="nil"/>
              <w:left w:val="nil"/>
              <w:bottom w:val="nil"/>
              <w:right w:val="single" w:sz="8" w:space="0" w:color="FFFFFF"/>
            </w:tcBorders>
            <w:vAlign w:val="center"/>
            <w:hideMark/>
          </w:tcPr>
          <w:p w14:paraId="52894E62"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7890D625"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Segunda instancia en el Sistema Penal Acusatorio</w:t>
            </w:r>
          </w:p>
        </w:tc>
        <w:tc>
          <w:tcPr>
            <w:tcW w:w="850" w:type="dxa"/>
            <w:tcBorders>
              <w:top w:val="nil"/>
              <w:left w:val="nil"/>
              <w:bottom w:val="single" w:sz="8" w:space="0" w:color="FFFFFF"/>
              <w:right w:val="single" w:sz="8" w:space="0" w:color="FFFFFF"/>
            </w:tcBorders>
            <w:shd w:val="clear" w:color="000000" w:fill="FFFFFF"/>
            <w:noWrap/>
            <w:vAlign w:val="center"/>
            <w:hideMark/>
          </w:tcPr>
          <w:p w14:paraId="677453C2"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163</w:t>
            </w:r>
          </w:p>
        </w:tc>
      </w:tr>
      <w:tr w:rsidR="00DF3265" w:rsidRPr="002E7070" w14:paraId="14FB19A6" w14:textId="77777777" w:rsidTr="002E091A">
        <w:trPr>
          <w:trHeight w:val="170"/>
          <w:jc w:val="center"/>
        </w:trPr>
        <w:tc>
          <w:tcPr>
            <w:tcW w:w="1102" w:type="dxa"/>
            <w:vMerge/>
            <w:tcBorders>
              <w:top w:val="nil"/>
              <w:left w:val="nil"/>
              <w:bottom w:val="nil"/>
              <w:right w:val="single" w:sz="8" w:space="0" w:color="FFFFFF"/>
            </w:tcBorders>
            <w:vAlign w:val="center"/>
            <w:hideMark/>
          </w:tcPr>
          <w:p w14:paraId="3CC3C768"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3DC5B321"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Segunda instancia en el Sistema Tradicional</w:t>
            </w:r>
          </w:p>
        </w:tc>
        <w:tc>
          <w:tcPr>
            <w:tcW w:w="850" w:type="dxa"/>
            <w:tcBorders>
              <w:top w:val="nil"/>
              <w:left w:val="nil"/>
              <w:bottom w:val="single" w:sz="8" w:space="0" w:color="FFFFFF"/>
              <w:right w:val="single" w:sz="8" w:space="0" w:color="FFFFFF"/>
            </w:tcBorders>
            <w:shd w:val="clear" w:color="000000" w:fill="F2F2F2"/>
            <w:noWrap/>
            <w:vAlign w:val="center"/>
            <w:hideMark/>
          </w:tcPr>
          <w:p w14:paraId="6475C45D"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152</w:t>
            </w:r>
          </w:p>
        </w:tc>
      </w:tr>
      <w:tr w:rsidR="00DF3265" w:rsidRPr="002E7070" w14:paraId="70436FFB" w14:textId="77777777" w:rsidTr="002E091A">
        <w:trPr>
          <w:trHeight w:val="170"/>
          <w:jc w:val="center"/>
        </w:trPr>
        <w:tc>
          <w:tcPr>
            <w:tcW w:w="1102" w:type="dxa"/>
            <w:vMerge/>
            <w:tcBorders>
              <w:top w:val="nil"/>
              <w:left w:val="nil"/>
              <w:bottom w:val="nil"/>
              <w:right w:val="single" w:sz="8" w:space="0" w:color="FFFFFF"/>
            </w:tcBorders>
            <w:vAlign w:val="center"/>
            <w:hideMark/>
          </w:tcPr>
          <w:p w14:paraId="0013C46F"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1163829C"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Delitos no graves, menor y/o paz en el Sistema Tradicional</w:t>
            </w:r>
          </w:p>
        </w:tc>
        <w:tc>
          <w:tcPr>
            <w:tcW w:w="850" w:type="dxa"/>
            <w:tcBorders>
              <w:top w:val="nil"/>
              <w:left w:val="nil"/>
              <w:bottom w:val="single" w:sz="8" w:space="0" w:color="FFFFFF"/>
              <w:right w:val="single" w:sz="8" w:space="0" w:color="FFFFFF"/>
            </w:tcBorders>
            <w:shd w:val="clear" w:color="000000" w:fill="FFFFFF"/>
            <w:noWrap/>
            <w:vAlign w:val="center"/>
            <w:hideMark/>
          </w:tcPr>
          <w:p w14:paraId="31965B90"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148</w:t>
            </w:r>
          </w:p>
        </w:tc>
      </w:tr>
      <w:tr w:rsidR="00DF3265" w:rsidRPr="002E7070" w14:paraId="4FAFA747" w14:textId="77777777" w:rsidTr="002E091A">
        <w:trPr>
          <w:trHeight w:val="170"/>
          <w:jc w:val="center"/>
        </w:trPr>
        <w:tc>
          <w:tcPr>
            <w:tcW w:w="1102" w:type="dxa"/>
            <w:vMerge/>
            <w:tcBorders>
              <w:top w:val="nil"/>
              <w:left w:val="nil"/>
              <w:bottom w:val="nil"/>
              <w:right w:val="single" w:sz="8" w:space="0" w:color="FFFFFF"/>
            </w:tcBorders>
            <w:vAlign w:val="center"/>
            <w:hideMark/>
          </w:tcPr>
          <w:p w14:paraId="662BE18C"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3C78B152"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Ejecución de sanciones en el Sistema Tradicional</w:t>
            </w:r>
          </w:p>
        </w:tc>
        <w:tc>
          <w:tcPr>
            <w:tcW w:w="850" w:type="dxa"/>
            <w:tcBorders>
              <w:top w:val="nil"/>
              <w:left w:val="nil"/>
              <w:bottom w:val="single" w:sz="8" w:space="0" w:color="FFFFFF"/>
              <w:right w:val="single" w:sz="8" w:space="0" w:color="FFFFFF"/>
            </w:tcBorders>
            <w:shd w:val="clear" w:color="000000" w:fill="F2F2F2"/>
            <w:noWrap/>
            <w:vAlign w:val="center"/>
            <w:hideMark/>
          </w:tcPr>
          <w:p w14:paraId="7D375B1F"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94</w:t>
            </w:r>
          </w:p>
        </w:tc>
      </w:tr>
      <w:tr w:rsidR="00DF3265" w:rsidRPr="002E7070" w14:paraId="477AC41C" w14:textId="77777777" w:rsidTr="002E091A">
        <w:trPr>
          <w:trHeight w:val="170"/>
          <w:jc w:val="center"/>
        </w:trPr>
        <w:tc>
          <w:tcPr>
            <w:tcW w:w="1102" w:type="dxa"/>
            <w:vMerge/>
            <w:tcBorders>
              <w:top w:val="nil"/>
              <w:left w:val="nil"/>
              <w:bottom w:val="nil"/>
              <w:right w:val="single" w:sz="8" w:space="0" w:color="FFFFFF"/>
            </w:tcBorders>
            <w:vAlign w:val="center"/>
            <w:hideMark/>
          </w:tcPr>
          <w:p w14:paraId="20B121BE"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46682C6C"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De extinción de dominio en el Sistema Penal Acusatorio</w:t>
            </w:r>
          </w:p>
        </w:tc>
        <w:tc>
          <w:tcPr>
            <w:tcW w:w="850" w:type="dxa"/>
            <w:tcBorders>
              <w:top w:val="nil"/>
              <w:left w:val="nil"/>
              <w:bottom w:val="single" w:sz="8" w:space="0" w:color="FFFFFF"/>
              <w:right w:val="single" w:sz="8" w:space="0" w:color="FFFFFF"/>
            </w:tcBorders>
            <w:shd w:val="clear" w:color="000000" w:fill="FFFFFF"/>
            <w:noWrap/>
            <w:vAlign w:val="center"/>
            <w:hideMark/>
          </w:tcPr>
          <w:p w14:paraId="257D0021"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7</w:t>
            </w:r>
          </w:p>
        </w:tc>
      </w:tr>
      <w:tr w:rsidR="00DF3265" w:rsidRPr="002E7070" w14:paraId="7D605BD7" w14:textId="77777777" w:rsidTr="002E091A">
        <w:trPr>
          <w:trHeight w:val="170"/>
          <w:jc w:val="center"/>
        </w:trPr>
        <w:tc>
          <w:tcPr>
            <w:tcW w:w="1102" w:type="dxa"/>
            <w:vMerge/>
            <w:tcBorders>
              <w:top w:val="nil"/>
              <w:left w:val="nil"/>
              <w:bottom w:val="nil"/>
              <w:right w:val="single" w:sz="8" w:space="0" w:color="FFFFFF"/>
            </w:tcBorders>
            <w:vAlign w:val="center"/>
            <w:hideMark/>
          </w:tcPr>
          <w:p w14:paraId="4BC24302"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4" w:space="0" w:color="C0C0C0"/>
              <w:right w:val="single" w:sz="8" w:space="0" w:color="FFFFFF"/>
            </w:tcBorders>
            <w:shd w:val="clear" w:color="000000" w:fill="F2F2F2"/>
            <w:noWrap/>
            <w:vAlign w:val="center"/>
            <w:hideMark/>
          </w:tcPr>
          <w:p w14:paraId="76917F96"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De extinción de dominio en el Sistema Tradicional</w:t>
            </w:r>
          </w:p>
        </w:tc>
        <w:tc>
          <w:tcPr>
            <w:tcW w:w="850" w:type="dxa"/>
            <w:tcBorders>
              <w:top w:val="nil"/>
              <w:left w:val="nil"/>
              <w:bottom w:val="single" w:sz="4" w:space="0" w:color="C0C0C0"/>
              <w:right w:val="single" w:sz="8" w:space="0" w:color="FFFFFF"/>
            </w:tcBorders>
            <w:shd w:val="clear" w:color="000000" w:fill="F2F2F2"/>
            <w:noWrap/>
            <w:vAlign w:val="center"/>
            <w:hideMark/>
          </w:tcPr>
          <w:p w14:paraId="46D891DB"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6</w:t>
            </w:r>
          </w:p>
        </w:tc>
      </w:tr>
      <w:tr w:rsidR="00DF3265" w:rsidRPr="002E7070" w14:paraId="403716D1" w14:textId="77777777" w:rsidTr="002E091A">
        <w:trPr>
          <w:trHeight w:val="170"/>
          <w:jc w:val="center"/>
        </w:trPr>
        <w:tc>
          <w:tcPr>
            <w:tcW w:w="1102" w:type="dxa"/>
            <w:vMerge w:val="restart"/>
            <w:tcBorders>
              <w:top w:val="single" w:sz="4" w:space="0" w:color="C0C0C0"/>
              <w:left w:val="nil"/>
              <w:bottom w:val="single" w:sz="4" w:space="0" w:color="C0C0C0"/>
              <w:right w:val="single" w:sz="8" w:space="0" w:color="FFFFFF"/>
            </w:tcBorders>
            <w:shd w:val="clear" w:color="000000" w:fill="F2F2F2"/>
            <w:vAlign w:val="center"/>
            <w:hideMark/>
          </w:tcPr>
          <w:p w14:paraId="74B04CC6" w14:textId="77777777" w:rsidR="00DF3265" w:rsidRPr="002E7070" w:rsidRDefault="00DF3265" w:rsidP="00DF3265">
            <w:pPr>
              <w:jc w:val="center"/>
              <w:rPr>
                <w:rFonts w:eastAsia="Times New Roman"/>
                <w:bCs w:val="0"/>
                <w:color w:val="000000"/>
                <w:sz w:val="14"/>
                <w:szCs w:val="14"/>
                <w:lang w:eastAsia="es-MX"/>
              </w:rPr>
            </w:pPr>
            <w:r w:rsidRPr="002E7070">
              <w:rPr>
                <w:rFonts w:eastAsia="Times New Roman"/>
                <w:bCs w:val="0"/>
                <w:color w:val="000000"/>
                <w:sz w:val="14"/>
                <w:szCs w:val="14"/>
                <w:lang w:eastAsia="es-MX"/>
              </w:rPr>
              <w:t>Civil</w:t>
            </w:r>
          </w:p>
        </w:tc>
        <w:tc>
          <w:tcPr>
            <w:tcW w:w="6553" w:type="dxa"/>
            <w:tcBorders>
              <w:top w:val="nil"/>
              <w:left w:val="nil"/>
              <w:bottom w:val="single" w:sz="8" w:space="0" w:color="FFFFFF"/>
              <w:right w:val="single" w:sz="8" w:space="0" w:color="FFFFFF"/>
            </w:tcBorders>
            <w:shd w:val="clear" w:color="000000" w:fill="FFFFFF"/>
            <w:noWrap/>
            <w:vAlign w:val="center"/>
            <w:hideMark/>
          </w:tcPr>
          <w:p w14:paraId="2A7E49EF"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Sistema Escrito</w:t>
            </w:r>
          </w:p>
        </w:tc>
        <w:tc>
          <w:tcPr>
            <w:tcW w:w="850" w:type="dxa"/>
            <w:tcBorders>
              <w:top w:val="nil"/>
              <w:left w:val="nil"/>
              <w:bottom w:val="single" w:sz="8" w:space="0" w:color="FFFFFF"/>
              <w:right w:val="single" w:sz="8" w:space="0" w:color="FFFFFF"/>
            </w:tcBorders>
            <w:shd w:val="clear" w:color="000000" w:fill="FFFFFF"/>
            <w:noWrap/>
            <w:vAlign w:val="center"/>
            <w:hideMark/>
          </w:tcPr>
          <w:p w14:paraId="49E70EFF"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1 228</w:t>
            </w:r>
          </w:p>
        </w:tc>
      </w:tr>
      <w:tr w:rsidR="00DF3265" w:rsidRPr="002E7070" w14:paraId="50C5FA2E" w14:textId="77777777" w:rsidTr="002E091A">
        <w:trPr>
          <w:trHeight w:val="170"/>
          <w:jc w:val="center"/>
        </w:trPr>
        <w:tc>
          <w:tcPr>
            <w:tcW w:w="1102" w:type="dxa"/>
            <w:vMerge/>
            <w:tcBorders>
              <w:top w:val="single" w:sz="4" w:space="0" w:color="C0C0C0"/>
              <w:left w:val="nil"/>
              <w:bottom w:val="single" w:sz="4" w:space="0" w:color="C0C0C0"/>
              <w:right w:val="single" w:sz="8" w:space="0" w:color="FFFFFF"/>
            </w:tcBorders>
            <w:vAlign w:val="center"/>
            <w:hideMark/>
          </w:tcPr>
          <w:p w14:paraId="1C732306"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08136185"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Menor cuantía y/o paz en el Sistema Escrito</w:t>
            </w:r>
          </w:p>
        </w:tc>
        <w:tc>
          <w:tcPr>
            <w:tcW w:w="850" w:type="dxa"/>
            <w:tcBorders>
              <w:top w:val="nil"/>
              <w:left w:val="nil"/>
              <w:bottom w:val="single" w:sz="8" w:space="0" w:color="FFFFFF"/>
              <w:right w:val="single" w:sz="8" w:space="0" w:color="FFFFFF"/>
            </w:tcBorders>
            <w:shd w:val="clear" w:color="000000" w:fill="F2F2F2"/>
            <w:noWrap/>
            <w:vAlign w:val="center"/>
            <w:hideMark/>
          </w:tcPr>
          <w:p w14:paraId="6A90D19A"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528</w:t>
            </w:r>
          </w:p>
        </w:tc>
      </w:tr>
      <w:tr w:rsidR="00DF3265" w:rsidRPr="002E7070" w14:paraId="1BC34B7B" w14:textId="77777777" w:rsidTr="002E091A">
        <w:trPr>
          <w:trHeight w:val="170"/>
          <w:jc w:val="center"/>
        </w:trPr>
        <w:tc>
          <w:tcPr>
            <w:tcW w:w="1102" w:type="dxa"/>
            <w:vMerge/>
            <w:tcBorders>
              <w:top w:val="single" w:sz="4" w:space="0" w:color="C0C0C0"/>
              <w:left w:val="nil"/>
              <w:bottom w:val="single" w:sz="4" w:space="0" w:color="C0C0C0"/>
              <w:right w:val="single" w:sz="8" w:space="0" w:color="FFFFFF"/>
            </w:tcBorders>
            <w:vAlign w:val="center"/>
            <w:hideMark/>
          </w:tcPr>
          <w:p w14:paraId="561B8C81"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79EA09E0"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Sistema Oral</w:t>
            </w:r>
          </w:p>
        </w:tc>
        <w:tc>
          <w:tcPr>
            <w:tcW w:w="850" w:type="dxa"/>
            <w:tcBorders>
              <w:top w:val="nil"/>
              <w:left w:val="nil"/>
              <w:bottom w:val="single" w:sz="8" w:space="0" w:color="FFFFFF"/>
              <w:right w:val="single" w:sz="8" w:space="0" w:color="FFFFFF"/>
            </w:tcBorders>
            <w:shd w:val="clear" w:color="000000" w:fill="FFFFFF"/>
            <w:noWrap/>
            <w:vAlign w:val="center"/>
            <w:hideMark/>
          </w:tcPr>
          <w:p w14:paraId="2289CE7D"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281</w:t>
            </w:r>
          </w:p>
        </w:tc>
      </w:tr>
      <w:tr w:rsidR="00DF3265" w:rsidRPr="002E7070" w14:paraId="78A0E97E" w14:textId="77777777" w:rsidTr="002E091A">
        <w:trPr>
          <w:trHeight w:val="170"/>
          <w:jc w:val="center"/>
        </w:trPr>
        <w:tc>
          <w:tcPr>
            <w:tcW w:w="1102" w:type="dxa"/>
            <w:vMerge/>
            <w:tcBorders>
              <w:top w:val="single" w:sz="4" w:space="0" w:color="C0C0C0"/>
              <w:left w:val="nil"/>
              <w:bottom w:val="single" w:sz="4" w:space="0" w:color="C0C0C0"/>
              <w:right w:val="single" w:sz="8" w:space="0" w:color="FFFFFF"/>
            </w:tcBorders>
            <w:vAlign w:val="center"/>
            <w:hideMark/>
          </w:tcPr>
          <w:p w14:paraId="2E337EC2"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0892A07D"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De extinción de dominio en el Sistema Escrito</w:t>
            </w:r>
          </w:p>
        </w:tc>
        <w:tc>
          <w:tcPr>
            <w:tcW w:w="850" w:type="dxa"/>
            <w:tcBorders>
              <w:top w:val="nil"/>
              <w:left w:val="nil"/>
              <w:bottom w:val="single" w:sz="8" w:space="0" w:color="FFFFFF"/>
              <w:right w:val="single" w:sz="8" w:space="0" w:color="FFFFFF"/>
            </w:tcBorders>
            <w:shd w:val="clear" w:color="000000" w:fill="F2F2F2"/>
            <w:noWrap/>
            <w:vAlign w:val="center"/>
            <w:hideMark/>
          </w:tcPr>
          <w:p w14:paraId="7C237DE0"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117</w:t>
            </w:r>
          </w:p>
        </w:tc>
      </w:tr>
      <w:tr w:rsidR="00DF3265" w:rsidRPr="002E7070" w14:paraId="6765577C" w14:textId="77777777" w:rsidTr="002E091A">
        <w:trPr>
          <w:trHeight w:val="170"/>
          <w:jc w:val="center"/>
        </w:trPr>
        <w:tc>
          <w:tcPr>
            <w:tcW w:w="1102" w:type="dxa"/>
            <w:vMerge/>
            <w:tcBorders>
              <w:top w:val="single" w:sz="4" w:space="0" w:color="C0C0C0"/>
              <w:left w:val="nil"/>
              <w:bottom w:val="single" w:sz="4" w:space="0" w:color="C0C0C0"/>
              <w:right w:val="single" w:sz="8" w:space="0" w:color="FFFFFF"/>
            </w:tcBorders>
            <w:vAlign w:val="center"/>
            <w:hideMark/>
          </w:tcPr>
          <w:p w14:paraId="502A6EFF"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06F11FF5"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Menor cuantía y/ o paz en el Sistema Oral</w:t>
            </w:r>
          </w:p>
        </w:tc>
        <w:tc>
          <w:tcPr>
            <w:tcW w:w="850" w:type="dxa"/>
            <w:tcBorders>
              <w:top w:val="nil"/>
              <w:left w:val="nil"/>
              <w:bottom w:val="single" w:sz="8" w:space="0" w:color="FFFFFF"/>
              <w:right w:val="single" w:sz="8" w:space="0" w:color="FFFFFF"/>
            </w:tcBorders>
            <w:shd w:val="clear" w:color="000000" w:fill="FFFFFF"/>
            <w:noWrap/>
            <w:vAlign w:val="center"/>
            <w:hideMark/>
          </w:tcPr>
          <w:p w14:paraId="6B639C05"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104</w:t>
            </w:r>
          </w:p>
        </w:tc>
      </w:tr>
      <w:tr w:rsidR="00DF3265" w:rsidRPr="002E7070" w14:paraId="3EDD4EE1" w14:textId="77777777" w:rsidTr="002E091A">
        <w:trPr>
          <w:trHeight w:val="170"/>
          <w:jc w:val="center"/>
        </w:trPr>
        <w:tc>
          <w:tcPr>
            <w:tcW w:w="1102" w:type="dxa"/>
            <w:vMerge/>
            <w:tcBorders>
              <w:top w:val="single" w:sz="4" w:space="0" w:color="C0C0C0"/>
              <w:left w:val="nil"/>
              <w:bottom w:val="single" w:sz="4" w:space="0" w:color="C0C0C0"/>
              <w:right w:val="single" w:sz="8" w:space="0" w:color="FFFFFF"/>
            </w:tcBorders>
            <w:vAlign w:val="center"/>
            <w:hideMark/>
          </w:tcPr>
          <w:p w14:paraId="35DA3100"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4" w:space="0" w:color="C0C0C0"/>
              <w:right w:val="single" w:sz="8" w:space="0" w:color="FFFFFF"/>
            </w:tcBorders>
            <w:shd w:val="clear" w:color="000000" w:fill="F2F2F2"/>
            <w:noWrap/>
            <w:vAlign w:val="center"/>
            <w:hideMark/>
          </w:tcPr>
          <w:p w14:paraId="0E9697A2"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De extinción de dominio en el Sistema Oral</w:t>
            </w:r>
          </w:p>
        </w:tc>
        <w:tc>
          <w:tcPr>
            <w:tcW w:w="850" w:type="dxa"/>
            <w:tcBorders>
              <w:top w:val="nil"/>
              <w:left w:val="nil"/>
              <w:bottom w:val="single" w:sz="4" w:space="0" w:color="C0C0C0"/>
              <w:right w:val="single" w:sz="8" w:space="0" w:color="FFFFFF"/>
            </w:tcBorders>
            <w:shd w:val="clear" w:color="000000" w:fill="F2F2F2"/>
            <w:noWrap/>
            <w:vAlign w:val="center"/>
            <w:hideMark/>
          </w:tcPr>
          <w:p w14:paraId="4243D208"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15</w:t>
            </w:r>
          </w:p>
        </w:tc>
      </w:tr>
      <w:tr w:rsidR="00DF3265" w:rsidRPr="002E7070" w14:paraId="6856A3E2" w14:textId="77777777" w:rsidTr="002E091A">
        <w:trPr>
          <w:trHeight w:val="170"/>
          <w:jc w:val="center"/>
        </w:trPr>
        <w:tc>
          <w:tcPr>
            <w:tcW w:w="1102" w:type="dxa"/>
            <w:vMerge w:val="restart"/>
            <w:tcBorders>
              <w:top w:val="nil"/>
              <w:left w:val="nil"/>
              <w:bottom w:val="single" w:sz="4" w:space="0" w:color="C0C0C0"/>
              <w:right w:val="single" w:sz="8" w:space="0" w:color="FFFFFF"/>
            </w:tcBorders>
            <w:shd w:val="clear" w:color="000000" w:fill="FFFFFF"/>
            <w:vAlign w:val="center"/>
            <w:hideMark/>
          </w:tcPr>
          <w:p w14:paraId="4B27DCA3" w14:textId="77777777" w:rsidR="00DF3265" w:rsidRPr="002E7070" w:rsidRDefault="00DF3265" w:rsidP="00DF3265">
            <w:pPr>
              <w:jc w:val="center"/>
              <w:rPr>
                <w:rFonts w:eastAsia="Times New Roman"/>
                <w:bCs w:val="0"/>
                <w:color w:val="000000"/>
                <w:sz w:val="14"/>
                <w:szCs w:val="14"/>
                <w:lang w:eastAsia="es-MX"/>
              </w:rPr>
            </w:pPr>
            <w:r w:rsidRPr="002E7070">
              <w:rPr>
                <w:rFonts w:eastAsia="Times New Roman"/>
                <w:bCs w:val="0"/>
                <w:color w:val="000000"/>
                <w:sz w:val="14"/>
                <w:szCs w:val="14"/>
                <w:lang w:eastAsia="es-MX"/>
              </w:rPr>
              <w:t>Mercantil</w:t>
            </w:r>
          </w:p>
        </w:tc>
        <w:tc>
          <w:tcPr>
            <w:tcW w:w="6553" w:type="dxa"/>
            <w:tcBorders>
              <w:top w:val="nil"/>
              <w:left w:val="nil"/>
              <w:bottom w:val="single" w:sz="8" w:space="0" w:color="FFFFFF"/>
              <w:right w:val="single" w:sz="8" w:space="0" w:color="FFFFFF"/>
            </w:tcBorders>
            <w:shd w:val="clear" w:color="000000" w:fill="FFFFFF"/>
            <w:noWrap/>
            <w:vAlign w:val="center"/>
            <w:hideMark/>
          </w:tcPr>
          <w:p w14:paraId="53483D51"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Sistema Escrito</w:t>
            </w:r>
          </w:p>
        </w:tc>
        <w:tc>
          <w:tcPr>
            <w:tcW w:w="850" w:type="dxa"/>
            <w:tcBorders>
              <w:top w:val="nil"/>
              <w:left w:val="nil"/>
              <w:bottom w:val="single" w:sz="8" w:space="0" w:color="FFFFFF"/>
              <w:right w:val="single" w:sz="8" w:space="0" w:color="FFFFFF"/>
            </w:tcBorders>
            <w:shd w:val="clear" w:color="000000" w:fill="FFFFFF"/>
            <w:noWrap/>
            <w:vAlign w:val="center"/>
            <w:hideMark/>
          </w:tcPr>
          <w:p w14:paraId="1565400B"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909</w:t>
            </w:r>
          </w:p>
        </w:tc>
      </w:tr>
      <w:tr w:rsidR="00DF3265" w:rsidRPr="002E7070" w14:paraId="03BC39DA" w14:textId="77777777" w:rsidTr="002E091A">
        <w:trPr>
          <w:trHeight w:val="170"/>
          <w:jc w:val="center"/>
        </w:trPr>
        <w:tc>
          <w:tcPr>
            <w:tcW w:w="1102" w:type="dxa"/>
            <w:vMerge/>
            <w:tcBorders>
              <w:top w:val="nil"/>
              <w:left w:val="nil"/>
              <w:bottom w:val="single" w:sz="4" w:space="0" w:color="C0C0C0"/>
              <w:right w:val="single" w:sz="8" w:space="0" w:color="FFFFFF"/>
            </w:tcBorders>
            <w:vAlign w:val="center"/>
            <w:hideMark/>
          </w:tcPr>
          <w:p w14:paraId="5EDA16A7"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6FA3E0AD"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Sistema Oral</w:t>
            </w:r>
          </w:p>
        </w:tc>
        <w:tc>
          <w:tcPr>
            <w:tcW w:w="850" w:type="dxa"/>
            <w:tcBorders>
              <w:top w:val="nil"/>
              <w:left w:val="nil"/>
              <w:bottom w:val="single" w:sz="8" w:space="0" w:color="FFFFFF"/>
              <w:right w:val="single" w:sz="8" w:space="0" w:color="FFFFFF"/>
            </w:tcBorders>
            <w:shd w:val="clear" w:color="000000" w:fill="F2F2F2"/>
            <w:noWrap/>
            <w:vAlign w:val="center"/>
            <w:hideMark/>
          </w:tcPr>
          <w:p w14:paraId="7CEF4F25"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508</w:t>
            </w:r>
          </w:p>
        </w:tc>
      </w:tr>
      <w:tr w:rsidR="00DF3265" w:rsidRPr="002E7070" w14:paraId="646E4EFD" w14:textId="77777777" w:rsidTr="002E091A">
        <w:trPr>
          <w:trHeight w:val="170"/>
          <w:jc w:val="center"/>
        </w:trPr>
        <w:tc>
          <w:tcPr>
            <w:tcW w:w="1102" w:type="dxa"/>
            <w:vMerge/>
            <w:tcBorders>
              <w:top w:val="nil"/>
              <w:left w:val="nil"/>
              <w:bottom w:val="single" w:sz="4" w:space="0" w:color="C0C0C0"/>
              <w:right w:val="single" w:sz="8" w:space="0" w:color="FFFFFF"/>
            </w:tcBorders>
            <w:vAlign w:val="center"/>
            <w:hideMark/>
          </w:tcPr>
          <w:p w14:paraId="670419F7"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2364F44B"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Menor cuantía y/ o paz en el Sistema Escrito</w:t>
            </w:r>
          </w:p>
        </w:tc>
        <w:tc>
          <w:tcPr>
            <w:tcW w:w="850" w:type="dxa"/>
            <w:tcBorders>
              <w:top w:val="nil"/>
              <w:left w:val="nil"/>
              <w:bottom w:val="single" w:sz="8" w:space="0" w:color="FFFFFF"/>
              <w:right w:val="single" w:sz="8" w:space="0" w:color="FFFFFF"/>
            </w:tcBorders>
            <w:shd w:val="clear" w:color="000000" w:fill="FFFFFF"/>
            <w:noWrap/>
            <w:vAlign w:val="center"/>
            <w:hideMark/>
          </w:tcPr>
          <w:p w14:paraId="72FCB9BC"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319</w:t>
            </w:r>
          </w:p>
        </w:tc>
      </w:tr>
      <w:tr w:rsidR="00DF3265" w:rsidRPr="002E7070" w14:paraId="12825BCD" w14:textId="77777777" w:rsidTr="002E091A">
        <w:trPr>
          <w:trHeight w:val="170"/>
          <w:jc w:val="center"/>
        </w:trPr>
        <w:tc>
          <w:tcPr>
            <w:tcW w:w="1102" w:type="dxa"/>
            <w:vMerge/>
            <w:tcBorders>
              <w:top w:val="nil"/>
              <w:left w:val="nil"/>
              <w:bottom w:val="single" w:sz="4" w:space="0" w:color="C0C0C0"/>
              <w:right w:val="single" w:sz="8" w:space="0" w:color="FFFFFF"/>
            </w:tcBorders>
            <w:vAlign w:val="center"/>
            <w:hideMark/>
          </w:tcPr>
          <w:p w14:paraId="76D93D1D"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nil"/>
              <w:right w:val="single" w:sz="8" w:space="0" w:color="FFFFFF"/>
            </w:tcBorders>
            <w:shd w:val="clear" w:color="000000" w:fill="F2F2F2"/>
            <w:noWrap/>
            <w:vAlign w:val="center"/>
            <w:hideMark/>
          </w:tcPr>
          <w:p w14:paraId="070A6F62"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Menor cuantía y/ o paz en el Sistema Oral</w:t>
            </w:r>
          </w:p>
        </w:tc>
        <w:tc>
          <w:tcPr>
            <w:tcW w:w="850" w:type="dxa"/>
            <w:tcBorders>
              <w:top w:val="nil"/>
              <w:left w:val="nil"/>
              <w:bottom w:val="nil"/>
              <w:right w:val="single" w:sz="8" w:space="0" w:color="FFFFFF"/>
            </w:tcBorders>
            <w:shd w:val="clear" w:color="000000" w:fill="F2F2F2"/>
            <w:noWrap/>
            <w:vAlign w:val="center"/>
            <w:hideMark/>
          </w:tcPr>
          <w:p w14:paraId="365FC12B"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4</w:t>
            </w:r>
          </w:p>
        </w:tc>
      </w:tr>
      <w:tr w:rsidR="00DF3265" w:rsidRPr="002E7070" w14:paraId="2E64E3AD" w14:textId="77777777" w:rsidTr="002E091A">
        <w:trPr>
          <w:trHeight w:val="170"/>
          <w:jc w:val="center"/>
        </w:trPr>
        <w:tc>
          <w:tcPr>
            <w:tcW w:w="1102" w:type="dxa"/>
            <w:vMerge w:val="restart"/>
            <w:tcBorders>
              <w:top w:val="nil"/>
              <w:left w:val="nil"/>
              <w:bottom w:val="nil"/>
              <w:right w:val="single" w:sz="8" w:space="0" w:color="FFFFFF"/>
            </w:tcBorders>
            <w:shd w:val="clear" w:color="000000" w:fill="F2F2F2"/>
            <w:noWrap/>
            <w:vAlign w:val="center"/>
            <w:hideMark/>
          </w:tcPr>
          <w:p w14:paraId="2E087E66" w14:textId="77777777" w:rsidR="00DF3265" w:rsidRPr="002E7070" w:rsidRDefault="00DF3265" w:rsidP="00DF3265">
            <w:pPr>
              <w:jc w:val="center"/>
              <w:rPr>
                <w:rFonts w:eastAsia="Times New Roman"/>
                <w:bCs w:val="0"/>
                <w:color w:val="000000"/>
                <w:sz w:val="14"/>
                <w:szCs w:val="14"/>
                <w:lang w:eastAsia="es-MX"/>
              </w:rPr>
            </w:pPr>
            <w:r w:rsidRPr="002E7070">
              <w:rPr>
                <w:rFonts w:eastAsia="Times New Roman"/>
                <w:bCs w:val="0"/>
                <w:color w:val="000000"/>
                <w:sz w:val="14"/>
                <w:szCs w:val="14"/>
                <w:lang w:eastAsia="es-MX"/>
              </w:rPr>
              <w:t>Familiar</w:t>
            </w:r>
          </w:p>
        </w:tc>
        <w:tc>
          <w:tcPr>
            <w:tcW w:w="6553" w:type="dxa"/>
            <w:tcBorders>
              <w:top w:val="single" w:sz="4" w:space="0" w:color="C0C0C0"/>
              <w:left w:val="nil"/>
              <w:bottom w:val="single" w:sz="8" w:space="0" w:color="FFFFFF"/>
              <w:right w:val="single" w:sz="8" w:space="0" w:color="FFFFFF"/>
            </w:tcBorders>
            <w:shd w:val="clear" w:color="000000" w:fill="FFFFFF"/>
            <w:noWrap/>
            <w:vAlign w:val="center"/>
            <w:hideMark/>
          </w:tcPr>
          <w:p w14:paraId="16E5C801"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Sistema Escrito</w:t>
            </w:r>
          </w:p>
        </w:tc>
        <w:tc>
          <w:tcPr>
            <w:tcW w:w="850" w:type="dxa"/>
            <w:tcBorders>
              <w:top w:val="single" w:sz="4" w:space="0" w:color="C0C0C0"/>
              <w:left w:val="nil"/>
              <w:bottom w:val="single" w:sz="8" w:space="0" w:color="FFFFFF"/>
              <w:right w:val="single" w:sz="8" w:space="0" w:color="FFFFFF"/>
            </w:tcBorders>
            <w:shd w:val="clear" w:color="000000" w:fill="FFFFFF"/>
            <w:noWrap/>
            <w:vAlign w:val="center"/>
            <w:hideMark/>
          </w:tcPr>
          <w:p w14:paraId="083683A4"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1 037</w:t>
            </w:r>
          </w:p>
        </w:tc>
      </w:tr>
      <w:tr w:rsidR="00DF3265" w:rsidRPr="002E7070" w14:paraId="1FE452E1" w14:textId="77777777" w:rsidTr="002E091A">
        <w:trPr>
          <w:trHeight w:val="170"/>
          <w:jc w:val="center"/>
        </w:trPr>
        <w:tc>
          <w:tcPr>
            <w:tcW w:w="1102" w:type="dxa"/>
            <w:vMerge/>
            <w:tcBorders>
              <w:top w:val="nil"/>
              <w:left w:val="nil"/>
              <w:bottom w:val="nil"/>
              <w:right w:val="single" w:sz="8" w:space="0" w:color="FFFFFF"/>
            </w:tcBorders>
            <w:vAlign w:val="center"/>
            <w:hideMark/>
          </w:tcPr>
          <w:p w14:paraId="6F7F270E"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7C0A41AA"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Sistema Oral</w:t>
            </w:r>
          </w:p>
        </w:tc>
        <w:tc>
          <w:tcPr>
            <w:tcW w:w="850" w:type="dxa"/>
            <w:tcBorders>
              <w:top w:val="nil"/>
              <w:left w:val="nil"/>
              <w:bottom w:val="single" w:sz="8" w:space="0" w:color="FFFFFF"/>
              <w:right w:val="single" w:sz="8" w:space="0" w:color="FFFFFF"/>
            </w:tcBorders>
            <w:shd w:val="clear" w:color="000000" w:fill="F2F2F2"/>
            <w:noWrap/>
            <w:vAlign w:val="center"/>
            <w:hideMark/>
          </w:tcPr>
          <w:p w14:paraId="30860115"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383</w:t>
            </w:r>
          </w:p>
        </w:tc>
      </w:tr>
      <w:tr w:rsidR="00DF3265" w:rsidRPr="002E7070" w14:paraId="458C656F" w14:textId="77777777" w:rsidTr="002E091A">
        <w:trPr>
          <w:trHeight w:val="170"/>
          <w:jc w:val="center"/>
        </w:trPr>
        <w:tc>
          <w:tcPr>
            <w:tcW w:w="1102" w:type="dxa"/>
            <w:vMerge/>
            <w:tcBorders>
              <w:top w:val="nil"/>
              <w:left w:val="nil"/>
              <w:bottom w:val="nil"/>
              <w:right w:val="single" w:sz="8" w:space="0" w:color="FFFFFF"/>
            </w:tcBorders>
            <w:vAlign w:val="center"/>
            <w:hideMark/>
          </w:tcPr>
          <w:p w14:paraId="154C49D2"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2AB8CD17"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Menor y/o paz en el Sistema Escrito</w:t>
            </w:r>
          </w:p>
        </w:tc>
        <w:tc>
          <w:tcPr>
            <w:tcW w:w="850" w:type="dxa"/>
            <w:tcBorders>
              <w:top w:val="nil"/>
              <w:left w:val="nil"/>
              <w:bottom w:val="single" w:sz="8" w:space="0" w:color="FFFFFF"/>
              <w:right w:val="single" w:sz="8" w:space="0" w:color="FFFFFF"/>
            </w:tcBorders>
            <w:shd w:val="clear" w:color="000000" w:fill="FFFFFF"/>
            <w:noWrap/>
            <w:vAlign w:val="center"/>
            <w:hideMark/>
          </w:tcPr>
          <w:p w14:paraId="0EA0AFFE"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217</w:t>
            </w:r>
          </w:p>
        </w:tc>
      </w:tr>
      <w:tr w:rsidR="00DF3265" w:rsidRPr="002E7070" w14:paraId="29F345C6" w14:textId="77777777" w:rsidTr="002E091A">
        <w:trPr>
          <w:trHeight w:val="170"/>
          <w:jc w:val="center"/>
        </w:trPr>
        <w:tc>
          <w:tcPr>
            <w:tcW w:w="1102" w:type="dxa"/>
            <w:vMerge/>
            <w:tcBorders>
              <w:top w:val="nil"/>
              <w:left w:val="nil"/>
              <w:bottom w:val="nil"/>
              <w:right w:val="single" w:sz="8" w:space="0" w:color="FFFFFF"/>
            </w:tcBorders>
            <w:vAlign w:val="center"/>
            <w:hideMark/>
          </w:tcPr>
          <w:p w14:paraId="361C3C13"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4" w:space="0" w:color="C0C0C0"/>
              <w:right w:val="single" w:sz="8" w:space="0" w:color="FFFFFF"/>
            </w:tcBorders>
            <w:shd w:val="clear" w:color="000000" w:fill="F2F2F2"/>
            <w:noWrap/>
            <w:vAlign w:val="center"/>
            <w:hideMark/>
          </w:tcPr>
          <w:p w14:paraId="74397C31"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Menor y/o paz en el Sistema Oral</w:t>
            </w:r>
          </w:p>
        </w:tc>
        <w:tc>
          <w:tcPr>
            <w:tcW w:w="850" w:type="dxa"/>
            <w:tcBorders>
              <w:top w:val="nil"/>
              <w:left w:val="nil"/>
              <w:bottom w:val="single" w:sz="4" w:space="0" w:color="C0C0C0"/>
              <w:right w:val="single" w:sz="8" w:space="0" w:color="FFFFFF"/>
            </w:tcBorders>
            <w:shd w:val="clear" w:color="000000" w:fill="F2F2F2"/>
            <w:noWrap/>
            <w:vAlign w:val="center"/>
            <w:hideMark/>
          </w:tcPr>
          <w:p w14:paraId="5C5E5517"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26</w:t>
            </w:r>
          </w:p>
        </w:tc>
      </w:tr>
      <w:tr w:rsidR="00DF3265" w:rsidRPr="002E7070" w14:paraId="7538F028" w14:textId="77777777" w:rsidTr="002E091A">
        <w:trPr>
          <w:trHeight w:val="170"/>
          <w:jc w:val="center"/>
        </w:trPr>
        <w:tc>
          <w:tcPr>
            <w:tcW w:w="7655" w:type="dxa"/>
            <w:gridSpan w:val="2"/>
            <w:tcBorders>
              <w:top w:val="single" w:sz="4" w:space="0" w:color="C0C0C0"/>
              <w:left w:val="single" w:sz="8" w:space="0" w:color="FFFFFF"/>
              <w:bottom w:val="single" w:sz="6" w:space="0" w:color="C0C0C0"/>
              <w:right w:val="nil"/>
            </w:tcBorders>
            <w:shd w:val="clear" w:color="000000" w:fill="FFFFFF"/>
            <w:noWrap/>
            <w:vAlign w:val="center"/>
            <w:hideMark/>
          </w:tcPr>
          <w:p w14:paraId="74C87E6A"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Laboral</w:t>
            </w:r>
          </w:p>
        </w:tc>
        <w:tc>
          <w:tcPr>
            <w:tcW w:w="850" w:type="dxa"/>
            <w:tcBorders>
              <w:top w:val="nil"/>
              <w:left w:val="single" w:sz="8" w:space="0" w:color="FFFFFF"/>
              <w:bottom w:val="single" w:sz="6" w:space="0" w:color="C0C0C0"/>
              <w:right w:val="single" w:sz="8" w:space="0" w:color="FFFFFF"/>
            </w:tcBorders>
            <w:shd w:val="clear" w:color="000000" w:fill="FFFFFF"/>
            <w:noWrap/>
            <w:vAlign w:val="center"/>
            <w:hideMark/>
          </w:tcPr>
          <w:p w14:paraId="4AA69F45"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372</w:t>
            </w:r>
          </w:p>
        </w:tc>
      </w:tr>
      <w:tr w:rsidR="00DF3265" w:rsidRPr="002E7070" w14:paraId="238BB6A8" w14:textId="77777777" w:rsidTr="002E091A">
        <w:trPr>
          <w:trHeight w:val="170"/>
          <w:jc w:val="center"/>
        </w:trPr>
        <w:tc>
          <w:tcPr>
            <w:tcW w:w="1102" w:type="dxa"/>
            <w:vMerge w:val="restart"/>
            <w:tcBorders>
              <w:top w:val="single" w:sz="6" w:space="0" w:color="C0C0C0"/>
              <w:left w:val="nil"/>
              <w:bottom w:val="nil"/>
              <w:right w:val="single" w:sz="8" w:space="0" w:color="FFFFFF"/>
            </w:tcBorders>
            <w:shd w:val="clear" w:color="000000" w:fill="F2F2F2"/>
            <w:vAlign w:val="center"/>
            <w:hideMark/>
          </w:tcPr>
          <w:p w14:paraId="2462236C" w14:textId="77777777" w:rsidR="00DF3265" w:rsidRPr="002E7070" w:rsidRDefault="00DF3265" w:rsidP="00DF3265">
            <w:pPr>
              <w:jc w:val="center"/>
              <w:rPr>
                <w:rFonts w:eastAsia="Times New Roman"/>
                <w:bCs w:val="0"/>
                <w:color w:val="000000"/>
                <w:sz w:val="14"/>
                <w:szCs w:val="14"/>
                <w:lang w:eastAsia="es-MX"/>
              </w:rPr>
            </w:pPr>
            <w:r w:rsidRPr="002E7070">
              <w:rPr>
                <w:rFonts w:eastAsia="Times New Roman"/>
                <w:bCs w:val="0"/>
                <w:color w:val="000000"/>
                <w:sz w:val="14"/>
                <w:szCs w:val="14"/>
                <w:lang w:eastAsia="es-MX"/>
              </w:rPr>
              <w:t>Justicia para personas adolescentes</w:t>
            </w:r>
          </w:p>
        </w:tc>
        <w:tc>
          <w:tcPr>
            <w:tcW w:w="6553" w:type="dxa"/>
            <w:tcBorders>
              <w:top w:val="single" w:sz="6" w:space="0" w:color="C0C0C0"/>
              <w:left w:val="nil"/>
              <w:bottom w:val="single" w:sz="8" w:space="0" w:color="FFFFFF"/>
              <w:right w:val="single" w:sz="8" w:space="0" w:color="FFFFFF"/>
            </w:tcBorders>
            <w:shd w:val="clear" w:color="000000" w:fill="FFFFFF"/>
            <w:noWrap/>
            <w:vAlign w:val="center"/>
            <w:hideMark/>
          </w:tcPr>
          <w:p w14:paraId="63F5A77F"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Funciones de enjuiciamiento o juicio oral en el Sistema Integral de Justicia Penal para Adolescentes</w:t>
            </w:r>
          </w:p>
        </w:tc>
        <w:tc>
          <w:tcPr>
            <w:tcW w:w="850" w:type="dxa"/>
            <w:tcBorders>
              <w:top w:val="single" w:sz="6" w:space="0" w:color="C0C0C0"/>
              <w:left w:val="nil"/>
              <w:bottom w:val="single" w:sz="8" w:space="0" w:color="FFFFFF"/>
              <w:right w:val="single" w:sz="8" w:space="0" w:color="FFFFFF"/>
            </w:tcBorders>
            <w:shd w:val="clear" w:color="000000" w:fill="FFFFFF"/>
            <w:noWrap/>
            <w:vAlign w:val="center"/>
            <w:hideMark/>
          </w:tcPr>
          <w:p w14:paraId="622794FE"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72</w:t>
            </w:r>
          </w:p>
        </w:tc>
      </w:tr>
      <w:tr w:rsidR="00DF3265" w:rsidRPr="002E7070" w14:paraId="562B0797"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41EB1177"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7209D22D"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Funciones de control o garantías en el Sistema Integral de Justicia Penal para Adolescentes</w:t>
            </w:r>
          </w:p>
        </w:tc>
        <w:tc>
          <w:tcPr>
            <w:tcW w:w="850" w:type="dxa"/>
            <w:tcBorders>
              <w:top w:val="nil"/>
              <w:left w:val="nil"/>
              <w:bottom w:val="single" w:sz="8" w:space="0" w:color="FFFFFF"/>
              <w:right w:val="single" w:sz="8" w:space="0" w:color="FFFFFF"/>
            </w:tcBorders>
            <w:shd w:val="clear" w:color="000000" w:fill="F2F2F2"/>
            <w:noWrap/>
            <w:vAlign w:val="center"/>
            <w:hideMark/>
          </w:tcPr>
          <w:p w14:paraId="7DD10147"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64</w:t>
            </w:r>
          </w:p>
        </w:tc>
      </w:tr>
      <w:tr w:rsidR="00DF3265" w:rsidRPr="002E7070" w14:paraId="18CD108F"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4BCEFD01"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5ECCDE56"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Ejecución de sanciones en el Sistema Integral de Justicia Penal para Adolescentes</w:t>
            </w:r>
          </w:p>
        </w:tc>
        <w:tc>
          <w:tcPr>
            <w:tcW w:w="850" w:type="dxa"/>
            <w:tcBorders>
              <w:top w:val="nil"/>
              <w:left w:val="nil"/>
              <w:bottom w:val="single" w:sz="8" w:space="0" w:color="FFFFFF"/>
              <w:right w:val="single" w:sz="8" w:space="0" w:color="FFFFFF"/>
            </w:tcBorders>
            <w:shd w:val="clear" w:color="000000" w:fill="FFFFFF"/>
            <w:noWrap/>
            <w:vAlign w:val="center"/>
            <w:hideMark/>
          </w:tcPr>
          <w:p w14:paraId="747A7450"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37</w:t>
            </w:r>
          </w:p>
        </w:tc>
      </w:tr>
      <w:tr w:rsidR="00DF3265" w:rsidRPr="002E7070" w14:paraId="4C9337ED"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0E00FC38"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56D8A1A5"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Segunda instancia en el Sistema Integral de Justicia Penal para Adolescentes</w:t>
            </w:r>
          </w:p>
        </w:tc>
        <w:tc>
          <w:tcPr>
            <w:tcW w:w="850" w:type="dxa"/>
            <w:tcBorders>
              <w:top w:val="nil"/>
              <w:left w:val="nil"/>
              <w:bottom w:val="single" w:sz="8" w:space="0" w:color="FFFFFF"/>
              <w:right w:val="single" w:sz="8" w:space="0" w:color="FFFFFF"/>
            </w:tcBorders>
            <w:shd w:val="clear" w:color="000000" w:fill="F2F2F2"/>
            <w:noWrap/>
            <w:vAlign w:val="center"/>
            <w:hideMark/>
          </w:tcPr>
          <w:p w14:paraId="4FBE24B6"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32</w:t>
            </w:r>
          </w:p>
        </w:tc>
      </w:tr>
      <w:tr w:rsidR="00DF3265" w:rsidRPr="002E7070" w14:paraId="2ED5E347"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46D568D2"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04232572"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Primera instancia en el Sistema Escrito o Mixto</w:t>
            </w:r>
          </w:p>
        </w:tc>
        <w:tc>
          <w:tcPr>
            <w:tcW w:w="850" w:type="dxa"/>
            <w:tcBorders>
              <w:top w:val="nil"/>
              <w:left w:val="nil"/>
              <w:bottom w:val="single" w:sz="8" w:space="0" w:color="FFFFFF"/>
              <w:right w:val="single" w:sz="8" w:space="0" w:color="FFFFFF"/>
            </w:tcBorders>
            <w:shd w:val="clear" w:color="000000" w:fill="FFFFFF"/>
            <w:noWrap/>
            <w:vAlign w:val="center"/>
            <w:hideMark/>
          </w:tcPr>
          <w:p w14:paraId="53604222"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28</w:t>
            </w:r>
          </w:p>
        </w:tc>
      </w:tr>
      <w:tr w:rsidR="00DF3265" w:rsidRPr="002E7070" w14:paraId="10DDBCDF"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5E7CD4DC"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75FEF35B"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Segunda instancia en el Sistema Escrito o Mixto</w:t>
            </w:r>
          </w:p>
        </w:tc>
        <w:tc>
          <w:tcPr>
            <w:tcW w:w="850" w:type="dxa"/>
            <w:tcBorders>
              <w:top w:val="nil"/>
              <w:left w:val="nil"/>
              <w:bottom w:val="single" w:sz="8" w:space="0" w:color="FFFFFF"/>
              <w:right w:val="single" w:sz="8" w:space="0" w:color="FFFFFF"/>
            </w:tcBorders>
            <w:shd w:val="clear" w:color="000000" w:fill="F2F2F2"/>
            <w:noWrap/>
            <w:vAlign w:val="center"/>
            <w:hideMark/>
          </w:tcPr>
          <w:p w14:paraId="50CAD86D"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25</w:t>
            </w:r>
          </w:p>
        </w:tc>
      </w:tr>
      <w:tr w:rsidR="00DF3265" w:rsidRPr="002E7070" w14:paraId="2158ACAC"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25A36060"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07B5008B"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Segunda instancia en el Sistema Oral</w:t>
            </w:r>
          </w:p>
        </w:tc>
        <w:tc>
          <w:tcPr>
            <w:tcW w:w="850" w:type="dxa"/>
            <w:tcBorders>
              <w:top w:val="nil"/>
              <w:left w:val="nil"/>
              <w:bottom w:val="single" w:sz="8" w:space="0" w:color="FFFFFF"/>
              <w:right w:val="single" w:sz="8" w:space="0" w:color="FFFFFF"/>
            </w:tcBorders>
            <w:shd w:val="clear" w:color="000000" w:fill="FFFFFF"/>
            <w:noWrap/>
            <w:vAlign w:val="center"/>
            <w:hideMark/>
          </w:tcPr>
          <w:p w14:paraId="45E29AC7"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20</w:t>
            </w:r>
          </w:p>
        </w:tc>
      </w:tr>
      <w:tr w:rsidR="00DF3265" w:rsidRPr="002E7070" w14:paraId="0C704C0B"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61E4F6EF"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27E20E5C"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Primera instancia en el Sistema Oral</w:t>
            </w:r>
          </w:p>
        </w:tc>
        <w:tc>
          <w:tcPr>
            <w:tcW w:w="850" w:type="dxa"/>
            <w:tcBorders>
              <w:top w:val="nil"/>
              <w:left w:val="nil"/>
              <w:bottom w:val="single" w:sz="8" w:space="0" w:color="FFFFFF"/>
              <w:right w:val="single" w:sz="8" w:space="0" w:color="FFFFFF"/>
            </w:tcBorders>
            <w:shd w:val="clear" w:color="000000" w:fill="F2F2F2"/>
            <w:noWrap/>
            <w:vAlign w:val="center"/>
            <w:hideMark/>
          </w:tcPr>
          <w:p w14:paraId="264DA99A"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18</w:t>
            </w:r>
          </w:p>
        </w:tc>
      </w:tr>
      <w:tr w:rsidR="00DF3265" w:rsidRPr="002E7070" w14:paraId="3A6B0CBD"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4B220655"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7359B787"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Ejecución de sanciones en el Sistema Escrito o Mixto</w:t>
            </w:r>
          </w:p>
        </w:tc>
        <w:tc>
          <w:tcPr>
            <w:tcW w:w="850" w:type="dxa"/>
            <w:tcBorders>
              <w:top w:val="nil"/>
              <w:left w:val="nil"/>
              <w:bottom w:val="single" w:sz="8" w:space="0" w:color="FFFFFF"/>
              <w:right w:val="single" w:sz="8" w:space="0" w:color="FFFFFF"/>
            </w:tcBorders>
            <w:shd w:val="clear" w:color="000000" w:fill="FFFFFF"/>
            <w:noWrap/>
            <w:vAlign w:val="center"/>
            <w:hideMark/>
          </w:tcPr>
          <w:p w14:paraId="53E2AF47"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9</w:t>
            </w:r>
          </w:p>
        </w:tc>
      </w:tr>
      <w:tr w:rsidR="00DF3265" w:rsidRPr="002E7070" w14:paraId="220251C5"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37D46F40"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2F2F2"/>
            <w:noWrap/>
            <w:vAlign w:val="center"/>
            <w:hideMark/>
          </w:tcPr>
          <w:p w14:paraId="6BBCB3C1"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Ejecución de sanciones en el Sistema Oral</w:t>
            </w:r>
          </w:p>
        </w:tc>
        <w:tc>
          <w:tcPr>
            <w:tcW w:w="850" w:type="dxa"/>
            <w:tcBorders>
              <w:top w:val="nil"/>
              <w:left w:val="nil"/>
              <w:bottom w:val="single" w:sz="8" w:space="0" w:color="FFFFFF"/>
              <w:right w:val="single" w:sz="8" w:space="0" w:color="FFFFFF"/>
            </w:tcBorders>
            <w:shd w:val="clear" w:color="000000" w:fill="F2F2F2"/>
            <w:noWrap/>
            <w:vAlign w:val="center"/>
            <w:hideMark/>
          </w:tcPr>
          <w:p w14:paraId="4148D438"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7</w:t>
            </w:r>
          </w:p>
        </w:tc>
      </w:tr>
      <w:tr w:rsidR="00DF3265" w:rsidRPr="002E7070" w14:paraId="74DC3CD1"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4E07BBD9"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8" w:space="0" w:color="FFFFFF"/>
              <w:right w:val="single" w:sz="8" w:space="0" w:color="FFFFFF"/>
            </w:tcBorders>
            <w:shd w:val="clear" w:color="000000" w:fill="FFFFFF"/>
            <w:noWrap/>
            <w:vAlign w:val="center"/>
            <w:hideMark/>
          </w:tcPr>
          <w:p w14:paraId="19BE4009"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Delitos no graves, menor y/ o paz en el Sistema Oral</w:t>
            </w:r>
          </w:p>
        </w:tc>
        <w:tc>
          <w:tcPr>
            <w:tcW w:w="850" w:type="dxa"/>
            <w:tcBorders>
              <w:top w:val="nil"/>
              <w:left w:val="nil"/>
              <w:bottom w:val="single" w:sz="8" w:space="0" w:color="FFFFFF"/>
              <w:right w:val="single" w:sz="8" w:space="0" w:color="FFFFFF"/>
            </w:tcBorders>
            <w:shd w:val="clear" w:color="000000" w:fill="FFFFFF"/>
            <w:noWrap/>
            <w:vAlign w:val="center"/>
            <w:hideMark/>
          </w:tcPr>
          <w:p w14:paraId="32AB68B2"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w:t>
            </w:r>
          </w:p>
        </w:tc>
      </w:tr>
      <w:tr w:rsidR="00DF3265" w:rsidRPr="002E7070" w14:paraId="14AC95B7" w14:textId="77777777" w:rsidTr="002E091A">
        <w:trPr>
          <w:trHeight w:val="170"/>
          <w:jc w:val="center"/>
        </w:trPr>
        <w:tc>
          <w:tcPr>
            <w:tcW w:w="1102" w:type="dxa"/>
            <w:vMerge/>
            <w:tcBorders>
              <w:top w:val="single" w:sz="8" w:space="0" w:color="FFFFFF"/>
              <w:left w:val="nil"/>
              <w:bottom w:val="nil"/>
              <w:right w:val="single" w:sz="8" w:space="0" w:color="FFFFFF"/>
            </w:tcBorders>
            <w:vAlign w:val="center"/>
            <w:hideMark/>
          </w:tcPr>
          <w:p w14:paraId="40161B0E"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4" w:space="0" w:color="C0C0C0"/>
              <w:right w:val="single" w:sz="8" w:space="0" w:color="FFFFFF"/>
            </w:tcBorders>
            <w:shd w:val="clear" w:color="000000" w:fill="F2F2F2"/>
            <w:noWrap/>
            <w:vAlign w:val="center"/>
            <w:hideMark/>
          </w:tcPr>
          <w:p w14:paraId="2B18CF1D"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Delitos no graves, menor y/o paz en el Sistema Escrito o Mixto</w:t>
            </w:r>
          </w:p>
        </w:tc>
        <w:tc>
          <w:tcPr>
            <w:tcW w:w="850" w:type="dxa"/>
            <w:tcBorders>
              <w:top w:val="nil"/>
              <w:left w:val="nil"/>
              <w:bottom w:val="single" w:sz="4" w:space="0" w:color="C0C0C0"/>
              <w:right w:val="single" w:sz="8" w:space="0" w:color="FFFFFF"/>
            </w:tcBorders>
            <w:shd w:val="clear" w:color="000000" w:fill="F2F2F2"/>
            <w:noWrap/>
            <w:vAlign w:val="center"/>
            <w:hideMark/>
          </w:tcPr>
          <w:p w14:paraId="71CE5C01"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1</w:t>
            </w:r>
          </w:p>
        </w:tc>
      </w:tr>
      <w:tr w:rsidR="00DF3265" w:rsidRPr="002E7070" w14:paraId="3C7FF3C7" w14:textId="77777777" w:rsidTr="002E091A">
        <w:trPr>
          <w:trHeight w:val="170"/>
          <w:jc w:val="center"/>
        </w:trPr>
        <w:tc>
          <w:tcPr>
            <w:tcW w:w="1102" w:type="dxa"/>
            <w:vMerge w:val="restart"/>
            <w:tcBorders>
              <w:top w:val="single" w:sz="4" w:space="0" w:color="C0C0C0"/>
              <w:left w:val="nil"/>
              <w:bottom w:val="single" w:sz="4" w:space="0" w:color="C0C0C0"/>
              <w:right w:val="single" w:sz="8" w:space="0" w:color="FFFFFF"/>
            </w:tcBorders>
            <w:shd w:val="clear" w:color="000000" w:fill="FFFFFF"/>
            <w:vAlign w:val="center"/>
            <w:hideMark/>
          </w:tcPr>
          <w:p w14:paraId="3BF850FE" w14:textId="77777777" w:rsidR="00DF3265" w:rsidRPr="002E7070" w:rsidRDefault="00DF3265" w:rsidP="00DF3265">
            <w:pPr>
              <w:jc w:val="center"/>
              <w:rPr>
                <w:rFonts w:eastAsia="Times New Roman"/>
                <w:bCs w:val="0"/>
                <w:color w:val="000000"/>
                <w:sz w:val="14"/>
                <w:szCs w:val="14"/>
                <w:lang w:eastAsia="es-MX"/>
              </w:rPr>
            </w:pPr>
            <w:r w:rsidRPr="002E7070">
              <w:rPr>
                <w:rFonts w:eastAsia="Times New Roman"/>
                <w:bCs w:val="0"/>
                <w:color w:val="000000"/>
                <w:sz w:val="14"/>
                <w:szCs w:val="14"/>
                <w:lang w:eastAsia="es-MX"/>
              </w:rPr>
              <w:t>Indígena</w:t>
            </w:r>
          </w:p>
        </w:tc>
        <w:tc>
          <w:tcPr>
            <w:tcW w:w="6553" w:type="dxa"/>
            <w:tcBorders>
              <w:top w:val="nil"/>
              <w:left w:val="nil"/>
              <w:bottom w:val="single" w:sz="8" w:space="0" w:color="FFFFFF"/>
              <w:right w:val="single" w:sz="8" w:space="0" w:color="FFFFFF"/>
            </w:tcBorders>
            <w:shd w:val="clear" w:color="000000" w:fill="FFFFFF"/>
            <w:noWrap/>
            <w:vAlign w:val="center"/>
            <w:hideMark/>
          </w:tcPr>
          <w:p w14:paraId="4047ED00"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Sistema Escrito</w:t>
            </w:r>
          </w:p>
        </w:tc>
        <w:tc>
          <w:tcPr>
            <w:tcW w:w="850" w:type="dxa"/>
            <w:tcBorders>
              <w:top w:val="nil"/>
              <w:left w:val="nil"/>
              <w:bottom w:val="single" w:sz="8" w:space="0" w:color="FFFFFF"/>
              <w:right w:val="single" w:sz="8" w:space="0" w:color="FFFFFF"/>
            </w:tcBorders>
            <w:shd w:val="clear" w:color="000000" w:fill="FFFFFF"/>
            <w:noWrap/>
            <w:vAlign w:val="center"/>
            <w:hideMark/>
          </w:tcPr>
          <w:p w14:paraId="225BF2D7"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27</w:t>
            </w:r>
          </w:p>
        </w:tc>
      </w:tr>
      <w:tr w:rsidR="00DF3265" w:rsidRPr="002E7070" w14:paraId="57F3AA0C" w14:textId="77777777" w:rsidTr="002E091A">
        <w:trPr>
          <w:trHeight w:val="170"/>
          <w:jc w:val="center"/>
        </w:trPr>
        <w:tc>
          <w:tcPr>
            <w:tcW w:w="1102" w:type="dxa"/>
            <w:vMerge/>
            <w:tcBorders>
              <w:top w:val="single" w:sz="4" w:space="0" w:color="C0C0C0"/>
              <w:left w:val="nil"/>
              <w:bottom w:val="single" w:sz="4" w:space="0" w:color="C0C0C0"/>
              <w:right w:val="single" w:sz="8" w:space="0" w:color="FFFFFF"/>
            </w:tcBorders>
            <w:vAlign w:val="center"/>
            <w:hideMark/>
          </w:tcPr>
          <w:p w14:paraId="13B7F2AF" w14:textId="77777777" w:rsidR="00DF3265" w:rsidRPr="002E7070" w:rsidRDefault="00DF3265" w:rsidP="00DF3265">
            <w:pPr>
              <w:jc w:val="left"/>
              <w:rPr>
                <w:rFonts w:eastAsia="Times New Roman"/>
                <w:bCs w:val="0"/>
                <w:color w:val="000000"/>
                <w:sz w:val="14"/>
                <w:szCs w:val="14"/>
                <w:lang w:eastAsia="es-MX"/>
              </w:rPr>
            </w:pPr>
          </w:p>
        </w:tc>
        <w:tc>
          <w:tcPr>
            <w:tcW w:w="6553" w:type="dxa"/>
            <w:tcBorders>
              <w:top w:val="nil"/>
              <w:left w:val="nil"/>
              <w:bottom w:val="single" w:sz="4" w:space="0" w:color="C0C0C0"/>
              <w:right w:val="single" w:sz="8" w:space="0" w:color="FFFFFF"/>
            </w:tcBorders>
            <w:shd w:val="clear" w:color="000000" w:fill="F2F2F2"/>
            <w:noWrap/>
            <w:vAlign w:val="center"/>
            <w:hideMark/>
          </w:tcPr>
          <w:p w14:paraId="12E5F1CD"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Sistema Oral</w:t>
            </w:r>
          </w:p>
        </w:tc>
        <w:tc>
          <w:tcPr>
            <w:tcW w:w="850" w:type="dxa"/>
            <w:tcBorders>
              <w:top w:val="nil"/>
              <w:left w:val="nil"/>
              <w:bottom w:val="nil"/>
              <w:right w:val="single" w:sz="8" w:space="0" w:color="FFFFFF"/>
            </w:tcBorders>
            <w:shd w:val="clear" w:color="000000" w:fill="F2F2F2"/>
            <w:noWrap/>
            <w:vAlign w:val="center"/>
            <w:hideMark/>
          </w:tcPr>
          <w:p w14:paraId="1A7A113A"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2</w:t>
            </w:r>
          </w:p>
        </w:tc>
      </w:tr>
      <w:tr w:rsidR="00DF3265" w:rsidRPr="002E7070" w14:paraId="1482E5A4" w14:textId="77777777" w:rsidTr="002E091A">
        <w:trPr>
          <w:trHeight w:val="170"/>
          <w:jc w:val="center"/>
        </w:trPr>
        <w:tc>
          <w:tcPr>
            <w:tcW w:w="7655" w:type="dxa"/>
            <w:gridSpan w:val="2"/>
            <w:tcBorders>
              <w:top w:val="single" w:sz="4" w:space="0" w:color="C0C0C0"/>
              <w:left w:val="single" w:sz="8" w:space="0" w:color="FFFFFF"/>
              <w:bottom w:val="single" w:sz="4" w:space="0" w:color="C0C0C0"/>
              <w:right w:val="nil"/>
            </w:tcBorders>
            <w:shd w:val="clear" w:color="000000" w:fill="F2F2F2"/>
            <w:noWrap/>
            <w:vAlign w:val="center"/>
            <w:hideMark/>
          </w:tcPr>
          <w:p w14:paraId="39CF6F3E"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Constitucional</w:t>
            </w:r>
          </w:p>
        </w:tc>
        <w:tc>
          <w:tcPr>
            <w:tcW w:w="850" w:type="dxa"/>
            <w:tcBorders>
              <w:top w:val="single" w:sz="4" w:space="0" w:color="C0C0C0"/>
              <w:left w:val="single" w:sz="8" w:space="0" w:color="FFFFFF"/>
              <w:bottom w:val="single" w:sz="4" w:space="0" w:color="C0C0C0"/>
              <w:right w:val="single" w:sz="8" w:space="0" w:color="FFFFFF"/>
            </w:tcBorders>
            <w:shd w:val="clear" w:color="000000" w:fill="F2F2F2"/>
            <w:noWrap/>
            <w:vAlign w:val="center"/>
            <w:hideMark/>
          </w:tcPr>
          <w:p w14:paraId="65EB720A"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6</w:t>
            </w:r>
          </w:p>
        </w:tc>
      </w:tr>
      <w:tr w:rsidR="00DF3265" w:rsidRPr="002E7070" w14:paraId="0E1B7181" w14:textId="77777777" w:rsidTr="002E091A">
        <w:trPr>
          <w:trHeight w:val="170"/>
          <w:jc w:val="center"/>
        </w:trPr>
        <w:tc>
          <w:tcPr>
            <w:tcW w:w="7655" w:type="dxa"/>
            <w:gridSpan w:val="2"/>
            <w:tcBorders>
              <w:top w:val="single" w:sz="4" w:space="0" w:color="C0C0C0"/>
              <w:left w:val="single" w:sz="8" w:space="0" w:color="FFFFFF"/>
              <w:bottom w:val="single" w:sz="4" w:space="0" w:color="C0C0C0"/>
              <w:right w:val="nil"/>
            </w:tcBorders>
            <w:shd w:val="clear" w:color="000000" w:fill="FFFFFF"/>
            <w:noWrap/>
            <w:vAlign w:val="center"/>
            <w:hideMark/>
          </w:tcPr>
          <w:p w14:paraId="7CB08FA7" w14:textId="77777777" w:rsidR="00DF3265" w:rsidRPr="002E7070" w:rsidRDefault="00DF3265" w:rsidP="00DF3265">
            <w:pPr>
              <w:ind w:firstLineChars="100" w:firstLine="140"/>
              <w:jc w:val="left"/>
              <w:rPr>
                <w:rFonts w:eastAsia="Times New Roman"/>
                <w:bCs w:val="0"/>
                <w:color w:val="000000"/>
                <w:sz w:val="14"/>
                <w:szCs w:val="14"/>
                <w:lang w:eastAsia="es-MX"/>
              </w:rPr>
            </w:pPr>
            <w:r w:rsidRPr="002E7070">
              <w:rPr>
                <w:rFonts w:eastAsia="Times New Roman"/>
                <w:bCs w:val="0"/>
                <w:color w:val="000000"/>
                <w:sz w:val="14"/>
                <w:szCs w:val="14"/>
                <w:lang w:eastAsia="es-MX"/>
              </w:rPr>
              <w:t>Otra materia y sistema de justicia</w:t>
            </w:r>
          </w:p>
        </w:tc>
        <w:tc>
          <w:tcPr>
            <w:tcW w:w="850" w:type="dxa"/>
            <w:tcBorders>
              <w:top w:val="single" w:sz="4" w:space="0" w:color="C0C0C0"/>
              <w:left w:val="single" w:sz="8" w:space="0" w:color="FFFFFF"/>
              <w:bottom w:val="single" w:sz="4" w:space="0" w:color="C0C0C0"/>
              <w:right w:val="single" w:sz="8" w:space="0" w:color="FFFFFF"/>
            </w:tcBorders>
            <w:shd w:val="clear" w:color="000000" w:fill="FFFFFF"/>
            <w:noWrap/>
            <w:vAlign w:val="center"/>
            <w:hideMark/>
          </w:tcPr>
          <w:p w14:paraId="1C83FA06" w14:textId="77777777" w:rsidR="00DF3265" w:rsidRPr="002E7070" w:rsidRDefault="00DF3265" w:rsidP="00DF3265">
            <w:pPr>
              <w:ind w:firstLineChars="100" w:firstLine="140"/>
              <w:jc w:val="right"/>
              <w:rPr>
                <w:rFonts w:eastAsia="Times New Roman"/>
                <w:bCs w:val="0"/>
                <w:color w:val="000000"/>
                <w:sz w:val="14"/>
                <w:szCs w:val="14"/>
                <w:lang w:eastAsia="es-MX"/>
              </w:rPr>
            </w:pPr>
            <w:r w:rsidRPr="002E7070">
              <w:rPr>
                <w:rFonts w:eastAsia="Times New Roman"/>
                <w:bCs w:val="0"/>
                <w:color w:val="000000"/>
                <w:sz w:val="14"/>
                <w:szCs w:val="14"/>
                <w:lang w:eastAsia="es-MX"/>
              </w:rPr>
              <w:t xml:space="preserve"> 57</w:t>
            </w:r>
          </w:p>
        </w:tc>
      </w:tr>
    </w:tbl>
    <w:p w14:paraId="4DDE139D" w14:textId="6A96916C" w:rsidR="00DF3265" w:rsidRPr="00DF3265" w:rsidRDefault="00DF3265" w:rsidP="002E091A">
      <w:pPr>
        <w:autoSpaceDE w:val="0"/>
        <w:autoSpaceDN w:val="0"/>
        <w:adjustRightInd w:val="0"/>
        <w:ind w:left="1276" w:right="758" w:hanging="567"/>
        <w:rPr>
          <w:rFonts w:eastAsia="Calibri"/>
          <w:bCs w:val="0"/>
          <w:color w:val="4D565E"/>
          <w:sz w:val="16"/>
          <w:szCs w:val="16"/>
        </w:rPr>
      </w:pPr>
      <w:r w:rsidRPr="00DF3265">
        <w:rPr>
          <w:rFonts w:eastAsia="Calibri"/>
          <w:bCs w:val="0"/>
          <w:color w:val="4D565E"/>
          <w:sz w:val="16"/>
          <w:szCs w:val="16"/>
        </w:rPr>
        <w:t>Nota:</w:t>
      </w:r>
      <w:r w:rsidRPr="00DF3265">
        <w:rPr>
          <w:rFonts w:eastAsia="Calibri"/>
          <w:bCs w:val="0"/>
          <w:color w:val="4D565E"/>
          <w:sz w:val="16"/>
          <w:szCs w:val="16"/>
        </w:rPr>
        <w:tab/>
        <w:t xml:space="preserve">La suma de las desagregaciones por materia y sistema de justicia puede ser distinta al total de órganos porque un mismo órgano pudo atender más de una materia y/o sistema. No se tabuló la categoría </w:t>
      </w:r>
      <w:r w:rsidRPr="00DF3265">
        <w:rPr>
          <w:rFonts w:eastAsia="Calibri"/>
          <w:bCs w:val="0"/>
          <w:i/>
          <w:iCs/>
          <w:color w:val="4D565E"/>
          <w:sz w:val="16"/>
          <w:szCs w:val="16"/>
        </w:rPr>
        <w:t>no identificado</w:t>
      </w:r>
      <w:r w:rsidR="005D7CF5">
        <w:rPr>
          <w:rFonts w:eastAsia="Calibri"/>
          <w:bCs w:val="0"/>
          <w:i/>
          <w:iCs/>
          <w:color w:val="4D565E"/>
          <w:sz w:val="16"/>
          <w:szCs w:val="16"/>
        </w:rPr>
        <w:t>,</w:t>
      </w:r>
      <w:r w:rsidRPr="00DF3265">
        <w:rPr>
          <w:rFonts w:eastAsia="Calibri"/>
          <w:bCs w:val="0"/>
          <w:color w:val="4D565E"/>
          <w:sz w:val="16"/>
          <w:szCs w:val="16"/>
        </w:rPr>
        <w:t xml:space="preserve"> con </w:t>
      </w:r>
      <w:r w:rsidR="003C1B8F">
        <w:rPr>
          <w:rFonts w:eastAsia="Calibri"/>
          <w:bCs w:val="0"/>
          <w:color w:val="4D565E"/>
          <w:sz w:val="16"/>
          <w:szCs w:val="16"/>
        </w:rPr>
        <w:t>ocho</w:t>
      </w:r>
      <w:r w:rsidRPr="00DF3265">
        <w:rPr>
          <w:rFonts w:eastAsia="Calibri"/>
          <w:bCs w:val="0"/>
          <w:color w:val="4D565E"/>
          <w:sz w:val="16"/>
          <w:szCs w:val="16"/>
        </w:rPr>
        <w:t xml:space="preserve"> órganos.</w:t>
      </w:r>
    </w:p>
    <w:p w14:paraId="5BA35F40" w14:textId="77777777" w:rsidR="00DF3265" w:rsidRPr="00DF3265" w:rsidRDefault="00DF3265" w:rsidP="002E091A">
      <w:pPr>
        <w:autoSpaceDE w:val="0"/>
        <w:autoSpaceDN w:val="0"/>
        <w:adjustRightInd w:val="0"/>
        <w:ind w:left="1276" w:right="758" w:hanging="567"/>
        <w:rPr>
          <w:rFonts w:eastAsia="Calibri"/>
          <w:bCs w:val="0"/>
          <w:color w:val="4D565E"/>
          <w:sz w:val="16"/>
          <w:szCs w:val="16"/>
        </w:rPr>
      </w:pPr>
      <w:r w:rsidRPr="00DF3265">
        <w:rPr>
          <w:rFonts w:eastAsia="Calibri"/>
          <w:bCs w:val="0"/>
          <w:color w:val="4D565E"/>
          <w:sz w:val="16"/>
          <w:szCs w:val="16"/>
        </w:rPr>
        <w:t>Fuente:</w:t>
      </w:r>
      <w:r w:rsidRPr="00DF3265">
        <w:rPr>
          <w:rFonts w:eastAsia="Calibri"/>
          <w:bCs w:val="0"/>
          <w:color w:val="4D565E"/>
          <w:sz w:val="16"/>
          <w:szCs w:val="16"/>
        </w:rPr>
        <w:tab/>
        <w:t>Censo Nacional de Impartición de Justicia Estatal (</w:t>
      </w:r>
      <w:r w:rsidRPr="00DF3265">
        <w:rPr>
          <w:rFonts w:eastAsia="Calibri"/>
          <w:bCs w:val="0"/>
          <w:smallCaps/>
          <w:color w:val="4D565E"/>
          <w:sz w:val="16"/>
          <w:szCs w:val="16"/>
        </w:rPr>
        <w:t>cnije</w:t>
      </w:r>
      <w:r w:rsidRPr="00DF3265">
        <w:rPr>
          <w:rFonts w:eastAsia="Calibri"/>
          <w:bCs w:val="0"/>
          <w:color w:val="4D565E"/>
          <w:sz w:val="16"/>
          <w:szCs w:val="16"/>
        </w:rPr>
        <w:t>), 2026.</w:t>
      </w:r>
    </w:p>
    <w:p w14:paraId="258A05B3" w14:textId="77777777" w:rsidR="00DF3265" w:rsidRPr="00DF3265" w:rsidRDefault="00DF3265" w:rsidP="00DF3265">
      <w:pPr>
        <w:autoSpaceDE w:val="0"/>
        <w:autoSpaceDN w:val="0"/>
        <w:adjustRightInd w:val="0"/>
        <w:ind w:left="567" w:right="23" w:hanging="567"/>
        <w:rPr>
          <w:rFonts w:eastAsia="Calibri"/>
          <w:bCs w:val="0"/>
          <w:color w:val="4D565E"/>
          <w:sz w:val="16"/>
          <w:szCs w:val="16"/>
        </w:rPr>
      </w:pPr>
    </w:p>
    <w:p w14:paraId="3B0969A3" w14:textId="77777777" w:rsidR="00DF3265" w:rsidRPr="00DF3265" w:rsidRDefault="00DF3265" w:rsidP="00DF3265">
      <w:pPr>
        <w:autoSpaceDE w:val="0"/>
        <w:autoSpaceDN w:val="0"/>
        <w:adjustRightInd w:val="0"/>
        <w:ind w:left="567" w:right="23" w:hanging="567"/>
        <w:rPr>
          <w:rFonts w:eastAsia="Calibri"/>
          <w:bCs w:val="0"/>
          <w:color w:val="4D565E"/>
          <w:sz w:val="16"/>
          <w:szCs w:val="16"/>
        </w:rPr>
      </w:pPr>
    </w:p>
    <w:p w14:paraId="229397B4" w14:textId="77777777" w:rsidR="00DF3265" w:rsidRPr="00D13CA1" w:rsidRDefault="00DF3265" w:rsidP="00573800">
      <w:pPr>
        <w:pStyle w:val="Ttulo2"/>
        <w:rPr>
          <w:i/>
          <w:iCs/>
        </w:rPr>
      </w:pPr>
      <w:bookmarkStart w:id="13" w:name="_Toc213155017"/>
      <w:bookmarkStart w:id="14" w:name="_Toc243938194"/>
      <w:r w:rsidRPr="00D13CA1">
        <w:t>Personal</w:t>
      </w:r>
      <w:bookmarkEnd w:id="13"/>
      <w:bookmarkEnd w:id="14"/>
    </w:p>
    <w:p w14:paraId="132F8A44" w14:textId="77777777" w:rsidR="00DF3265" w:rsidRPr="00D13CA1" w:rsidRDefault="00DF3265" w:rsidP="00DF3265">
      <w:pPr>
        <w:autoSpaceDE w:val="0"/>
        <w:autoSpaceDN w:val="0"/>
        <w:adjustRightInd w:val="0"/>
        <w:rPr>
          <w:bCs w:val="0"/>
          <w:color w:val="000000"/>
        </w:rPr>
      </w:pPr>
    </w:p>
    <w:p w14:paraId="21D81D2F" w14:textId="6CD38AC8" w:rsidR="00DF3265" w:rsidRPr="00D13CA1" w:rsidRDefault="00DF3265" w:rsidP="00DF3265">
      <w:pPr>
        <w:rPr>
          <w:bCs w:val="0"/>
          <w:lang w:val="es-ES"/>
        </w:rPr>
      </w:pPr>
      <w:r w:rsidRPr="00D13CA1">
        <w:rPr>
          <w:bCs w:val="0"/>
          <w:lang w:val="es-ES"/>
        </w:rPr>
        <w:t xml:space="preserve">Al cierre de 2025, los poderes judiciales </w:t>
      </w:r>
      <w:r w:rsidR="003C1B8F" w:rsidRPr="00D13CA1">
        <w:rPr>
          <w:bCs w:val="0"/>
          <w:lang w:val="es-ES"/>
        </w:rPr>
        <w:t>los</w:t>
      </w:r>
      <w:r w:rsidRPr="00D13CA1">
        <w:rPr>
          <w:bCs w:val="0"/>
          <w:lang w:val="es-ES"/>
        </w:rPr>
        <w:t xml:space="preserve"> conforma</w:t>
      </w:r>
      <w:r w:rsidR="003C1B8F" w:rsidRPr="00D13CA1">
        <w:rPr>
          <w:bCs w:val="0"/>
          <w:lang w:val="es-ES"/>
        </w:rPr>
        <w:t>ron</w:t>
      </w:r>
      <w:r w:rsidRPr="00D13CA1">
        <w:rPr>
          <w:bCs w:val="0"/>
          <w:lang w:val="es-ES"/>
        </w:rPr>
        <w:t xml:space="preserve"> 131 71</w:t>
      </w:r>
      <w:r w:rsidR="001270F4" w:rsidRPr="00D13CA1">
        <w:rPr>
          <w:bCs w:val="0"/>
          <w:lang w:val="es-ES"/>
        </w:rPr>
        <w:t>4</w:t>
      </w:r>
      <w:r w:rsidRPr="00D13CA1">
        <w:rPr>
          <w:bCs w:val="0"/>
          <w:lang w:val="es-ES"/>
        </w:rPr>
        <w:t xml:space="preserve"> </w:t>
      </w:r>
      <w:r w:rsidRPr="004F7840">
        <w:rPr>
          <w:bCs w:val="0"/>
          <w:i/>
          <w:iCs/>
          <w:lang w:val="es-ES"/>
        </w:rPr>
        <w:t>personas servidoras públicas</w:t>
      </w:r>
      <w:r w:rsidRPr="00D13CA1">
        <w:rPr>
          <w:bCs w:val="0"/>
          <w:lang w:val="es-ES"/>
        </w:rPr>
        <w:t xml:space="preserve">. Respecto a 2024, hubo un incremento de 0.8 por ciento. Del total, el </w:t>
      </w:r>
      <w:r w:rsidRPr="00D13CA1">
        <w:rPr>
          <w:bCs w:val="0"/>
          <w:smallCaps/>
          <w:lang w:val="es-ES"/>
        </w:rPr>
        <w:t>pjf</w:t>
      </w:r>
      <w:r w:rsidRPr="00D13CA1">
        <w:rPr>
          <w:bCs w:val="0"/>
          <w:lang w:val="es-ES"/>
        </w:rPr>
        <w:t xml:space="preserve"> contó con 54 565 (41.4 %) personas. De estas, 3 716 (6.8 %) estaban adscritas a la </w:t>
      </w:r>
      <w:r w:rsidRPr="00D13CA1">
        <w:rPr>
          <w:bCs w:val="0"/>
          <w:i/>
          <w:iCs/>
          <w:smallCaps/>
          <w:lang w:val="es-ES"/>
        </w:rPr>
        <w:t>scjn</w:t>
      </w:r>
      <w:r w:rsidRPr="00D13CA1">
        <w:rPr>
          <w:bCs w:val="0"/>
          <w:lang w:val="es-ES"/>
        </w:rPr>
        <w:t xml:space="preserve">; 1 459 (2.7 %), al </w:t>
      </w:r>
      <w:r w:rsidRPr="00D13CA1">
        <w:rPr>
          <w:bCs w:val="0"/>
          <w:i/>
          <w:iCs/>
          <w:smallCaps/>
          <w:lang w:val="es-ES"/>
        </w:rPr>
        <w:t>tepjf</w:t>
      </w:r>
      <w:r w:rsidR="001B7CB4" w:rsidRPr="00D13CA1">
        <w:rPr>
          <w:bCs w:val="0"/>
          <w:smallCaps/>
          <w:lang w:val="es-ES"/>
        </w:rPr>
        <w:t>;</w:t>
      </w:r>
      <w:r w:rsidRPr="00D13CA1">
        <w:rPr>
          <w:bCs w:val="0"/>
          <w:lang w:val="es-ES"/>
        </w:rPr>
        <w:t xml:space="preserve"> 48 941 (89.7 %), al </w:t>
      </w:r>
      <w:r w:rsidRPr="00D13CA1">
        <w:rPr>
          <w:bCs w:val="0"/>
          <w:i/>
          <w:iCs/>
          <w:smallCaps/>
          <w:lang w:val="es-ES"/>
        </w:rPr>
        <w:t>oaj</w:t>
      </w:r>
      <w:r w:rsidRPr="00D13CA1">
        <w:rPr>
          <w:bCs w:val="0"/>
          <w:smallCaps/>
          <w:lang w:val="es-ES"/>
        </w:rPr>
        <w:t>;</w:t>
      </w:r>
      <w:r w:rsidRPr="00D13CA1">
        <w:rPr>
          <w:bCs w:val="0"/>
          <w:lang w:val="es-ES"/>
        </w:rPr>
        <w:t xml:space="preserve"> y 449 (0.8 %), al </w:t>
      </w:r>
      <w:r w:rsidR="003C1B8F" w:rsidRPr="00D13CA1">
        <w:rPr>
          <w:bCs w:val="0"/>
          <w:i/>
          <w:iCs/>
          <w:smallCaps/>
          <w:lang w:val="es-ES"/>
        </w:rPr>
        <w:t>tdj</w:t>
      </w:r>
      <w:r w:rsidRPr="00D13CA1">
        <w:rPr>
          <w:bCs w:val="0"/>
          <w:lang w:val="es-ES"/>
        </w:rPr>
        <w:t xml:space="preserve">. En el caso de los </w:t>
      </w:r>
      <w:r w:rsidRPr="00D13CA1">
        <w:rPr>
          <w:bCs w:val="0"/>
          <w:i/>
          <w:iCs/>
          <w:smallCaps/>
          <w:lang w:val="es-ES"/>
        </w:rPr>
        <w:t>pje</w:t>
      </w:r>
      <w:r w:rsidRPr="00D13CA1">
        <w:rPr>
          <w:bCs w:val="0"/>
          <w:lang w:val="es-ES"/>
        </w:rPr>
        <w:t xml:space="preserve">, </w:t>
      </w:r>
      <w:r w:rsidR="00B23E24" w:rsidRPr="00D13CA1">
        <w:rPr>
          <w:bCs w:val="0"/>
          <w:lang w:val="es-ES"/>
        </w:rPr>
        <w:t>el</w:t>
      </w:r>
      <w:r w:rsidRPr="00D13CA1">
        <w:rPr>
          <w:bCs w:val="0"/>
          <w:lang w:val="es-ES"/>
        </w:rPr>
        <w:t xml:space="preserve"> personal adscrito fue de 77 14</w:t>
      </w:r>
      <w:r w:rsidR="001270F4" w:rsidRPr="00D13CA1">
        <w:rPr>
          <w:bCs w:val="0"/>
          <w:lang w:val="es-ES"/>
        </w:rPr>
        <w:t>9</w:t>
      </w:r>
      <w:r w:rsidRPr="00D13CA1">
        <w:rPr>
          <w:bCs w:val="0"/>
          <w:lang w:val="es-ES"/>
        </w:rPr>
        <w:t xml:space="preserve"> (58.6 %). (Ver </w:t>
      </w:r>
      <w:r w:rsidR="00766A6B" w:rsidRPr="00D13CA1">
        <w:rPr>
          <w:bCs w:val="0"/>
          <w:lang w:val="es-ES"/>
        </w:rPr>
        <w:t>tabla 4</w:t>
      </w:r>
      <w:r w:rsidRPr="00D13CA1">
        <w:rPr>
          <w:bCs w:val="0"/>
          <w:lang w:val="es-ES"/>
        </w:rPr>
        <w:t>).</w:t>
      </w:r>
    </w:p>
    <w:p w14:paraId="7AE45CAD" w14:textId="77777777" w:rsidR="00DF3265" w:rsidRPr="00D13CA1" w:rsidRDefault="00DF3265" w:rsidP="00DF3265">
      <w:pPr>
        <w:autoSpaceDE w:val="0"/>
        <w:autoSpaceDN w:val="0"/>
        <w:adjustRightInd w:val="0"/>
        <w:ind w:left="-567" w:right="-518"/>
        <w:jc w:val="center"/>
        <w:rPr>
          <w:iCs/>
          <w:color w:val="4D565E"/>
        </w:rPr>
      </w:pPr>
    </w:p>
    <w:p w14:paraId="25C4596D" w14:textId="75AF53D9" w:rsidR="00DF3265" w:rsidRPr="00D13CA1" w:rsidRDefault="00A620DA" w:rsidP="00DF3265">
      <w:pPr>
        <w:autoSpaceDE w:val="0"/>
        <w:autoSpaceDN w:val="0"/>
        <w:adjustRightInd w:val="0"/>
        <w:ind w:left="-567" w:right="-518"/>
        <w:jc w:val="center"/>
        <w:rPr>
          <w:iCs/>
          <w:color w:val="003057"/>
          <w:sz w:val="20"/>
          <w:szCs w:val="20"/>
        </w:rPr>
      </w:pPr>
      <w:r w:rsidRPr="00D13CA1">
        <w:rPr>
          <w:iCs/>
          <w:color w:val="003057"/>
          <w:sz w:val="20"/>
          <w:szCs w:val="20"/>
        </w:rPr>
        <w:t>Tabla</w:t>
      </w:r>
      <w:r w:rsidR="00DF3265" w:rsidRPr="00D13CA1">
        <w:rPr>
          <w:iCs/>
          <w:color w:val="003057"/>
          <w:sz w:val="20"/>
          <w:szCs w:val="20"/>
        </w:rPr>
        <w:t xml:space="preserve"> </w:t>
      </w:r>
      <w:r w:rsidR="00766A6B" w:rsidRPr="00D13CA1">
        <w:rPr>
          <w:iCs/>
          <w:color w:val="003057"/>
          <w:sz w:val="20"/>
          <w:szCs w:val="20"/>
        </w:rPr>
        <w:t>4</w:t>
      </w:r>
    </w:p>
    <w:p w14:paraId="78A778BF" w14:textId="77777777" w:rsidR="00DF3265" w:rsidRPr="00D13CA1" w:rsidRDefault="00DF3265" w:rsidP="00DF3265">
      <w:pPr>
        <w:autoSpaceDE w:val="0"/>
        <w:autoSpaceDN w:val="0"/>
        <w:adjustRightInd w:val="0"/>
        <w:ind w:left="-567" w:right="-518"/>
        <w:jc w:val="center"/>
        <w:rPr>
          <w:rFonts w:ascii="Arial Negrita" w:hAnsi="Arial Negrita"/>
          <w:b/>
          <w:iCs/>
          <w:color w:val="003057"/>
          <w:sz w:val="22"/>
          <w:szCs w:val="22"/>
        </w:rPr>
      </w:pPr>
      <w:r w:rsidRPr="00D13CA1">
        <w:rPr>
          <w:rFonts w:ascii="Arial Negrita" w:hAnsi="Arial Negrita"/>
          <w:b/>
          <w:iCs/>
          <w:color w:val="003057"/>
          <w:sz w:val="22"/>
          <w:szCs w:val="22"/>
        </w:rPr>
        <w:t>Personal del Poder Judicial de la Federación y de los Poderes Judiciales estatales</w:t>
      </w:r>
    </w:p>
    <w:p w14:paraId="4BD02289" w14:textId="77777777" w:rsidR="00DF3265" w:rsidRPr="00D13CA1" w:rsidRDefault="00DF3265" w:rsidP="00DF3265">
      <w:pPr>
        <w:autoSpaceDE w:val="0"/>
        <w:autoSpaceDN w:val="0"/>
        <w:adjustRightInd w:val="0"/>
        <w:ind w:left="-567" w:right="-518"/>
        <w:jc w:val="center"/>
        <w:rPr>
          <w:iCs/>
          <w:color w:val="27251F"/>
          <w:sz w:val="20"/>
          <w:szCs w:val="20"/>
        </w:rPr>
      </w:pPr>
      <w:r w:rsidRPr="00D13CA1">
        <w:rPr>
          <w:iCs/>
          <w:color w:val="27251F"/>
          <w:sz w:val="20"/>
          <w:szCs w:val="20"/>
        </w:rPr>
        <w:t>2021-2025</w:t>
      </w:r>
    </w:p>
    <w:p w14:paraId="0AC9B205" w14:textId="77777777" w:rsidR="00DF3265" w:rsidRPr="00D13CA1" w:rsidRDefault="00DF3265" w:rsidP="00DF3265">
      <w:pPr>
        <w:autoSpaceDE w:val="0"/>
        <w:autoSpaceDN w:val="0"/>
        <w:adjustRightInd w:val="0"/>
        <w:ind w:left="-567" w:right="-518"/>
        <w:jc w:val="center"/>
        <w:rPr>
          <w:rFonts w:eastAsia="Calibri"/>
          <w:iCs/>
          <w:color w:val="27251F"/>
          <w:sz w:val="18"/>
          <w:szCs w:val="18"/>
        </w:rPr>
      </w:pPr>
      <w:r w:rsidRPr="00D13CA1">
        <w:rPr>
          <w:rFonts w:eastAsia="Calibri"/>
          <w:iCs/>
          <w:color w:val="27251F"/>
          <w:sz w:val="18"/>
          <w:szCs w:val="18"/>
        </w:rPr>
        <w:t>(personas)</w:t>
      </w:r>
    </w:p>
    <w:tbl>
      <w:tblPr>
        <w:tblW w:w="8895" w:type="dxa"/>
        <w:jc w:val="center"/>
        <w:tblCellMar>
          <w:left w:w="70" w:type="dxa"/>
          <w:right w:w="70" w:type="dxa"/>
        </w:tblCellMar>
        <w:tblLook w:val="04A0" w:firstRow="1" w:lastRow="0" w:firstColumn="1" w:lastColumn="0" w:noHBand="0" w:noVBand="1"/>
      </w:tblPr>
      <w:tblGrid>
        <w:gridCol w:w="851"/>
        <w:gridCol w:w="1134"/>
        <w:gridCol w:w="1418"/>
        <w:gridCol w:w="1725"/>
        <w:gridCol w:w="1305"/>
        <w:gridCol w:w="1231"/>
        <w:gridCol w:w="1231"/>
      </w:tblGrid>
      <w:tr w:rsidR="00A620DA" w:rsidRPr="00D13CA1" w14:paraId="3E84CB48" w14:textId="77777777" w:rsidTr="00174C8F">
        <w:trPr>
          <w:trHeight w:val="20"/>
          <w:jc w:val="center"/>
        </w:trPr>
        <w:tc>
          <w:tcPr>
            <w:tcW w:w="851"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538BCC0D" w14:textId="77777777" w:rsidR="00A620DA" w:rsidRPr="00D13CA1" w:rsidRDefault="00A620DA" w:rsidP="00174C8F">
            <w:pPr>
              <w:jc w:val="center"/>
              <w:rPr>
                <w:rFonts w:eastAsia="Times New Roman"/>
                <w:b/>
                <w:bCs w:val="0"/>
                <w:color w:val="000000"/>
                <w:sz w:val="16"/>
                <w:szCs w:val="16"/>
                <w:lang w:eastAsia="es-MX"/>
              </w:rPr>
            </w:pPr>
            <w:r w:rsidRPr="00D13CA1">
              <w:rPr>
                <w:rFonts w:eastAsia="Times New Roman"/>
                <w:b/>
                <w:color w:val="000000"/>
                <w:sz w:val="16"/>
                <w:szCs w:val="16"/>
                <w:lang w:eastAsia="es-MX"/>
              </w:rPr>
              <w:t>Año</w:t>
            </w:r>
          </w:p>
        </w:tc>
        <w:tc>
          <w:tcPr>
            <w:tcW w:w="1134" w:type="dxa"/>
            <w:tcBorders>
              <w:top w:val="single" w:sz="8" w:space="0" w:color="FFFFFF"/>
              <w:left w:val="nil"/>
              <w:bottom w:val="single" w:sz="8" w:space="0" w:color="FFFFFF"/>
              <w:right w:val="single" w:sz="8" w:space="0" w:color="FFFFFF"/>
            </w:tcBorders>
            <w:shd w:val="clear" w:color="000000" w:fill="80DDD7"/>
            <w:vAlign w:val="center"/>
            <w:hideMark/>
          </w:tcPr>
          <w:p w14:paraId="351FEEDB" w14:textId="77777777" w:rsidR="00A620DA" w:rsidRPr="00D13CA1" w:rsidRDefault="00A620DA" w:rsidP="00174C8F">
            <w:pPr>
              <w:jc w:val="center"/>
              <w:rPr>
                <w:rFonts w:eastAsia="Times New Roman"/>
                <w:b/>
                <w:bCs w:val="0"/>
                <w:color w:val="000000"/>
                <w:sz w:val="16"/>
                <w:szCs w:val="16"/>
                <w:lang w:eastAsia="es-MX"/>
              </w:rPr>
            </w:pPr>
            <w:r w:rsidRPr="00D13CA1">
              <w:rPr>
                <w:rFonts w:eastAsia="Times New Roman"/>
                <w:b/>
                <w:color w:val="000000"/>
                <w:sz w:val="16"/>
                <w:szCs w:val="16"/>
                <w:lang w:eastAsia="es-MX"/>
              </w:rPr>
              <w:t>Total</w:t>
            </w:r>
          </w:p>
        </w:tc>
        <w:tc>
          <w:tcPr>
            <w:tcW w:w="1418" w:type="dxa"/>
            <w:tcBorders>
              <w:top w:val="single" w:sz="8" w:space="0" w:color="FFFFFF"/>
              <w:left w:val="nil"/>
              <w:bottom w:val="single" w:sz="8" w:space="0" w:color="FFFFFF"/>
              <w:right w:val="single" w:sz="8" w:space="0" w:color="FFFFFF"/>
            </w:tcBorders>
            <w:shd w:val="clear" w:color="000000" w:fill="80DDD7"/>
            <w:vAlign w:val="center"/>
            <w:hideMark/>
          </w:tcPr>
          <w:p w14:paraId="251B231F" w14:textId="77777777" w:rsidR="00A620DA" w:rsidRPr="00D13CA1" w:rsidRDefault="00A620DA" w:rsidP="00174C8F">
            <w:pPr>
              <w:jc w:val="center"/>
              <w:rPr>
                <w:rFonts w:eastAsia="Times New Roman"/>
                <w:b/>
                <w:bCs w:val="0"/>
                <w:color w:val="000000"/>
                <w:sz w:val="16"/>
                <w:szCs w:val="16"/>
                <w:lang w:eastAsia="es-MX"/>
              </w:rPr>
            </w:pPr>
            <w:r w:rsidRPr="00D13CA1">
              <w:rPr>
                <w:rFonts w:eastAsia="Times New Roman"/>
                <w:b/>
                <w:color w:val="000000"/>
                <w:sz w:val="16"/>
                <w:szCs w:val="16"/>
                <w:lang w:eastAsia="es-MX"/>
              </w:rPr>
              <w:t>Suprema Corte de Justicia de la Nación</w:t>
            </w:r>
          </w:p>
        </w:tc>
        <w:tc>
          <w:tcPr>
            <w:tcW w:w="1725" w:type="dxa"/>
            <w:tcBorders>
              <w:top w:val="single" w:sz="8" w:space="0" w:color="FFFFFF"/>
              <w:left w:val="nil"/>
              <w:bottom w:val="single" w:sz="8" w:space="0" w:color="FFFFFF"/>
              <w:right w:val="single" w:sz="8" w:space="0" w:color="FFFFFF"/>
            </w:tcBorders>
            <w:shd w:val="clear" w:color="000000" w:fill="80DDD7"/>
            <w:vAlign w:val="center"/>
            <w:hideMark/>
          </w:tcPr>
          <w:p w14:paraId="1D1F34C1" w14:textId="77777777" w:rsidR="00A620DA" w:rsidRPr="00D13CA1" w:rsidRDefault="00A620DA" w:rsidP="00174C8F">
            <w:pPr>
              <w:jc w:val="center"/>
              <w:rPr>
                <w:rFonts w:eastAsia="Times New Roman"/>
                <w:b/>
                <w:bCs w:val="0"/>
                <w:color w:val="000000"/>
                <w:sz w:val="16"/>
                <w:szCs w:val="16"/>
                <w:lang w:eastAsia="es-MX"/>
              </w:rPr>
            </w:pPr>
            <w:r w:rsidRPr="00D13CA1">
              <w:rPr>
                <w:rFonts w:eastAsia="Times New Roman"/>
                <w:b/>
                <w:color w:val="000000"/>
                <w:sz w:val="16"/>
                <w:szCs w:val="16"/>
                <w:lang w:eastAsia="es-MX"/>
              </w:rPr>
              <w:t>Tribunal Electoral del Poder Judicial de la Federación</w:t>
            </w:r>
          </w:p>
        </w:tc>
        <w:tc>
          <w:tcPr>
            <w:tcW w:w="1305" w:type="dxa"/>
            <w:tcBorders>
              <w:top w:val="single" w:sz="8" w:space="0" w:color="FFFFFF"/>
              <w:left w:val="nil"/>
              <w:bottom w:val="single" w:sz="8" w:space="0" w:color="FFFFFF"/>
              <w:right w:val="single" w:sz="8" w:space="0" w:color="FFFFFF"/>
            </w:tcBorders>
            <w:shd w:val="clear" w:color="000000" w:fill="80DDD7"/>
            <w:vAlign w:val="center"/>
            <w:hideMark/>
          </w:tcPr>
          <w:p w14:paraId="51379772" w14:textId="77777777" w:rsidR="00A620DA" w:rsidRPr="00D13CA1" w:rsidRDefault="00A620DA" w:rsidP="00174C8F">
            <w:pPr>
              <w:jc w:val="center"/>
              <w:rPr>
                <w:rFonts w:eastAsia="Times New Roman"/>
                <w:b/>
                <w:bCs w:val="0"/>
                <w:color w:val="000000"/>
                <w:sz w:val="16"/>
                <w:szCs w:val="16"/>
                <w:lang w:eastAsia="es-MX"/>
              </w:rPr>
            </w:pPr>
            <w:r w:rsidRPr="00D13CA1">
              <w:rPr>
                <w:rFonts w:eastAsia="Times New Roman"/>
                <w:b/>
                <w:color w:val="000000"/>
                <w:sz w:val="16"/>
                <w:szCs w:val="16"/>
                <w:lang w:eastAsia="es-MX"/>
              </w:rPr>
              <w:t>Órgano de Administración Judicial¹</w:t>
            </w:r>
            <w:r w:rsidRPr="00D13CA1">
              <w:rPr>
                <w:rFonts w:ascii="Gadugi" w:eastAsia="Times New Roman" w:hAnsi="Gadugi" w:cs="Gadugi"/>
                <w:b/>
                <w:color w:val="000000"/>
                <w:sz w:val="16"/>
                <w:szCs w:val="16"/>
                <w:lang w:eastAsia="es-MX"/>
              </w:rPr>
              <w:t>ᐟ</w:t>
            </w:r>
          </w:p>
        </w:tc>
        <w:tc>
          <w:tcPr>
            <w:tcW w:w="1231" w:type="dxa"/>
            <w:tcBorders>
              <w:top w:val="single" w:sz="8" w:space="0" w:color="FFFFFF"/>
              <w:left w:val="nil"/>
              <w:bottom w:val="single" w:sz="8" w:space="0" w:color="FFFFFF"/>
              <w:right w:val="single" w:sz="8" w:space="0" w:color="FFFFFF"/>
            </w:tcBorders>
            <w:shd w:val="clear" w:color="000000" w:fill="80DDD7"/>
            <w:vAlign w:val="center"/>
            <w:hideMark/>
          </w:tcPr>
          <w:p w14:paraId="5CB9C741" w14:textId="77777777" w:rsidR="00A620DA" w:rsidRPr="00D13CA1" w:rsidRDefault="00A620DA" w:rsidP="00174C8F">
            <w:pPr>
              <w:jc w:val="center"/>
              <w:rPr>
                <w:rFonts w:eastAsia="Times New Roman"/>
                <w:b/>
                <w:bCs w:val="0"/>
                <w:color w:val="000000"/>
                <w:sz w:val="16"/>
                <w:szCs w:val="16"/>
                <w:lang w:eastAsia="es-MX"/>
              </w:rPr>
            </w:pPr>
            <w:r w:rsidRPr="00D13CA1">
              <w:rPr>
                <w:rFonts w:eastAsia="Times New Roman"/>
                <w:b/>
                <w:color w:val="000000"/>
                <w:sz w:val="16"/>
                <w:szCs w:val="16"/>
                <w:lang w:eastAsia="es-MX"/>
              </w:rPr>
              <w:t xml:space="preserve"> Tribunal de Disciplina Judicial</w:t>
            </w:r>
            <w:r w:rsidRPr="00D13CA1">
              <w:rPr>
                <w:rFonts w:eastAsia="Times New Roman"/>
                <w:b/>
                <w:bCs w:val="0"/>
                <w:color w:val="000000"/>
                <w:sz w:val="16"/>
                <w:szCs w:val="16"/>
                <w:vertAlign w:val="superscript"/>
                <w:lang w:eastAsia="es-MX"/>
              </w:rPr>
              <w:t>2/</w:t>
            </w:r>
          </w:p>
        </w:tc>
        <w:tc>
          <w:tcPr>
            <w:tcW w:w="1231" w:type="dxa"/>
            <w:tcBorders>
              <w:top w:val="single" w:sz="8" w:space="0" w:color="FFFFFF"/>
              <w:left w:val="nil"/>
              <w:bottom w:val="single" w:sz="8" w:space="0" w:color="FFFFFF"/>
              <w:right w:val="single" w:sz="8" w:space="0" w:color="FFFFFF"/>
            </w:tcBorders>
            <w:shd w:val="clear" w:color="000000" w:fill="80DDD7"/>
            <w:vAlign w:val="center"/>
            <w:hideMark/>
          </w:tcPr>
          <w:p w14:paraId="5E1DF675" w14:textId="77777777" w:rsidR="00A620DA" w:rsidRPr="00D13CA1" w:rsidRDefault="00A620DA" w:rsidP="00174C8F">
            <w:pPr>
              <w:jc w:val="center"/>
              <w:rPr>
                <w:rFonts w:eastAsia="Times New Roman"/>
                <w:b/>
                <w:bCs w:val="0"/>
                <w:color w:val="000000"/>
                <w:sz w:val="16"/>
                <w:szCs w:val="16"/>
                <w:lang w:eastAsia="es-MX"/>
              </w:rPr>
            </w:pPr>
            <w:r w:rsidRPr="00D13CA1">
              <w:rPr>
                <w:rFonts w:eastAsia="Times New Roman"/>
                <w:b/>
                <w:color w:val="000000"/>
                <w:sz w:val="16"/>
                <w:szCs w:val="16"/>
                <w:lang w:eastAsia="es-MX"/>
              </w:rPr>
              <w:t>Poderes Judiciales estatales</w:t>
            </w:r>
          </w:p>
        </w:tc>
      </w:tr>
      <w:tr w:rsidR="00A620DA" w:rsidRPr="00D13CA1" w14:paraId="2D650A41" w14:textId="77777777" w:rsidTr="00174C8F">
        <w:trPr>
          <w:trHeight w:val="20"/>
          <w:jc w:val="center"/>
        </w:trPr>
        <w:tc>
          <w:tcPr>
            <w:tcW w:w="851" w:type="dxa"/>
            <w:tcBorders>
              <w:top w:val="nil"/>
              <w:left w:val="nil"/>
              <w:bottom w:val="single" w:sz="8" w:space="0" w:color="FFFFFF"/>
              <w:right w:val="single" w:sz="8" w:space="0" w:color="FFFFFF"/>
            </w:tcBorders>
            <w:shd w:val="clear" w:color="000000" w:fill="FFFFFF"/>
            <w:noWrap/>
            <w:vAlign w:val="center"/>
            <w:hideMark/>
          </w:tcPr>
          <w:p w14:paraId="07776EC3"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2021</w:t>
            </w:r>
          </w:p>
        </w:tc>
        <w:tc>
          <w:tcPr>
            <w:tcW w:w="1134" w:type="dxa"/>
            <w:tcBorders>
              <w:top w:val="nil"/>
              <w:left w:val="nil"/>
              <w:bottom w:val="single" w:sz="8" w:space="0" w:color="FFFFFF"/>
              <w:right w:val="single" w:sz="8" w:space="0" w:color="FFFFFF"/>
            </w:tcBorders>
            <w:shd w:val="clear" w:color="000000" w:fill="FFFFFF"/>
            <w:noWrap/>
            <w:vAlign w:val="center"/>
            <w:hideMark/>
          </w:tcPr>
          <w:p w14:paraId="0BE0EE02"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124 815</w:t>
            </w:r>
          </w:p>
        </w:tc>
        <w:tc>
          <w:tcPr>
            <w:tcW w:w="1418" w:type="dxa"/>
            <w:tcBorders>
              <w:top w:val="nil"/>
              <w:left w:val="nil"/>
              <w:bottom w:val="single" w:sz="8" w:space="0" w:color="FFFFFF"/>
              <w:right w:val="single" w:sz="8" w:space="0" w:color="FFFFFF"/>
            </w:tcBorders>
            <w:shd w:val="clear" w:color="000000" w:fill="FFFFFF"/>
            <w:noWrap/>
            <w:vAlign w:val="center"/>
            <w:hideMark/>
          </w:tcPr>
          <w:p w14:paraId="4F177AEC"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3 725</w:t>
            </w:r>
          </w:p>
        </w:tc>
        <w:tc>
          <w:tcPr>
            <w:tcW w:w="1725" w:type="dxa"/>
            <w:tcBorders>
              <w:top w:val="nil"/>
              <w:left w:val="nil"/>
              <w:bottom w:val="single" w:sz="8" w:space="0" w:color="FFFFFF"/>
              <w:right w:val="single" w:sz="8" w:space="0" w:color="FFFFFF"/>
            </w:tcBorders>
            <w:shd w:val="clear" w:color="000000" w:fill="FFFFFF"/>
            <w:noWrap/>
            <w:vAlign w:val="center"/>
            <w:hideMark/>
          </w:tcPr>
          <w:p w14:paraId="52D3926A"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1 830</w:t>
            </w:r>
          </w:p>
        </w:tc>
        <w:tc>
          <w:tcPr>
            <w:tcW w:w="1305" w:type="dxa"/>
            <w:tcBorders>
              <w:top w:val="nil"/>
              <w:left w:val="nil"/>
              <w:bottom w:val="single" w:sz="8" w:space="0" w:color="FFFFFF"/>
              <w:right w:val="single" w:sz="8" w:space="0" w:color="FFFFFF"/>
            </w:tcBorders>
            <w:shd w:val="clear" w:color="000000" w:fill="FFFFFF"/>
            <w:noWrap/>
            <w:vAlign w:val="center"/>
            <w:hideMark/>
          </w:tcPr>
          <w:p w14:paraId="19A4CED1"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47 605</w:t>
            </w:r>
          </w:p>
        </w:tc>
        <w:tc>
          <w:tcPr>
            <w:tcW w:w="1231" w:type="dxa"/>
            <w:tcBorders>
              <w:top w:val="nil"/>
              <w:left w:val="nil"/>
              <w:bottom w:val="single" w:sz="8" w:space="0" w:color="FFFFFF"/>
              <w:right w:val="single" w:sz="8" w:space="0" w:color="FFFFFF"/>
            </w:tcBorders>
            <w:shd w:val="clear" w:color="000000" w:fill="FFFFFF"/>
            <w:noWrap/>
            <w:vAlign w:val="center"/>
            <w:hideMark/>
          </w:tcPr>
          <w:p w14:paraId="629EE763" w14:textId="77777777" w:rsidR="00A620DA" w:rsidRPr="00D13CA1" w:rsidRDefault="00A620DA" w:rsidP="00174C8F">
            <w:pPr>
              <w:jc w:val="right"/>
              <w:rPr>
                <w:rFonts w:eastAsia="Times New Roman"/>
                <w:color w:val="000000"/>
                <w:sz w:val="16"/>
                <w:szCs w:val="16"/>
                <w:vertAlign w:val="superscript"/>
                <w:lang w:eastAsia="es-MX"/>
              </w:rPr>
            </w:pPr>
            <w:r w:rsidRPr="00D13CA1">
              <w:rPr>
                <w:rFonts w:eastAsia="Times New Roman"/>
                <w:color w:val="000000"/>
                <w:sz w:val="16"/>
                <w:szCs w:val="16"/>
                <w:vertAlign w:val="superscript"/>
                <w:lang w:eastAsia="es-MX"/>
              </w:rPr>
              <w:t>3/ </w:t>
            </w:r>
          </w:p>
        </w:tc>
        <w:tc>
          <w:tcPr>
            <w:tcW w:w="1231" w:type="dxa"/>
            <w:tcBorders>
              <w:top w:val="nil"/>
              <w:left w:val="nil"/>
              <w:bottom w:val="single" w:sz="8" w:space="0" w:color="FFFFFF"/>
              <w:right w:val="single" w:sz="8" w:space="0" w:color="FFFFFF"/>
            </w:tcBorders>
            <w:shd w:val="clear" w:color="000000" w:fill="FFFFFF"/>
            <w:noWrap/>
            <w:vAlign w:val="center"/>
            <w:hideMark/>
          </w:tcPr>
          <w:p w14:paraId="051FBB67"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71 655</w:t>
            </w:r>
          </w:p>
        </w:tc>
      </w:tr>
      <w:tr w:rsidR="00A620DA" w:rsidRPr="00D13CA1" w14:paraId="0D8F5CCF" w14:textId="77777777" w:rsidTr="00174C8F">
        <w:trPr>
          <w:trHeight w:val="20"/>
          <w:jc w:val="center"/>
        </w:trPr>
        <w:tc>
          <w:tcPr>
            <w:tcW w:w="851" w:type="dxa"/>
            <w:tcBorders>
              <w:top w:val="nil"/>
              <w:left w:val="nil"/>
              <w:bottom w:val="single" w:sz="8" w:space="0" w:color="FFFFFF"/>
              <w:right w:val="single" w:sz="8" w:space="0" w:color="FFFFFF"/>
            </w:tcBorders>
            <w:shd w:val="clear" w:color="000000" w:fill="F2F2F2"/>
            <w:noWrap/>
            <w:vAlign w:val="center"/>
            <w:hideMark/>
          </w:tcPr>
          <w:p w14:paraId="18471D0F"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2022</w:t>
            </w:r>
          </w:p>
        </w:tc>
        <w:tc>
          <w:tcPr>
            <w:tcW w:w="1134" w:type="dxa"/>
            <w:tcBorders>
              <w:top w:val="nil"/>
              <w:left w:val="nil"/>
              <w:bottom w:val="single" w:sz="8" w:space="0" w:color="FFFFFF"/>
              <w:right w:val="single" w:sz="8" w:space="0" w:color="FFFFFF"/>
            </w:tcBorders>
            <w:shd w:val="clear" w:color="000000" w:fill="F2F2F2"/>
            <w:vAlign w:val="center"/>
            <w:hideMark/>
          </w:tcPr>
          <w:p w14:paraId="7B3279D3"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127 388</w:t>
            </w:r>
          </w:p>
        </w:tc>
        <w:tc>
          <w:tcPr>
            <w:tcW w:w="1418" w:type="dxa"/>
            <w:tcBorders>
              <w:top w:val="nil"/>
              <w:left w:val="nil"/>
              <w:bottom w:val="single" w:sz="8" w:space="0" w:color="FFFFFF"/>
              <w:right w:val="single" w:sz="8" w:space="0" w:color="FFFFFF"/>
            </w:tcBorders>
            <w:shd w:val="clear" w:color="000000" w:fill="F2F2F2"/>
            <w:vAlign w:val="center"/>
            <w:hideMark/>
          </w:tcPr>
          <w:p w14:paraId="5A788864"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3 624</w:t>
            </w:r>
          </w:p>
        </w:tc>
        <w:tc>
          <w:tcPr>
            <w:tcW w:w="1725" w:type="dxa"/>
            <w:tcBorders>
              <w:top w:val="nil"/>
              <w:left w:val="nil"/>
              <w:bottom w:val="single" w:sz="8" w:space="0" w:color="FFFFFF"/>
              <w:right w:val="single" w:sz="8" w:space="0" w:color="FFFFFF"/>
            </w:tcBorders>
            <w:shd w:val="clear" w:color="000000" w:fill="F2F2F2"/>
            <w:vAlign w:val="center"/>
            <w:hideMark/>
          </w:tcPr>
          <w:p w14:paraId="5D153E2A"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1 593</w:t>
            </w:r>
          </w:p>
        </w:tc>
        <w:tc>
          <w:tcPr>
            <w:tcW w:w="1305" w:type="dxa"/>
            <w:tcBorders>
              <w:top w:val="nil"/>
              <w:left w:val="nil"/>
              <w:bottom w:val="single" w:sz="8" w:space="0" w:color="FFFFFF"/>
              <w:right w:val="single" w:sz="8" w:space="0" w:color="FFFFFF"/>
            </w:tcBorders>
            <w:shd w:val="clear" w:color="000000" w:fill="F2F2F2"/>
            <w:vAlign w:val="center"/>
            <w:hideMark/>
          </w:tcPr>
          <w:p w14:paraId="12FEC94C"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49 171</w:t>
            </w:r>
          </w:p>
        </w:tc>
        <w:tc>
          <w:tcPr>
            <w:tcW w:w="1231" w:type="dxa"/>
            <w:tcBorders>
              <w:top w:val="nil"/>
              <w:left w:val="nil"/>
              <w:bottom w:val="single" w:sz="8" w:space="0" w:color="FFFFFF"/>
              <w:right w:val="single" w:sz="8" w:space="0" w:color="FFFFFF"/>
            </w:tcBorders>
            <w:shd w:val="clear" w:color="000000" w:fill="F2F2F2"/>
            <w:vAlign w:val="center"/>
            <w:hideMark/>
          </w:tcPr>
          <w:p w14:paraId="537D1BA2"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vertAlign w:val="superscript"/>
                <w:lang w:eastAsia="es-MX"/>
              </w:rPr>
              <w:t>3/</w:t>
            </w:r>
            <w:r w:rsidRPr="00D13CA1">
              <w:rPr>
                <w:rFonts w:eastAsia="Times New Roman"/>
                <w:color w:val="000000"/>
                <w:sz w:val="16"/>
                <w:szCs w:val="16"/>
                <w:lang w:eastAsia="es-MX"/>
              </w:rPr>
              <w:t> </w:t>
            </w:r>
          </w:p>
        </w:tc>
        <w:tc>
          <w:tcPr>
            <w:tcW w:w="1231" w:type="dxa"/>
            <w:tcBorders>
              <w:top w:val="nil"/>
              <w:left w:val="nil"/>
              <w:bottom w:val="single" w:sz="8" w:space="0" w:color="FFFFFF"/>
              <w:right w:val="single" w:sz="8" w:space="0" w:color="FFFFFF"/>
            </w:tcBorders>
            <w:shd w:val="clear" w:color="000000" w:fill="F2F2F2"/>
            <w:vAlign w:val="center"/>
            <w:hideMark/>
          </w:tcPr>
          <w:p w14:paraId="019A0A72"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73 000</w:t>
            </w:r>
          </w:p>
        </w:tc>
      </w:tr>
      <w:tr w:rsidR="00A620DA" w:rsidRPr="00D13CA1" w14:paraId="499CF4FC" w14:textId="77777777" w:rsidTr="00174C8F">
        <w:trPr>
          <w:trHeight w:val="20"/>
          <w:jc w:val="center"/>
        </w:trPr>
        <w:tc>
          <w:tcPr>
            <w:tcW w:w="851" w:type="dxa"/>
            <w:tcBorders>
              <w:top w:val="nil"/>
              <w:left w:val="nil"/>
              <w:bottom w:val="single" w:sz="8" w:space="0" w:color="FFFFFF"/>
              <w:right w:val="single" w:sz="8" w:space="0" w:color="FFFFFF"/>
            </w:tcBorders>
            <w:noWrap/>
            <w:vAlign w:val="center"/>
            <w:hideMark/>
          </w:tcPr>
          <w:p w14:paraId="4FE816D0"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2023</w:t>
            </w:r>
          </w:p>
        </w:tc>
        <w:tc>
          <w:tcPr>
            <w:tcW w:w="1134" w:type="dxa"/>
            <w:tcBorders>
              <w:top w:val="nil"/>
              <w:left w:val="nil"/>
              <w:bottom w:val="single" w:sz="8" w:space="0" w:color="FFFFFF"/>
              <w:right w:val="single" w:sz="8" w:space="0" w:color="FFFFFF"/>
            </w:tcBorders>
            <w:shd w:val="clear" w:color="000000" w:fill="FFFFFF"/>
            <w:noWrap/>
            <w:vAlign w:val="center"/>
            <w:hideMark/>
          </w:tcPr>
          <w:p w14:paraId="15C015F3"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129 287</w:t>
            </w:r>
          </w:p>
        </w:tc>
        <w:tc>
          <w:tcPr>
            <w:tcW w:w="1418" w:type="dxa"/>
            <w:tcBorders>
              <w:top w:val="nil"/>
              <w:left w:val="nil"/>
              <w:bottom w:val="single" w:sz="8" w:space="0" w:color="FFFFFF"/>
              <w:right w:val="single" w:sz="8" w:space="0" w:color="FFFFFF"/>
            </w:tcBorders>
            <w:shd w:val="clear" w:color="000000" w:fill="FFFFFF"/>
            <w:noWrap/>
            <w:vAlign w:val="center"/>
            <w:hideMark/>
          </w:tcPr>
          <w:p w14:paraId="0516C81F"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3 742</w:t>
            </w:r>
          </w:p>
        </w:tc>
        <w:tc>
          <w:tcPr>
            <w:tcW w:w="1725" w:type="dxa"/>
            <w:tcBorders>
              <w:top w:val="nil"/>
              <w:left w:val="nil"/>
              <w:bottom w:val="single" w:sz="8" w:space="0" w:color="FFFFFF"/>
              <w:right w:val="single" w:sz="8" w:space="0" w:color="FFFFFF"/>
            </w:tcBorders>
            <w:shd w:val="clear" w:color="000000" w:fill="FFFFFF"/>
            <w:noWrap/>
            <w:vAlign w:val="center"/>
            <w:hideMark/>
          </w:tcPr>
          <w:p w14:paraId="5608139E"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1 593</w:t>
            </w:r>
          </w:p>
        </w:tc>
        <w:tc>
          <w:tcPr>
            <w:tcW w:w="1305" w:type="dxa"/>
            <w:tcBorders>
              <w:top w:val="nil"/>
              <w:left w:val="nil"/>
              <w:bottom w:val="single" w:sz="8" w:space="0" w:color="FFFFFF"/>
              <w:right w:val="single" w:sz="8" w:space="0" w:color="FFFFFF"/>
            </w:tcBorders>
            <w:shd w:val="clear" w:color="000000" w:fill="FFFFFF"/>
            <w:noWrap/>
            <w:vAlign w:val="center"/>
            <w:hideMark/>
          </w:tcPr>
          <w:p w14:paraId="0EE583BF"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49 445</w:t>
            </w:r>
          </w:p>
        </w:tc>
        <w:tc>
          <w:tcPr>
            <w:tcW w:w="1231" w:type="dxa"/>
            <w:tcBorders>
              <w:top w:val="nil"/>
              <w:left w:val="nil"/>
              <w:bottom w:val="single" w:sz="8" w:space="0" w:color="FFFFFF"/>
              <w:right w:val="single" w:sz="8" w:space="0" w:color="FFFFFF"/>
            </w:tcBorders>
            <w:shd w:val="clear" w:color="000000" w:fill="FFFFFF"/>
            <w:noWrap/>
            <w:vAlign w:val="center"/>
            <w:hideMark/>
          </w:tcPr>
          <w:p w14:paraId="15FBE6B8"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vertAlign w:val="superscript"/>
                <w:lang w:eastAsia="es-MX"/>
              </w:rPr>
              <w:t>3/</w:t>
            </w:r>
            <w:r w:rsidRPr="00D13CA1">
              <w:rPr>
                <w:rFonts w:eastAsia="Times New Roman"/>
                <w:color w:val="000000"/>
                <w:sz w:val="16"/>
                <w:szCs w:val="16"/>
                <w:lang w:eastAsia="es-MX"/>
              </w:rPr>
              <w:t> </w:t>
            </w:r>
          </w:p>
        </w:tc>
        <w:tc>
          <w:tcPr>
            <w:tcW w:w="1231" w:type="dxa"/>
            <w:tcBorders>
              <w:top w:val="nil"/>
              <w:left w:val="nil"/>
              <w:bottom w:val="single" w:sz="8" w:space="0" w:color="FFFFFF"/>
              <w:right w:val="single" w:sz="8" w:space="0" w:color="FFFFFF"/>
            </w:tcBorders>
            <w:shd w:val="clear" w:color="000000" w:fill="FFFFFF"/>
            <w:noWrap/>
            <w:vAlign w:val="center"/>
            <w:hideMark/>
          </w:tcPr>
          <w:p w14:paraId="7BCEDA63"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74 507</w:t>
            </w:r>
          </w:p>
        </w:tc>
      </w:tr>
      <w:tr w:rsidR="00A620DA" w:rsidRPr="00D13CA1" w14:paraId="211759E9" w14:textId="77777777" w:rsidTr="00174C8F">
        <w:trPr>
          <w:trHeight w:val="20"/>
          <w:jc w:val="center"/>
        </w:trPr>
        <w:tc>
          <w:tcPr>
            <w:tcW w:w="851" w:type="dxa"/>
            <w:tcBorders>
              <w:top w:val="nil"/>
              <w:left w:val="nil"/>
              <w:bottom w:val="single" w:sz="8" w:space="0" w:color="FFFFFF"/>
              <w:right w:val="single" w:sz="8" w:space="0" w:color="FFFFFF"/>
            </w:tcBorders>
            <w:shd w:val="clear" w:color="000000" w:fill="F2F2F2"/>
            <w:noWrap/>
            <w:vAlign w:val="center"/>
            <w:hideMark/>
          </w:tcPr>
          <w:p w14:paraId="256F4C7A"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2024</w:t>
            </w:r>
          </w:p>
        </w:tc>
        <w:tc>
          <w:tcPr>
            <w:tcW w:w="1134" w:type="dxa"/>
            <w:tcBorders>
              <w:top w:val="nil"/>
              <w:left w:val="nil"/>
              <w:bottom w:val="single" w:sz="8" w:space="0" w:color="FFFFFF"/>
              <w:right w:val="single" w:sz="8" w:space="0" w:color="FFFFFF"/>
            </w:tcBorders>
            <w:shd w:val="clear" w:color="000000" w:fill="F2F2F2"/>
            <w:vAlign w:val="center"/>
            <w:hideMark/>
          </w:tcPr>
          <w:p w14:paraId="39D5B17F"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130 704</w:t>
            </w:r>
          </w:p>
        </w:tc>
        <w:tc>
          <w:tcPr>
            <w:tcW w:w="1418" w:type="dxa"/>
            <w:tcBorders>
              <w:top w:val="nil"/>
              <w:left w:val="nil"/>
              <w:bottom w:val="single" w:sz="8" w:space="0" w:color="FFFFFF"/>
              <w:right w:val="single" w:sz="8" w:space="0" w:color="FFFFFF"/>
            </w:tcBorders>
            <w:shd w:val="clear" w:color="000000" w:fill="F2F2F2"/>
            <w:vAlign w:val="center"/>
            <w:hideMark/>
          </w:tcPr>
          <w:p w14:paraId="5607326C"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3 763</w:t>
            </w:r>
          </w:p>
        </w:tc>
        <w:tc>
          <w:tcPr>
            <w:tcW w:w="1725" w:type="dxa"/>
            <w:tcBorders>
              <w:top w:val="nil"/>
              <w:left w:val="nil"/>
              <w:bottom w:val="single" w:sz="8" w:space="0" w:color="FFFFFF"/>
              <w:right w:val="single" w:sz="8" w:space="0" w:color="FFFFFF"/>
            </w:tcBorders>
            <w:shd w:val="clear" w:color="000000" w:fill="F2F2F2"/>
            <w:vAlign w:val="center"/>
            <w:hideMark/>
          </w:tcPr>
          <w:p w14:paraId="6D26388A"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1 515</w:t>
            </w:r>
          </w:p>
        </w:tc>
        <w:tc>
          <w:tcPr>
            <w:tcW w:w="1305" w:type="dxa"/>
            <w:tcBorders>
              <w:top w:val="nil"/>
              <w:left w:val="nil"/>
              <w:bottom w:val="single" w:sz="8" w:space="0" w:color="FFFFFF"/>
              <w:right w:val="single" w:sz="8" w:space="0" w:color="FFFFFF"/>
            </w:tcBorders>
            <w:shd w:val="clear" w:color="000000" w:fill="F2F2F2"/>
            <w:vAlign w:val="center"/>
            <w:hideMark/>
          </w:tcPr>
          <w:p w14:paraId="6E540822"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49 360</w:t>
            </w:r>
          </w:p>
        </w:tc>
        <w:tc>
          <w:tcPr>
            <w:tcW w:w="1231" w:type="dxa"/>
            <w:tcBorders>
              <w:top w:val="nil"/>
              <w:left w:val="nil"/>
              <w:bottom w:val="single" w:sz="8" w:space="0" w:color="FFFFFF"/>
              <w:right w:val="single" w:sz="8" w:space="0" w:color="FFFFFF"/>
            </w:tcBorders>
            <w:shd w:val="clear" w:color="000000" w:fill="F2F2F2"/>
            <w:vAlign w:val="center"/>
            <w:hideMark/>
          </w:tcPr>
          <w:p w14:paraId="28C8DFE3"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vertAlign w:val="superscript"/>
                <w:lang w:eastAsia="es-MX"/>
              </w:rPr>
              <w:t>3/</w:t>
            </w:r>
            <w:r w:rsidRPr="00D13CA1">
              <w:rPr>
                <w:rFonts w:eastAsia="Times New Roman"/>
                <w:color w:val="000000"/>
                <w:sz w:val="16"/>
                <w:szCs w:val="16"/>
                <w:lang w:eastAsia="es-MX"/>
              </w:rPr>
              <w:t> </w:t>
            </w:r>
          </w:p>
        </w:tc>
        <w:tc>
          <w:tcPr>
            <w:tcW w:w="1231" w:type="dxa"/>
            <w:tcBorders>
              <w:top w:val="nil"/>
              <w:left w:val="nil"/>
              <w:bottom w:val="single" w:sz="8" w:space="0" w:color="FFFFFF"/>
              <w:right w:val="single" w:sz="8" w:space="0" w:color="FFFFFF"/>
            </w:tcBorders>
            <w:shd w:val="clear" w:color="000000" w:fill="F2F2F2"/>
            <w:vAlign w:val="center"/>
            <w:hideMark/>
          </w:tcPr>
          <w:p w14:paraId="3D41D1B8"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76 066</w:t>
            </w:r>
          </w:p>
        </w:tc>
      </w:tr>
      <w:tr w:rsidR="00A620DA" w:rsidRPr="00D13CA1" w14:paraId="195384E1" w14:textId="77777777" w:rsidTr="00174C8F">
        <w:trPr>
          <w:trHeight w:val="20"/>
          <w:jc w:val="center"/>
        </w:trPr>
        <w:tc>
          <w:tcPr>
            <w:tcW w:w="851" w:type="dxa"/>
            <w:tcBorders>
              <w:top w:val="nil"/>
              <w:left w:val="nil"/>
              <w:bottom w:val="single" w:sz="8" w:space="0" w:color="FFFFFF"/>
              <w:right w:val="single" w:sz="8" w:space="0" w:color="FFFFFF"/>
            </w:tcBorders>
            <w:shd w:val="clear" w:color="000000" w:fill="FFFFFF"/>
            <w:noWrap/>
            <w:vAlign w:val="center"/>
            <w:hideMark/>
          </w:tcPr>
          <w:p w14:paraId="17E0FFDC"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2025</w:t>
            </w:r>
          </w:p>
        </w:tc>
        <w:tc>
          <w:tcPr>
            <w:tcW w:w="1134" w:type="dxa"/>
            <w:tcBorders>
              <w:top w:val="nil"/>
              <w:left w:val="nil"/>
              <w:bottom w:val="single" w:sz="8" w:space="0" w:color="FFFFFF"/>
              <w:right w:val="single" w:sz="8" w:space="0" w:color="FFFFFF"/>
            </w:tcBorders>
            <w:shd w:val="clear" w:color="000000" w:fill="FFFFFF"/>
            <w:noWrap/>
            <w:vAlign w:val="center"/>
            <w:hideMark/>
          </w:tcPr>
          <w:p w14:paraId="2DC467F3" w14:textId="1FCFA96F"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131 71</w:t>
            </w:r>
            <w:r w:rsidR="001270F4" w:rsidRPr="00D13CA1">
              <w:rPr>
                <w:rFonts w:eastAsia="Times New Roman"/>
                <w:color w:val="000000"/>
                <w:sz w:val="16"/>
                <w:szCs w:val="16"/>
                <w:lang w:eastAsia="es-MX"/>
              </w:rPr>
              <w:t>4</w:t>
            </w:r>
          </w:p>
        </w:tc>
        <w:tc>
          <w:tcPr>
            <w:tcW w:w="1418" w:type="dxa"/>
            <w:tcBorders>
              <w:top w:val="nil"/>
              <w:left w:val="nil"/>
              <w:bottom w:val="single" w:sz="8" w:space="0" w:color="FFFFFF"/>
              <w:right w:val="single" w:sz="8" w:space="0" w:color="FFFFFF"/>
            </w:tcBorders>
            <w:shd w:val="clear" w:color="000000" w:fill="FFFFFF"/>
            <w:noWrap/>
            <w:vAlign w:val="center"/>
            <w:hideMark/>
          </w:tcPr>
          <w:p w14:paraId="62D4A4A0"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3 716</w:t>
            </w:r>
          </w:p>
        </w:tc>
        <w:tc>
          <w:tcPr>
            <w:tcW w:w="1725" w:type="dxa"/>
            <w:tcBorders>
              <w:top w:val="nil"/>
              <w:left w:val="nil"/>
              <w:bottom w:val="single" w:sz="8" w:space="0" w:color="FFFFFF"/>
              <w:right w:val="single" w:sz="8" w:space="0" w:color="FFFFFF"/>
            </w:tcBorders>
            <w:shd w:val="clear" w:color="000000" w:fill="FFFFFF"/>
            <w:noWrap/>
            <w:vAlign w:val="center"/>
            <w:hideMark/>
          </w:tcPr>
          <w:p w14:paraId="12BC75AE"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1 459</w:t>
            </w:r>
          </w:p>
        </w:tc>
        <w:tc>
          <w:tcPr>
            <w:tcW w:w="1305" w:type="dxa"/>
            <w:tcBorders>
              <w:top w:val="nil"/>
              <w:left w:val="nil"/>
              <w:bottom w:val="single" w:sz="8" w:space="0" w:color="FFFFFF"/>
              <w:right w:val="single" w:sz="8" w:space="0" w:color="FFFFFF"/>
            </w:tcBorders>
            <w:shd w:val="clear" w:color="000000" w:fill="FFFFFF"/>
            <w:noWrap/>
            <w:vAlign w:val="center"/>
            <w:hideMark/>
          </w:tcPr>
          <w:p w14:paraId="62FB48BC"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48 941</w:t>
            </w:r>
          </w:p>
        </w:tc>
        <w:tc>
          <w:tcPr>
            <w:tcW w:w="1231" w:type="dxa"/>
            <w:tcBorders>
              <w:top w:val="nil"/>
              <w:left w:val="nil"/>
              <w:bottom w:val="single" w:sz="8" w:space="0" w:color="FFFFFF"/>
              <w:right w:val="single" w:sz="8" w:space="0" w:color="FFFFFF"/>
            </w:tcBorders>
            <w:shd w:val="clear" w:color="000000" w:fill="FFFFFF"/>
            <w:noWrap/>
            <w:vAlign w:val="center"/>
            <w:hideMark/>
          </w:tcPr>
          <w:p w14:paraId="5D223ACC" w14:textId="77777777"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449</w:t>
            </w:r>
          </w:p>
        </w:tc>
        <w:tc>
          <w:tcPr>
            <w:tcW w:w="1231" w:type="dxa"/>
            <w:tcBorders>
              <w:top w:val="nil"/>
              <w:left w:val="nil"/>
              <w:bottom w:val="single" w:sz="8" w:space="0" w:color="FFFFFF"/>
              <w:right w:val="single" w:sz="8" w:space="0" w:color="FFFFFF"/>
            </w:tcBorders>
            <w:shd w:val="clear" w:color="000000" w:fill="FFFFFF"/>
            <w:noWrap/>
            <w:vAlign w:val="center"/>
            <w:hideMark/>
          </w:tcPr>
          <w:p w14:paraId="05369089" w14:textId="34C2C849" w:rsidR="00A620DA" w:rsidRPr="00D13CA1" w:rsidRDefault="00A620DA" w:rsidP="00174C8F">
            <w:pPr>
              <w:jc w:val="right"/>
              <w:rPr>
                <w:rFonts w:eastAsia="Times New Roman"/>
                <w:color w:val="000000"/>
                <w:sz w:val="16"/>
                <w:szCs w:val="16"/>
                <w:lang w:eastAsia="es-MX"/>
              </w:rPr>
            </w:pPr>
            <w:r w:rsidRPr="00D13CA1">
              <w:rPr>
                <w:rFonts w:eastAsia="Times New Roman"/>
                <w:color w:val="000000"/>
                <w:sz w:val="16"/>
                <w:szCs w:val="16"/>
                <w:lang w:eastAsia="es-MX"/>
              </w:rPr>
              <w:t>  77 14</w:t>
            </w:r>
            <w:r w:rsidR="001270F4" w:rsidRPr="00D13CA1">
              <w:rPr>
                <w:rFonts w:eastAsia="Times New Roman"/>
                <w:color w:val="000000"/>
                <w:sz w:val="16"/>
                <w:szCs w:val="16"/>
                <w:lang w:eastAsia="es-MX"/>
              </w:rPr>
              <w:t>9</w:t>
            </w:r>
          </w:p>
        </w:tc>
      </w:tr>
      <w:tr w:rsidR="00A620DA" w:rsidRPr="00D13CA1" w14:paraId="4C21323B" w14:textId="77777777" w:rsidTr="00174C8F">
        <w:trPr>
          <w:trHeight w:val="20"/>
          <w:jc w:val="center"/>
        </w:trPr>
        <w:tc>
          <w:tcPr>
            <w:tcW w:w="851" w:type="dxa"/>
            <w:tcBorders>
              <w:top w:val="nil"/>
              <w:left w:val="nil"/>
              <w:bottom w:val="single" w:sz="8" w:space="0" w:color="FFFFFF"/>
              <w:right w:val="single" w:sz="8" w:space="0" w:color="FFFFFF"/>
            </w:tcBorders>
            <w:shd w:val="clear" w:color="000000" w:fill="F2F2F2"/>
            <w:noWrap/>
            <w:vAlign w:val="bottom"/>
            <w:hideMark/>
          </w:tcPr>
          <w:p w14:paraId="341D6C8D" w14:textId="77777777" w:rsidR="00A620DA" w:rsidRPr="00D13CA1" w:rsidRDefault="00A620DA" w:rsidP="00174C8F">
            <w:pPr>
              <w:jc w:val="right"/>
              <w:rPr>
                <w:rFonts w:eastAsia="Times New Roman"/>
                <w:color w:val="000000"/>
                <w:sz w:val="16"/>
                <w:szCs w:val="16"/>
                <w:lang w:eastAsia="es-MX"/>
              </w:rPr>
            </w:pPr>
          </w:p>
        </w:tc>
        <w:tc>
          <w:tcPr>
            <w:tcW w:w="1134" w:type="dxa"/>
            <w:tcBorders>
              <w:top w:val="nil"/>
              <w:left w:val="nil"/>
              <w:bottom w:val="single" w:sz="8" w:space="0" w:color="FFFFFF"/>
              <w:right w:val="single" w:sz="8" w:space="0" w:color="FFFFFF"/>
            </w:tcBorders>
            <w:shd w:val="clear" w:color="000000" w:fill="F2F2F2"/>
            <w:noWrap/>
            <w:vAlign w:val="bottom"/>
            <w:hideMark/>
          </w:tcPr>
          <w:p w14:paraId="67DA3BA1" w14:textId="77777777" w:rsidR="00A620DA" w:rsidRPr="00D13CA1" w:rsidRDefault="00A620DA" w:rsidP="00174C8F">
            <w:pPr>
              <w:jc w:val="right"/>
              <w:rPr>
                <w:rFonts w:eastAsia="Times New Roman"/>
                <w:color w:val="000000"/>
                <w:sz w:val="16"/>
                <w:szCs w:val="16"/>
                <w:lang w:eastAsia="es-MX"/>
              </w:rPr>
            </w:pPr>
          </w:p>
        </w:tc>
        <w:tc>
          <w:tcPr>
            <w:tcW w:w="1418" w:type="dxa"/>
            <w:tcBorders>
              <w:top w:val="nil"/>
              <w:left w:val="nil"/>
              <w:bottom w:val="single" w:sz="8" w:space="0" w:color="FFFFFF"/>
              <w:right w:val="single" w:sz="8" w:space="0" w:color="FFFFFF"/>
            </w:tcBorders>
            <w:shd w:val="clear" w:color="000000" w:fill="F2F2F2"/>
            <w:noWrap/>
            <w:vAlign w:val="bottom"/>
            <w:hideMark/>
          </w:tcPr>
          <w:p w14:paraId="3A2E8A99" w14:textId="77777777" w:rsidR="00A620DA" w:rsidRPr="00D13CA1" w:rsidRDefault="00A620DA" w:rsidP="00174C8F">
            <w:pPr>
              <w:jc w:val="right"/>
              <w:rPr>
                <w:rFonts w:eastAsia="Times New Roman"/>
                <w:color w:val="000000"/>
                <w:sz w:val="16"/>
                <w:szCs w:val="16"/>
                <w:lang w:eastAsia="es-MX"/>
              </w:rPr>
            </w:pPr>
          </w:p>
        </w:tc>
        <w:tc>
          <w:tcPr>
            <w:tcW w:w="1725" w:type="dxa"/>
            <w:tcBorders>
              <w:top w:val="nil"/>
              <w:left w:val="nil"/>
              <w:bottom w:val="single" w:sz="8" w:space="0" w:color="FFFFFF"/>
              <w:right w:val="single" w:sz="8" w:space="0" w:color="FFFFFF"/>
            </w:tcBorders>
            <w:shd w:val="clear" w:color="000000" w:fill="F2F2F2"/>
            <w:noWrap/>
            <w:vAlign w:val="bottom"/>
            <w:hideMark/>
          </w:tcPr>
          <w:p w14:paraId="2687D3C5" w14:textId="77777777" w:rsidR="00A620DA" w:rsidRPr="00D13CA1" w:rsidRDefault="00A620DA" w:rsidP="00174C8F">
            <w:pPr>
              <w:jc w:val="right"/>
              <w:rPr>
                <w:rFonts w:eastAsia="Times New Roman"/>
                <w:color w:val="000000"/>
                <w:sz w:val="16"/>
                <w:szCs w:val="16"/>
                <w:lang w:eastAsia="es-MX"/>
              </w:rPr>
            </w:pPr>
          </w:p>
        </w:tc>
        <w:tc>
          <w:tcPr>
            <w:tcW w:w="1305" w:type="dxa"/>
            <w:tcBorders>
              <w:top w:val="nil"/>
              <w:left w:val="nil"/>
              <w:bottom w:val="single" w:sz="8" w:space="0" w:color="FFFFFF"/>
              <w:right w:val="single" w:sz="8" w:space="0" w:color="FFFFFF"/>
            </w:tcBorders>
            <w:shd w:val="clear" w:color="000000" w:fill="F2F2F2"/>
            <w:noWrap/>
            <w:vAlign w:val="bottom"/>
            <w:hideMark/>
          </w:tcPr>
          <w:p w14:paraId="43D3EB48" w14:textId="77777777" w:rsidR="00A620DA" w:rsidRPr="00D13CA1" w:rsidRDefault="00A620DA" w:rsidP="00174C8F">
            <w:pPr>
              <w:jc w:val="right"/>
              <w:rPr>
                <w:rFonts w:eastAsia="Times New Roman"/>
                <w:color w:val="000000"/>
                <w:sz w:val="16"/>
                <w:szCs w:val="16"/>
                <w:lang w:eastAsia="es-MX"/>
              </w:rPr>
            </w:pPr>
          </w:p>
        </w:tc>
        <w:tc>
          <w:tcPr>
            <w:tcW w:w="1231" w:type="dxa"/>
            <w:tcBorders>
              <w:top w:val="nil"/>
              <w:left w:val="nil"/>
              <w:bottom w:val="single" w:sz="8" w:space="0" w:color="FFFFFF"/>
              <w:right w:val="single" w:sz="8" w:space="0" w:color="FFFFFF"/>
            </w:tcBorders>
            <w:shd w:val="clear" w:color="000000" w:fill="F2F2F2"/>
            <w:noWrap/>
            <w:vAlign w:val="bottom"/>
            <w:hideMark/>
          </w:tcPr>
          <w:p w14:paraId="33F60445" w14:textId="77777777" w:rsidR="00A620DA" w:rsidRPr="00D13CA1" w:rsidRDefault="00A620DA" w:rsidP="00174C8F">
            <w:pPr>
              <w:jc w:val="right"/>
              <w:rPr>
                <w:rFonts w:eastAsia="Times New Roman"/>
                <w:color w:val="000000"/>
                <w:sz w:val="16"/>
                <w:szCs w:val="16"/>
                <w:lang w:eastAsia="es-MX"/>
              </w:rPr>
            </w:pPr>
          </w:p>
        </w:tc>
        <w:tc>
          <w:tcPr>
            <w:tcW w:w="1231" w:type="dxa"/>
            <w:tcBorders>
              <w:top w:val="nil"/>
              <w:left w:val="nil"/>
              <w:bottom w:val="single" w:sz="8" w:space="0" w:color="FFFFFF"/>
              <w:right w:val="single" w:sz="8" w:space="0" w:color="FFFFFF"/>
            </w:tcBorders>
            <w:shd w:val="clear" w:color="000000" w:fill="F2F2F2"/>
            <w:noWrap/>
            <w:vAlign w:val="bottom"/>
            <w:hideMark/>
          </w:tcPr>
          <w:p w14:paraId="000EA01D" w14:textId="77777777" w:rsidR="00A620DA" w:rsidRPr="00D13CA1" w:rsidRDefault="00A620DA" w:rsidP="00174C8F">
            <w:pPr>
              <w:jc w:val="right"/>
              <w:rPr>
                <w:rFonts w:eastAsia="Times New Roman"/>
                <w:color w:val="000000"/>
                <w:sz w:val="16"/>
                <w:szCs w:val="16"/>
                <w:lang w:eastAsia="es-MX"/>
              </w:rPr>
            </w:pPr>
          </w:p>
        </w:tc>
      </w:tr>
    </w:tbl>
    <w:p w14:paraId="1FEA145B" w14:textId="0EF5715D" w:rsidR="00DF3265" w:rsidRDefault="00DF3265" w:rsidP="00A620DA">
      <w:pPr>
        <w:ind w:left="1134" w:right="616" w:hanging="567"/>
        <w:rPr>
          <w:rFonts w:eastAsia="Calibri"/>
          <w:bCs w:val="0"/>
          <w:color w:val="4D565E"/>
          <w:sz w:val="16"/>
          <w:szCs w:val="16"/>
        </w:rPr>
      </w:pPr>
      <w:r w:rsidRPr="00D13CA1">
        <w:rPr>
          <w:rFonts w:eastAsia="Calibri"/>
          <w:bCs w:val="0"/>
          <w:color w:val="4D565E"/>
          <w:sz w:val="16"/>
          <w:szCs w:val="16"/>
        </w:rPr>
        <w:t>Nota:</w:t>
      </w:r>
      <w:r w:rsidRPr="00D13CA1">
        <w:rPr>
          <w:rFonts w:eastAsia="Calibri"/>
          <w:bCs w:val="0"/>
          <w:color w:val="4D565E"/>
          <w:sz w:val="16"/>
          <w:szCs w:val="16"/>
        </w:rPr>
        <w:tab/>
        <w:t xml:space="preserve">Para la Suprema Corte de Justicia de la Nación se incluyó a las personas ministras. Para el Tribunal Electoral del Poder Judicial de la Federación se incluyó a las personas magistradas de la Sala Superior, así como a las personas titulares y </w:t>
      </w:r>
      <w:r w:rsidR="00265D1E" w:rsidRPr="00D13CA1">
        <w:rPr>
          <w:rFonts w:eastAsia="Calibri"/>
          <w:bCs w:val="0"/>
          <w:color w:val="4D565E"/>
          <w:sz w:val="16"/>
          <w:szCs w:val="16"/>
        </w:rPr>
        <w:t>al</w:t>
      </w:r>
      <w:r w:rsidRPr="00D13CA1">
        <w:rPr>
          <w:rFonts w:eastAsia="Calibri"/>
          <w:bCs w:val="0"/>
          <w:color w:val="4D565E"/>
          <w:sz w:val="16"/>
          <w:szCs w:val="16"/>
        </w:rPr>
        <w:t xml:space="preserve"> personal de</w:t>
      </w:r>
      <w:r w:rsidRPr="007E4E0B">
        <w:rPr>
          <w:rFonts w:eastAsia="Calibri"/>
          <w:bCs w:val="0"/>
          <w:color w:val="4D565E"/>
          <w:sz w:val="16"/>
          <w:szCs w:val="16"/>
        </w:rPr>
        <w:t xml:space="preserve"> la Defensoría Pública Electoral y la Defensoría Pública Electoral Especializada en la Atención de Asuntos de Violencia Política en Razón de Género. Para el Órgano de Administración Judicial se incluyó a las personas integrantes del Pleno, así como a la persona titular y al personal del Instituto Federal de Defensoría Pública.</w:t>
      </w:r>
      <w:r w:rsidRPr="00DF3265">
        <w:rPr>
          <w:rFonts w:eastAsia="Calibri"/>
          <w:bCs w:val="0"/>
          <w:color w:val="4D565E"/>
          <w:sz w:val="16"/>
          <w:szCs w:val="16"/>
        </w:rPr>
        <w:t xml:space="preserve"> Para el Tribunal de Disciplina Judicial se incluyó a las personas magistradas del </w:t>
      </w:r>
      <w:r w:rsidRPr="00B86D87">
        <w:rPr>
          <w:rFonts w:eastAsia="Calibri"/>
          <w:bCs w:val="0"/>
          <w:color w:val="4D565E"/>
          <w:sz w:val="16"/>
          <w:szCs w:val="16"/>
        </w:rPr>
        <w:t>Pleno.</w:t>
      </w:r>
    </w:p>
    <w:p w14:paraId="21725F57" w14:textId="317BEC2A" w:rsidR="00111B6D" w:rsidRDefault="00111B6D" w:rsidP="00A620DA">
      <w:pPr>
        <w:ind w:left="1134" w:right="616" w:hanging="567"/>
        <w:rPr>
          <w:rFonts w:eastAsia="Calibri"/>
          <w:bCs w:val="0"/>
          <w:color w:val="4D565E"/>
          <w:sz w:val="16"/>
          <w:szCs w:val="16"/>
        </w:rPr>
      </w:pPr>
      <w:r w:rsidRPr="008C66CC">
        <w:rPr>
          <w:rFonts w:eastAsia="Calibri"/>
          <w:bCs w:val="0"/>
          <w:color w:val="4D565E"/>
          <w:sz w:val="16"/>
          <w:szCs w:val="16"/>
          <w:vertAlign w:val="superscript"/>
        </w:rPr>
        <w:t>1/</w:t>
      </w:r>
      <w:r>
        <w:rPr>
          <w:rFonts w:eastAsia="Calibri"/>
          <w:bCs w:val="0"/>
          <w:color w:val="4D565E"/>
          <w:sz w:val="16"/>
          <w:szCs w:val="16"/>
        </w:rPr>
        <w:tab/>
      </w:r>
      <w:r w:rsidR="00643885">
        <w:rPr>
          <w:rFonts w:eastAsia="Calibri"/>
          <w:bCs w:val="0"/>
          <w:color w:val="4D565E"/>
          <w:sz w:val="16"/>
          <w:szCs w:val="16"/>
        </w:rPr>
        <w:t>Hasta 2024, los datos corresponden al Consejo de la Judicatura Federal</w:t>
      </w:r>
      <w:r w:rsidR="00A348FB">
        <w:rPr>
          <w:rFonts w:eastAsia="Calibri"/>
          <w:bCs w:val="0"/>
          <w:color w:val="4D565E"/>
          <w:sz w:val="16"/>
          <w:szCs w:val="16"/>
        </w:rPr>
        <w:t>,</w:t>
      </w:r>
      <w:r w:rsidR="00643885">
        <w:rPr>
          <w:rFonts w:eastAsia="Calibri"/>
          <w:bCs w:val="0"/>
          <w:color w:val="4D565E"/>
          <w:sz w:val="16"/>
          <w:szCs w:val="16"/>
        </w:rPr>
        <w:t xml:space="preserve"> que fue sustituido por el </w:t>
      </w:r>
      <w:r w:rsidR="00643885" w:rsidRPr="00643885">
        <w:rPr>
          <w:rFonts w:eastAsia="Calibri"/>
          <w:bCs w:val="0"/>
          <w:smallCaps/>
          <w:color w:val="4D565E"/>
          <w:sz w:val="16"/>
          <w:szCs w:val="16"/>
        </w:rPr>
        <w:t>oaj</w:t>
      </w:r>
      <w:r w:rsidR="00643885">
        <w:rPr>
          <w:rFonts w:eastAsia="Calibri"/>
          <w:bCs w:val="0"/>
          <w:color w:val="4D565E"/>
          <w:sz w:val="16"/>
          <w:szCs w:val="16"/>
        </w:rPr>
        <w:t xml:space="preserve"> a partir de la Reforma Constitucional en materia de Poder Judicial</w:t>
      </w:r>
      <w:r w:rsidR="008C66CC">
        <w:rPr>
          <w:rFonts w:eastAsia="Calibri"/>
          <w:bCs w:val="0"/>
          <w:color w:val="4D565E"/>
          <w:sz w:val="16"/>
          <w:szCs w:val="16"/>
        </w:rPr>
        <w:t>.</w:t>
      </w:r>
    </w:p>
    <w:p w14:paraId="62A2E62C" w14:textId="5D9DD991" w:rsidR="00A620DA" w:rsidRDefault="00A620DA" w:rsidP="00A620DA">
      <w:pPr>
        <w:ind w:left="1134" w:right="616" w:hanging="567"/>
        <w:rPr>
          <w:rFonts w:eastAsia="Calibri"/>
          <w:bCs w:val="0"/>
          <w:color w:val="4D565E"/>
          <w:sz w:val="16"/>
          <w:szCs w:val="16"/>
        </w:rPr>
      </w:pPr>
      <w:r w:rsidRPr="00B86D87">
        <w:rPr>
          <w:rFonts w:eastAsia="Calibri"/>
          <w:bCs w:val="0"/>
          <w:color w:val="4D565E"/>
          <w:sz w:val="16"/>
          <w:szCs w:val="16"/>
          <w:vertAlign w:val="superscript"/>
        </w:rPr>
        <w:t>2/</w:t>
      </w:r>
      <w:r w:rsidRPr="00B86D87">
        <w:rPr>
          <w:rFonts w:eastAsia="Calibri"/>
          <w:bCs w:val="0"/>
          <w:color w:val="4D565E"/>
          <w:sz w:val="16"/>
          <w:szCs w:val="16"/>
        </w:rPr>
        <w:tab/>
      </w:r>
      <w:r w:rsidR="00B86D87" w:rsidRPr="00B86D87">
        <w:rPr>
          <w:rFonts w:eastAsia="Calibri"/>
          <w:bCs w:val="0"/>
          <w:color w:val="4D565E"/>
          <w:sz w:val="16"/>
          <w:szCs w:val="16"/>
        </w:rPr>
        <w:t xml:space="preserve">El Tribunal de Disciplina Judicial se creó en 2025, por lo que no se </w:t>
      </w:r>
      <w:r w:rsidR="00B86D87">
        <w:rPr>
          <w:rFonts w:eastAsia="Calibri"/>
          <w:bCs w:val="0"/>
          <w:color w:val="4D565E"/>
          <w:sz w:val="16"/>
          <w:szCs w:val="16"/>
        </w:rPr>
        <w:t xml:space="preserve">reporta información </w:t>
      </w:r>
      <w:r w:rsidR="00B86D87" w:rsidRPr="00B86D87">
        <w:rPr>
          <w:rFonts w:eastAsia="Calibri"/>
          <w:bCs w:val="0"/>
          <w:color w:val="4D565E"/>
          <w:sz w:val="16"/>
          <w:szCs w:val="16"/>
        </w:rPr>
        <w:t>de 2021 a 2024</w:t>
      </w:r>
      <w:r w:rsidR="00B86D87">
        <w:rPr>
          <w:rFonts w:eastAsia="Calibri"/>
          <w:bCs w:val="0"/>
          <w:color w:val="4D565E"/>
          <w:sz w:val="16"/>
          <w:szCs w:val="16"/>
        </w:rPr>
        <w:t>.</w:t>
      </w:r>
    </w:p>
    <w:p w14:paraId="667C19C9" w14:textId="31047BA0" w:rsidR="00766A6B" w:rsidRPr="00DF3265" w:rsidRDefault="00766A6B" w:rsidP="00A620DA">
      <w:pPr>
        <w:ind w:left="1134" w:right="616" w:hanging="567"/>
        <w:rPr>
          <w:rFonts w:eastAsia="Calibri"/>
          <w:bCs w:val="0"/>
          <w:color w:val="4D565E"/>
          <w:sz w:val="16"/>
          <w:szCs w:val="16"/>
        </w:rPr>
      </w:pPr>
      <w:r w:rsidRPr="00766A6B">
        <w:rPr>
          <w:rFonts w:eastAsia="Calibri"/>
          <w:bCs w:val="0"/>
          <w:color w:val="4D565E"/>
          <w:sz w:val="16"/>
          <w:szCs w:val="16"/>
          <w:vertAlign w:val="superscript"/>
        </w:rPr>
        <w:t>3/</w:t>
      </w:r>
      <w:r>
        <w:rPr>
          <w:rFonts w:eastAsia="Calibri"/>
          <w:bCs w:val="0"/>
          <w:color w:val="4D565E"/>
          <w:sz w:val="16"/>
          <w:szCs w:val="16"/>
        </w:rPr>
        <w:tab/>
        <w:t>No aplica.</w:t>
      </w:r>
    </w:p>
    <w:p w14:paraId="721BABC4" w14:textId="590B8797" w:rsidR="00DF3265" w:rsidRPr="00DF3265" w:rsidRDefault="00DF3265" w:rsidP="00A620DA">
      <w:pPr>
        <w:ind w:left="1134" w:right="616" w:hanging="567"/>
        <w:rPr>
          <w:rFonts w:eastAsia="Calibri"/>
          <w:bCs w:val="0"/>
          <w:sz w:val="22"/>
        </w:rPr>
      </w:pPr>
      <w:r w:rsidRPr="00DF3265">
        <w:rPr>
          <w:rFonts w:eastAsia="Calibri"/>
          <w:bCs w:val="0"/>
          <w:color w:val="4D565E"/>
          <w:sz w:val="16"/>
          <w:szCs w:val="16"/>
        </w:rPr>
        <w:t>Fuente:</w:t>
      </w:r>
      <w:r w:rsidRPr="00DF3265">
        <w:rPr>
          <w:rFonts w:eastAsia="Calibri"/>
          <w:bCs w:val="0"/>
          <w:color w:val="4D565E"/>
          <w:sz w:val="16"/>
          <w:szCs w:val="16"/>
        </w:rPr>
        <w:tab/>
      </w:r>
      <w:r w:rsidRPr="00DF3265">
        <w:rPr>
          <w:rFonts w:eastAsia="Calibri"/>
          <w:bCs w:val="0"/>
          <w:smallCaps/>
          <w:color w:val="4D565E"/>
          <w:sz w:val="16"/>
          <w:szCs w:val="16"/>
        </w:rPr>
        <w:t>inegi</w:t>
      </w:r>
      <w:r w:rsidRPr="00DF3265">
        <w:rPr>
          <w:rFonts w:eastAsia="Calibri"/>
          <w:bCs w:val="0"/>
          <w:color w:val="4D565E"/>
          <w:sz w:val="16"/>
          <w:szCs w:val="16"/>
        </w:rPr>
        <w:t>. Censo Nacional de Impartición de Justicia Federal (</w:t>
      </w:r>
      <w:r w:rsidRPr="00DF3265">
        <w:rPr>
          <w:rFonts w:eastAsia="Calibri"/>
          <w:bCs w:val="0"/>
          <w:smallCaps/>
          <w:color w:val="4D565E"/>
          <w:sz w:val="16"/>
          <w:szCs w:val="16"/>
        </w:rPr>
        <w:t>cnijf</w:t>
      </w:r>
      <w:r w:rsidRPr="00DF3265">
        <w:rPr>
          <w:rFonts w:eastAsia="Calibri"/>
          <w:bCs w:val="0"/>
          <w:color w:val="4D565E"/>
          <w:sz w:val="16"/>
          <w:szCs w:val="16"/>
        </w:rPr>
        <w:t>) y Censo Nacional de Impartición de Justicia Estatal (</w:t>
      </w:r>
      <w:r w:rsidRPr="00DF3265">
        <w:rPr>
          <w:rFonts w:eastAsia="Calibri"/>
          <w:bCs w:val="0"/>
          <w:smallCaps/>
          <w:color w:val="4D565E"/>
          <w:sz w:val="16"/>
          <w:szCs w:val="16"/>
        </w:rPr>
        <w:t>cnije</w:t>
      </w:r>
      <w:r w:rsidRPr="00DF3265">
        <w:rPr>
          <w:rFonts w:eastAsia="Calibri"/>
          <w:bCs w:val="0"/>
          <w:color w:val="4D565E"/>
          <w:sz w:val="16"/>
          <w:szCs w:val="16"/>
        </w:rPr>
        <w:t>), 2022</w:t>
      </w:r>
      <w:r w:rsidR="003C1B8F">
        <w:rPr>
          <w:rFonts w:eastAsia="Calibri"/>
          <w:bCs w:val="0"/>
          <w:color w:val="4D565E"/>
          <w:sz w:val="16"/>
          <w:szCs w:val="16"/>
        </w:rPr>
        <w:t xml:space="preserve"> a </w:t>
      </w:r>
      <w:r w:rsidRPr="00DF3265">
        <w:rPr>
          <w:rFonts w:eastAsia="Calibri"/>
          <w:bCs w:val="0"/>
          <w:color w:val="4D565E"/>
          <w:sz w:val="16"/>
          <w:szCs w:val="16"/>
        </w:rPr>
        <w:t>2026.</w:t>
      </w:r>
    </w:p>
    <w:p w14:paraId="5B122A4B" w14:textId="77777777" w:rsidR="00DF3265" w:rsidRPr="00DF3265" w:rsidRDefault="00DF3265" w:rsidP="00DF3265">
      <w:pPr>
        <w:rPr>
          <w:bCs w:val="0"/>
          <w:color w:val="000000"/>
          <w:highlight w:val="magenta"/>
        </w:rPr>
      </w:pPr>
    </w:p>
    <w:p w14:paraId="62ED56E9" w14:textId="2BEB6CB1" w:rsidR="00DF3265" w:rsidRDefault="00DF3265" w:rsidP="00DF3265">
      <w:pPr>
        <w:rPr>
          <w:bCs w:val="0"/>
          <w:color w:val="000000"/>
        </w:rPr>
      </w:pPr>
      <w:r w:rsidRPr="008D4E52">
        <w:rPr>
          <w:bCs w:val="0"/>
          <w:color w:val="000000"/>
        </w:rPr>
        <w:t xml:space="preserve">Del total de personal, 55.8 % correspondió a </w:t>
      </w:r>
      <w:r w:rsidRPr="008D4E52">
        <w:rPr>
          <w:bCs w:val="0"/>
          <w:i/>
          <w:iCs/>
          <w:color w:val="000000"/>
        </w:rPr>
        <w:t>mujeres</w:t>
      </w:r>
      <w:r w:rsidR="008D4E52" w:rsidRPr="008D4E52">
        <w:rPr>
          <w:bCs w:val="0"/>
          <w:color w:val="000000"/>
        </w:rPr>
        <w:t xml:space="preserve"> y</w:t>
      </w:r>
      <w:r w:rsidR="00DB1F36" w:rsidRPr="008D4E52">
        <w:rPr>
          <w:bCs w:val="0"/>
          <w:color w:val="000000"/>
        </w:rPr>
        <w:t xml:space="preserve"> </w:t>
      </w:r>
      <w:r w:rsidRPr="008D4E52">
        <w:rPr>
          <w:bCs w:val="0"/>
          <w:color w:val="000000"/>
        </w:rPr>
        <w:t xml:space="preserve">44.2 %, a </w:t>
      </w:r>
      <w:r w:rsidRPr="008D4E52">
        <w:rPr>
          <w:bCs w:val="0"/>
          <w:i/>
          <w:iCs/>
          <w:color w:val="000000"/>
        </w:rPr>
        <w:t>hombres</w:t>
      </w:r>
      <w:r w:rsidRPr="008D4E52">
        <w:rPr>
          <w:bCs w:val="0"/>
          <w:color w:val="000000"/>
        </w:rPr>
        <w:t>.</w:t>
      </w:r>
      <w:r w:rsidR="00886FFA">
        <w:rPr>
          <w:rStyle w:val="Refdenotaalpie"/>
          <w:bCs w:val="0"/>
        </w:rPr>
        <w:footnoteReference w:id="5"/>
      </w:r>
      <w:r w:rsidRPr="008D4E52">
        <w:rPr>
          <w:bCs w:val="0"/>
          <w:color w:val="000000"/>
        </w:rPr>
        <w:t xml:space="preserve"> En relación con el personal de los </w:t>
      </w:r>
      <w:r w:rsidRPr="008D4E52">
        <w:rPr>
          <w:bCs w:val="0"/>
          <w:smallCaps/>
          <w:color w:val="000000"/>
        </w:rPr>
        <w:t>pje,</w:t>
      </w:r>
      <w:r w:rsidRPr="008D4E52">
        <w:rPr>
          <w:bCs w:val="0"/>
          <w:color w:val="000000"/>
        </w:rPr>
        <w:t xml:space="preserve"> </w:t>
      </w:r>
      <w:r w:rsidRPr="008D4E52">
        <w:rPr>
          <w:bCs w:val="0"/>
          <w:i/>
          <w:iCs/>
          <w:color w:val="000000"/>
        </w:rPr>
        <w:t xml:space="preserve">Ciudad de México </w:t>
      </w:r>
      <w:r w:rsidRPr="008D4E52">
        <w:rPr>
          <w:bCs w:val="0"/>
          <w:color w:val="000000"/>
        </w:rPr>
        <w:t xml:space="preserve">y estado de </w:t>
      </w:r>
      <w:r w:rsidRPr="008D4E52">
        <w:rPr>
          <w:bCs w:val="0"/>
          <w:i/>
          <w:iCs/>
          <w:color w:val="000000"/>
        </w:rPr>
        <w:t>México</w:t>
      </w:r>
      <w:r w:rsidRPr="008D4E52">
        <w:rPr>
          <w:bCs w:val="0"/>
          <w:color w:val="000000"/>
        </w:rPr>
        <w:t xml:space="preserve"> concentraron 10 587 (13.7 %) y 6 494 (8.4 %)</w:t>
      </w:r>
      <w:r w:rsidR="00B65B2C" w:rsidRPr="008D4E52">
        <w:rPr>
          <w:bCs w:val="0"/>
          <w:color w:val="000000"/>
        </w:rPr>
        <w:t xml:space="preserve"> personas</w:t>
      </w:r>
      <w:r w:rsidRPr="008D4E52">
        <w:rPr>
          <w:bCs w:val="0"/>
          <w:color w:val="000000"/>
        </w:rPr>
        <w:t xml:space="preserve">, respectivamente (ver tabla </w:t>
      </w:r>
      <w:r w:rsidR="00766A6B">
        <w:rPr>
          <w:bCs w:val="0"/>
          <w:color w:val="000000"/>
        </w:rPr>
        <w:t>5</w:t>
      </w:r>
      <w:r w:rsidRPr="008D4E52">
        <w:rPr>
          <w:bCs w:val="0"/>
          <w:color w:val="000000"/>
        </w:rPr>
        <w:t>).</w:t>
      </w:r>
    </w:p>
    <w:p w14:paraId="0BF8C71B" w14:textId="77777777" w:rsidR="00DD232F" w:rsidRDefault="00DD232F" w:rsidP="00DF3265">
      <w:pPr>
        <w:rPr>
          <w:bCs w:val="0"/>
          <w:color w:val="000000"/>
        </w:rPr>
      </w:pPr>
    </w:p>
    <w:p w14:paraId="77C358CF" w14:textId="77777777" w:rsidR="00DD232F" w:rsidRDefault="00DD232F" w:rsidP="00DF3265">
      <w:pPr>
        <w:rPr>
          <w:bCs w:val="0"/>
          <w:color w:val="000000"/>
        </w:rPr>
      </w:pPr>
    </w:p>
    <w:p w14:paraId="688408F1" w14:textId="77777777" w:rsidR="00DD232F" w:rsidRDefault="00DD232F" w:rsidP="00DF3265">
      <w:pPr>
        <w:rPr>
          <w:bCs w:val="0"/>
          <w:color w:val="000000"/>
        </w:rPr>
      </w:pPr>
    </w:p>
    <w:p w14:paraId="465D803E" w14:textId="77777777" w:rsidR="00DD232F" w:rsidRDefault="00DD232F" w:rsidP="00DF3265">
      <w:pPr>
        <w:rPr>
          <w:bCs w:val="0"/>
          <w:color w:val="000000"/>
        </w:rPr>
      </w:pPr>
    </w:p>
    <w:p w14:paraId="0538D500" w14:textId="77777777" w:rsidR="00DD232F" w:rsidRDefault="00DD232F" w:rsidP="00DF3265">
      <w:pPr>
        <w:rPr>
          <w:bCs w:val="0"/>
          <w:color w:val="000000"/>
        </w:rPr>
      </w:pPr>
    </w:p>
    <w:p w14:paraId="4B53BC50" w14:textId="77777777" w:rsidR="00DD232F" w:rsidRDefault="00DD232F" w:rsidP="00DF3265">
      <w:pPr>
        <w:rPr>
          <w:bCs w:val="0"/>
          <w:color w:val="000000"/>
        </w:rPr>
      </w:pPr>
    </w:p>
    <w:p w14:paraId="5B2DE47D" w14:textId="77777777" w:rsidR="00DD232F" w:rsidRDefault="00DD232F" w:rsidP="00DF3265">
      <w:pPr>
        <w:rPr>
          <w:bCs w:val="0"/>
          <w:color w:val="000000"/>
        </w:rPr>
      </w:pPr>
    </w:p>
    <w:p w14:paraId="26058C53" w14:textId="77777777" w:rsidR="00DD232F" w:rsidRDefault="00DD232F" w:rsidP="00DF3265">
      <w:pPr>
        <w:rPr>
          <w:bCs w:val="0"/>
          <w:color w:val="000000"/>
        </w:rPr>
      </w:pPr>
    </w:p>
    <w:p w14:paraId="1557D35A" w14:textId="77777777" w:rsidR="00DD232F" w:rsidRDefault="00DD232F" w:rsidP="00DF3265">
      <w:pPr>
        <w:rPr>
          <w:bCs w:val="0"/>
          <w:color w:val="000000"/>
        </w:rPr>
      </w:pPr>
    </w:p>
    <w:p w14:paraId="5F3B6495" w14:textId="77777777" w:rsidR="00DD232F" w:rsidRDefault="00DD232F" w:rsidP="00DF3265">
      <w:pPr>
        <w:rPr>
          <w:bCs w:val="0"/>
          <w:color w:val="000000"/>
        </w:rPr>
      </w:pPr>
    </w:p>
    <w:p w14:paraId="6C1C81BE" w14:textId="77777777" w:rsidR="00DD232F" w:rsidRDefault="00DD232F" w:rsidP="00DF3265">
      <w:pPr>
        <w:rPr>
          <w:bCs w:val="0"/>
          <w:color w:val="000000"/>
        </w:rPr>
      </w:pPr>
    </w:p>
    <w:p w14:paraId="4CF7499C" w14:textId="77777777" w:rsidR="00DD232F" w:rsidRPr="00DF3265" w:rsidRDefault="00DD232F" w:rsidP="00DF3265">
      <w:pPr>
        <w:rPr>
          <w:bCs w:val="0"/>
          <w:color w:val="000000"/>
        </w:rPr>
      </w:pPr>
    </w:p>
    <w:p w14:paraId="1F43726F" w14:textId="77777777" w:rsidR="00DD232F" w:rsidRDefault="00DD232F" w:rsidP="00DF3265">
      <w:pPr>
        <w:autoSpaceDE w:val="0"/>
        <w:autoSpaceDN w:val="0"/>
        <w:adjustRightInd w:val="0"/>
        <w:ind w:left="-567" w:right="-518"/>
        <w:jc w:val="center"/>
        <w:rPr>
          <w:iCs/>
          <w:color w:val="003057"/>
          <w:sz w:val="20"/>
          <w:szCs w:val="20"/>
        </w:rPr>
      </w:pPr>
    </w:p>
    <w:p w14:paraId="06641F62" w14:textId="24E9252A" w:rsidR="00DF3265" w:rsidRPr="00D13CA1" w:rsidRDefault="00DF3265" w:rsidP="00DF3265">
      <w:pPr>
        <w:autoSpaceDE w:val="0"/>
        <w:autoSpaceDN w:val="0"/>
        <w:adjustRightInd w:val="0"/>
        <w:ind w:left="-567" w:right="-518"/>
        <w:jc w:val="center"/>
        <w:rPr>
          <w:iCs/>
          <w:color w:val="003057"/>
          <w:sz w:val="20"/>
          <w:szCs w:val="20"/>
        </w:rPr>
      </w:pPr>
      <w:r w:rsidRPr="00D13CA1">
        <w:rPr>
          <w:iCs/>
          <w:color w:val="003057"/>
          <w:sz w:val="20"/>
          <w:szCs w:val="20"/>
        </w:rPr>
        <w:t xml:space="preserve">Tabla </w:t>
      </w:r>
      <w:r w:rsidR="00766A6B" w:rsidRPr="00D13CA1">
        <w:rPr>
          <w:iCs/>
          <w:color w:val="003057"/>
          <w:sz w:val="20"/>
          <w:szCs w:val="20"/>
        </w:rPr>
        <w:t>5</w:t>
      </w:r>
    </w:p>
    <w:p w14:paraId="4A14B9A2" w14:textId="77777777" w:rsidR="00DF3265" w:rsidRPr="00D13CA1" w:rsidRDefault="00DF3265" w:rsidP="00DF3265">
      <w:pPr>
        <w:autoSpaceDE w:val="0"/>
        <w:autoSpaceDN w:val="0"/>
        <w:adjustRightInd w:val="0"/>
        <w:ind w:left="-567" w:right="-518"/>
        <w:jc w:val="center"/>
        <w:rPr>
          <w:rFonts w:ascii="Arial Negrita" w:hAnsi="Arial Negrita"/>
          <w:b/>
          <w:iCs/>
          <w:color w:val="003057"/>
          <w:sz w:val="22"/>
          <w:szCs w:val="22"/>
        </w:rPr>
      </w:pPr>
      <w:r w:rsidRPr="00D13CA1">
        <w:rPr>
          <w:rFonts w:ascii="Arial Negrita" w:hAnsi="Arial Negrita"/>
          <w:b/>
          <w:iCs/>
          <w:color w:val="003057"/>
          <w:sz w:val="22"/>
          <w:szCs w:val="22"/>
        </w:rPr>
        <w:t xml:space="preserve">Personal del Poder Judicial de la Federación y de los Poderes Judiciales estatales, </w:t>
      </w:r>
    </w:p>
    <w:p w14:paraId="18225D30" w14:textId="77777777" w:rsidR="00DF3265" w:rsidRPr="00D13CA1" w:rsidRDefault="00DF3265" w:rsidP="00DF3265">
      <w:pPr>
        <w:autoSpaceDE w:val="0"/>
        <w:autoSpaceDN w:val="0"/>
        <w:adjustRightInd w:val="0"/>
        <w:ind w:left="-567" w:right="-518"/>
        <w:jc w:val="center"/>
        <w:rPr>
          <w:rFonts w:ascii="Arial Negrita" w:hAnsi="Arial Negrita"/>
          <w:b/>
          <w:iCs/>
          <w:color w:val="003057"/>
          <w:sz w:val="22"/>
          <w:szCs w:val="22"/>
        </w:rPr>
      </w:pPr>
      <w:r w:rsidRPr="00D13CA1">
        <w:rPr>
          <w:rFonts w:ascii="Arial Negrita" w:hAnsi="Arial Negrita"/>
          <w:b/>
          <w:iCs/>
          <w:color w:val="003057"/>
          <w:sz w:val="22"/>
          <w:szCs w:val="22"/>
        </w:rPr>
        <w:t>según órgano o entidad federativa y sexo</w:t>
      </w:r>
    </w:p>
    <w:p w14:paraId="795DAC09" w14:textId="77777777" w:rsidR="00DF3265" w:rsidRPr="00D13CA1" w:rsidRDefault="00DF3265" w:rsidP="00DF3265">
      <w:pPr>
        <w:autoSpaceDE w:val="0"/>
        <w:autoSpaceDN w:val="0"/>
        <w:adjustRightInd w:val="0"/>
        <w:ind w:left="-567" w:right="-518"/>
        <w:jc w:val="center"/>
        <w:rPr>
          <w:iCs/>
          <w:color w:val="27251F"/>
          <w:sz w:val="20"/>
          <w:szCs w:val="20"/>
        </w:rPr>
      </w:pPr>
      <w:r w:rsidRPr="00D13CA1">
        <w:rPr>
          <w:iCs/>
          <w:color w:val="27251F"/>
          <w:sz w:val="20"/>
          <w:szCs w:val="20"/>
        </w:rPr>
        <w:t>2025</w:t>
      </w:r>
    </w:p>
    <w:p w14:paraId="199DDEEA" w14:textId="6E205CD7" w:rsidR="00DF3265" w:rsidRPr="00D13CA1" w:rsidRDefault="00DF3265" w:rsidP="00DF3265">
      <w:pPr>
        <w:autoSpaceDE w:val="0"/>
        <w:autoSpaceDN w:val="0"/>
        <w:adjustRightInd w:val="0"/>
        <w:ind w:left="-567" w:right="-518"/>
        <w:jc w:val="center"/>
        <w:rPr>
          <w:rFonts w:asciiTheme="minorHAnsi" w:hAnsiTheme="minorHAnsi" w:cstheme="minorBidi"/>
          <w:bCs w:val="0"/>
          <w:sz w:val="22"/>
          <w:szCs w:val="22"/>
        </w:rPr>
      </w:pPr>
      <w:r w:rsidRPr="00D13CA1">
        <w:rPr>
          <w:rFonts w:eastAsia="Calibri"/>
          <w:iCs/>
          <w:color w:val="27251F"/>
          <w:sz w:val="18"/>
          <w:szCs w:val="18"/>
        </w:rPr>
        <w:t>(personas y porcentaje)</w:t>
      </w:r>
    </w:p>
    <w:tbl>
      <w:tblPr>
        <w:tblW w:w="9133" w:type="dxa"/>
        <w:jc w:val="center"/>
        <w:tblCellMar>
          <w:left w:w="70" w:type="dxa"/>
          <w:right w:w="70" w:type="dxa"/>
        </w:tblCellMar>
        <w:tblLook w:val="04A0" w:firstRow="1" w:lastRow="0" w:firstColumn="1" w:lastColumn="0" w:noHBand="0" w:noVBand="1"/>
      </w:tblPr>
      <w:tblGrid>
        <w:gridCol w:w="4561"/>
        <w:gridCol w:w="1577"/>
        <w:gridCol w:w="1576"/>
        <w:gridCol w:w="1419"/>
      </w:tblGrid>
      <w:tr w:rsidR="00E94075" w:rsidRPr="00D13CA1" w14:paraId="1A29076F" w14:textId="77777777" w:rsidTr="008815EE">
        <w:trPr>
          <w:trHeight w:val="198"/>
          <w:jc w:val="center"/>
        </w:trPr>
        <w:tc>
          <w:tcPr>
            <w:tcW w:w="4561"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587D8468" w14:textId="1B9B2C53" w:rsidR="00E94075" w:rsidRPr="00D13CA1" w:rsidRDefault="00AA20EE" w:rsidP="00DF3265">
            <w:pPr>
              <w:jc w:val="center"/>
              <w:rPr>
                <w:rFonts w:eastAsia="Times New Roman"/>
                <w:b/>
                <w:color w:val="000000"/>
                <w:sz w:val="16"/>
                <w:szCs w:val="16"/>
                <w:lang w:eastAsia="es-MX"/>
              </w:rPr>
            </w:pPr>
            <w:r w:rsidRPr="00D13CA1">
              <w:rPr>
                <w:rFonts w:eastAsia="Times New Roman"/>
                <w:b/>
                <w:color w:val="000000"/>
                <w:sz w:val="16"/>
                <w:szCs w:val="16"/>
                <w:lang w:eastAsia="es-MX"/>
              </w:rPr>
              <w:t>Órgano o e</w:t>
            </w:r>
            <w:r w:rsidR="00E94075" w:rsidRPr="00D13CA1">
              <w:rPr>
                <w:rFonts w:eastAsia="Times New Roman"/>
                <w:b/>
                <w:color w:val="000000"/>
                <w:sz w:val="16"/>
                <w:szCs w:val="16"/>
                <w:lang w:eastAsia="es-MX"/>
              </w:rPr>
              <w:t>ntidad federativa</w:t>
            </w:r>
          </w:p>
        </w:tc>
        <w:tc>
          <w:tcPr>
            <w:tcW w:w="1577" w:type="dxa"/>
            <w:tcBorders>
              <w:top w:val="single" w:sz="8" w:space="0" w:color="FFFFFF"/>
              <w:left w:val="nil"/>
              <w:bottom w:val="single" w:sz="8" w:space="0" w:color="FFFFFF"/>
              <w:right w:val="single" w:sz="8" w:space="0" w:color="FFFFFF"/>
            </w:tcBorders>
            <w:shd w:val="clear" w:color="000000" w:fill="80DDD7"/>
            <w:vAlign w:val="center"/>
            <w:hideMark/>
          </w:tcPr>
          <w:p w14:paraId="624D7BF8" w14:textId="77777777" w:rsidR="00E94075" w:rsidRPr="00D13CA1" w:rsidRDefault="00E94075" w:rsidP="00DF3265">
            <w:pPr>
              <w:jc w:val="center"/>
              <w:rPr>
                <w:rFonts w:eastAsia="Times New Roman"/>
                <w:b/>
                <w:color w:val="000000"/>
                <w:sz w:val="16"/>
                <w:szCs w:val="16"/>
                <w:lang w:eastAsia="es-MX"/>
              </w:rPr>
            </w:pPr>
            <w:r w:rsidRPr="00D13CA1">
              <w:rPr>
                <w:rFonts w:eastAsia="Times New Roman"/>
                <w:b/>
                <w:color w:val="000000"/>
                <w:sz w:val="16"/>
                <w:szCs w:val="16"/>
                <w:lang w:eastAsia="es-MX"/>
              </w:rPr>
              <w:t>Total</w:t>
            </w:r>
          </w:p>
        </w:tc>
        <w:tc>
          <w:tcPr>
            <w:tcW w:w="1576" w:type="dxa"/>
            <w:tcBorders>
              <w:top w:val="single" w:sz="8" w:space="0" w:color="FFFFFF"/>
              <w:left w:val="nil"/>
              <w:bottom w:val="single" w:sz="8" w:space="0" w:color="FFFFFF"/>
              <w:right w:val="single" w:sz="8" w:space="0" w:color="FFFFFF"/>
            </w:tcBorders>
            <w:shd w:val="clear" w:color="000000" w:fill="80DDD7"/>
            <w:vAlign w:val="center"/>
            <w:hideMark/>
          </w:tcPr>
          <w:p w14:paraId="5199D267" w14:textId="5FB5A1DE" w:rsidR="00E94075" w:rsidRPr="00D13CA1" w:rsidRDefault="00E94075" w:rsidP="00DF3265">
            <w:pPr>
              <w:jc w:val="center"/>
              <w:rPr>
                <w:rFonts w:eastAsia="Times New Roman"/>
                <w:b/>
                <w:color w:val="000000"/>
                <w:sz w:val="16"/>
                <w:szCs w:val="16"/>
                <w:lang w:eastAsia="es-MX"/>
              </w:rPr>
            </w:pPr>
            <w:r w:rsidRPr="00D13CA1">
              <w:rPr>
                <w:rFonts w:eastAsia="Times New Roman"/>
                <w:b/>
                <w:color w:val="000000"/>
                <w:sz w:val="16"/>
                <w:szCs w:val="16"/>
                <w:lang w:eastAsia="es-MX"/>
              </w:rPr>
              <w:t>Mujeres</w:t>
            </w:r>
            <w:r w:rsidR="001938F2" w:rsidRPr="00D13CA1">
              <w:rPr>
                <w:rFonts w:eastAsia="Times New Roman"/>
                <w:b/>
                <w:color w:val="000000"/>
                <w:sz w:val="16"/>
                <w:szCs w:val="16"/>
                <w:lang w:eastAsia="es-MX"/>
              </w:rPr>
              <w:t xml:space="preserve"> %</w:t>
            </w:r>
          </w:p>
        </w:tc>
        <w:tc>
          <w:tcPr>
            <w:tcW w:w="1419" w:type="dxa"/>
            <w:tcBorders>
              <w:top w:val="single" w:sz="8" w:space="0" w:color="FFFFFF"/>
              <w:left w:val="nil"/>
              <w:bottom w:val="single" w:sz="8" w:space="0" w:color="FFFFFF"/>
              <w:right w:val="single" w:sz="8" w:space="0" w:color="FFFFFF"/>
            </w:tcBorders>
            <w:shd w:val="clear" w:color="000000" w:fill="80DDD7"/>
            <w:vAlign w:val="center"/>
            <w:hideMark/>
          </w:tcPr>
          <w:p w14:paraId="1529962F" w14:textId="30961308" w:rsidR="00E94075" w:rsidRPr="00D13CA1" w:rsidRDefault="00E94075" w:rsidP="00DF3265">
            <w:pPr>
              <w:jc w:val="center"/>
              <w:rPr>
                <w:rFonts w:eastAsia="Times New Roman"/>
                <w:b/>
                <w:color w:val="000000"/>
                <w:sz w:val="16"/>
                <w:szCs w:val="16"/>
                <w:lang w:eastAsia="es-MX"/>
              </w:rPr>
            </w:pPr>
            <w:r w:rsidRPr="00D13CA1">
              <w:rPr>
                <w:rFonts w:eastAsia="Times New Roman"/>
                <w:b/>
                <w:color w:val="000000"/>
                <w:sz w:val="16"/>
                <w:szCs w:val="16"/>
                <w:lang w:eastAsia="es-MX"/>
              </w:rPr>
              <w:t>Hombres</w:t>
            </w:r>
            <w:r w:rsidR="001938F2" w:rsidRPr="00D13CA1">
              <w:rPr>
                <w:rFonts w:eastAsia="Times New Roman"/>
                <w:b/>
                <w:color w:val="000000"/>
                <w:sz w:val="16"/>
                <w:szCs w:val="16"/>
                <w:lang w:eastAsia="es-MX"/>
              </w:rPr>
              <w:t xml:space="preserve"> %</w:t>
            </w:r>
          </w:p>
        </w:tc>
      </w:tr>
      <w:tr w:rsidR="00E94075" w:rsidRPr="00D13CA1" w14:paraId="3789130C"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330EE3CC"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Suprema Corte de Justicia de la Nación</w:t>
            </w:r>
          </w:p>
        </w:tc>
        <w:tc>
          <w:tcPr>
            <w:tcW w:w="1577" w:type="dxa"/>
            <w:tcBorders>
              <w:top w:val="nil"/>
              <w:left w:val="nil"/>
              <w:bottom w:val="single" w:sz="8" w:space="0" w:color="FFFFFF"/>
              <w:right w:val="single" w:sz="8" w:space="0" w:color="FFFFFF"/>
            </w:tcBorders>
            <w:shd w:val="clear" w:color="000000" w:fill="FFFFFF"/>
            <w:noWrap/>
            <w:vAlign w:val="center"/>
            <w:hideMark/>
          </w:tcPr>
          <w:p w14:paraId="5D45E4F8"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3 716</w:t>
            </w:r>
          </w:p>
        </w:tc>
        <w:tc>
          <w:tcPr>
            <w:tcW w:w="1576" w:type="dxa"/>
            <w:tcBorders>
              <w:top w:val="nil"/>
              <w:left w:val="nil"/>
              <w:bottom w:val="single" w:sz="8" w:space="0" w:color="FFFFFF"/>
              <w:right w:val="single" w:sz="8" w:space="0" w:color="FFFFFF"/>
            </w:tcBorders>
            <w:shd w:val="clear" w:color="000000" w:fill="FFFFFF"/>
            <w:noWrap/>
            <w:vAlign w:val="center"/>
            <w:hideMark/>
          </w:tcPr>
          <w:p w14:paraId="5D6DF275"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47.3</w:t>
            </w:r>
          </w:p>
        </w:tc>
        <w:tc>
          <w:tcPr>
            <w:tcW w:w="1419" w:type="dxa"/>
            <w:tcBorders>
              <w:top w:val="nil"/>
              <w:left w:val="nil"/>
              <w:bottom w:val="single" w:sz="8" w:space="0" w:color="FFFFFF"/>
              <w:right w:val="single" w:sz="8" w:space="0" w:color="FFFFFF"/>
            </w:tcBorders>
            <w:shd w:val="clear" w:color="000000" w:fill="FFFFFF"/>
            <w:noWrap/>
            <w:vAlign w:val="center"/>
            <w:hideMark/>
          </w:tcPr>
          <w:p w14:paraId="5DFB4FB7"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52.7</w:t>
            </w:r>
          </w:p>
        </w:tc>
      </w:tr>
      <w:tr w:rsidR="00E94075" w:rsidRPr="00D13CA1" w14:paraId="0C6C6CC0"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20AC9272"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Tribunal Electoral del Poder Judicial de la Federación</w:t>
            </w:r>
          </w:p>
        </w:tc>
        <w:tc>
          <w:tcPr>
            <w:tcW w:w="1577" w:type="dxa"/>
            <w:tcBorders>
              <w:top w:val="nil"/>
              <w:left w:val="nil"/>
              <w:bottom w:val="single" w:sz="8" w:space="0" w:color="FFFFFF"/>
              <w:right w:val="single" w:sz="8" w:space="0" w:color="FFFFFF"/>
            </w:tcBorders>
            <w:shd w:val="clear" w:color="000000" w:fill="F2F2F2"/>
            <w:vAlign w:val="center"/>
            <w:hideMark/>
          </w:tcPr>
          <w:p w14:paraId="177AE626"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1 459</w:t>
            </w:r>
          </w:p>
        </w:tc>
        <w:tc>
          <w:tcPr>
            <w:tcW w:w="1576" w:type="dxa"/>
            <w:tcBorders>
              <w:top w:val="nil"/>
              <w:left w:val="nil"/>
              <w:bottom w:val="single" w:sz="8" w:space="0" w:color="FFFFFF"/>
              <w:right w:val="single" w:sz="8" w:space="0" w:color="FFFFFF"/>
            </w:tcBorders>
            <w:shd w:val="clear" w:color="000000" w:fill="F2F2F2"/>
            <w:noWrap/>
            <w:vAlign w:val="center"/>
            <w:hideMark/>
          </w:tcPr>
          <w:p w14:paraId="60DC0543"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44.6</w:t>
            </w:r>
          </w:p>
        </w:tc>
        <w:tc>
          <w:tcPr>
            <w:tcW w:w="1419" w:type="dxa"/>
            <w:tcBorders>
              <w:top w:val="nil"/>
              <w:left w:val="nil"/>
              <w:bottom w:val="single" w:sz="8" w:space="0" w:color="FFFFFF"/>
              <w:right w:val="single" w:sz="8" w:space="0" w:color="FFFFFF"/>
            </w:tcBorders>
            <w:shd w:val="clear" w:color="000000" w:fill="F2F2F2"/>
            <w:vAlign w:val="center"/>
            <w:hideMark/>
          </w:tcPr>
          <w:p w14:paraId="73C2C3C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55.4</w:t>
            </w:r>
          </w:p>
        </w:tc>
      </w:tr>
      <w:tr w:rsidR="00E94075" w:rsidRPr="00D13CA1" w14:paraId="1EEC7645"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3694ACE9"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Órgano de Administración Judicial</w:t>
            </w:r>
          </w:p>
        </w:tc>
        <w:tc>
          <w:tcPr>
            <w:tcW w:w="1577" w:type="dxa"/>
            <w:tcBorders>
              <w:top w:val="nil"/>
              <w:left w:val="nil"/>
              <w:bottom w:val="single" w:sz="8" w:space="0" w:color="FFFFFF"/>
              <w:right w:val="single" w:sz="8" w:space="0" w:color="FFFFFF"/>
            </w:tcBorders>
            <w:shd w:val="clear" w:color="000000" w:fill="FFFFFF"/>
            <w:noWrap/>
            <w:vAlign w:val="center"/>
            <w:hideMark/>
          </w:tcPr>
          <w:p w14:paraId="00BA321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48 941</w:t>
            </w:r>
          </w:p>
        </w:tc>
        <w:tc>
          <w:tcPr>
            <w:tcW w:w="1576" w:type="dxa"/>
            <w:tcBorders>
              <w:top w:val="nil"/>
              <w:left w:val="nil"/>
              <w:bottom w:val="single" w:sz="8" w:space="0" w:color="FFFFFF"/>
              <w:right w:val="single" w:sz="8" w:space="0" w:color="FFFFFF"/>
            </w:tcBorders>
            <w:shd w:val="clear" w:color="000000" w:fill="FFFFFF"/>
            <w:noWrap/>
            <w:vAlign w:val="center"/>
            <w:hideMark/>
          </w:tcPr>
          <w:p w14:paraId="0220BF8E"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50.9</w:t>
            </w:r>
          </w:p>
        </w:tc>
        <w:tc>
          <w:tcPr>
            <w:tcW w:w="1419" w:type="dxa"/>
            <w:tcBorders>
              <w:top w:val="nil"/>
              <w:left w:val="nil"/>
              <w:bottom w:val="single" w:sz="8" w:space="0" w:color="FFFFFF"/>
              <w:right w:val="single" w:sz="8" w:space="0" w:color="FFFFFF"/>
            </w:tcBorders>
            <w:shd w:val="clear" w:color="000000" w:fill="FFFFFF"/>
            <w:noWrap/>
            <w:vAlign w:val="center"/>
            <w:hideMark/>
          </w:tcPr>
          <w:p w14:paraId="3D614F3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49.1</w:t>
            </w:r>
          </w:p>
        </w:tc>
      </w:tr>
      <w:tr w:rsidR="00E94075" w:rsidRPr="00D13CA1" w14:paraId="67873104"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7081FF9E"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 xml:space="preserve"> Tribunal de Disciplina Judicial</w:t>
            </w:r>
          </w:p>
        </w:tc>
        <w:tc>
          <w:tcPr>
            <w:tcW w:w="1577" w:type="dxa"/>
            <w:tcBorders>
              <w:top w:val="nil"/>
              <w:left w:val="nil"/>
              <w:bottom w:val="single" w:sz="8" w:space="0" w:color="FFFFFF"/>
              <w:right w:val="single" w:sz="8" w:space="0" w:color="FFFFFF"/>
            </w:tcBorders>
            <w:shd w:val="clear" w:color="000000" w:fill="F2F2F2"/>
            <w:vAlign w:val="center"/>
            <w:hideMark/>
          </w:tcPr>
          <w:p w14:paraId="46384656"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449</w:t>
            </w:r>
          </w:p>
        </w:tc>
        <w:tc>
          <w:tcPr>
            <w:tcW w:w="1576" w:type="dxa"/>
            <w:tcBorders>
              <w:top w:val="nil"/>
              <w:left w:val="nil"/>
              <w:bottom w:val="single" w:sz="8" w:space="0" w:color="FFFFFF"/>
              <w:right w:val="single" w:sz="8" w:space="0" w:color="FFFFFF"/>
            </w:tcBorders>
            <w:shd w:val="clear" w:color="000000" w:fill="F2F2F2"/>
            <w:noWrap/>
            <w:vAlign w:val="center"/>
            <w:hideMark/>
          </w:tcPr>
          <w:p w14:paraId="77EF277B"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53.7</w:t>
            </w:r>
          </w:p>
        </w:tc>
        <w:tc>
          <w:tcPr>
            <w:tcW w:w="1419" w:type="dxa"/>
            <w:tcBorders>
              <w:top w:val="nil"/>
              <w:left w:val="nil"/>
              <w:bottom w:val="single" w:sz="8" w:space="0" w:color="FFFFFF"/>
              <w:right w:val="single" w:sz="8" w:space="0" w:color="FFFFFF"/>
            </w:tcBorders>
            <w:shd w:val="clear" w:color="000000" w:fill="F2F2F2"/>
            <w:vAlign w:val="center"/>
            <w:hideMark/>
          </w:tcPr>
          <w:p w14:paraId="2CCA9C83"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46.3</w:t>
            </w:r>
          </w:p>
        </w:tc>
      </w:tr>
      <w:tr w:rsidR="00E94075" w:rsidRPr="00D13CA1" w14:paraId="03D75ED9"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48706010"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Aguascalientes</w:t>
            </w:r>
          </w:p>
        </w:tc>
        <w:tc>
          <w:tcPr>
            <w:tcW w:w="1577" w:type="dxa"/>
            <w:tcBorders>
              <w:top w:val="nil"/>
              <w:left w:val="nil"/>
              <w:bottom w:val="single" w:sz="8" w:space="0" w:color="FFFFFF"/>
              <w:right w:val="single" w:sz="8" w:space="0" w:color="FFFFFF"/>
            </w:tcBorders>
            <w:shd w:val="clear" w:color="000000" w:fill="FFFFFF"/>
            <w:noWrap/>
            <w:vAlign w:val="center"/>
            <w:hideMark/>
          </w:tcPr>
          <w:p w14:paraId="1A221816"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1 219</w:t>
            </w:r>
          </w:p>
        </w:tc>
        <w:tc>
          <w:tcPr>
            <w:tcW w:w="1576" w:type="dxa"/>
            <w:tcBorders>
              <w:top w:val="nil"/>
              <w:left w:val="nil"/>
              <w:bottom w:val="single" w:sz="8" w:space="0" w:color="FFFFFF"/>
              <w:right w:val="single" w:sz="8" w:space="0" w:color="FFFFFF"/>
            </w:tcBorders>
            <w:shd w:val="clear" w:color="000000" w:fill="FFFFFF"/>
            <w:noWrap/>
            <w:vAlign w:val="center"/>
            <w:hideMark/>
          </w:tcPr>
          <w:p w14:paraId="2902C867"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57.7</w:t>
            </w:r>
          </w:p>
        </w:tc>
        <w:tc>
          <w:tcPr>
            <w:tcW w:w="1419" w:type="dxa"/>
            <w:tcBorders>
              <w:top w:val="nil"/>
              <w:left w:val="nil"/>
              <w:bottom w:val="single" w:sz="8" w:space="0" w:color="FFFFFF"/>
              <w:right w:val="single" w:sz="8" w:space="0" w:color="FFFFFF"/>
            </w:tcBorders>
            <w:shd w:val="clear" w:color="000000" w:fill="FFFFFF"/>
            <w:noWrap/>
            <w:vAlign w:val="center"/>
            <w:hideMark/>
          </w:tcPr>
          <w:p w14:paraId="6ACEEB0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42.3</w:t>
            </w:r>
          </w:p>
        </w:tc>
      </w:tr>
      <w:tr w:rsidR="00E94075" w:rsidRPr="00D13CA1" w14:paraId="2BF4BE12"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785E60ED"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Baja California</w:t>
            </w:r>
          </w:p>
        </w:tc>
        <w:tc>
          <w:tcPr>
            <w:tcW w:w="1577" w:type="dxa"/>
            <w:tcBorders>
              <w:top w:val="nil"/>
              <w:left w:val="nil"/>
              <w:bottom w:val="single" w:sz="8" w:space="0" w:color="FFFFFF"/>
              <w:right w:val="single" w:sz="8" w:space="0" w:color="FFFFFF"/>
            </w:tcBorders>
            <w:shd w:val="clear" w:color="000000" w:fill="F2F2F2"/>
            <w:vAlign w:val="center"/>
            <w:hideMark/>
          </w:tcPr>
          <w:p w14:paraId="57B969D8" w14:textId="4EAF8AC4"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43</w:t>
            </w:r>
            <w:r w:rsidR="001932C5" w:rsidRPr="00D13CA1">
              <w:rPr>
                <w:rFonts w:eastAsia="Times New Roman"/>
                <w:bCs w:val="0"/>
                <w:color w:val="000000"/>
                <w:sz w:val="16"/>
                <w:szCs w:val="16"/>
                <w:lang w:eastAsia="es-MX"/>
              </w:rPr>
              <w:t>3</w:t>
            </w:r>
          </w:p>
        </w:tc>
        <w:tc>
          <w:tcPr>
            <w:tcW w:w="1576" w:type="dxa"/>
            <w:tcBorders>
              <w:top w:val="nil"/>
              <w:left w:val="nil"/>
              <w:bottom w:val="single" w:sz="8" w:space="0" w:color="FFFFFF"/>
              <w:right w:val="single" w:sz="8" w:space="0" w:color="FFFFFF"/>
            </w:tcBorders>
            <w:shd w:val="clear" w:color="000000" w:fill="F2F2F2"/>
            <w:noWrap/>
            <w:vAlign w:val="center"/>
            <w:hideMark/>
          </w:tcPr>
          <w:p w14:paraId="7F1E6625"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63.0</w:t>
            </w:r>
          </w:p>
        </w:tc>
        <w:tc>
          <w:tcPr>
            <w:tcW w:w="1419" w:type="dxa"/>
            <w:tcBorders>
              <w:top w:val="nil"/>
              <w:left w:val="nil"/>
              <w:bottom w:val="single" w:sz="8" w:space="0" w:color="FFFFFF"/>
              <w:right w:val="single" w:sz="8" w:space="0" w:color="FFFFFF"/>
            </w:tcBorders>
            <w:shd w:val="clear" w:color="000000" w:fill="F2F2F2"/>
            <w:vAlign w:val="center"/>
            <w:hideMark/>
          </w:tcPr>
          <w:p w14:paraId="4C41A21C"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37.0</w:t>
            </w:r>
          </w:p>
        </w:tc>
      </w:tr>
      <w:tr w:rsidR="00E94075" w:rsidRPr="00D13CA1" w14:paraId="6353CC17"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672C8ABC"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Baja California Sur</w:t>
            </w:r>
          </w:p>
        </w:tc>
        <w:tc>
          <w:tcPr>
            <w:tcW w:w="1577" w:type="dxa"/>
            <w:tcBorders>
              <w:top w:val="nil"/>
              <w:left w:val="nil"/>
              <w:bottom w:val="single" w:sz="8" w:space="0" w:color="FFFFFF"/>
              <w:right w:val="single" w:sz="8" w:space="0" w:color="FFFFFF"/>
            </w:tcBorders>
            <w:noWrap/>
            <w:vAlign w:val="center"/>
            <w:hideMark/>
          </w:tcPr>
          <w:p w14:paraId="32D3321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938</w:t>
            </w:r>
          </w:p>
        </w:tc>
        <w:tc>
          <w:tcPr>
            <w:tcW w:w="1576" w:type="dxa"/>
            <w:tcBorders>
              <w:top w:val="nil"/>
              <w:left w:val="nil"/>
              <w:bottom w:val="single" w:sz="8" w:space="0" w:color="FFFFFF"/>
              <w:right w:val="single" w:sz="8" w:space="0" w:color="FFFFFF"/>
            </w:tcBorders>
            <w:shd w:val="clear" w:color="000000" w:fill="FFFFFF"/>
            <w:noWrap/>
            <w:vAlign w:val="center"/>
            <w:hideMark/>
          </w:tcPr>
          <w:p w14:paraId="6B35E72F"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66.0</w:t>
            </w:r>
          </w:p>
        </w:tc>
        <w:tc>
          <w:tcPr>
            <w:tcW w:w="1419" w:type="dxa"/>
            <w:tcBorders>
              <w:top w:val="nil"/>
              <w:left w:val="nil"/>
              <w:bottom w:val="single" w:sz="8" w:space="0" w:color="FFFFFF"/>
              <w:right w:val="single" w:sz="8" w:space="0" w:color="FFFFFF"/>
            </w:tcBorders>
            <w:noWrap/>
            <w:vAlign w:val="center"/>
            <w:hideMark/>
          </w:tcPr>
          <w:p w14:paraId="0DF2EAD1"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34.0</w:t>
            </w:r>
          </w:p>
        </w:tc>
      </w:tr>
      <w:tr w:rsidR="00E94075" w:rsidRPr="00D13CA1" w14:paraId="71EC91ED"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20C967BF"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Campeche</w:t>
            </w:r>
          </w:p>
        </w:tc>
        <w:tc>
          <w:tcPr>
            <w:tcW w:w="1577" w:type="dxa"/>
            <w:tcBorders>
              <w:top w:val="nil"/>
              <w:left w:val="nil"/>
              <w:bottom w:val="single" w:sz="8" w:space="0" w:color="FFFFFF"/>
              <w:right w:val="single" w:sz="8" w:space="0" w:color="FFFFFF"/>
            </w:tcBorders>
            <w:shd w:val="clear" w:color="000000" w:fill="F2F2F2"/>
            <w:noWrap/>
            <w:vAlign w:val="center"/>
            <w:hideMark/>
          </w:tcPr>
          <w:p w14:paraId="699DD89C"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1 070</w:t>
            </w:r>
          </w:p>
        </w:tc>
        <w:tc>
          <w:tcPr>
            <w:tcW w:w="1576" w:type="dxa"/>
            <w:tcBorders>
              <w:top w:val="nil"/>
              <w:left w:val="nil"/>
              <w:bottom w:val="single" w:sz="8" w:space="0" w:color="FFFFFF"/>
              <w:right w:val="single" w:sz="8" w:space="0" w:color="FFFFFF"/>
            </w:tcBorders>
            <w:shd w:val="clear" w:color="000000" w:fill="F2F2F2"/>
            <w:noWrap/>
            <w:vAlign w:val="center"/>
            <w:hideMark/>
          </w:tcPr>
          <w:p w14:paraId="678BCAC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60.2</w:t>
            </w:r>
          </w:p>
        </w:tc>
        <w:tc>
          <w:tcPr>
            <w:tcW w:w="1419" w:type="dxa"/>
            <w:tcBorders>
              <w:top w:val="nil"/>
              <w:left w:val="nil"/>
              <w:bottom w:val="single" w:sz="8" w:space="0" w:color="FFFFFF"/>
              <w:right w:val="single" w:sz="8" w:space="0" w:color="FFFFFF"/>
            </w:tcBorders>
            <w:shd w:val="clear" w:color="000000" w:fill="F2F2F2"/>
            <w:noWrap/>
            <w:vAlign w:val="center"/>
            <w:hideMark/>
          </w:tcPr>
          <w:p w14:paraId="78EF735B"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39.8</w:t>
            </w:r>
          </w:p>
        </w:tc>
      </w:tr>
      <w:tr w:rsidR="00E94075" w:rsidRPr="00D13CA1" w14:paraId="2203A49D"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1BA73413"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Coahuila de Zaragoza</w:t>
            </w:r>
          </w:p>
        </w:tc>
        <w:tc>
          <w:tcPr>
            <w:tcW w:w="1577" w:type="dxa"/>
            <w:tcBorders>
              <w:top w:val="nil"/>
              <w:left w:val="nil"/>
              <w:bottom w:val="single" w:sz="8" w:space="0" w:color="FFFFFF"/>
              <w:right w:val="single" w:sz="8" w:space="0" w:color="FFFFFF"/>
            </w:tcBorders>
            <w:shd w:val="clear" w:color="000000" w:fill="FFFFFF"/>
            <w:noWrap/>
            <w:vAlign w:val="center"/>
            <w:hideMark/>
          </w:tcPr>
          <w:p w14:paraId="788583DB"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2 006</w:t>
            </w:r>
          </w:p>
        </w:tc>
        <w:tc>
          <w:tcPr>
            <w:tcW w:w="1576" w:type="dxa"/>
            <w:tcBorders>
              <w:top w:val="nil"/>
              <w:left w:val="nil"/>
              <w:bottom w:val="single" w:sz="8" w:space="0" w:color="FFFFFF"/>
              <w:right w:val="single" w:sz="8" w:space="0" w:color="FFFFFF"/>
            </w:tcBorders>
            <w:shd w:val="clear" w:color="000000" w:fill="FFFFFF"/>
            <w:noWrap/>
            <w:vAlign w:val="center"/>
            <w:hideMark/>
          </w:tcPr>
          <w:p w14:paraId="3520694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65.0</w:t>
            </w:r>
          </w:p>
        </w:tc>
        <w:tc>
          <w:tcPr>
            <w:tcW w:w="1419" w:type="dxa"/>
            <w:tcBorders>
              <w:top w:val="nil"/>
              <w:left w:val="nil"/>
              <w:bottom w:val="single" w:sz="8" w:space="0" w:color="FFFFFF"/>
              <w:right w:val="single" w:sz="8" w:space="0" w:color="FFFFFF"/>
            </w:tcBorders>
            <w:shd w:val="clear" w:color="000000" w:fill="FFFFFF"/>
            <w:noWrap/>
            <w:vAlign w:val="center"/>
            <w:hideMark/>
          </w:tcPr>
          <w:p w14:paraId="3773F1C2"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35.0</w:t>
            </w:r>
          </w:p>
        </w:tc>
      </w:tr>
      <w:tr w:rsidR="00E94075" w:rsidRPr="00D13CA1" w14:paraId="6E1FF800"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00CECEF7"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Colima</w:t>
            </w:r>
          </w:p>
        </w:tc>
        <w:tc>
          <w:tcPr>
            <w:tcW w:w="1577" w:type="dxa"/>
            <w:tcBorders>
              <w:top w:val="nil"/>
              <w:left w:val="nil"/>
              <w:bottom w:val="single" w:sz="8" w:space="0" w:color="FFFFFF"/>
              <w:right w:val="single" w:sz="8" w:space="0" w:color="FFFFFF"/>
            </w:tcBorders>
            <w:shd w:val="clear" w:color="000000" w:fill="F2F2F2"/>
            <w:noWrap/>
            <w:vAlign w:val="center"/>
            <w:hideMark/>
          </w:tcPr>
          <w:p w14:paraId="18E6887D"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524</w:t>
            </w:r>
          </w:p>
        </w:tc>
        <w:tc>
          <w:tcPr>
            <w:tcW w:w="1576" w:type="dxa"/>
            <w:tcBorders>
              <w:top w:val="nil"/>
              <w:left w:val="nil"/>
              <w:bottom w:val="single" w:sz="8" w:space="0" w:color="FFFFFF"/>
              <w:right w:val="single" w:sz="8" w:space="0" w:color="FFFFFF"/>
            </w:tcBorders>
            <w:shd w:val="clear" w:color="000000" w:fill="F2F2F2"/>
            <w:noWrap/>
            <w:vAlign w:val="center"/>
            <w:hideMark/>
          </w:tcPr>
          <w:p w14:paraId="5F0EE413"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62.6</w:t>
            </w:r>
          </w:p>
        </w:tc>
        <w:tc>
          <w:tcPr>
            <w:tcW w:w="1419" w:type="dxa"/>
            <w:tcBorders>
              <w:top w:val="nil"/>
              <w:left w:val="nil"/>
              <w:bottom w:val="single" w:sz="8" w:space="0" w:color="FFFFFF"/>
              <w:right w:val="single" w:sz="8" w:space="0" w:color="FFFFFF"/>
            </w:tcBorders>
            <w:shd w:val="clear" w:color="000000" w:fill="F2F2F2"/>
            <w:noWrap/>
            <w:vAlign w:val="center"/>
            <w:hideMark/>
          </w:tcPr>
          <w:p w14:paraId="595088E0"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37.4</w:t>
            </w:r>
          </w:p>
        </w:tc>
      </w:tr>
      <w:tr w:rsidR="00E94075" w:rsidRPr="00D13CA1" w14:paraId="0F8BF34E"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5B7A0625"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Chiapas</w:t>
            </w:r>
          </w:p>
        </w:tc>
        <w:tc>
          <w:tcPr>
            <w:tcW w:w="1577" w:type="dxa"/>
            <w:tcBorders>
              <w:top w:val="nil"/>
              <w:left w:val="nil"/>
              <w:bottom w:val="single" w:sz="8" w:space="0" w:color="FFFFFF"/>
              <w:right w:val="single" w:sz="8" w:space="0" w:color="FFFFFF"/>
            </w:tcBorders>
            <w:shd w:val="clear" w:color="000000" w:fill="FFFFFF"/>
            <w:noWrap/>
            <w:vAlign w:val="center"/>
            <w:hideMark/>
          </w:tcPr>
          <w:p w14:paraId="734A9F44"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2 640</w:t>
            </w:r>
          </w:p>
        </w:tc>
        <w:tc>
          <w:tcPr>
            <w:tcW w:w="1576" w:type="dxa"/>
            <w:tcBorders>
              <w:top w:val="nil"/>
              <w:left w:val="nil"/>
              <w:bottom w:val="single" w:sz="8" w:space="0" w:color="FFFFFF"/>
              <w:right w:val="single" w:sz="8" w:space="0" w:color="FFFFFF"/>
            </w:tcBorders>
            <w:shd w:val="clear" w:color="000000" w:fill="FFFFFF"/>
            <w:noWrap/>
            <w:vAlign w:val="center"/>
            <w:hideMark/>
          </w:tcPr>
          <w:p w14:paraId="10CCEE24"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54.4</w:t>
            </w:r>
          </w:p>
        </w:tc>
        <w:tc>
          <w:tcPr>
            <w:tcW w:w="1419" w:type="dxa"/>
            <w:tcBorders>
              <w:top w:val="nil"/>
              <w:left w:val="nil"/>
              <w:bottom w:val="single" w:sz="8" w:space="0" w:color="FFFFFF"/>
              <w:right w:val="single" w:sz="8" w:space="0" w:color="FFFFFF"/>
            </w:tcBorders>
            <w:shd w:val="clear" w:color="000000" w:fill="FFFFFF"/>
            <w:noWrap/>
            <w:vAlign w:val="center"/>
            <w:hideMark/>
          </w:tcPr>
          <w:p w14:paraId="20D88710"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45.6</w:t>
            </w:r>
          </w:p>
        </w:tc>
      </w:tr>
      <w:tr w:rsidR="00E94075" w:rsidRPr="00D13CA1" w14:paraId="0B9B57E5"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0701A01A"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Chihuahua</w:t>
            </w:r>
          </w:p>
        </w:tc>
        <w:tc>
          <w:tcPr>
            <w:tcW w:w="1577" w:type="dxa"/>
            <w:tcBorders>
              <w:top w:val="nil"/>
              <w:left w:val="nil"/>
              <w:bottom w:val="single" w:sz="8" w:space="0" w:color="FFFFFF"/>
              <w:right w:val="single" w:sz="8" w:space="0" w:color="FFFFFF"/>
            </w:tcBorders>
            <w:shd w:val="clear" w:color="000000" w:fill="F2F2F2"/>
            <w:vAlign w:val="center"/>
            <w:hideMark/>
          </w:tcPr>
          <w:p w14:paraId="6467B1B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4 132</w:t>
            </w:r>
          </w:p>
        </w:tc>
        <w:tc>
          <w:tcPr>
            <w:tcW w:w="1576" w:type="dxa"/>
            <w:tcBorders>
              <w:top w:val="nil"/>
              <w:left w:val="nil"/>
              <w:bottom w:val="single" w:sz="8" w:space="0" w:color="FFFFFF"/>
              <w:right w:val="single" w:sz="8" w:space="0" w:color="FFFFFF"/>
            </w:tcBorders>
            <w:shd w:val="clear" w:color="000000" w:fill="F2F2F2"/>
            <w:noWrap/>
            <w:vAlign w:val="center"/>
            <w:hideMark/>
          </w:tcPr>
          <w:p w14:paraId="791A13D1"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61.5</w:t>
            </w:r>
          </w:p>
        </w:tc>
        <w:tc>
          <w:tcPr>
            <w:tcW w:w="1419" w:type="dxa"/>
            <w:tcBorders>
              <w:top w:val="nil"/>
              <w:left w:val="nil"/>
              <w:bottom w:val="single" w:sz="8" w:space="0" w:color="FFFFFF"/>
              <w:right w:val="single" w:sz="8" w:space="0" w:color="FFFFFF"/>
            </w:tcBorders>
            <w:shd w:val="clear" w:color="000000" w:fill="F2F2F2"/>
            <w:vAlign w:val="center"/>
            <w:hideMark/>
          </w:tcPr>
          <w:p w14:paraId="787744A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38.5</w:t>
            </w:r>
          </w:p>
        </w:tc>
      </w:tr>
      <w:tr w:rsidR="00E94075" w:rsidRPr="00D13CA1" w14:paraId="12B93420"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6187AA3B"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Ciudad de México</w:t>
            </w:r>
          </w:p>
        </w:tc>
        <w:tc>
          <w:tcPr>
            <w:tcW w:w="1577" w:type="dxa"/>
            <w:tcBorders>
              <w:top w:val="nil"/>
              <w:left w:val="nil"/>
              <w:bottom w:val="single" w:sz="8" w:space="0" w:color="FFFFFF"/>
              <w:right w:val="single" w:sz="8" w:space="0" w:color="FFFFFF"/>
            </w:tcBorders>
            <w:shd w:val="clear" w:color="000000" w:fill="FFFFFF"/>
            <w:vAlign w:val="center"/>
            <w:hideMark/>
          </w:tcPr>
          <w:p w14:paraId="2C9A828F"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10 587</w:t>
            </w:r>
          </w:p>
        </w:tc>
        <w:tc>
          <w:tcPr>
            <w:tcW w:w="1576" w:type="dxa"/>
            <w:tcBorders>
              <w:top w:val="nil"/>
              <w:left w:val="nil"/>
              <w:bottom w:val="single" w:sz="8" w:space="0" w:color="FFFFFF"/>
              <w:right w:val="single" w:sz="8" w:space="0" w:color="FFFFFF"/>
            </w:tcBorders>
            <w:shd w:val="clear" w:color="000000" w:fill="FFFFFF"/>
            <w:noWrap/>
            <w:vAlign w:val="center"/>
            <w:hideMark/>
          </w:tcPr>
          <w:p w14:paraId="3E8F7BB8"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54.6</w:t>
            </w:r>
          </w:p>
        </w:tc>
        <w:tc>
          <w:tcPr>
            <w:tcW w:w="1419" w:type="dxa"/>
            <w:tcBorders>
              <w:top w:val="nil"/>
              <w:left w:val="nil"/>
              <w:bottom w:val="single" w:sz="8" w:space="0" w:color="FFFFFF"/>
              <w:right w:val="single" w:sz="8" w:space="0" w:color="FFFFFF"/>
            </w:tcBorders>
            <w:shd w:val="clear" w:color="000000" w:fill="FFFFFF"/>
            <w:vAlign w:val="center"/>
            <w:hideMark/>
          </w:tcPr>
          <w:p w14:paraId="218A1E88"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45.4</w:t>
            </w:r>
          </w:p>
        </w:tc>
      </w:tr>
      <w:tr w:rsidR="00E94075" w:rsidRPr="00D13CA1" w14:paraId="7BE2F1CC"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661165B9"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Durango</w:t>
            </w:r>
          </w:p>
        </w:tc>
        <w:tc>
          <w:tcPr>
            <w:tcW w:w="1577" w:type="dxa"/>
            <w:tcBorders>
              <w:top w:val="nil"/>
              <w:left w:val="nil"/>
              <w:bottom w:val="single" w:sz="8" w:space="0" w:color="FFFFFF"/>
              <w:right w:val="single" w:sz="8" w:space="0" w:color="FFFFFF"/>
            </w:tcBorders>
            <w:shd w:val="clear" w:color="000000" w:fill="F2F2F2"/>
            <w:noWrap/>
            <w:vAlign w:val="center"/>
            <w:hideMark/>
          </w:tcPr>
          <w:p w14:paraId="44784997"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1 216</w:t>
            </w:r>
          </w:p>
        </w:tc>
        <w:tc>
          <w:tcPr>
            <w:tcW w:w="1576" w:type="dxa"/>
            <w:tcBorders>
              <w:top w:val="nil"/>
              <w:left w:val="nil"/>
              <w:bottom w:val="single" w:sz="8" w:space="0" w:color="FFFFFF"/>
              <w:right w:val="single" w:sz="8" w:space="0" w:color="FFFFFF"/>
            </w:tcBorders>
            <w:shd w:val="clear" w:color="000000" w:fill="F2F2F2"/>
            <w:noWrap/>
            <w:vAlign w:val="center"/>
            <w:hideMark/>
          </w:tcPr>
          <w:p w14:paraId="55AC0876"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63.0</w:t>
            </w:r>
          </w:p>
        </w:tc>
        <w:tc>
          <w:tcPr>
            <w:tcW w:w="1419" w:type="dxa"/>
            <w:tcBorders>
              <w:top w:val="nil"/>
              <w:left w:val="nil"/>
              <w:bottom w:val="single" w:sz="8" w:space="0" w:color="FFFFFF"/>
              <w:right w:val="single" w:sz="8" w:space="0" w:color="FFFFFF"/>
            </w:tcBorders>
            <w:shd w:val="clear" w:color="000000" w:fill="F2F2F2"/>
            <w:noWrap/>
            <w:vAlign w:val="center"/>
            <w:hideMark/>
          </w:tcPr>
          <w:p w14:paraId="43CD7234"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37.0</w:t>
            </w:r>
          </w:p>
        </w:tc>
      </w:tr>
      <w:tr w:rsidR="00E94075" w:rsidRPr="00D13CA1" w14:paraId="6A865236"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4C631B31"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Guanajuato</w:t>
            </w:r>
          </w:p>
        </w:tc>
        <w:tc>
          <w:tcPr>
            <w:tcW w:w="1577" w:type="dxa"/>
            <w:tcBorders>
              <w:top w:val="nil"/>
              <w:left w:val="nil"/>
              <w:bottom w:val="single" w:sz="8" w:space="0" w:color="FFFFFF"/>
              <w:right w:val="single" w:sz="8" w:space="0" w:color="FFFFFF"/>
            </w:tcBorders>
            <w:shd w:val="clear" w:color="000000" w:fill="FFFFFF"/>
            <w:vAlign w:val="center"/>
            <w:hideMark/>
          </w:tcPr>
          <w:p w14:paraId="1116F8D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3 768</w:t>
            </w:r>
          </w:p>
        </w:tc>
        <w:tc>
          <w:tcPr>
            <w:tcW w:w="1576" w:type="dxa"/>
            <w:tcBorders>
              <w:top w:val="nil"/>
              <w:left w:val="nil"/>
              <w:bottom w:val="single" w:sz="8" w:space="0" w:color="FFFFFF"/>
              <w:right w:val="single" w:sz="8" w:space="0" w:color="FFFFFF"/>
            </w:tcBorders>
            <w:shd w:val="clear" w:color="000000" w:fill="FFFFFF"/>
            <w:noWrap/>
            <w:vAlign w:val="center"/>
            <w:hideMark/>
          </w:tcPr>
          <w:p w14:paraId="395572B3"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63.2</w:t>
            </w:r>
          </w:p>
        </w:tc>
        <w:tc>
          <w:tcPr>
            <w:tcW w:w="1419" w:type="dxa"/>
            <w:tcBorders>
              <w:top w:val="nil"/>
              <w:left w:val="nil"/>
              <w:bottom w:val="single" w:sz="8" w:space="0" w:color="FFFFFF"/>
              <w:right w:val="single" w:sz="8" w:space="0" w:color="FFFFFF"/>
            </w:tcBorders>
            <w:shd w:val="clear" w:color="000000" w:fill="FFFFFF"/>
            <w:vAlign w:val="center"/>
            <w:hideMark/>
          </w:tcPr>
          <w:p w14:paraId="1E1E1D03"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36.8</w:t>
            </w:r>
          </w:p>
        </w:tc>
      </w:tr>
      <w:tr w:rsidR="00E94075" w:rsidRPr="00D13CA1" w14:paraId="6534F155"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3E0CCE90"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Guerrero</w:t>
            </w:r>
          </w:p>
        </w:tc>
        <w:tc>
          <w:tcPr>
            <w:tcW w:w="1577" w:type="dxa"/>
            <w:tcBorders>
              <w:top w:val="nil"/>
              <w:left w:val="nil"/>
              <w:bottom w:val="single" w:sz="8" w:space="0" w:color="FFFFFF"/>
              <w:right w:val="single" w:sz="8" w:space="0" w:color="FFFFFF"/>
            </w:tcBorders>
            <w:shd w:val="clear" w:color="000000" w:fill="F2F2F2"/>
            <w:vAlign w:val="center"/>
            <w:hideMark/>
          </w:tcPr>
          <w:p w14:paraId="0C5D4833"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1 969</w:t>
            </w:r>
          </w:p>
        </w:tc>
        <w:tc>
          <w:tcPr>
            <w:tcW w:w="1576" w:type="dxa"/>
            <w:tcBorders>
              <w:top w:val="nil"/>
              <w:left w:val="nil"/>
              <w:bottom w:val="single" w:sz="8" w:space="0" w:color="FFFFFF"/>
              <w:right w:val="single" w:sz="8" w:space="0" w:color="FFFFFF"/>
            </w:tcBorders>
            <w:shd w:val="clear" w:color="000000" w:fill="F2F2F2"/>
            <w:noWrap/>
            <w:vAlign w:val="center"/>
            <w:hideMark/>
          </w:tcPr>
          <w:p w14:paraId="71A796D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62.9</w:t>
            </w:r>
          </w:p>
        </w:tc>
        <w:tc>
          <w:tcPr>
            <w:tcW w:w="1419" w:type="dxa"/>
            <w:tcBorders>
              <w:top w:val="nil"/>
              <w:left w:val="nil"/>
              <w:bottom w:val="single" w:sz="8" w:space="0" w:color="FFFFFF"/>
              <w:right w:val="single" w:sz="8" w:space="0" w:color="FFFFFF"/>
            </w:tcBorders>
            <w:shd w:val="clear" w:color="000000" w:fill="F2F2F2"/>
            <w:vAlign w:val="center"/>
            <w:hideMark/>
          </w:tcPr>
          <w:p w14:paraId="45533097"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37.1</w:t>
            </w:r>
          </w:p>
        </w:tc>
      </w:tr>
      <w:tr w:rsidR="00E94075" w:rsidRPr="00D13CA1" w14:paraId="5EA1B716"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3B1B37F3"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Hidalgo</w:t>
            </w:r>
          </w:p>
        </w:tc>
        <w:tc>
          <w:tcPr>
            <w:tcW w:w="1577" w:type="dxa"/>
            <w:tcBorders>
              <w:top w:val="nil"/>
              <w:left w:val="nil"/>
              <w:bottom w:val="single" w:sz="8" w:space="0" w:color="FFFFFF"/>
              <w:right w:val="single" w:sz="8" w:space="0" w:color="FFFFFF"/>
            </w:tcBorders>
            <w:shd w:val="clear" w:color="000000" w:fill="FFFFFF"/>
            <w:noWrap/>
            <w:vAlign w:val="center"/>
            <w:hideMark/>
          </w:tcPr>
          <w:p w14:paraId="1E3E389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2 191</w:t>
            </w:r>
          </w:p>
        </w:tc>
        <w:tc>
          <w:tcPr>
            <w:tcW w:w="1576" w:type="dxa"/>
            <w:tcBorders>
              <w:top w:val="nil"/>
              <w:left w:val="nil"/>
              <w:bottom w:val="single" w:sz="8" w:space="0" w:color="FFFFFF"/>
              <w:right w:val="single" w:sz="8" w:space="0" w:color="FFFFFF"/>
            </w:tcBorders>
            <w:shd w:val="clear" w:color="000000" w:fill="FFFFFF"/>
            <w:noWrap/>
            <w:vAlign w:val="center"/>
            <w:hideMark/>
          </w:tcPr>
          <w:p w14:paraId="540E1ED2"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68.0</w:t>
            </w:r>
          </w:p>
        </w:tc>
        <w:tc>
          <w:tcPr>
            <w:tcW w:w="1419" w:type="dxa"/>
            <w:tcBorders>
              <w:top w:val="nil"/>
              <w:left w:val="nil"/>
              <w:bottom w:val="single" w:sz="8" w:space="0" w:color="FFFFFF"/>
              <w:right w:val="single" w:sz="8" w:space="0" w:color="FFFFFF"/>
            </w:tcBorders>
            <w:shd w:val="clear" w:color="000000" w:fill="FFFFFF"/>
            <w:noWrap/>
            <w:vAlign w:val="center"/>
            <w:hideMark/>
          </w:tcPr>
          <w:p w14:paraId="3CC144F1"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32.0</w:t>
            </w:r>
          </w:p>
        </w:tc>
      </w:tr>
      <w:tr w:rsidR="00E94075" w:rsidRPr="00D13CA1" w14:paraId="7A0A0902"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7CF9AEEA"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Jalisco</w:t>
            </w:r>
          </w:p>
        </w:tc>
        <w:tc>
          <w:tcPr>
            <w:tcW w:w="1577" w:type="dxa"/>
            <w:tcBorders>
              <w:top w:val="nil"/>
              <w:left w:val="nil"/>
              <w:bottom w:val="single" w:sz="8" w:space="0" w:color="FFFFFF"/>
              <w:right w:val="single" w:sz="8" w:space="0" w:color="FFFFFF"/>
            </w:tcBorders>
            <w:shd w:val="clear" w:color="000000" w:fill="F2F2F2"/>
            <w:noWrap/>
            <w:vAlign w:val="center"/>
            <w:hideMark/>
          </w:tcPr>
          <w:p w14:paraId="11B844BE"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3 363</w:t>
            </w:r>
          </w:p>
        </w:tc>
        <w:tc>
          <w:tcPr>
            <w:tcW w:w="1576" w:type="dxa"/>
            <w:tcBorders>
              <w:top w:val="nil"/>
              <w:left w:val="nil"/>
              <w:bottom w:val="single" w:sz="8" w:space="0" w:color="FFFFFF"/>
              <w:right w:val="single" w:sz="8" w:space="0" w:color="FFFFFF"/>
            </w:tcBorders>
            <w:shd w:val="clear" w:color="000000" w:fill="F2F2F2"/>
            <w:noWrap/>
            <w:vAlign w:val="center"/>
            <w:hideMark/>
          </w:tcPr>
          <w:p w14:paraId="6531D8B4"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54.8</w:t>
            </w:r>
          </w:p>
        </w:tc>
        <w:tc>
          <w:tcPr>
            <w:tcW w:w="1419" w:type="dxa"/>
            <w:tcBorders>
              <w:top w:val="nil"/>
              <w:left w:val="nil"/>
              <w:bottom w:val="single" w:sz="8" w:space="0" w:color="FFFFFF"/>
              <w:right w:val="single" w:sz="8" w:space="0" w:color="FFFFFF"/>
            </w:tcBorders>
            <w:shd w:val="clear" w:color="000000" w:fill="F2F2F2"/>
            <w:noWrap/>
            <w:vAlign w:val="center"/>
            <w:hideMark/>
          </w:tcPr>
          <w:p w14:paraId="44536D9F"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45.2</w:t>
            </w:r>
          </w:p>
        </w:tc>
      </w:tr>
      <w:tr w:rsidR="00E94075" w:rsidRPr="00D13CA1" w14:paraId="32E7094E"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6E0898D2"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México</w:t>
            </w:r>
          </w:p>
        </w:tc>
        <w:tc>
          <w:tcPr>
            <w:tcW w:w="1577" w:type="dxa"/>
            <w:tcBorders>
              <w:top w:val="nil"/>
              <w:left w:val="nil"/>
              <w:bottom w:val="single" w:sz="8" w:space="0" w:color="FFFFFF"/>
              <w:right w:val="single" w:sz="8" w:space="0" w:color="FFFFFF"/>
            </w:tcBorders>
            <w:shd w:val="clear" w:color="000000" w:fill="FFFFFF"/>
            <w:noWrap/>
            <w:vAlign w:val="center"/>
            <w:hideMark/>
          </w:tcPr>
          <w:p w14:paraId="5ADB9D4F"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6 494</w:t>
            </w:r>
          </w:p>
        </w:tc>
        <w:tc>
          <w:tcPr>
            <w:tcW w:w="1576" w:type="dxa"/>
            <w:tcBorders>
              <w:top w:val="nil"/>
              <w:left w:val="nil"/>
              <w:bottom w:val="single" w:sz="8" w:space="0" w:color="FFFFFF"/>
              <w:right w:val="single" w:sz="8" w:space="0" w:color="FFFFFF"/>
            </w:tcBorders>
            <w:shd w:val="clear" w:color="000000" w:fill="FFFFFF"/>
            <w:noWrap/>
            <w:vAlign w:val="center"/>
            <w:hideMark/>
          </w:tcPr>
          <w:p w14:paraId="362EC4A1"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57.9</w:t>
            </w:r>
          </w:p>
        </w:tc>
        <w:tc>
          <w:tcPr>
            <w:tcW w:w="1419" w:type="dxa"/>
            <w:tcBorders>
              <w:top w:val="nil"/>
              <w:left w:val="nil"/>
              <w:bottom w:val="single" w:sz="8" w:space="0" w:color="FFFFFF"/>
              <w:right w:val="single" w:sz="8" w:space="0" w:color="FFFFFF"/>
            </w:tcBorders>
            <w:shd w:val="clear" w:color="000000" w:fill="FFFFFF"/>
            <w:noWrap/>
            <w:vAlign w:val="center"/>
            <w:hideMark/>
          </w:tcPr>
          <w:p w14:paraId="3B3A21A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42.1</w:t>
            </w:r>
          </w:p>
        </w:tc>
      </w:tr>
      <w:tr w:rsidR="00E94075" w:rsidRPr="00D13CA1" w14:paraId="7699137E"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645CD0F9"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Michoacán de Ocampo</w:t>
            </w:r>
          </w:p>
        </w:tc>
        <w:tc>
          <w:tcPr>
            <w:tcW w:w="1577" w:type="dxa"/>
            <w:tcBorders>
              <w:top w:val="nil"/>
              <w:left w:val="nil"/>
              <w:bottom w:val="single" w:sz="8" w:space="0" w:color="FFFFFF"/>
              <w:right w:val="single" w:sz="8" w:space="0" w:color="FFFFFF"/>
            </w:tcBorders>
            <w:shd w:val="clear" w:color="000000" w:fill="F2F2F2"/>
            <w:vAlign w:val="center"/>
            <w:hideMark/>
          </w:tcPr>
          <w:p w14:paraId="57C9BFE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2 373</w:t>
            </w:r>
          </w:p>
        </w:tc>
        <w:tc>
          <w:tcPr>
            <w:tcW w:w="1576" w:type="dxa"/>
            <w:tcBorders>
              <w:top w:val="nil"/>
              <w:left w:val="nil"/>
              <w:bottom w:val="single" w:sz="8" w:space="0" w:color="FFFFFF"/>
              <w:right w:val="single" w:sz="8" w:space="0" w:color="FFFFFF"/>
            </w:tcBorders>
            <w:shd w:val="clear" w:color="000000" w:fill="F2F2F2"/>
            <w:noWrap/>
            <w:vAlign w:val="center"/>
            <w:hideMark/>
          </w:tcPr>
          <w:p w14:paraId="71D45D94"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59.2</w:t>
            </w:r>
          </w:p>
        </w:tc>
        <w:tc>
          <w:tcPr>
            <w:tcW w:w="1419" w:type="dxa"/>
            <w:tcBorders>
              <w:top w:val="nil"/>
              <w:left w:val="nil"/>
              <w:bottom w:val="single" w:sz="8" w:space="0" w:color="FFFFFF"/>
              <w:right w:val="single" w:sz="8" w:space="0" w:color="FFFFFF"/>
            </w:tcBorders>
            <w:shd w:val="clear" w:color="000000" w:fill="F2F2F2"/>
            <w:vAlign w:val="center"/>
            <w:hideMark/>
          </w:tcPr>
          <w:p w14:paraId="7B16F458"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40.8</w:t>
            </w:r>
          </w:p>
        </w:tc>
      </w:tr>
      <w:tr w:rsidR="00E94075" w:rsidRPr="00D13CA1" w14:paraId="2C452E25"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698DB737"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Morelos</w:t>
            </w:r>
          </w:p>
        </w:tc>
        <w:tc>
          <w:tcPr>
            <w:tcW w:w="1577" w:type="dxa"/>
            <w:tcBorders>
              <w:top w:val="nil"/>
              <w:left w:val="nil"/>
              <w:bottom w:val="single" w:sz="8" w:space="0" w:color="FFFFFF"/>
              <w:right w:val="single" w:sz="8" w:space="0" w:color="FFFFFF"/>
            </w:tcBorders>
            <w:shd w:val="clear" w:color="000000" w:fill="FFFFFF"/>
            <w:vAlign w:val="center"/>
            <w:hideMark/>
          </w:tcPr>
          <w:p w14:paraId="7CBAAF4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1 626</w:t>
            </w:r>
          </w:p>
        </w:tc>
        <w:tc>
          <w:tcPr>
            <w:tcW w:w="1576" w:type="dxa"/>
            <w:tcBorders>
              <w:top w:val="nil"/>
              <w:left w:val="nil"/>
              <w:bottom w:val="single" w:sz="8" w:space="0" w:color="FFFFFF"/>
              <w:right w:val="single" w:sz="8" w:space="0" w:color="FFFFFF"/>
            </w:tcBorders>
            <w:shd w:val="clear" w:color="000000" w:fill="FFFFFF"/>
            <w:noWrap/>
            <w:vAlign w:val="center"/>
            <w:hideMark/>
          </w:tcPr>
          <w:p w14:paraId="20E3A2D2"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57.9</w:t>
            </w:r>
          </w:p>
        </w:tc>
        <w:tc>
          <w:tcPr>
            <w:tcW w:w="1419" w:type="dxa"/>
            <w:tcBorders>
              <w:top w:val="nil"/>
              <w:left w:val="nil"/>
              <w:bottom w:val="single" w:sz="8" w:space="0" w:color="FFFFFF"/>
              <w:right w:val="single" w:sz="8" w:space="0" w:color="FFFFFF"/>
            </w:tcBorders>
            <w:shd w:val="clear" w:color="000000" w:fill="FFFFFF"/>
            <w:vAlign w:val="center"/>
            <w:hideMark/>
          </w:tcPr>
          <w:p w14:paraId="57EA0C5B"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42.1</w:t>
            </w:r>
          </w:p>
        </w:tc>
      </w:tr>
      <w:tr w:rsidR="00E94075" w:rsidRPr="00D13CA1" w14:paraId="4D75131A"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75080A45"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Nayarit</w:t>
            </w:r>
          </w:p>
        </w:tc>
        <w:tc>
          <w:tcPr>
            <w:tcW w:w="1577" w:type="dxa"/>
            <w:tcBorders>
              <w:top w:val="nil"/>
              <w:left w:val="nil"/>
              <w:bottom w:val="single" w:sz="8" w:space="0" w:color="FFFFFF"/>
              <w:right w:val="single" w:sz="8" w:space="0" w:color="FFFFFF"/>
            </w:tcBorders>
            <w:shd w:val="clear" w:color="000000" w:fill="F2F2F2"/>
            <w:noWrap/>
            <w:vAlign w:val="center"/>
            <w:hideMark/>
          </w:tcPr>
          <w:p w14:paraId="507EE82F"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1 211</w:t>
            </w:r>
          </w:p>
        </w:tc>
        <w:tc>
          <w:tcPr>
            <w:tcW w:w="1576" w:type="dxa"/>
            <w:tcBorders>
              <w:top w:val="nil"/>
              <w:left w:val="nil"/>
              <w:bottom w:val="single" w:sz="8" w:space="0" w:color="FFFFFF"/>
              <w:right w:val="single" w:sz="8" w:space="0" w:color="FFFFFF"/>
            </w:tcBorders>
            <w:shd w:val="clear" w:color="000000" w:fill="F2F2F2"/>
            <w:noWrap/>
            <w:vAlign w:val="center"/>
            <w:hideMark/>
          </w:tcPr>
          <w:p w14:paraId="2F9E3B4D"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66.1</w:t>
            </w:r>
          </w:p>
        </w:tc>
        <w:tc>
          <w:tcPr>
            <w:tcW w:w="1419" w:type="dxa"/>
            <w:tcBorders>
              <w:top w:val="nil"/>
              <w:left w:val="nil"/>
              <w:bottom w:val="single" w:sz="8" w:space="0" w:color="FFFFFF"/>
              <w:right w:val="single" w:sz="8" w:space="0" w:color="FFFFFF"/>
            </w:tcBorders>
            <w:shd w:val="clear" w:color="000000" w:fill="F2F2F2"/>
            <w:noWrap/>
            <w:vAlign w:val="center"/>
            <w:hideMark/>
          </w:tcPr>
          <w:p w14:paraId="6455C5D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33.9</w:t>
            </w:r>
          </w:p>
        </w:tc>
      </w:tr>
      <w:tr w:rsidR="00E94075" w:rsidRPr="00D13CA1" w14:paraId="756C8E36"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1F6AA696"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Nuevo León</w:t>
            </w:r>
          </w:p>
        </w:tc>
        <w:tc>
          <w:tcPr>
            <w:tcW w:w="1577" w:type="dxa"/>
            <w:tcBorders>
              <w:top w:val="nil"/>
              <w:left w:val="nil"/>
              <w:bottom w:val="single" w:sz="8" w:space="0" w:color="FFFFFF"/>
              <w:right w:val="single" w:sz="8" w:space="0" w:color="FFFFFF"/>
            </w:tcBorders>
            <w:shd w:val="clear" w:color="000000" w:fill="FFFFFF"/>
            <w:noWrap/>
            <w:vAlign w:val="center"/>
            <w:hideMark/>
          </w:tcPr>
          <w:p w14:paraId="59858FAC"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2 490</w:t>
            </w:r>
          </w:p>
        </w:tc>
        <w:tc>
          <w:tcPr>
            <w:tcW w:w="1576" w:type="dxa"/>
            <w:tcBorders>
              <w:top w:val="nil"/>
              <w:left w:val="nil"/>
              <w:bottom w:val="single" w:sz="8" w:space="0" w:color="FFFFFF"/>
              <w:right w:val="single" w:sz="8" w:space="0" w:color="FFFFFF"/>
            </w:tcBorders>
            <w:shd w:val="clear" w:color="000000" w:fill="FFFFFF"/>
            <w:noWrap/>
            <w:vAlign w:val="center"/>
            <w:hideMark/>
          </w:tcPr>
          <w:p w14:paraId="73E5A8C0"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54.1</w:t>
            </w:r>
          </w:p>
        </w:tc>
        <w:tc>
          <w:tcPr>
            <w:tcW w:w="1419" w:type="dxa"/>
            <w:tcBorders>
              <w:top w:val="nil"/>
              <w:left w:val="nil"/>
              <w:bottom w:val="single" w:sz="8" w:space="0" w:color="FFFFFF"/>
              <w:right w:val="single" w:sz="8" w:space="0" w:color="FFFFFF"/>
            </w:tcBorders>
            <w:shd w:val="clear" w:color="000000" w:fill="FFFFFF"/>
            <w:noWrap/>
            <w:vAlign w:val="center"/>
            <w:hideMark/>
          </w:tcPr>
          <w:p w14:paraId="4C87C3D6"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45.9</w:t>
            </w:r>
          </w:p>
        </w:tc>
      </w:tr>
      <w:tr w:rsidR="00E94075" w:rsidRPr="00D13CA1" w14:paraId="78B0D3B0"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609895FE"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Oaxaca</w:t>
            </w:r>
          </w:p>
        </w:tc>
        <w:tc>
          <w:tcPr>
            <w:tcW w:w="1577" w:type="dxa"/>
            <w:tcBorders>
              <w:top w:val="nil"/>
              <w:left w:val="nil"/>
              <w:bottom w:val="single" w:sz="8" w:space="0" w:color="FFFFFF"/>
              <w:right w:val="single" w:sz="8" w:space="0" w:color="FFFFFF"/>
            </w:tcBorders>
            <w:shd w:val="clear" w:color="000000" w:fill="F2F2F2"/>
            <w:vAlign w:val="center"/>
            <w:hideMark/>
          </w:tcPr>
          <w:p w14:paraId="58BF0C2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2 312</w:t>
            </w:r>
          </w:p>
        </w:tc>
        <w:tc>
          <w:tcPr>
            <w:tcW w:w="1576" w:type="dxa"/>
            <w:tcBorders>
              <w:top w:val="nil"/>
              <w:left w:val="nil"/>
              <w:bottom w:val="single" w:sz="8" w:space="0" w:color="FFFFFF"/>
              <w:right w:val="single" w:sz="8" w:space="0" w:color="FFFFFF"/>
            </w:tcBorders>
            <w:shd w:val="clear" w:color="000000" w:fill="F2F2F2"/>
            <w:noWrap/>
            <w:vAlign w:val="center"/>
            <w:hideMark/>
          </w:tcPr>
          <w:p w14:paraId="34426766"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57.8</w:t>
            </w:r>
          </w:p>
        </w:tc>
        <w:tc>
          <w:tcPr>
            <w:tcW w:w="1419" w:type="dxa"/>
            <w:tcBorders>
              <w:top w:val="nil"/>
              <w:left w:val="nil"/>
              <w:bottom w:val="single" w:sz="8" w:space="0" w:color="FFFFFF"/>
              <w:right w:val="single" w:sz="8" w:space="0" w:color="FFFFFF"/>
            </w:tcBorders>
            <w:shd w:val="clear" w:color="000000" w:fill="F2F2F2"/>
            <w:vAlign w:val="center"/>
            <w:hideMark/>
          </w:tcPr>
          <w:p w14:paraId="72857A1C"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42.2</w:t>
            </w:r>
          </w:p>
        </w:tc>
      </w:tr>
      <w:tr w:rsidR="00E94075" w:rsidRPr="00D13CA1" w14:paraId="17004DBD"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32B5F349"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Puebla</w:t>
            </w:r>
          </w:p>
        </w:tc>
        <w:tc>
          <w:tcPr>
            <w:tcW w:w="1577" w:type="dxa"/>
            <w:tcBorders>
              <w:top w:val="nil"/>
              <w:left w:val="nil"/>
              <w:bottom w:val="single" w:sz="8" w:space="0" w:color="FFFFFF"/>
              <w:right w:val="single" w:sz="8" w:space="0" w:color="FFFFFF"/>
            </w:tcBorders>
            <w:shd w:val="clear" w:color="000000" w:fill="FFFFFF"/>
            <w:vAlign w:val="center"/>
            <w:hideMark/>
          </w:tcPr>
          <w:p w14:paraId="0943042D"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3 072</w:t>
            </w:r>
          </w:p>
        </w:tc>
        <w:tc>
          <w:tcPr>
            <w:tcW w:w="1576" w:type="dxa"/>
            <w:tcBorders>
              <w:top w:val="nil"/>
              <w:left w:val="nil"/>
              <w:bottom w:val="single" w:sz="8" w:space="0" w:color="FFFFFF"/>
              <w:right w:val="single" w:sz="8" w:space="0" w:color="FFFFFF"/>
            </w:tcBorders>
            <w:shd w:val="clear" w:color="000000" w:fill="FFFFFF"/>
            <w:noWrap/>
            <w:vAlign w:val="center"/>
            <w:hideMark/>
          </w:tcPr>
          <w:p w14:paraId="6B03DED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59.8</w:t>
            </w:r>
          </w:p>
        </w:tc>
        <w:tc>
          <w:tcPr>
            <w:tcW w:w="1419" w:type="dxa"/>
            <w:tcBorders>
              <w:top w:val="nil"/>
              <w:left w:val="nil"/>
              <w:bottom w:val="single" w:sz="8" w:space="0" w:color="FFFFFF"/>
              <w:right w:val="single" w:sz="8" w:space="0" w:color="FFFFFF"/>
            </w:tcBorders>
            <w:shd w:val="clear" w:color="000000" w:fill="FFFFFF"/>
            <w:vAlign w:val="center"/>
            <w:hideMark/>
          </w:tcPr>
          <w:p w14:paraId="0E894D5B"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40.2</w:t>
            </w:r>
          </w:p>
        </w:tc>
      </w:tr>
      <w:tr w:rsidR="00E94075" w:rsidRPr="00D13CA1" w14:paraId="7B7335D8"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01B3018A"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Querétaro</w:t>
            </w:r>
          </w:p>
        </w:tc>
        <w:tc>
          <w:tcPr>
            <w:tcW w:w="1577" w:type="dxa"/>
            <w:tcBorders>
              <w:top w:val="nil"/>
              <w:left w:val="nil"/>
              <w:bottom w:val="single" w:sz="8" w:space="0" w:color="FFFFFF"/>
              <w:right w:val="single" w:sz="8" w:space="0" w:color="FFFFFF"/>
            </w:tcBorders>
            <w:shd w:val="clear" w:color="000000" w:fill="F2F2F2"/>
            <w:vAlign w:val="center"/>
            <w:hideMark/>
          </w:tcPr>
          <w:p w14:paraId="4B4EAF3F"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1 469</w:t>
            </w:r>
          </w:p>
        </w:tc>
        <w:tc>
          <w:tcPr>
            <w:tcW w:w="1576" w:type="dxa"/>
            <w:tcBorders>
              <w:top w:val="nil"/>
              <w:left w:val="nil"/>
              <w:bottom w:val="single" w:sz="8" w:space="0" w:color="FFFFFF"/>
              <w:right w:val="single" w:sz="8" w:space="0" w:color="FFFFFF"/>
            </w:tcBorders>
            <w:shd w:val="clear" w:color="000000" w:fill="F2F2F2"/>
            <w:noWrap/>
            <w:vAlign w:val="center"/>
            <w:hideMark/>
          </w:tcPr>
          <w:p w14:paraId="24A5F2DC"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65.8</w:t>
            </w:r>
          </w:p>
        </w:tc>
        <w:tc>
          <w:tcPr>
            <w:tcW w:w="1419" w:type="dxa"/>
            <w:tcBorders>
              <w:top w:val="nil"/>
              <w:left w:val="nil"/>
              <w:bottom w:val="single" w:sz="8" w:space="0" w:color="FFFFFF"/>
              <w:right w:val="single" w:sz="8" w:space="0" w:color="FFFFFF"/>
            </w:tcBorders>
            <w:shd w:val="clear" w:color="000000" w:fill="F2F2F2"/>
            <w:vAlign w:val="center"/>
            <w:hideMark/>
          </w:tcPr>
          <w:p w14:paraId="0D62ACC7"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34.2</w:t>
            </w:r>
          </w:p>
        </w:tc>
      </w:tr>
      <w:tr w:rsidR="00E94075" w:rsidRPr="00D13CA1" w14:paraId="02C6DA80"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0DE595DC"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Quintana Roo</w:t>
            </w:r>
          </w:p>
        </w:tc>
        <w:tc>
          <w:tcPr>
            <w:tcW w:w="1577" w:type="dxa"/>
            <w:tcBorders>
              <w:top w:val="nil"/>
              <w:left w:val="nil"/>
              <w:bottom w:val="single" w:sz="8" w:space="0" w:color="FFFFFF"/>
              <w:right w:val="single" w:sz="8" w:space="0" w:color="FFFFFF"/>
            </w:tcBorders>
            <w:shd w:val="clear" w:color="000000" w:fill="FFFFFF"/>
            <w:vAlign w:val="center"/>
            <w:hideMark/>
          </w:tcPr>
          <w:p w14:paraId="3BB2CC1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1 972</w:t>
            </w:r>
          </w:p>
        </w:tc>
        <w:tc>
          <w:tcPr>
            <w:tcW w:w="1576" w:type="dxa"/>
            <w:tcBorders>
              <w:top w:val="nil"/>
              <w:left w:val="nil"/>
              <w:bottom w:val="single" w:sz="8" w:space="0" w:color="FFFFFF"/>
              <w:right w:val="single" w:sz="8" w:space="0" w:color="FFFFFF"/>
            </w:tcBorders>
            <w:shd w:val="clear" w:color="000000" w:fill="FFFFFF"/>
            <w:noWrap/>
            <w:vAlign w:val="center"/>
            <w:hideMark/>
          </w:tcPr>
          <w:p w14:paraId="554CB73E"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61.4</w:t>
            </w:r>
          </w:p>
        </w:tc>
        <w:tc>
          <w:tcPr>
            <w:tcW w:w="1419" w:type="dxa"/>
            <w:tcBorders>
              <w:top w:val="nil"/>
              <w:left w:val="nil"/>
              <w:bottom w:val="single" w:sz="8" w:space="0" w:color="FFFFFF"/>
              <w:right w:val="single" w:sz="8" w:space="0" w:color="FFFFFF"/>
            </w:tcBorders>
            <w:shd w:val="clear" w:color="000000" w:fill="FFFFFF"/>
            <w:vAlign w:val="center"/>
            <w:hideMark/>
          </w:tcPr>
          <w:p w14:paraId="7B1EAF65"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38.6</w:t>
            </w:r>
          </w:p>
        </w:tc>
      </w:tr>
      <w:tr w:rsidR="00E94075" w:rsidRPr="00D13CA1" w14:paraId="2F44BCE6"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21B90BD0"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San Luis Potosí</w:t>
            </w:r>
          </w:p>
        </w:tc>
        <w:tc>
          <w:tcPr>
            <w:tcW w:w="1577" w:type="dxa"/>
            <w:tcBorders>
              <w:top w:val="nil"/>
              <w:left w:val="nil"/>
              <w:bottom w:val="single" w:sz="8" w:space="0" w:color="FFFFFF"/>
              <w:right w:val="single" w:sz="8" w:space="0" w:color="FFFFFF"/>
            </w:tcBorders>
            <w:shd w:val="clear" w:color="000000" w:fill="F2F2F2"/>
            <w:noWrap/>
            <w:vAlign w:val="center"/>
            <w:hideMark/>
          </w:tcPr>
          <w:p w14:paraId="5306DD97"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1 489</w:t>
            </w:r>
          </w:p>
        </w:tc>
        <w:tc>
          <w:tcPr>
            <w:tcW w:w="1576" w:type="dxa"/>
            <w:tcBorders>
              <w:top w:val="nil"/>
              <w:left w:val="nil"/>
              <w:bottom w:val="single" w:sz="8" w:space="0" w:color="FFFFFF"/>
              <w:right w:val="single" w:sz="8" w:space="0" w:color="FFFFFF"/>
            </w:tcBorders>
            <w:shd w:val="clear" w:color="000000" w:fill="F2F2F2"/>
            <w:noWrap/>
            <w:vAlign w:val="center"/>
            <w:hideMark/>
          </w:tcPr>
          <w:p w14:paraId="496FCF15"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60.0</w:t>
            </w:r>
          </w:p>
        </w:tc>
        <w:tc>
          <w:tcPr>
            <w:tcW w:w="1419" w:type="dxa"/>
            <w:tcBorders>
              <w:top w:val="nil"/>
              <w:left w:val="nil"/>
              <w:bottom w:val="single" w:sz="8" w:space="0" w:color="FFFFFF"/>
              <w:right w:val="single" w:sz="8" w:space="0" w:color="FFFFFF"/>
            </w:tcBorders>
            <w:shd w:val="clear" w:color="000000" w:fill="F2F2F2"/>
            <w:noWrap/>
            <w:vAlign w:val="center"/>
            <w:hideMark/>
          </w:tcPr>
          <w:p w14:paraId="616841AD"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40.0</w:t>
            </w:r>
          </w:p>
        </w:tc>
      </w:tr>
      <w:tr w:rsidR="00E94075" w:rsidRPr="00D13CA1" w14:paraId="07229B43"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7B0F911A"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Sinaloa</w:t>
            </w:r>
          </w:p>
        </w:tc>
        <w:tc>
          <w:tcPr>
            <w:tcW w:w="1577" w:type="dxa"/>
            <w:tcBorders>
              <w:top w:val="nil"/>
              <w:left w:val="nil"/>
              <w:bottom w:val="single" w:sz="8" w:space="0" w:color="FFFFFF"/>
              <w:right w:val="single" w:sz="8" w:space="0" w:color="FFFFFF"/>
            </w:tcBorders>
            <w:shd w:val="clear" w:color="000000" w:fill="FFFFFF"/>
            <w:vAlign w:val="center"/>
            <w:hideMark/>
          </w:tcPr>
          <w:p w14:paraId="1F3E9293"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1 575</w:t>
            </w:r>
          </w:p>
        </w:tc>
        <w:tc>
          <w:tcPr>
            <w:tcW w:w="1576" w:type="dxa"/>
            <w:tcBorders>
              <w:top w:val="nil"/>
              <w:left w:val="nil"/>
              <w:bottom w:val="single" w:sz="8" w:space="0" w:color="FFFFFF"/>
              <w:right w:val="single" w:sz="8" w:space="0" w:color="FFFFFF"/>
            </w:tcBorders>
            <w:shd w:val="clear" w:color="000000" w:fill="FFFFFF"/>
            <w:noWrap/>
            <w:vAlign w:val="center"/>
            <w:hideMark/>
          </w:tcPr>
          <w:p w14:paraId="3E89DC42"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64.1</w:t>
            </w:r>
          </w:p>
        </w:tc>
        <w:tc>
          <w:tcPr>
            <w:tcW w:w="1419" w:type="dxa"/>
            <w:tcBorders>
              <w:top w:val="nil"/>
              <w:left w:val="nil"/>
              <w:bottom w:val="single" w:sz="8" w:space="0" w:color="FFFFFF"/>
              <w:right w:val="single" w:sz="8" w:space="0" w:color="FFFFFF"/>
            </w:tcBorders>
            <w:shd w:val="clear" w:color="000000" w:fill="FFFFFF"/>
            <w:vAlign w:val="center"/>
            <w:hideMark/>
          </w:tcPr>
          <w:p w14:paraId="49D3950F"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35.9</w:t>
            </w:r>
          </w:p>
        </w:tc>
      </w:tr>
      <w:tr w:rsidR="00E94075" w:rsidRPr="00D13CA1" w14:paraId="6F9542F1"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55AB0C84"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Sonora</w:t>
            </w:r>
          </w:p>
        </w:tc>
        <w:tc>
          <w:tcPr>
            <w:tcW w:w="1577" w:type="dxa"/>
            <w:tcBorders>
              <w:top w:val="nil"/>
              <w:left w:val="nil"/>
              <w:bottom w:val="single" w:sz="8" w:space="0" w:color="FFFFFF"/>
              <w:right w:val="single" w:sz="8" w:space="0" w:color="FFFFFF"/>
            </w:tcBorders>
            <w:shd w:val="clear" w:color="000000" w:fill="F2F2F2"/>
            <w:vAlign w:val="center"/>
            <w:hideMark/>
          </w:tcPr>
          <w:p w14:paraId="1E0C001E"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2 406</w:t>
            </w:r>
          </w:p>
        </w:tc>
        <w:tc>
          <w:tcPr>
            <w:tcW w:w="1576" w:type="dxa"/>
            <w:tcBorders>
              <w:top w:val="nil"/>
              <w:left w:val="nil"/>
              <w:bottom w:val="single" w:sz="8" w:space="0" w:color="FFFFFF"/>
              <w:right w:val="single" w:sz="8" w:space="0" w:color="FFFFFF"/>
            </w:tcBorders>
            <w:shd w:val="clear" w:color="000000" w:fill="F2F2F2"/>
            <w:noWrap/>
            <w:vAlign w:val="center"/>
            <w:hideMark/>
          </w:tcPr>
          <w:p w14:paraId="4D6D426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64.0</w:t>
            </w:r>
          </w:p>
        </w:tc>
        <w:tc>
          <w:tcPr>
            <w:tcW w:w="1419" w:type="dxa"/>
            <w:tcBorders>
              <w:top w:val="nil"/>
              <w:left w:val="nil"/>
              <w:bottom w:val="single" w:sz="8" w:space="0" w:color="FFFFFF"/>
              <w:right w:val="single" w:sz="8" w:space="0" w:color="FFFFFF"/>
            </w:tcBorders>
            <w:shd w:val="clear" w:color="000000" w:fill="F2F2F2"/>
            <w:vAlign w:val="center"/>
            <w:hideMark/>
          </w:tcPr>
          <w:p w14:paraId="739982DE"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36.0</w:t>
            </w:r>
          </w:p>
        </w:tc>
      </w:tr>
      <w:tr w:rsidR="00E94075" w:rsidRPr="00D13CA1" w14:paraId="268C4A2F"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4C35F7E8"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Tabasco</w:t>
            </w:r>
          </w:p>
        </w:tc>
        <w:tc>
          <w:tcPr>
            <w:tcW w:w="1577" w:type="dxa"/>
            <w:tcBorders>
              <w:top w:val="nil"/>
              <w:left w:val="nil"/>
              <w:bottom w:val="single" w:sz="8" w:space="0" w:color="FFFFFF"/>
              <w:right w:val="single" w:sz="8" w:space="0" w:color="FFFFFF"/>
            </w:tcBorders>
            <w:shd w:val="clear" w:color="000000" w:fill="FFFFFF"/>
            <w:vAlign w:val="center"/>
            <w:hideMark/>
          </w:tcPr>
          <w:p w14:paraId="4D746FE6"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2 127</w:t>
            </w:r>
          </w:p>
        </w:tc>
        <w:tc>
          <w:tcPr>
            <w:tcW w:w="1576" w:type="dxa"/>
            <w:tcBorders>
              <w:top w:val="nil"/>
              <w:left w:val="nil"/>
              <w:bottom w:val="single" w:sz="8" w:space="0" w:color="FFFFFF"/>
              <w:right w:val="single" w:sz="8" w:space="0" w:color="FFFFFF"/>
            </w:tcBorders>
            <w:shd w:val="clear" w:color="000000" w:fill="FFFFFF"/>
            <w:noWrap/>
            <w:vAlign w:val="center"/>
            <w:hideMark/>
          </w:tcPr>
          <w:p w14:paraId="06F5A49F"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61.6</w:t>
            </w:r>
          </w:p>
        </w:tc>
        <w:tc>
          <w:tcPr>
            <w:tcW w:w="1419" w:type="dxa"/>
            <w:tcBorders>
              <w:top w:val="nil"/>
              <w:left w:val="nil"/>
              <w:bottom w:val="single" w:sz="8" w:space="0" w:color="FFFFFF"/>
              <w:right w:val="single" w:sz="8" w:space="0" w:color="FFFFFF"/>
            </w:tcBorders>
            <w:shd w:val="clear" w:color="000000" w:fill="FFFFFF"/>
            <w:vAlign w:val="center"/>
            <w:hideMark/>
          </w:tcPr>
          <w:p w14:paraId="18B927F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38.4</w:t>
            </w:r>
          </w:p>
        </w:tc>
      </w:tr>
      <w:tr w:rsidR="00E94075" w:rsidRPr="00D13CA1" w14:paraId="23E8B184"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6F06AE42"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Tamaulipas</w:t>
            </w:r>
          </w:p>
        </w:tc>
        <w:tc>
          <w:tcPr>
            <w:tcW w:w="1577" w:type="dxa"/>
            <w:tcBorders>
              <w:top w:val="nil"/>
              <w:left w:val="nil"/>
              <w:bottom w:val="single" w:sz="8" w:space="0" w:color="FFFFFF"/>
              <w:right w:val="single" w:sz="8" w:space="0" w:color="FFFFFF"/>
            </w:tcBorders>
            <w:shd w:val="clear" w:color="000000" w:fill="F2F2F2"/>
            <w:vAlign w:val="center"/>
            <w:hideMark/>
          </w:tcPr>
          <w:p w14:paraId="6E581B3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1 986</w:t>
            </w:r>
          </w:p>
        </w:tc>
        <w:tc>
          <w:tcPr>
            <w:tcW w:w="1576" w:type="dxa"/>
            <w:tcBorders>
              <w:top w:val="nil"/>
              <w:left w:val="nil"/>
              <w:bottom w:val="single" w:sz="8" w:space="0" w:color="FFFFFF"/>
              <w:right w:val="single" w:sz="8" w:space="0" w:color="FFFFFF"/>
            </w:tcBorders>
            <w:shd w:val="clear" w:color="000000" w:fill="F2F2F2"/>
            <w:noWrap/>
            <w:vAlign w:val="center"/>
            <w:hideMark/>
          </w:tcPr>
          <w:p w14:paraId="451966A6"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58.4</w:t>
            </w:r>
          </w:p>
        </w:tc>
        <w:tc>
          <w:tcPr>
            <w:tcW w:w="1419" w:type="dxa"/>
            <w:tcBorders>
              <w:top w:val="nil"/>
              <w:left w:val="nil"/>
              <w:bottom w:val="single" w:sz="8" w:space="0" w:color="FFFFFF"/>
              <w:right w:val="single" w:sz="8" w:space="0" w:color="FFFFFF"/>
            </w:tcBorders>
            <w:shd w:val="clear" w:color="000000" w:fill="F2F2F2"/>
            <w:vAlign w:val="center"/>
            <w:hideMark/>
          </w:tcPr>
          <w:p w14:paraId="7A83BB67"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41.6</w:t>
            </w:r>
          </w:p>
        </w:tc>
      </w:tr>
      <w:tr w:rsidR="00E94075" w:rsidRPr="00D13CA1" w14:paraId="0DF74237"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30EEC9DB"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Tlaxcala</w:t>
            </w:r>
          </w:p>
        </w:tc>
        <w:tc>
          <w:tcPr>
            <w:tcW w:w="1577" w:type="dxa"/>
            <w:tcBorders>
              <w:top w:val="nil"/>
              <w:left w:val="nil"/>
              <w:bottom w:val="single" w:sz="8" w:space="0" w:color="FFFFFF"/>
              <w:right w:val="single" w:sz="8" w:space="0" w:color="FFFFFF"/>
            </w:tcBorders>
            <w:shd w:val="clear" w:color="000000" w:fill="FFFFFF"/>
            <w:vAlign w:val="center"/>
            <w:hideMark/>
          </w:tcPr>
          <w:p w14:paraId="53C2932D"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923</w:t>
            </w:r>
          </w:p>
        </w:tc>
        <w:tc>
          <w:tcPr>
            <w:tcW w:w="1576" w:type="dxa"/>
            <w:tcBorders>
              <w:top w:val="nil"/>
              <w:left w:val="nil"/>
              <w:bottom w:val="single" w:sz="8" w:space="0" w:color="FFFFFF"/>
              <w:right w:val="single" w:sz="8" w:space="0" w:color="FFFFFF"/>
            </w:tcBorders>
            <w:shd w:val="clear" w:color="000000" w:fill="FFFFFF"/>
            <w:noWrap/>
            <w:vAlign w:val="center"/>
            <w:hideMark/>
          </w:tcPr>
          <w:p w14:paraId="6A94FD2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60.0</w:t>
            </w:r>
          </w:p>
        </w:tc>
        <w:tc>
          <w:tcPr>
            <w:tcW w:w="1419" w:type="dxa"/>
            <w:tcBorders>
              <w:top w:val="nil"/>
              <w:left w:val="nil"/>
              <w:bottom w:val="single" w:sz="8" w:space="0" w:color="FFFFFF"/>
              <w:right w:val="single" w:sz="8" w:space="0" w:color="FFFFFF"/>
            </w:tcBorders>
            <w:shd w:val="clear" w:color="000000" w:fill="FFFFFF"/>
            <w:vAlign w:val="center"/>
            <w:hideMark/>
          </w:tcPr>
          <w:p w14:paraId="70C10999"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40.0</w:t>
            </w:r>
          </w:p>
        </w:tc>
      </w:tr>
      <w:tr w:rsidR="00E94075" w:rsidRPr="00D13CA1" w14:paraId="696E75A9"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61B3FDA9"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Veracruz de Ignacio de la Llave</w:t>
            </w:r>
          </w:p>
        </w:tc>
        <w:tc>
          <w:tcPr>
            <w:tcW w:w="1577" w:type="dxa"/>
            <w:tcBorders>
              <w:top w:val="nil"/>
              <w:left w:val="nil"/>
              <w:bottom w:val="single" w:sz="8" w:space="0" w:color="FFFFFF"/>
              <w:right w:val="single" w:sz="8" w:space="0" w:color="FFFFFF"/>
            </w:tcBorders>
            <w:shd w:val="clear" w:color="000000" w:fill="F2F2F2"/>
            <w:noWrap/>
            <w:vAlign w:val="center"/>
            <w:hideMark/>
          </w:tcPr>
          <w:p w14:paraId="511739C0"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2 873</w:t>
            </w:r>
          </w:p>
        </w:tc>
        <w:tc>
          <w:tcPr>
            <w:tcW w:w="1576" w:type="dxa"/>
            <w:tcBorders>
              <w:top w:val="nil"/>
              <w:left w:val="nil"/>
              <w:bottom w:val="single" w:sz="8" w:space="0" w:color="FFFFFF"/>
              <w:right w:val="single" w:sz="8" w:space="0" w:color="FFFFFF"/>
            </w:tcBorders>
            <w:shd w:val="clear" w:color="000000" w:fill="F2F2F2"/>
            <w:noWrap/>
            <w:vAlign w:val="center"/>
            <w:hideMark/>
          </w:tcPr>
          <w:p w14:paraId="030F502C"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56.7</w:t>
            </w:r>
          </w:p>
        </w:tc>
        <w:tc>
          <w:tcPr>
            <w:tcW w:w="1419" w:type="dxa"/>
            <w:tcBorders>
              <w:top w:val="nil"/>
              <w:left w:val="nil"/>
              <w:bottom w:val="single" w:sz="8" w:space="0" w:color="FFFFFF"/>
              <w:right w:val="single" w:sz="8" w:space="0" w:color="FFFFFF"/>
            </w:tcBorders>
            <w:shd w:val="clear" w:color="000000" w:fill="F2F2F2"/>
            <w:noWrap/>
            <w:vAlign w:val="center"/>
            <w:hideMark/>
          </w:tcPr>
          <w:p w14:paraId="7D835E27"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43.3</w:t>
            </w:r>
          </w:p>
        </w:tc>
      </w:tr>
      <w:tr w:rsidR="00E94075" w:rsidRPr="00D13CA1" w14:paraId="4AE059EE"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FFFFF"/>
            <w:noWrap/>
            <w:vAlign w:val="center"/>
            <w:hideMark/>
          </w:tcPr>
          <w:p w14:paraId="4DA4D45F"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Yucatán</w:t>
            </w:r>
          </w:p>
        </w:tc>
        <w:tc>
          <w:tcPr>
            <w:tcW w:w="1577" w:type="dxa"/>
            <w:tcBorders>
              <w:top w:val="nil"/>
              <w:left w:val="nil"/>
              <w:bottom w:val="single" w:sz="8" w:space="0" w:color="FFFFFF"/>
              <w:right w:val="single" w:sz="8" w:space="0" w:color="FFFFFF"/>
            </w:tcBorders>
            <w:shd w:val="clear" w:color="000000" w:fill="FFFFFF"/>
            <w:vAlign w:val="center"/>
            <w:hideMark/>
          </w:tcPr>
          <w:p w14:paraId="477423A4"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1 539</w:t>
            </w:r>
          </w:p>
        </w:tc>
        <w:tc>
          <w:tcPr>
            <w:tcW w:w="1576" w:type="dxa"/>
            <w:tcBorders>
              <w:top w:val="nil"/>
              <w:left w:val="nil"/>
              <w:bottom w:val="single" w:sz="8" w:space="0" w:color="FFFFFF"/>
              <w:right w:val="single" w:sz="8" w:space="0" w:color="FFFFFF"/>
            </w:tcBorders>
            <w:shd w:val="clear" w:color="000000" w:fill="FFFFFF"/>
            <w:noWrap/>
            <w:vAlign w:val="center"/>
            <w:hideMark/>
          </w:tcPr>
          <w:p w14:paraId="4D883055"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59.6</w:t>
            </w:r>
          </w:p>
        </w:tc>
        <w:tc>
          <w:tcPr>
            <w:tcW w:w="1419" w:type="dxa"/>
            <w:tcBorders>
              <w:top w:val="nil"/>
              <w:left w:val="nil"/>
              <w:bottom w:val="single" w:sz="8" w:space="0" w:color="FFFFFF"/>
              <w:right w:val="single" w:sz="8" w:space="0" w:color="FFFFFF"/>
            </w:tcBorders>
            <w:shd w:val="clear" w:color="000000" w:fill="FFFFFF"/>
            <w:vAlign w:val="center"/>
            <w:hideMark/>
          </w:tcPr>
          <w:p w14:paraId="7CB2F9F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40.4</w:t>
            </w:r>
          </w:p>
        </w:tc>
      </w:tr>
      <w:tr w:rsidR="00E94075" w:rsidRPr="00D13CA1" w14:paraId="24703F97"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F2F2F2"/>
            <w:noWrap/>
            <w:vAlign w:val="center"/>
            <w:hideMark/>
          </w:tcPr>
          <w:p w14:paraId="1BE6DACD" w14:textId="77777777" w:rsidR="00E94075" w:rsidRPr="00D13CA1" w:rsidRDefault="00E9407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Zacatecas</w:t>
            </w:r>
          </w:p>
        </w:tc>
        <w:tc>
          <w:tcPr>
            <w:tcW w:w="1577" w:type="dxa"/>
            <w:tcBorders>
              <w:top w:val="nil"/>
              <w:left w:val="nil"/>
              <w:bottom w:val="single" w:sz="8" w:space="0" w:color="FFFFFF"/>
              <w:right w:val="single" w:sz="8" w:space="0" w:color="FFFFFF"/>
            </w:tcBorders>
            <w:shd w:val="clear" w:color="000000" w:fill="F2F2F2"/>
            <w:vAlign w:val="center"/>
            <w:hideMark/>
          </w:tcPr>
          <w:p w14:paraId="0264AE10"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1 156</w:t>
            </w:r>
          </w:p>
        </w:tc>
        <w:tc>
          <w:tcPr>
            <w:tcW w:w="1576" w:type="dxa"/>
            <w:tcBorders>
              <w:top w:val="nil"/>
              <w:left w:val="nil"/>
              <w:bottom w:val="single" w:sz="8" w:space="0" w:color="FFFFFF"/>
              <w:right w:val="single" w:sz="8" w:space="0" w:color="FFFFFF"/>
            </w:tcBorders>
            <w:shd w:val="clear" w:color="000000" w:fill="F2F2F2"/>
            <w:noWrap/>
            <w:vAlign w:val="center"/>
            <w:hideMark/>
          </w:tcPr>
          <w:p w14:paraId="6B764924"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62.2</w:t>
            </w:r>
          </w:p>
        </w:tc>
        <w:tc>
          <w:tcPr>
            <w:tcW w:w="1419" w:type="dxa"/>
            <w:tcBorders>
              <w:top w:val="nil"/>
              <w:left w:val="nil"/>
              <w:bottom w:val="single" w:sz="8" w:space="0" w:color="FFFFFF"/>
              <w:right w:val="single" w:sz="8" w:space="0" w:color="FFFFFF"/>
            </w:tcBorders>
            <w:shd w:val="clear" w:color="000000" w:fill="F2F2F2"/>
            <w:vAlign w:val="center"/>
            <w:hideMark/>
          </w:tcPr>
          <w:p w14:paraId="33E0E62A" w14:textId="77777777" w:rsidR="00E94075" w:rsidRPr="00D13CA1" w:rsidRDefault="00E9407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37.8</w:t>
            </w:r>
          </w:p>
        </w:tc>
      </w:tr>
      <w:tr w:rsidR="00E94075" w:rsidRPr="00D13CA1" w14:paraId="315212DC" w14:textId="77777777" w:rsidTr="008815EE">
        <w:trPr>
          <w:trHeight w:val="198"/>
          <w:jc w:val="center"/>
        </w:trPr>
        <w:tc>
          <w:tcPr>
            <w:tcW w:w="4561" w:type="dxa"/>
            <w:tcBorders>
              <w:top w:val="nil"/>
              <w:left w:val="single" w:sz="8" w:space="0" w:color="FFFFFF"/>
              <w:bottom w:val="single" w:sz="8" w:space="0" w:color="FFFFFF"/>
              <w:right w:val="single" w:sz="8" w:space="0" w:color="FFFFFF"/>
            </w:tcBorders>
            <w:shd w:val="clear" w:color="000000" w:fill="C0C0C0"/>
            <w:noWrap/>
            <w:vAlign w:val="center"/>
            <w:hideMark/>
          </w:tcPr>
          <w:p w14:paraId="01443A2F" w14:textId="77777777" w:rsidR="00E94075" w:rsidRPr="00D13CA1" w:rsidRDefault="00E94075" w:rsidP="00DF3265">
            <w:pPr>
              <w:ind w:firstLineChars="100" w:firstLine="161"/>
              <w:jc w:val="left"/>
              <w:rPr>
                <w:rFonts w:eastAsia="Times New Roman"/>
                <w:b/>
                <w:color w:val="000000"/>
                <w:sz w:val="16"/>
                <w:szCs w:val="16"/>
                <w:lang w:eastAsia="es-MX"/>
              </w:rPr>
            </w:pPr>
            <w:r w:rsidRPr="00D13CA1">
              <w:rPr>
                <w:rFonts w:eastAsia="Times New Roman"/>
                <w:b/>
                <w:color w:val="000000"/>
                <w:sz w:val="16"/>
                <w:szCs w:val="16"/>
                <w:lang w:eastAsia="es-MX"/>
              </w:rPr>
              <w:t>Estados Unidos Mexicanos</w:t>
            </w:r>
          </w:p>
        </w:tc>
        <w:tc>
          <w:tcPr>
            <w:tcW w:w="1577" w:type="dxa"/>
            <w:tcBorders>
              <w:top w:val="nil"/>
              <w:left w:val="nil"/>
              <w:bottom w:val="single" w:sz="8" w:space="0" w:color="FFFFFF"/>
              <w:right w:val="single" w:sz="8" w:space="0" w:color="FFFFFF"/>
            </w:tcBorders>
            <w:shd w:val="clear" w:color="000000" w:fill="C0C0C0"/>
            <w:noWrap/>
            <w:vAlign w:val="center"/>
            <w:hideMark/>
          </w:tcPr>
          <w:p w14:paraId="3178C4A3" w14:textId="14CA0416" w:rsidR="00E94075" w:rsidRPr="00D13CA1" w:rsidRDefault="00E94075" w:rsidP="00DF3265">
            <w:pPr>
              <w:jc w:val="right"/>
              <w:rPr>
                <w:rFonts w:eastAsia="Times New Roman"/>
                <w:b/>
                <w:color w:val="000000"/>
                <w:sz w:val="16"/>
                <w:szCs w:val="16"/>
                <w:lang w:eastAsia="es-MX"/>
              </w:rPr>
            </w:pPr>
            <w:r w:rsidRPr="00D13CA1">
              <w:rPr>
                <w:rFonts w:eastAsia="Times New Roman"/>
                <w:b/>
                <w:color w:val="000000"/>
                <w:sz w:val="16"/>
                <w:szCs w:val="16"/>
                <w:lang w:eastAsia="es-MX"/>
              </w:rPr>
              <w:t>  131 71</w:t>
            </w:r>
            <w:r w:rsidR="001932C5" w:rsidRPr="00D13CA1">
              <w:rPr>
                <w:rFonts w:eastAsia="Times New Roman"/>
                <w:b/>
                <w:color w:val="000000"/>
                <w:sz w:val="16"/>
                <w:szCs w:val="16"/>
                <w:lang w:eastAsia="es-MX"/>
              </w:rPr>
              <w:t>4</w:t>
            </w:r>
          </w:p>
        </w:tc>
        <w:tc>
          <w:tcPr>
            <w:tcW w:w="1576" w:type="dxa"/>
            <w:tcBorders>
              <w:top w:val="nil"/>
              <w:left w:val="nil"/>
              <w:bottom w:val="single" w:sz="8" w:space="0" w:color="FFFFFF"/>
              <w:right w:val="single" w:sz="8" w:space="0" w:color="FFFFFF"/>
            </w:tcBorders>
            <w:shd w:val="clear" w:color="000000" w:fill="C0C0C0"/>
            <w:noWrap/>
            <w:vAlign w:val="center"/>
            <w:hideMark/>
          </w:tcPr>
          <w:p w14:paraId="011C7776" w14:textId="77777777" w:rsidR="00E94075" w:rsidRPr="00D13CA1" w:rsidRDefault="00E94075" w:rsidP="00DF3265">
            <w:pPr>
              <w:jc w:val="right"/>
              <w:rPr>
                <w:rFonts w:eastAsia="Times New Roman"/>
                <w:b/>
                <w:color w:val="000000"/>
                <w:sz w:val="16"/>
                <w:szCs w:val="16"/>
                <w:lang w:eastAsia="es-MX"/>
              </w:rPr>
            </w:pPr>
            <w:r w:rsidRPr="00D13CA1">
              <w:rPr>
                <w:rFonts w:eastAsia="Times New Roman"/>
                <w:b/>
                <w:color w:val="000000"/>
                <w:sz w:val="16"/>
                <w:szCs w:val="16"/>
                <w:lang w:eastAsia="es-MX"/>
              </w:rPr>
              <w:t>55.8</w:t>
            </w:r>
          </w:p>
        </w:tc>
        <w:tc>
          <w:tcPr>
            <w:tcW w:w="1419" w:type="dxa"/>
            <w:tcBorders>
              <w:top w:val="nil"/>
              <w:left w:val="nil"/>
              <w:bottom w:val="single" w:sz="8" w:space="0" w:color="FFFFFF"/>
              <w:right w:val="single" w:sz="8" w:space="0" w:color="FFFFFF"/>
            </w:tcBorders>
            <w:shd w:val="clear" w:color="000000" w:fill="C0C0C0"/>
            <w:noWrap/>
            <w:vAlign w:val="center"/>
            <w:hideMark/>
          </w:tcPr>
          <w:p w14:paraId="3C1FAB78" w14:textId="77777777" w:rsidR="00E94075" w:rsidRPr="00D13CA1" w:rsidRDefault="00E94075" w:rsidP="00DF3265">
            <w:pPr>
              <w:jc w:val="right"/>
              <w:rPr>
                <w:rFonts w:eastAsia="Times New Roman"/>
                <w:b/>
                <w:color w:val="000000"/>
                <w:sz w:val="16"/>
                <w:szCs w:val="16"/>
                <w:lang w:eastAsia="es-MX"/>
              </w:rPr>
            </w:pPr>
            <w:r w:rsidRPr="00D13CA1">
              <w:rPr>
                <w:rFonts w:eastAsia="Times New Roman"/>
                <w:b/>
                <w:color w:val="000000"/>
                <w:sz w:val="16"/>
                <w:szCs w:val="16"/>
                <w:lang w:eastAsia="es-MX"/>
              </w:rPr>
              <w:t>44.2</w:t>
            </w:r>
          </w:p>
        </w:tc>
      </w:tr>
    </w:tbl>
    <w:p w14:paraId="34AA58B1" w14:textId="7E6D1858" w:rsidR="00DF3265" w:rsidRPr="00D13CA1" w:rsidRDefault="00DF3265" w:rsidP="00E94075">
      <w:pPr>
        <w:autoSpaceDE w:val="0"/>
        <w:autoSpaceDN w:val="0"/>
        <w:adjustRightInd w:val="0"/>
        <w:ind w:left="993" w:right="474" w:hanging="567"/>
        <w:rPr>
          <w:rFonts w:eastAsia="Calibri"/>
          <w:bCs w:val="0"/>
          <w:color w:val="4D565E"/>
          <w:sz w:val="16"/>
          <w:szCs w:val="16"/>
          <w:lang w:val="es-ES_tradnl"/>
        </w:rPr>
      </w:pPr>
      <w:r w:rsidRPr="00D13CA1">
        <w:rPr>
          <w:rFonts w:eastAsia="Calibri"/>
          <w:bCs w:val="0"/>
          <w:color w:val="4D565E"/>
          <w:sz w:val="16"/>
          <w:szCs w:val="16"/>
          <w:lang w:val="es-ES_tradnl"/>
        </w:rPr>
        <w:t>Nota:</w:t>
      </w:r>
      <w:r w:rsidRPr="00D13CA1">
        <w:rPr>
          <w:rFonts w:eastAsia="Calibri"/>
          <w:bCs w:val="0"/>
          <w:color w:val="4D565E"/>
          <w:sz w:val="16"/>
          <w:szCs w:val="16"/>
          <w:lang w:val="es-ES_tradnl"/>
        </w:rPr>
        <w:tab/>
      </w:r>
      <w:r w:rsidR="00D73F1D" w:rsidRPr="00D13CA1">
        <w:rPr>
          <w:rFonts w:eastAsia="Calibri"/>
          <w:bCs w:val="0"/>
          <w:color w:val="4D565E"/>
          <w:sz w:val="16"/>
          <w:szCs w:val="16"/>
          <w:lang w:val="es-ES_tradnl"/>
        </w:rPr>
        <w:t xml:space="preserve">No se tabuló la categoría </w:t>
      </w:r>
      <w:r w:rsidR="00D73F1D" w:rsidRPr="004F7840">
        <w:rPr>
          <w:rFonts w:eastAsia="Calibri"/>
          <w:bCs w:val="0"/>
          <w:i/>
          <w:iCs/>
          <w:color w:val="4D565E"/>
          <w:sz w:val="16"/>
          <w:szCs w:val="16"/>
          <w:lang w:val="es-ES_tradnl"/>
        </w:rPr>
        <w:t>no binario</w:t>
      </w:r>
      <w:r w:rsidR="00651D61">
        <w:rPr>
          <w:rFonts w:eastAsia="Calibri"/>
          <w:bCs w:val="0"/>
          <w:color w:val="4D565E"/>
          <w:sz w:val="16"/>
          <w:szCs w:val="16"/>
          <w:lang w:val="es-ES_tradnl"/>
        </w:rPr>
        <w:t xml:space="preserve">, </w:t>
      </w:r>
      <w:r w:rsidR="00D73F1D" w:rsidRPr="00D13CA1">
        <w:rPr>
          <w:rFonts w:eastAsia="Calibri"/>
          <w:bCs w:val="0"/>
          <w:color w:val="4D565E"/>
          <w:sz w:val="16"/>
          <w:szCs w:val="16"/>
          <w:lang w:val="es-ES_tradnl"/>
        </w:rPr>
        <w:t xml:space="preserve">con seis personas en el </w:t>
      </w:r>
      <w:r w:rsidR="008815EE" w:rsidRPr="00D13CA1">
        <w:rPr>
          <w:rFonts w:eastAsia="Calibri"/>
          <w:bCs w:val="0"/>
          <w:color w:val="4D565E"/>
          <w:sz w:val="16"/>
          <w:szCs w:val="16"/>
          <w:lang w:val="es-ES_tradnl"/>
        </w:rPr>
        <w:t>Órgano de Administración Judicial</w:t>
      </w:r>
      <w:r w:rsidR="00D73F1D" w:rsidRPr="00D13CA1">
        <w:rPr>
          <w:rFonts w:eastAsia="Calibri"/>
          <w:bCs w:val="0"/>
          <w:color w:val="4D565E"/>
          <w:sz w:val="16"/>
          <w:szCs w:val="16"/>
          <w:lang w:val="es-ES_tradnl"/>
        </w:rPr>
        <w:t xml:space="preserve"> correspondiente a 0.01</w:t>
      </w:r>
      <w:r w:rsidR="001932C5" w:rsidRPr="00D13CA1">
        <w:rPr>
          <w:rFonts w:eastAsia="Calibri"/>
          <w:bCs w:val="0"/>
          <w:color w:val="4D565E"/>
          <w:sz w:val="16"/>
          <w:szCs w:val="16"/>
          <w:lang w:val="es-ES_tradnl"/>
        </w:rPr>
        <w:t> % y una persona en Baja California correspondiente a 0.04 por ciento</w:t>
      </w:r>
      <w:r w:rsidR="00D73F1D" w:rsidRPr="00D13CA1">
        <w:rPr>
          <w:rFonts w:eastAsia="Calibri"/>
          <w:bCs w:val="0"/>
          <w:color w:val="4D565E"/>
          <w:sz w:val="16"/>
          <w:szCs w:val="16"/>
          <w:lang w:val="es-ES_tradnl"/>
        </w:rPr>
        <w:t xml:space="preserve">. </w:t>
      </w:r>
      <w:r w:rsidR="000A30FC" w:rsidRPr="00D13CA1">
        <w:rPr>
          <w:rFonts w:eastAsia="Calibri"/>
          <w:bCs w:val="0"/>
          <w:color w:val="4D565E"/>
          <w:sz w:val="16"/>
          <w:szCs w:val="16"/>
          <w:lang w:val="es-ES_tradnl"/>
        </w:rPr>
        <w:t>La suma de los porcentajes puede ser distinta a 100 debido al redondeo de los decimales</w:t>
      </w:r>
      <w:r w:rsidRPr="00D13CA1">
        <w:rPr>
          <w:rFonts w:eastAsia="Calibri"/>
          <w:bCs w:val="0"/>
          <w:color w:val="4D565E"/>
          <w:sz w:val="16"/>
          <w:szCs w:val="16"/>
          <w:lang w:val="es-ES_tradnl"/>
        </w:rPr>
        <w:t>.</w:t>
      </w:r>
      <w:r w:rsidR="00611DCE" w:rsidRPr="00D13CA1">
        <w:rPr>
          <w:bCs w:val="0"/>
          <w:color w:val="000000"/>
          <w:sz w:val="16"/>
          <w:szCs w:val="16"/>
        </w:rPr>
        <w:t xml:space="preserve"> </w:t>
      </w:r>
      <w:r w:rsidRPr="00D13CA1">
        <w:rPr>
          <w:rFonts w:eastAsia="Calibri"/>
          <w:bCs w:val="0"/>
          <w:color w:val="4D565E"/>
          <w:sz w:val="16"/>
          <w:szCs w:val="16"/>
          <w:lang w:val="es-ES_tradnl"/>
        </w:rPr>
        <w:t xml:space="preserve">Para la Suprema Corte de Justicia de la Nación se incluyó a las personas ministras. Para el Tribunal Electoral del Poder Judicial de la Federación se incluyó a las personas magistradas de la Sala Superior, así como a las personas titulares y </w:t>
      </w:r>
      <w:r w:rsidR="00B92FE6" w:rsidRPr="00D13CA1">
        <w:rPr>
          <w:rFonts w:eastAsia="Calibri"/>
          <w:bCs w:val="0"/>
          <w:color w:val="4D565E"/>
          <w:sz w:val="16"/>
          <w:szCs w:val="16"/>
          <w:lang w:val="es-ES_tradnl"/>
        </w:rPr>
        <w:t>a</w:t>
      </w:r>
      <w:r w:rsidRPr="00D13CA1">
        <w:rPr>
          <w:rFonts w:eastAsia="Calibri"/>
          <w:bCs w:val="0"/>
          <w:color w:val="4D565E"/>
          <w:sz w:val="16"/>
          <w:szCs w:val="16"/>
          <w:lang w:val="es-ES_tradnl"/>
        </w:rPr>
        <w:t xml:space="preserve">l personal de la Defensoría Pública Electoral y la Defensoría Pública Electoral Especializada en la Atención de Asuntos de Violencia Política en Razón de Género. Para el Órgano de Administración Judicial se incluyó a las personas integrantes del Pleno, así como a la persona titular y al personal del Instituto Federal de Defensoría Pública. </w:t>
      </w:r>
      <w:r w:rsidRPr="00D13CA1">
        <w:rPr>
          <w:rFonts w:eastAsia="Calibri"/>
          <w:bCs w:val="0"/>
          <w:color w:val="4D565E"/>
          <w:sz w:val="16"/>
          <w:szCs w:val="16"/>
        </w:rPr>
        <w:t>Para el Tribunal de Disciplina Judicial se incluyó a las personas magistradas del Pleno.</w:t>
      </w:r>
    </w:p>
    <w:p w14:paraId="06193ED1" w14:textId="77777777" w:rsidR="00DF3265" w:rsidRPr="00D13CA1" w:rsidRDefault="00DF3265" w:rsidP="00E94075">
      <w:pPr>
        <w:ind w:left="993" w:right="474" w:hanging="567"/>
        <w:rPr>
          <w:rFonts w:eastAsia="Calibri"/>
          <w:bCs w:val="0"/>
          <w:color w:val="4D565E"/>
          <w:sz w:val="16"/>
          <w:szCs w:val="16"/>
          <w:lang w:val="es-ES"/>
        </w:rPr>
      </w:pPr>
      <w:r w:rsidRPr="00D13CA1">
        <w:rPr>
          <w:rFonts w:eastAsia="Calibri"/>
          <w:bCs w:val="0"/>
          <w:color w:val="4D565E"/>
          <w:sz w:val="16"/>
          <w:szCs w:val="16"/>
          <w:lang w:val="es-ES"/>
        </w:rPr>
        <w:t>Fuente:</w:t>
      </w:r>
      <w:r w:rsidRPr="00D13CA1">
        <w:rPr>
          <w:rFonts w:asciiTheme="minorHAnsi" w:hAnsiTheme="minorHAnsi" w:cstheme="minorBidi"/>
          <w:bCs w:val="0"/>
          <w:sz w:val="22"/>
          <w:szCs w:val="22"/>
        </w:rPr>
        <w:tab/>
      </w:r>
      <w:r w:rsidRPr="00D13CA1">
        <w:rPr>
          <w:rFonts w:eastAsia="Calibri"/>
          <w:bCs w:val="0"/>
          <w:smallCaps/>
          <w:color w:val="4D565E"/>
          <w:sz w:val="16"/>
          <w:szCs w:val="16"/>
          <w:lang w:val="es-ES"/>
        </w:rPr>
        <w:t>inegi.</w:t>
      </w:r>
      <w:r w:rsidRPr="00D13CA1">
        <w:rPr>
          <w:rFonts w:eastAsia="Calibri"/>
          <w:bCs w:val="0"/>
          <w:color w:val="4D565E"/>
          <w:sz w:val="16"/>
          <w:szCs w:val="16"/>
          <w:lang w:val="es-ES"/>
        </w:rPr>
        <w:t xml:space="preserve"> Censo Nacional de Impartición de Justicia Federal (</w:t>
      </w:r>
      <w:r w:rsidRPr="00D13CA1">
        <w:rPr>
          <w:rFonts w:eastAsia="Calibri"/>
          <w:bCs w:val="0"/>
          <w:smallCaps/>
          <w:color w:val="4D565E"/>
          <w:sz w:val="16"/>
          <w:szCs w:val="16"/>
          <w:lang w:val="es-ES"/>
        </w:rPr>
        <w:t>cnijf)</w:t>
      </w:r>
      <w:r w:rsidRPr="00D13CA1">
        <w:rPr>
          <w:rFonts w:eastAsia="Calibri"/>
          <w:bCs w:val="0"/>
          <w:color w:val="4D565E"/>
          <w:sz w:val="16"/>
          <w:szCs w:val="16"/>
          <w:lang w:val="es-ES"/>
        </w:rPr>
        <w:t xml:space="preserve"> y Censo Nacional de Impartición de Justicia Estatal (</w:t>
      </w:r>
      <w:r w:rsidRPr="00D13CA1">
        <w:rPr>
          <w:rFonts w:eastAsia="Calibri"/>
          <w:bCs w:val="0"/>
          <w:smallCaps/>
          <w:color w:val="4D565E"/>
          <w:sz w:val="16"/>
          <w:szCs w:val="16"/>
          <w:lang w:val="es-ES"/>
        </w:rPr>
        <w:t>cnije</w:t>
      </w:r>
      <w:r w:rsidRPr="00D13CA1">
        <w:rPr>
          <w:rFonts w:eastAsia="Calibri"/>
          <w:bCs w:val="0"/>
          <w:color w:val="4D565E"/>
          <w:sz w:val="16"/>
          <w:szCs w:val="16"/>
          <w:lang w:val="es-ES"/>
        </w:rPr>
        <w:t>), 2026.</w:t>
      </w:r>
    </w:p>
    <w:p w14:paraId="118B9A77" w14:textId="77777777" w:rsidR="00DF3265" w:rsidRPr="00D13CA1" w:rsidRDefault="00DF3265" w:rsidP="006247FE">
      <w:pPr>
        <w:autoSpaceDE w:val="0"/>
        <w:autoSpaceDN w:val="0"/>
        <w:adjustRightInd w:val="0"/>
        <w:ind w:left="-567" w:right="-518"/>
        <w:rPr>
          <w:iCs/>
          <w:color w:val="27251F"/>
          <w:lang w:val="es-ES_tradnl"/>
        </w:rPr>
      </w:pPr>
    </w:p>
    <w:p w14:paraId="3C722FC5" w14:textId="473EBDE6" w:rsidR="00DF3265" w:rsidRPr="00D13CA1" w:rsidRDefault="00DF3265" w:rsidP="00DF3265">
      <w:pPr>
        <w:rPr>
          <w:bCs w:val="0"/>
        </w:rPr>
      </w:pPr>
      <w:r w:rsidRPr="00DF3265">
        <w:rPr>
          <w:bCs w:val="0"/>
        </w:rPr>
        <w:t>E</w:t>
      </w:r>
      <w:r w:rsidRPr="00D13CA1">
        <w:rPr>
          <w:bCs w:val="0"/>
        </w:rPr>
        <w:t>n cuanto al tipo de órgano, 91</w:t>
      </w:r>
      <w:r w:rsidR="0041119C" w:rsidRPr="00D13CA1">
        <w:rPr>
          <w:bCs w:val="0"/>
        </w:rPr>
        <w:t> 174</w:t>
      </w:r>
      <w:r w:rsidRPr="00D13CA1">
        <w:rPr>
          <w:bCs w:val="0"/>
        </w:rPr>
        <w:t xml:space="preserve"> (69.2 %) personas estuvieron adscritas a los </w:t>
      </w:r>
      <w:r w:rsidRPr="00D13CA1">
        <w:rPr>
          <w:bCs w:val="0"/>
          <w:i/>
          <w:iCs/>
        </w:rPr>
        <w:t>órganos jurisdiccionales</w:t>
      </w:r>
      <w:r w:rsidRPr="00D13CA1">
        <w:rPr>
          <w:bCs w:val="0"/>
        </w:rPr>
        <w:t xml:space="preserve"> y 40 5</w:t>
      </w:r>
      <w:r w:rsidR="0041119C" w:rsidRPr="00D13CA1">
        <w:rPr>
          <w:bCs w:val="0"/>
        </w:rPr>
        <w:t>40</w:t>
      </w:r>
      <w:r w:rsidRPr="00D13CA1">
        <w:rPr>
          <w:bCs w:val="0"/>
        </w:rPr>
        <w:t xml:space="preserve"> (30.8 %), a los </w:t>
      </w:r>
      <w:r w:rsidRPr="00D13CA1">
        <w:rPr>
          <w:bCs w:val="0"/>
          <w:i/>
          <w:iCs/>
        </w:rPr>
        <w:t>órganos y/o unidades administrativas</w:t>
      </w:r>
      <w:r w:rsidRPr="00D13CA1">
        <w:rPr>
          <w:bCs w:val="0"/>
        </w:rPr>
        <w:t xml:space="preserve"> (ver tabla </w:t>
      </w:r>
      <w:r w:rsidR="00766A6B" w:rsidRPr="00D13CA1">
        <w:rPr>
          <w:bCs w:val="0"/>
        </w:rPr>
        <w:t>6</w:t>
      </w:r>
      <w:r w:rsidRPr="00D13CA1">
        <w:rPr>
          <w:bCs w:val="0"/>
        </w:rPr>
        <w:t>).</w:t>
      </w:r>
    </w:p>
    <w:p w14:paraId="039F655F" w14:textId="77777777" w:rsidR="00DF3265" w:rsidRPr="00D13CA1" w:rsidRDefault="00DF3265" w:rsidP="00DF3265">
      <w:pPr>
        <w:autoSpaceDE w:val="0"/>
        <w:autoSpaceDN w:val="0"/>
        <w:adjustRightInd w:val="0"/>
        <w:rPr>
          <w:b/>
          <w:color w:val="000000"/>
        </w:rPr>
      </w:pPr>
    </w:p>
    <w:p w14:paraId="7C362B65" w14:textId="0050437C" w:rsidR="00DF3265" w:rsidRPr="00D13CA1" w:rsidRDefault="00DF3265" w:rsidP="00DF3265">
      <w:pPr>
        <w:autoSpaceDE w:val="0"/>
        <w:autoSpaceDN w:val="0"/>
        <w:adjustRightInd w:val="0"/>
        <w:ind w:left="-567" w:right="21"/>
        <w:jc w:val="center"/>
        <w:rPr>
          <w:iCs/>
          <w:color w:val="003057"/>
          <w:sz w:val="20"/>
          <w:szCs w:val="20"/>
        </w:rPr>
      </w:pPr>
      <w:r w:rsidRPr="00D13CA1">
        <w:rPr>
          <w:iCs/>
          <w:color w:val="003057"/>
          <w:sz w:val="20"/>
          <w:szCs w:val="20"/>
        </w:rPr>
        <w:t xml:space="preserve">Tabla </w:t>
      </w:r>
      <w:r w:rsidR="00766A6B" w:rsidRPr="00D13CA1">
        <w:rPr>
          <w:iCs/>
          <w:color w:val="003057"/>
          <w:sz w:val="20"/>
          <w:szCs w:val="20"/>
        </w:rPr>
        <w:t>6</w:t>
      </w:r>
    </w:p>
    <w:p w14:paraId="452BC591" w14:textId="77777777" w:rsidR="00DF3265" w:rsidRPr="00D13CA1" w:rsidRDefault="00DF3265" w:rsidP="00DF3265">
      <w:pPr>
        <w:autoSpaceDE w:val="0"/>
        <w:autoSpaceDN w:val="0"/>
        <w:adjustRightInd w:val="0"/>
        <w:ind w:left="-567" w:right="-518"/>
        <w:jc w:val="center"/>
        <w:rPr>
          <w:rFonts w:ascii="Arial Negrita" w:hAnsi="Arial Negrita"/>
          <w:b/>
          <w:iCs/>
          <w:color w:val="003057"/>
          <w:sz w:val="22"/>
          <w:szCs w:val="22"/>
        </w:rPr>
      </w:pPr>
      <w:r w:rsidRPr="00D13CA1">
        <w:rPr>
          <w:rFonts w:ascii="Arial Negrita" w:hAnsi="Arial Negrita"/>
          <w:b/>
          <w:iCs/>
          <w:color w:val="003057"/>
          <w:sz w:val="22"/>
          <w:szCs w:val="22"/>
        </w:rPr>
        <w:t>Personal del Poder Judicial de la Federación y de los Poderes Judiciales estatales,</w:t>
      </w:r>
    </w:p>
    <w:p w14:paraId="3B471987" w14:textId="77777777" w:rsidR="00DF3265" w:rsidRPr="00D13CA1" w:rsidRDefault="00DF3265" w:rsidP="00DF3265">
      <w:pPr>
        <w:autoSpaceDE w:val="0"/>
        <w:autoSpaceDN w:val="0"/>
        <w:adjustRightInd w:val="0"/>
        <w:ind w:left="-567" w:right="-518"/>
        <w:jc w:val="center"/>
        <w:rPr>
          <w:rFonts w:ascii="Arial Negrita" w:hAnsi="Arial Negrita"/>
          <w:b/>
          <w:iCs/>
          <w:color w:val="003057"/>
          <w:sz w:val="22"/>
          <w:szCs w:val="22"/>
        </w:rPr>
      </w:pPr>
      <w:r w:rsidRPr="00D13CA1">
        <w:rPr>
          <w:rFonts w:ascii="Arial Negrita" w:hAnsi="Arial Negrita"/>
          <w:b/>
          <w:iCs/>
          <w:color w:val="003057"/>
          <w:sz w:val="22"/>
          <w:szCs w:val="22"/>
        </w:rPr>
        <w:t>según tipo de órgano</w:t>
      </w:r>
    </w:p>
    <w:p w14:paraId="31AB1F51" w14:textId="77777777" w:rsidR="00DF3265" w:rsidRPr="00D13CA1" w:rsidRDefault="00DF3265" w:rsidP="00DF3265">
      <w:pPr>
        <w:autoSpaceDE w:val="0"/>
        <w:autoSpaceDN w:val="0"/>
        <w:adjustRightInd w:val="0"/>
        <w:ind w:left="-567" w:right="21"/>
        <w:jc w:val="center"/>
        <w:rPr>
          <w:iCs/>
          <w:color w:val="27251F"/>
          <w:sz w:val="20"/>
          <w:szCs w:val="20"/>
        </w:rPr>
      </w:pPr>
      <w:r w:rsidRPr="00D13CA1">
        <w:rPr>
          <w:iCs/>
          <w:color w:val="27251F"/>
          <w:sz w:val="20"/>
          <w:szCs w:val="20"/>
        </w:rPr>
        <w:t>2025</w:t>
      </w:r>
    </w:p>
    <w:p w14:paraId="0CDD4703" w14:textId="0905526C" w:rsidR="00DF3265" w:rsidRPr="00D13CA1" w:rsidRDefault="00DF3265" w:rsidP="00DF3265">
      <w:pPr>
        <w:autoSpaceDE w:val="0"/>
        <w:autoSpaceDN w:val="0"/>
        <w:adjustRightInd w:val="0"/>
        <w:ind w:left="-567" w:right="21"/>
        <w:jc w:val="center"/>
        <w:rPr>
          <w:rFonts w:asciiTheme="minorHAnsi" w:hAnsiTheme="minorHAnsi" w:cstheme="minorBidi"/>
          <w:bCs w:val="0"/>
          <w:sz w:val="22"/>
          <w:szCs w:val="22"/>
        </w:rPr>
      </w:pPr>
      <w:r w:rsidRPr="00D13CA1">
        <w:rPr>
          <w:iCs/>
          <w:color w:val="27251F"/>
          <w:sz w:val="18"/>
          <w:szCs w:val="18"/>
        </w:rPr>
        <w:t>(personas)</w:t>
      </w:r>
    </w:p>
    <w:tbl>
      <w:tblPr>
        <w:tblW w:w="10225" w:type="dxa"/>
        <w:tblCellMar>
          <w:left w:w="70" w:type="dxa"/>
          <w:right w:w="70" w:type="dxa"/>
        </w:tblCellMar>
        <w:tblLook w:val="04A0" w:firstRow="1" w:lastRow="0" w:firstColumn="1" w:lastColumn="0" w:noHBand="0" w:noVBand="1"/>
      </w:tblPr>
      <w:tblGrid>
        <w:gridCol w:w="4111"/>
        <w:gridCol w:w="1418"/>
        <w:gridCol w:w="2126"/>
        <w:gridCol w:w="2410"/>
        <w:gridCol w:w="160"/>
      </w:tblGrid>
      <w:tr w:rsidR="00DF3265" w:rsidRPr="00D13CA1" w14:paraId="278DE98A" w14:textId="77777777" w:rsidTr="009520F1">
        <w:trPr>
          <w:gridAfter w:val="1"/>
          <w:wAfter w:w="160" w:type="dxa"/>
          <w:trHeight w:val="276"/>
        </w:trPr>
        <w:tc>
          <w:tcPr>
            <w:tcW w:w="4111" w:type="dxa"/>
            <w:vMerge w:val="restart"/>
            <w:tcBorders>
              <w:top w:val="single" w:sz="8" w:space="0" w:color="FFFFFF"/>
              <w:left w:val="nil"/>
              <w:bottom w:val="single" w:sz="8" w:space="0" w:color="FFFFFF"/>
              <w:right w:val="single" w:sz="8" w:space="0" w:color="FFFFFF"/>
            </w:tcBorders>
            <w:shd w:val="clear" w:color="000000" w:fill="80DDD7"/>
            <w:vAlign w:val="center"/>
            <w:hideMark/>
          </w:tcPr>
          <w:p w14:paraId="1FF9F6BD" w14:textId="77777777" w:rsidR="00DF3265" w:rsidRPr="00D13CA1" w:rsidRDefault="00DF3265" w:rsidP="00DF3265">
            <w:pPr>
              <w:jc w:val="center"/>
              <w:rPr>
                <w:rFonts w:eastAsia="Times New Roman"/>
                <w:b/>
                <w:color w:val="000000"/>
                <w:sz w:val="16"/>
                <w:szCs w:val="16"/>
                <w:lang w:eastAsia="es-MX"/>
              </w:rPr>
            </w:pPr>
            <w:r w:rsidRPr="00D13CA1">
              <w:rPr>
                <w:rFonts w:eastAsia="Times New Roman"/>
                <w:b/>
                <w:color w:val="000000"/>
                <w:sz w:val="16"/>
                <w:szCs w:val="16"/>
                <w:lang w:eastAsia="es-MX"/>
              </w:rPr>
              <w:t>Órgano</w:t>
            </w:r>
          </w:p>
        </w:tc>
        <w:tc>
          <w:tcPr>
            <w:tcW w:w="1418"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537B706C" w14:textId="77777777" w:rsidR="00DF3265" w:rsidRPr="00D13CA1" w:rsidRDefault="00DF3265" w:rsidP="00DF3265">
            <w:pPr>
              <w:jc w:val="center"/>
              <w:rPr>
                <w:rFonts w:eastAsia="Times New Roman"/>
                <w:b/>
                <w:color w:val="000000"/>
                <w:sz w:val="16"/>
                <w:szCs w:val="16"/>
                <w:lang w:eastAsia="es-MX"/>
              </w:rPr>
            </w:pPr>
            <w:r w:rsidRPr="00D13CA1">
              <w:rPr>
                <w:rFonts w:eastAsia="Times New Roman"/>
                <w:b/>
                <w:color w:val="000000"/>
                <w:sz w:val="16"/>
                <w:szCs w:val="16"/>
                <w:lang w:eastAsia="es-MX"/>
              </w:rPr>
              <w:t>Total</w:t>
            </w:r>
          </w:p>
        </w:tc>
        <w:tc>
          <w:tcPr>
            <w:tcW w:w="2126"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4194CF2D" w14:textId="77777777" w:rsidR="00DF3265" w:rsidRPr="00D13CA1" w:rsidRDefault="00DF3265" w:rsidP="00DF3265">
            <w:pPr>
              <w:jc w:val="center"/>
              <w:rPr>
                <w:rFonts w:eastAsia="Times New Roman"/>
                <w:b/>
                <w:color w:val="000000"/>
                <w:sz w:val="16"/>
                <w:szCs w:val="16"/>
                <w:lang w:eastAsia="es-MX"/>
              </w:rPr>
            </w:pPr>
            <w:r w:rsidRPr="00D13CA1">
              <w:rPr>
                <w:rFonts w:eastAsia="Times New Roman"/>
                <w:b/>
                <w:color w:val="000000"/>
                <w:sz w:val="16"/>
                <w:szCs w:val="16"/>
                <w:lang w:eastAsia="es-MX"/>
              </w:rPr>
              <w:t>Órganos jurisdiccionales</w:t>
            </w:r>
          </w:p>
        </w:tc>
        <w:tc>
          <w:tcPr>
            <w:tcW w:w="2410"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04DCD96D" w14:textId="77777777" w:rsidR="00DF3265" w:rsidRPr="00D13CA1" w:rsidRDefault="00DF3265" w:rsidP="00DF3265">
            <w:pPr>
              <w:jc w:val="center"/>
              <w:rPr>
                <w:rFonts w:eastAsia="Times New Roman"/>
                <w:b/>
                <w:color w:val="000000"/>
                <w:sz w:val="16"/>
                <w:szCs w:val="16"/>
                <w:lang w:eastAsia="es-MX"/>
              </w:rPr>
            </w:pPr>
            <w:r w:rsidRPr="00D13CA1">
              <w:rPr>
                <w:rFonts w:eastAsia="Times New Roman"/>
                <w:b/>
                <w:color w:val="000000"/>
                <w:sz w:val="16"/>
                <w:szCs w:val="16"/>
                <w:lang w:eastAsia="es-MX"/>
              </w:rPr>
              <w:t xml:space="preserve">Órganos administrativos y/o unidades administrativas </w:t>
            </w:r>
          </w:p>
        </w:tc>
      </w:tr>
      <w:tr w:rsidR="00DF3265" w:rsidRPr="00D13CA1" w14:paraId="6062FFBB" w14:textId="77777777" w:rsidTr="009520F1">
        <w:trPr>
          <w:trHeight w:val="26"/>
        </w:trPr>
        <w:tc>
          <w:tcPr>
            <w:tcW w:w="4111" w:type="dxa"/>
            <w:vMerge/>
            <w:tcBorders>
              <w:top w:val="single" w:sz="8" w:space="0" w:color="FFFFFF"/>
              <w:left w:val="nil"/>
              <w:bottom w:val="single" w:sz="8" w:space="0" w:color="FFFFFF"/>
              <w:right w:val="single" w:sz="8" w:space="0" w:color="FFFFFF"/>
            </w:tcBorders>
            <w:vAlign w:val="center"/>
            <w:hideMark/>
          </w:tcPr>
          <w:p w14:paraId="0A451CCA" w14:textId="77777777" w:rsidR="00DF3265" w:rsidRPr="00D13CA1" w:rsidRDefault="00DF3265" w:rsidP="00DF3265">
            <w:pPr>
              <w:jc w:val="left"/>
              <w:rPr>
                <w:rFonts w:eastAsia="Times New Roman"/>
                <w:b/>
                <w:color w:val="000000"/>
                <w:sz w:val="16"/>
                <w:szCs w:val="16"/>
                <w:lang w:eastAsia="es-MX"/>
              </w:rPr>
            </w:pPr>
          </w:p>
        </w:tc>
        <w:tc>
          <w:tcPr>
            <w:tcW w:w="1418" w:type="dxa"/>
            <w:vMerge/>
            <w:tcBorders>
              <w:top w:val="single" w:sz="8" w:space="0" w:color="FFFFFF"/>
              <w:left w:val="single" w:sz="8" w:space="0" w:color="FFFFFF"/>
              <w:bottom w:val="single" w:sz="8" w:space="0" w:color="FFFFFF"/>
              <w:right w:val="single" w:sz="8" w:space="0" w:color="FFFFFF"/>
            </w:tcBorders>
            <w:vAlign w:val="center"/>
            <w:hideMark/>
          </w:tcPr>
          <w:p w14:paraId="186E3A11" w14:textId="77777777" w:rsidR="00DF3265" w:rsidRPr="00D13CA1" w:rsidRDefault="00DF3265" w:rsidP="00DF3265">
            <w:pPr>
              <w:jc w:val="left"/>
              <w:rPr>
                <w:rFonts w:eastAsia="Times New Roman"/>
                <w:b/>
                <w:color w:val="000000"/>
                <w:sz w:val="16"/>
                <w:szCs w:val="16"/>
                <w:lang w:eastAsia="es-MX"/>
              </w:rPr>
            </w:pPr>
          </w:p>
        </w:tc>
        <w:tc>
          <w:tcPr>
            <w:tcW w:w="2126" w:type="dxa"/>
            <w:vMerge/>
            <w:tcBorders>
              <w:top w:val="single" w:sz="8" w:space="0" w:color="FFFFFF"/>
              <w:left w:val="single" w:sz="8" w:space="0" w:color="FFFFFF"/>
              <w:bottom w:val="single" w:sz="8" w:space="0" w:color="FFFFFF"/>
              <w:right w:val="single" w:sz="8" w:space="0" w:color="FFFFFF"/>
            </w:tcBorders>
            <w:vAlign w:val="center"/>
            <w:hideMark/>
          </w:tcPr>
          <w:p w14:paraId="57B658FE" w14:textId="77777777" w:rsidR="00DF3265" w:rsidRPr="00D13CA1" w:rsidRDefault="00DF3265" w:rsidP="00DF3265">
            <w:pPr>
              <w:jc w:val="left"/>
              <w:rPr>
                <w:rFonts w:eastAsia="Times New Roman"/>
                <w:b/>
                <w:color w:val="000000"/>
                <w:sz w:val="16"/>
                <w:szCs w:val="16"/>
                <w:lang w:eastAsia="es-MX"/>
              </w:rPr>
            </w:pPr>
          </w:p>
        </w:tc>
        <w:tc>
          <w:tcPr>
            <w:tcW w:w="2410" w:type="dxa"/>
            <w:vMerge/>
            <w:tcBorders>
              <w:top w:val="single" w:sz="8" w:space="0" w:color="FFFFFF"/>
              <w:left w:val="single" w:sz="8" w:space="0" w:color="FFFFFF"/>
              <w:bottom w:val="single" w:sz="8" w:space="0" w:color="FFFFFF"/>
              <w:right w:val="single" w:sz="8" w:space="0" w:color="FFFFFF"/>
            </w:tcBorders>
            <w:vAlign w:val="center"/>
            <w:hideMark/>
          </w:tcPr>
          <w:p w14:paraId="0980F8AB" w14:textId="77777777" w:rsidR="00DF3265" w:rsidRPr="00D13CA1" w:rsidRDefault="00DF3265" w:rsidP="00DF3265">
            <w:pPr>
              <w:jc w:val="left"/>
              <w:rPr>
                <w:rFonts w:eastAsia="Times New Roman"/>
                <w:b/>
                <w:color w:val="000000"/>
                <w:sz w:val="16"/>
                <w:szCs w:val="16"/>
                <w:lang w:eastAsia="es-MX"/>
              </w:rPr>
            </w:pPr>
          </w:p>
        </w:tc>
        <w:tc>
          <w:tcPr>
            <w:tcW w:w="160" w:type="dxa"/>
            <w:tcBorders>
              <w:top w:val="nil"/>
              <w:left w:val="nil"/>
              <w:bottom w:val="nil"/>
              <w:right w:val="nil"/>
            </w:tcBorders>
            <w:noWrap/>
            <w:vAlign w:val="bottom"/>
            <w:hideMark/>
          </w:tcPr>
          <w:p w14:paraId="33D07D48" w14:textId="77777777" w:rsidR="00DF3265" w:rsidRPr="00D13CA1" w:rsidRDefault="00DF3265" w:rsidP="00DF3265">
            <w:pPr>
              <w:jc w:val="center"/>
              <w:rPr>
                <w:rFonts w:eastAsia="Times New Roman"/>
                <w:b/>
                <w:color w:val="000000"/>
                <w:sz w:val="16"/>
                <w:szCs w:val="16"/>
                <w:lang w:eastAsia="es-MX"/>
              </w:rPr>
            </w:pPr>
          </w:p>
        </w:tc>
      </w:tr>
      <w:tr w:rsidR="00DF3265" w:rsidRPr="00D13CA1" w14:paraId="6B36618C" w14:textId="77777777" w:rsidTr="009520F1">
        <w:trPr>
          <w:trHeight w:val="26"/>
        </w:trPr>
        <w:tc>
          <w:tcPr>
            <w:tcW w:w="4111" w:type="dxa"/>
            <w:tcBorders>
              <w:top w:val="nil"/>
              <w:left w:val="single" w:sz="8" w:space="0" w:color="FFFFFF"/>
              <w:bottom w:val="single" w:sz="8" w:space="0" w:color="FFFFFF"/>
              <w:right w:val="single" w:sz="8" w:space="0" w:color="FFFFFF"/>
            </w:tcBorders>
            <w:shd w:val="clear" w:color="000000" w:fill="FFFFFF"/>
            <w:noWrap/>
            <w:vAlign w:val="center"/>
            <w:hideMark/>
          </w:tcPr>
          <w:p w14:paraId="50F99B33" w14:textId="77777777" w:rsidR="00DF3265" w:rsidRPr="00D13CA1" w:rsidRDefault="00DF326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Suprema Corte de Justicia de la Nación</w:t>
            </w:r>
          </w:p>
        </w:tc>
        <w:tc>
          <w:tcPr>
            <w:tcW w:w="1418" w:type="dxa"/>
            <w:tcBorders>
              <w:top w:val="nil"/>
              <w:left w:val="nil"/>
              <w:bottom w:val="single" w:sz="8" w:space="0" w:color="FFFFFF"/>
              <w:right w:val="single" w:sz="8" w:space="0" w:color="FFFFFF"/>
            </w:tcBorders>
            <w:shd w:val="clear" w:color="000000" w:fill="FFFFFF"/>
            <w:noWrap/>
            <w:vAlign w:val="center"/>
            <w:hideMark/>
          </w:tcPr>
          <w:p w14:paraId="12C3CD72" w14:textId="59ADCE34"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716</w:t>
            </w:r>
          </w:p>
        </w:tc>
        <w:tc>
          <w:tcPr>
            <w:tcW w:w="2126" w:type="dxa"/>
            <w:tcBorders>
              <w:top w:val="nil"/>
              <w:left w:val="nil"/>
              <w:bottom w:val="single" w:sz="8" w:space="0" w:color="FFFFFF"/>
              <w:right w:val="single" w:sz="8" w:space="0" w:color="FFFFFF"/>
            </w:tcBorders>
            <w:shd w:val="clear" w:color="000000" w:fill="FFFFFF"/>
            <w:noWrap/>
            <w:vAlign w:val="center"/>
            <w:hideMark/>
          </w:tcPr>
          <w:p w14:paraId="7CAD40B0" w14:textId="7BCC92EE"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1</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098</w:t>
            </w:r>
          </w:p>
        </w:tc>
        <w:tc>
          <w:tcPr>
            <w:tcW w:w="2410" w:type="dxa"/>
            <w:tcBorders>
              <w:top w:val="nil"/>
              <w:left w:val="nil"/>
              <w:bottom w:val="single" w:sz="8" w:space="0" w:color="FFFFFF"/>
              <w:right w:val="single" w:sz="8" w:space="0" w:color="FFFFFF"/>
            </w:tcBorders>
            <w:shd w:val="clear" w:color="000000" w:fill="FFFFFF"/>
            <w:noWrap/>
            <w:vAlign w:val="center"/>
            <w:hideMark/>
          </w:tcPr>
          <w:p w14:paraId="1D979B92" w14:textId="722D9FD5"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2</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618</w:t>
            </w:r>
          </w:p>
        </w:tc>
        <w:tc>
          <w:tcPr>
            <w:tcW w:w="160" w:type="dxa"/>
            <w:vAlign w:val="center"/>
            <w:hideMark/>
          </w:tcPr>
          <w:p w14:paraId="5C37FECA" w14:textId="77777777" w:rsidR="00DF3265" w:rsidRPr="00D13CA1" w:rsidRDefault="00DF3265" w:rsidP="00DF3265">
            <w:pPr>
              <w:jc w:val="left"/>
              <w:rPr>
                <w:rFonts w:ascii="Times New Roman" w:eastAsia="Times New Roman" w:hAnsi="Times New Roman" w:cs="Times New Roman"/>
                <w:bCs w:val="0"/>
                <w:sz w:val="20"/>
                <w:szCs w:val="20"/>
                <w:lang w:eastAsia="es-MX"/>
              </w:rPr>
            </w:pPr>
          </w:p>
        </w:tc>
      </w:tr>
      <w:tr w:rsidR="00DF3265" w:rsidRPr="00D13CA1" w14:paraId="50A64A9D" w14:textId="77777777" w:rsidTr="009520F1">
        <w:trPr>
          <w:trHeight w:val="26"/>
        </w:trPr>
        <w:tc>
          <w:tcPr>
            <w:tcW w:w="4111" w:type="dxa"/>
            <w:tcBorders>
              <w:top w:val="nil"/>
              <w:left w:val="single" w:sz="8" w:space="0" w:color="FFFFFF"/>
              <w:bottom w:val="single" w:sz="8" w:space="0" w:color="FFFFFF"/>
              <w:right w:val="single" w:sz="8" w:space="0" w:color="FFFFFF"/>
            </w:tcBorders>
            <w:shd w:val="clear" w:color="000000" w:fill="F2F2F2"/>
            <w:noWrap/>
            <w:vAlign w:val="center"/>
            <w:hideMark/>
          </w:tcPr>
          <w:p w14:paraId="204933B8" w14:textId="77777777" w:rsidR="00DF3265" w:rsidRPr="00D13CA1" w:rsidRDefault="00DF326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Tribunal Electoral del Poder Judicial de la Federación</w:t>
            </w:r>
          </w:p>
        </w:tc>
        <w:tc>
          <w:tcPr>
            <w:tcW w:w="1418" w:type="dxa"/>
            <w:tcBorders>
              <w:top w:val="nil"/>
              <w:left w:val="nil"/>
              <w:bottom w:val="single" w:sz="8" w:space="0" w:color="FFFFFF"/>
              <w:right w:val="single" w:sz="8" w:space="0" w:color="FFFFFF"/>
            </w:tcBorders>
            <w:shd w:val="clear" w:color="000000" w:fill="F2F2F2"/>
            <w:vAlign w:val="center"/>
            <w:hideMark/>
          </w:tcPr>
          <w:p w14:paraId="3351D710" w14:textId="5B599375"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1</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459</w:t>
            </w:r>
          </w:p>
        </w:tc>
        <w:tc>
          <w:tcPr>
            <w:tcW w:w="2126" w:type="dxa"/>
            <w:tcBorders>
              <w:top w:val="nil"/>
              <w:left w:val="nil"/>
              <w:bottom w:val="single" w:sz="8" w:space="0" w:color="FFFFFF"/>
              <w:right w:val="single" w:sz="8" w:space="0" w:color="FFFFFF"/>
            </w:tcBorders>
            <w:shd w:val="clear" w:color="000000" w:fill="F2F2F2"/>
            <w:vAlign w:val="center"/>
            <w:hideMark/>
          </w:tcPr>
          <w:p w14:paraId="65B443A6" w14:textId="0D59C0DF"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xml:space="preserve"> 8</w:t>
            </w:r>
            <w:r w:rsidR="00176D2E" w:rsidRPr="00D13CA1">
              <w:rPr>
                <w:rFonts w:eastAsia="Times New Roman"/>
                <w:bCs w:val="0"/>
                <w:color w:val="000000"/>
                <w:sz w:val="16"/>
                <w:szCs w:val="16"/>
                <w:lang w:eastAsia="es-MX"/>
              </w:rPr>
              <w:t>6</w:t>
            </w:r>
            <w:r w:rsidRPr="00D13CA1">
              <w:rPr>
                <w:rFonts w:eastAsia="Times New Roman"/>
                <w:bCs w:val="0"/>
                <w:color w:val="000000"/>
                <w:sz w:val="16"/>
                <w:szCs w:val="16"/>
                <w:lang w:eastAsia="es-MX"/>
              </w:rPr>
              <w:t>8</w:t>
            </w:r>
          </w:p>
        </w:tc>
        <w:tc>
          <w:tcPr>
            <w:tcW w:w="2410" w:type="dxa"/>
            <w:tcBorders>
              <w:top w:val="nil"/>
              <w:left w:val="nil"/>
              <w:bottom w:val="single" w:sz="8" w:space="0" w:color="FFFFFF"/>
              <w:right w:val="single" w:sz="8" w:space="0" w:color="FFFFFF"/>
            </w:tcBorders>
            <w:shd w:val="clear" w:color="000000" w:fill="F2F2F2"/>
            <w:vAlign w:val="center"/>
            <w:hideMark/>
          </w:tcPr>
          <w:p w14:paraId="4F94120B" w14:textId="0A092542"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xml:space="preserve"> 5</w:t>
            </w:r>
            <w:r w:rsidR="00176D2E" w:rsidRPr="00D13CA1">
              <w:rPr>
                <w:rFonts w:eastAsia="Times New Roman"/>
                <w:bCs w:val="0"/>
                <w:color w:val="000000"/>
                <w:sz w:val="16"/>
                <w:szCs w:val="16"/>
                <w:lang w:eastAsia="es-MX"/>
              </w:rPr>
              <w:t>9</w:t>
            </w:r>
            <w:r w:rsidRPr="00D13CA1">
              <w:rPr>
                <w:rFonts w:eastAsia="Times New Roman"/>
                <w:bCs w:val="0"/>
                <w:color w:val="000000"/>
                <w:sz w:val="16"/>
                <w:szCs w:val="16"/>
                <w:lang w:eastAsia="es-MX"/>
              </w:rPr>
              <w:t>1</w:t>
            </w:r>
          </w:p>
        </w:tc>
        <w:tc>
          <w:tcPr>
            <w:tcW w:w="160" w:type="dxa"/>
            <w:vAlign w:val="center"/>
            <w:hideMark/>
          </w:tcPr>
          <w:p w14:paraId="7E85088F" w14:textId="77777777" w:rsidR="00DF3265" w:rsidRPr="00D13CA1" w:rsidRDefault="00DF3265" w:rsidP="00DF3265">
            <w:pPr>
              <w:jc w:val="left"/>
              <w:rPr>
                <w:rFonts w:ascii="Times New Roman" w:eastAsia="Times New Roman" w:hAnsi="Times New Roman" w:cs="Times New Roman"/>
                <w:bCs w:val="0"/>
                <w:sz w:val="20"/>
                <w:szCs w:val="20"/>
                <w:lang w:eastAsia="es-MX"/>
              </w:rPr>
            </w:pPr>
          </w:p>
        </w:tc>
      </w:tr>
      <w:tr w:rsidR="00DF3265" w:rsidRPr="00D13CA1" w14:paraId="463ECD40" w14:textId="77777777" w:rsidTr="009520F1">
        <w:trPr>
          <w:trHeight w:val="26"/>
        </w:trPr>
        <w:tc>
          <w:tcPr>
            <w:tcW w:w="4111" w:type="dxa"/>
            <w:tcBorders>
              <w:top w:val="nil"/>
              <w:left w:val="single" w:sz="8" w:space="0" w:color="FFFFFF"/>
              <w:bottom w:val="single" w:sz="8" w:space="0" w:color="FFFFFF"/>
              <w:right w:val="single" w:sz="8" w:space="0" w:color="FFFFFF"/>
            </w:tcBorders>
            <w:shd w:val="clear" w:color="000000" w:fill="FFFFFF"/>
            <w:noWrap/>
            <w:vAlign w:val="center"/>
            <w:hideMark/>
          </w:tcPr>
          <w:p w14:paraId="16893BD5" w14:textId="77777777" w:rsidR="00DF3265" w:rsidRPr="00D13CA1" w:rsidRDefault="00DF326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Órgano de Administración Judicial</w:t>
            </w:r>
          </w:p>
        </w:tc>
        <w:tc>
          <w:tcPr>
            <w:tcW w:w="1418" w:type="dxa"/>
            <w:tcBorders>
              <w:top w:val="nil"/>
              <w:left w:val="nil"/>
              <w:bottom w:val="single" w:sz="8" w:space="0" w:color="FFFFFF"/>
              <w:right w:val="single" w:sz="8" w:space="0" w:color="FFFFFF"/>
            </w:tcBorders>
            <w:noWrap/>
            <w:vAlign w:val="center"/>
            <w:hideMark/>
          </w:tcPr>
          <w:p w14:paraId="29C92935" w14:textId="167ACAB2"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48</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941</w:t>
            </w:r>
          </w:p>
        </w:tc>
        <w:tc>
          <w:tcPr>
            <w:tcW w:w="2126" w:type="dxa"/>
            <w:tcBorders>
              <w:top w:val="nil"/>
              <w:left w:val="nil"/>
              <w:bottom w:val="single" w:sz="8" w:space="0" w:color="FFFFFF"/>
              <w:right w:val="single" w:sz="8" w:space="0" w:color="FFFFFF"/>
            </w:tcBorders>
            <w:noWrap/>
            <w:vAlign w:val="center"/>
            <w:hideMark/>
          </w:tcPr>
          <w:p w14:paraId="253E8D07" w14:textId="7FBEC44F"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38</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962</w:t>
            </w:r>
          </w:p>
        </w:tc>
        <w:tc>
          <w:tcPr>
            <w:tcW w:w="2410" w:type="dxa"/>
            <w:tcBorders>
              <w:top w:val="nil"/>
              <w:left w:val="nil"/>
              <w:bottom w:val="single" w:sz="8" w:space="0" w:color="FFFFFF"/>
              <w:right w:val="single" w:sz="8" w:space="0" w:color="FFFFFF"/>
            </w:tcBorders>
            <w:noWrap/>
            <w:vAlign w:val="center"/>
            <w:hideMark/>
          </w:tcPr>
          <w:p w14:paraId="6BB516EA" w14:textId="547E0D00"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9</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979</w:t>
            </w:r>
          </w:p>
        </w:tc>
        <w:tc>
          <w:tcPr>
            <w:tcW w:w="160" w:type="dxa"/>
            <w:vAlign w:val="center"/>
            <w:hideMark/>
          </w:tcPr>
          <w:p w14:paraId="1D3CF2E4" w14:textId="77777777" w:rsidR="00DF3265" w:rsidRPr="00D13CA1" w:rsidRDefault="00DF3265" w:rsidP="00DF3265">
            <w:pPr>
              <w:jc w:val="left"/>
              <w:rPr>
                <w:rFonts w:ascii="Times New Roman" w:eastAsia="Times New Roman" w:hAnsi="Times New Roman" w:cs="Times New Roman"/>
                <w:bCs w:val="0"/>
                <w:sz w:val="20"/>
                <w:szCs w:val="20"/>
                <w:lang w:eastAsia="es-MX"/>
              </w:rPr>
            </w:pPr>
          </w:p>
        </w:tc>
      </w:tr>
      <w:tr w:rsidR="00DF3265" w:rsidRPr="00D13CA1" w14:paraId="01DFD257" w14:textId="77777777" w:rsidTr="009520F1">
        <w:trPr>
          <w:trHeight w:val="26"/>
        </w:trPr>
        <w:tc>
          <w:tcPr>
            <w:tcW w:w="4111" w:type="dxa"/>
            <w:tcBorders>
              <w:top w:val="nil"/>
              <w:left w:val="single" w:sz="8" w:space="0" w:color="FFFFFF"/>
              <w:bottom w:val="single" w:sz="8" w:space="0" w:color="FFFFFF"/>
              <w:right w:val="single" w:sz="8" w:space="0" w:color="FFFFFF"/>
            </w:tcBorders>
            <w:shd w:val="clear" w:color="000000" w:fill="F2F2F2"/>
            <w:noWrap/>
            <w:vAlign w:val="center"/>
            <w:hideMark/>
          </w:tcPr>
          <w:p w14:paraId="7254E178" w14:textId="02C58E0C" w:rsidR="00DF3265" w:rsidRPr="00D13CA1" w:rsidRDefault="00DF326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Tribunal de Disciplina Judicial</w:t>
            </w:r>
          </w:p>
        </w:tc>
        <w:tc>
          <w:tcPr>
            <w:tcW w:w="1418" w:type="dxa"/>
            <w:tcBorders>
              <w:top w:val="nil"/>
              <w:left w:val="nil"/>
              <w:bottom w:val="single" w:sz="8" w:space="0" w:color="FFFFFF"/>
              <w:right w:val="single" w:sz="8" w:space="0" w:color="FFFFFF"/>
            </w:tcBorders>
            <w:shd w:val="clear" w:color="000000" w:fill="F2F2F2"/>
            <w:vAlign w:val="center"/>
            <w:hideMark/>
          </w:tcPr>
          <w:p w14:paraId="3D5AB4E6" w14:textId="77777777"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xml:space="preserve"> 449</w:t>
            </w:r>
          </w:p>
        </w:tc>
        <w:tc>
          <w:tcPr>
            <w:tcW w:w="2126" w:type="dxa"/>
            <w:tcBorders>
              <w:top w:val="nil"/>
              <w:left w:val="nil"/>
              <w:bottom w:val="single" w:sz="8" w:space="0" w:color="FFFFFF"/>
              <w:right w:val="single" w:sz="8" w:space="0" w:color="FFFFFF"/>
            </w:tcBorders>
            <w:shd w:val="clear" w:color="000000" w:fill="F2F2F2"/>
            <w:vAlign w:val="center"/>
            <w:hideMark/>
          </w:tcPr>
          <w:p w14:paraId="5BDAC294" w14:textId="77777777"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xml:space="preserve"> 131</w:t>
            </w:r>
          </w:p>
        </w:tc>
        <w:tc>
          <w:tcPr>
            <w:tcW w:w="2410" w:type="dxa"/>
            <w:tcBorders>
              <w:top w:val="nil"/>
              <w:left w:val="nil"/>
              <w:bottom w:val="single" w:sz="8" w:space="0" w:color="FFFFFF"/>
              <w:right w:val="single" w:sz="8" w:space="0" w:color="FFFFFF"/>
            </w:tcBorders>
            <w:shd w:val="clear" w:color="000000" w:fill="F2F2F2"/>
            <w:vAlign w:val="center"/>
            <w:hideMark/>
          </w:tcPr>
          <w:p w14:paraId="72679E99" w14:textId="77777777"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 xml:space="preserve"> 318</w:t>
            </w:r>
          </w:p>
        </w:tc>
        <w:tc>
          <w:tcPr>
            <w:tcW w:w="160" w:type="dxa"/>
            <w:vAlign w:val="center"/>
            <w:hideMark/>
          </w:tcPr>
          <w:p w14:paraId="0C3C56EF" w14:textId="77777777" w:rsidR="00DF3265" w:rsidRPr="00D13CA1" w:rsidRDefault="00DF3265" w:rsidP="00DF3265">
            <w:pPr>
              <w:jc w:val="left"/>
              <w:rPr>
                <w:rFonts w:ascii="Times New Roman" w:eastAsia="Times New Roman" w:hAnsi="Times New Roman" w:cs="Times New Roman"/>
                <w:bCs w:val="0"/>
                <w:sz w:val="20"/>
                <w:szCs w:val="20"/>
                <w:lang w:eastAsia="es-MX"/>
              </w:rPr>
            </w:pPr>
          </w:p>
        </w:tc>
      </w:tr>
      <w:tr w:rsidR="00DF3265" w:rsidRPr="00D13CA1" w14:paraId="51876833" w14:textId="77777777" w:rsidTr="009520F1">
        <w:trPr>
          <w:trHeight w:val="26"/>
        </w:trPr>
        <w:tc>
          <w:tcPr>
            <w:tcW w:w="4111" w:type="dxa"/>
            <w:tcBorders>
              <w:top w:val="nil"/>
              <w:left w:val="single" w:sz="8" w:space="0" w:color="FFFFFF"/>
              <w:bottom w:val="single" w:sz="8" w:space="0" w:color="FFFFFF"/>
              <w:right w:val="single" w:sz="8" w:space="0" w:color="FFFFFF"/>
            </w:tcBorders>
            <w:shd w:val="clear" w:color="000000" w:fill="FFFFFF"/>
            <w:noWrap/>
            <w:vAlign w:val="center"/>
            <w:hideMark/>
          </w:tcPr>
          <w:p w14:paraId="0294F9F9" w14:textId="77777777" w:rsidR="00DF3265" w:rsidRPr="00D13CA1" w:rsidRDefault="00DF3265" w:rsidP="00DF3265">
            <w:pPr>
              <w:ind w:firstLineChars="100" w:firstLine="160"/>
              <w:jc w:val="left"/>
              <w:rPr>
                <w:rFonts w:eastAsia="Times New Roman"/>
                <w:bCs w:val="0"/>
                <w:color w:val="000000"/>
                <w:sz w:val="16"/>
                <w:szCs w:val="16"/>
                <w:lang w:eastAsia="es-MX"/>
              </w:rPr>
            </w:pPr>
            <w:r w:rsidRPr="00D13CA1">
              <w:rPr>
                <w:rFonts w:eastAsia="Times New Roman"/>
                <w:bCs w:val="0"/>
                <w:color w:val="000000"/>
                <w:sz w:val="16"/>
                <w:szCs w:val="16"/>
                <w:lang w:eastAsia="es-MX"/>
              </w:rPr>
              <w:t>Poderes Judiciales estatales</w:t>
            </w:r>
          </w:p>
        </w:tc>
        <w:tc>
          <w:tcPr>
            <w:tcW w:w="1418" w:type="dxa"/>
            <w:tcBorders>
              <w:top w:val="nil"/>
              <w:left w:val="nil"/>
              <w:bottom w:val="single" w:sz="8" w:space="0" w:color="FFFFFF"/>
              <w:right w:val="single" w:sz="8" w:space="0" w:color="FFFFFF"/>
            </w:tcBorders>
            <w:noWrap/>
            <w:vAlign w:val="center"/>
            <w:hideMark/>
          </w:tcPr>
          <w:p w14:paraId="284678F0" w14:textId="01287AB3"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77</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14</w:t>
            </w:r>
            <w:r w:rsidR="00886FFA" w:rsidRPr="00D13CA1">
              <w:rPr>
                <w:rFonts w:eastAsia="Times New Roman"/>
                <w:bCs w:val="0"/>
                <w:color w:val="000000"/>
                <w:sz w:val="16"/>
                <w:szCs w:val="16"/>
                <w:lang w:eastAsia="es-MX"/>
              </w:rPr>
              <w:t>9</w:t>
            </w:r>
          </w:p>
        </w:tc>
        <w:tc>
          <w:tcPr>
            <w:tcW w:w="2126" w:type="dxa"/>
            <w:tcBorders>
              <w:top w:val="nil"/>
              <w:left w:val="nil"/>
              <w:bottom w:val="single" w:sz="8" w:space="0" w:color="FFFFFF"/>
              <w:right w:val="single" w:sz="8" w:space="0" w:color="FFFFFF"/>
            </w:tcBorders>
            <w:noWrap/>
            <w:vAlign w:val="center"/>
            <w:hideMark/>
          </w:tcPr>
          <w:p w14:paraId="329A517F" w14:textId="102C19B0"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50</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115</w:t>
            </w:r>
          </w:p>
        </w:tc>
        <w:tc>
          <w:tcPr>
            <w:tcW w:w="2410" w:type="dxa"/>
            <w:tcBorders>
              <w:top w:val="nil"/>
              <w:left w:val="nil"/>
              <w:bottom w:val="single" w:sz="8" w:space="0" w:color="FFFFFF"/>
              <w:right w:val="single" w:sz="8" w:space="0" w:color="FFFFFF"/>
            </w:tcBorders>
            <w:noWrap/>
            <w:vAlign w:val="center"/>
            <w:hideMark/>
          </w:tcPr>
          <w:p w14:paraId="65353DD1" w14:textId="264269A9" w:rsidR="00DF3265" w:rsidRPr="00D13CA1" w:rsidRDefault="00DF3265" w:rsidP="00DF3265">
            <w:pPr>
              <w:jc w:val="right"/>
              <w:rPr>
                <w:rFonts w:eastAsia="Times New Roman"/>
                <w:bCs w:val="0"/>
                <w:color w:val="000000"/>
                <w:sz w:val="16"/>
                <w:szCs w:val="16"/>
                <w:lang w:eastAsia="es-MX"/>
              </w:rPr>
            </w:pPr>
            <w:r w:rsidRPr="00D13CA1">
              <w:rPr>
                <w:rFonts w:eastAsia="Times New Roman"/>
                <w:bCs w:val="0"/>
                <w:color w:val="000000"/>
                <w:sz w:val="16"/>
                <w:szCs w:val="16"/>
                <w:lang w:eastAsia="es-MX"/>
              </w:rPr>
              <w:t>27</w:t>
            </w:r>
            <w:r w:rsidR="00611DCE" w:rsidRPr="00D13CA1">
              <w:rPr>
                <w:rFonts w:eastAsia="Times New Roman"/>
                <w:bCs w:val="0"/>
                <w:color w:val="000000"/>
                <w:sz w:val="16"/>
                <w:szCs w:val="16"/>
                <w:lang w:eastAsia="es-MX"/>
              </w:rPr>
              <w:t> </w:t>
            </w:r>
            <w:r w:rsidRPr="00D13CA1">
              <w:rPr>
                <w:rFonts w:eastAsia="Times New Roman"/>
                <w:bCs w:val="0"/>
                <w:color w:val="000000"/>
                <w:sz w:val="16"/>
                <w:szCs w:val="16"/>
                <w:lang w:eastAsia="es-MX"/>
              </w:rPr>
              <w:t>03</w:t>
            </w:r>
            <w:r w:rsidR="00886FFA" w:rsidRPr="00D13CA1">
              <w:rPr>
                <w:rFonts w:eastAsia="Times New Roman"/>
                <w:bCs w:val="0"/>
                <w:color w:val="000000"/>
                <w:sz w:val="16"/>
                <w:szCs w:val="16"/>
                <w:lang w:eastAsia="es-MX"/>
              </w:rPr>
              <w:t>4</w:t>
            </w:r>
          </w:p>
        </w:tc>
        <w:tc>
          <w:tcPr>
            <w:tcW w:w="160" w:type="dxa"/>
            <w:vAlign w:val="center"/>
            <w:hideMark/>
          </w:tcPr>
          <w:p w14:paraId="46915C1C" w14:textId="77777777" w:rsidR="00DF3265" w:rsidRPr="00D13CA1" w:rsidRDefault="00DF3265" w:rsidP="00DF3265">
            <w:pPr>
              <w:jc w:val="left"/>
              <w:rPr>
                <w:rFonts w:ascii="Times New Roman" w:eastAsia="Times New Roman" w:hAnsi="Times New Roman" w:cs="Times New Roman"/>
                <w:bCs w:val="0"/>
                <w:sz w:val="20"/>
                <w:szCs w:val="20"/>
                <w:lang w:eastAsia="es-MX"/>
              </w:rPr>
            </w:pPr>
          </w:p>
        </w:tc>
      </w:tr>
      <w:tr w:rsidR="00DF3265" w:rsidRPr="00D13CA1" w14:paraId="7F04CFF2" w14:textId="77777777" w:rsidTr="009520F1">
        <w:trPr>
          <w:trHeight w:val="26"/>
        </w:trPr>
        <w:tc>
          <w:tcPr>
            <w:tcW w:w="4111" w:type="dxa"/>
            <w:tcBorders>
              <w:top w:val="nil"/>
              <w:left w:val="single" w:sz="8" w:space="0" w:color="FFFFFF"/>
              <w:bottom w:val="single" w:sz="8" w:space="0" w:color="FFFFFF"/>
              <w:right w:val="single" w:sz="8" w:space="0" w:color="FFFFFF"/>
            </w:tcBorders>
            <w:shd w:val="clear" w:color="000000" w:fill="C0C0C0"/>
            <w:noWrap/>
            <w:vAlign w:val="center"/>
            <w:hideMark/>
          </w:tcPr>
          <w:p w14:paraId="52B5580C" w14:textId="77777777" w:rsidR="00DF3265" w:rsidRPr="00D13CA1" w:rsidRDefault="00DF3265" w:rsidP="00DF3265">
            <w:pPr>
              <w:ind w:firstLineChars="100" w:firstLine="161"/>
              <w:jc w:val="left"/>
              <w:rPr>
                <w:rFonts w:eastAsia="Times New Roman"/>
                <w:b/>
                <w:color w:val="000000"/>
                <w:sz w:val="16"/>
                <w:szCs w:val="16"/>
                <w:lang w:eastAsia="es-MX"/>
              </w:rPr>
            </w:pPr>
            <w:r w:rsidRPr="00D13CA1">
              <w:rPr>
                <w:rFonts w:eastAsia="Times New Roman"/>
                <w:b/>
                <w:color w:val="000000"/>
                <w:sz w:val="16"/>
                <w:szCs w:val="16"/>
                <w:lang w:eastAsia="es-MX"/>
              </w:rPr>
              <w:t>Total</w:t>
            </w:r>
          </w:p>
        </w:tc>
        <w:tc>
          <w:tcPr>
            <w:tcW w:w="1418" w:type="dxa"/>
            <w:tcBorders>
              <w:top w:val="nil"/>
              <w:left w:val="nil"/>
              <w:bottom w:val="single" w:sz="8" w:space="0" w:color="FFFFFF"/>
              <w:right w:val="single" w:sz="8" w:space="0" w:color="FFFFFF"/>
            </w:tcBorders>
            <w:shd w:val="clear" w:color="000000" w:fill="C0C0C0"/>
            <w:noWrap/>
            <w:vAlign w:val="center"/>
            <w:hideMark/>
          </w:tcPr>
          <w:p w14:paraId="11FFB74D" w14:textId="089288D5" w:rsidR="00DF3265" w:rsidRPr="00D13CA1" w:rsidRDefault="00DF3265" w:rsidP="00DF3265">
            <w:pPr>
              <w:jc w:val="right"/>
              <w:rPr>
                <w:rFonts w:eastAsia="Times New Roman"/>
                <w:b/>
                <w:color w:val="000000"/>
                <w:sz w:val="16"/>
                <w:szCs w:val="16"/>
                <w:lang w:eastAsia="es-MX"/>
              </w:rPr>
            </w:pPr>
            <w:r w:rsidRPr="00D13CA1">
              <w:rPr>
                <w:rFonts w:eastAsia="Times New Roman"/>
                <w:b/>
                <w:color w:val="000000"/>
                <w:sz w:val="16"/>
                <w:szCs w:val="16"/>
                <w:lang w:eastAsia="es-MX"/>
              </w:rPr>
              <w:t>131</w:t>
            </w:r>
            <w:r w:rsidR="00611DCE" w:rsidRPr="00D13CA1">
              <w:rPr>
                <w:rFonts w:eastAsia="Times New Roman"/>
                <w:bCs w:val="0"/>
                <w:color w:val="000000"/>
                <w:sz w:val="16"/>
                <w:szCs w:val="16"/>
                <w:lang w:eastAsia="es-MX"/>
              </w:rPr>
              <w:t> </w:t>
            </w:r>
            <w:r w:rsidRPr="00D13CA1">
              <w:rPr>
                <w:rFonts w:eastAsia="Times New Roman"/>
                <w:b/>
                <w:color w:val="000000"/>
                <w:sz w:val="16"/>
                <w:szCs w:val="16"/>
                <w:lang w:eastAsia="es-MX"/>
              </w:rPr>
              <w:t>71</w:t>
            </w:r>
            <w:r w:rsidR="00886FFA" w:rsidRPr="00D13CA1">
              <w:rPr>
                <w:rFonts w:eastAsia="Times New Roman"/>
                <w:b/>
                <w:color w:val="000000"/>
                <w:sz w:val="16"/>
                <w:szCs w:val="16"/>
                <w:lang w:eastAsia="es-MX"/>
              </w:rPr>
              <w:t>4</w:t>
            </w:r>
          </w:p>
        </w:tc>
        <w:tc>
          <w:tcPr>
            <w:tcW w:w="2126" w:type="dxa"/>
            <w:tcBorders>
              <w:top w:val="nil"/>
              <w:left w:val="nil"/>
              <w:bottom w:val="single" w:sz="8" w:space="0" w:color="FFFFFF"/>
              <w:right w:val="single" w:sz="8" w:space="0" w:color="FFFFFF"/>
            </w:tcBorders>
            <w:shd w:val="clear" w:color="000000" w:fill="C0C0C0"/>
            <w:noWrap/>
            <w:vAlign w:val="center"/>
            <w:hideMark/>
          </w:tcPr>
          <w:p w14:paraId="1A27D0E1" w14:textId="7D97320E" w:rsidR="00DF3265" w:rsidRPr="00D13CA1" w:rsidRDefault="00DF3265" w:rsidP="00DF3265">
            <w:pPr>
              <w:jc w:val="right"/>
              <w:rPr>
                <w:rFonts w:eastAsia="Times New Roman"/>
                <w:b/>
                <w:color w:val="000000"/>
                <w:sz w:val="16"/>
                <w:szCs w:val="16"/>
                <w:lang w:eastAsia="es-MX"/>
              </w:rPr>
            </w:pPr>
            <w:r w:rsidRPr="00D13CA1">
              <w:rPr>
                <w:rFonts w:eastAsia="Times New Roman"/>
                <w:b/>
                <w:color w:val="000000"/>
                <w:sz w:val="16"/>
                <w:szCs w:val="16"/>
                <w:lang w:eastAsia="es-MX"/>
              </w:rPr>
              <w:t>91</w:t>
            </w:r>
            <w:r w:rsidR="00176D2E" w:rsidRPr="00D13CA1">
              <w:rPr>
                <w:rFonts w:eastAsia="Times New Roman"/>
                <w:b/>
                <w:color w:val="000000"/>
                <w:sz w:val="16"/>
                <w:szCs w:val="16"/>
                <w:lang w:eastAsia="es-MX"/>
              </w:rPr>
              <w:t> 17</w:t>
            </w:r>
            <w:r w:rsidRPr="00D13CA1">
              <w:rPr>
                <w:rFonts w:eastAsia="Times New Roman"/>
                <w:b/>
                <w:color w:val="000000"/>
                <w:sz w:val="16"/>
                <w:szCs w:val="16"/>
                <w:lang w:eastAsia="es-MX"/>
              </w:rPr>
              <w:t>4</w:t>
            </w:r>
          </w:p>
        </w:tc>
        <w:tc>
          <w:tcPr>
            <w:tcW w:w="2410" w:type="dxa"/>
            <w:tcBorders>
              <w:top w:val="nil"/>
              <w:left w:val="nil"/>
              <w:bottom w:val="single" w:sz="8" w:space="0" w:color="FFFFFF"/>
              <w:right w:val="single" w:sz="8" w:space="0" w:color="FFFFFF"/>
            </w:tcBorders>
            <w:shd w:val="clear" w:color="000000" w:fill="C0C0C0"/>
            <w:noWrap/>
            <w:vAlign w:val="center"/>
            <w:hideMark/>
          </w:tcPr>
          <w:p w14:paraId="0484FB4B" w14:textId="35800FED" w:rsidR="00DF3265" w:rsidRPr="00D13CA1" w:rsidRDefault="00DF3265" w:rsidP="00DF3265">
            <w:pPr>
              <w:jc w:val="right"/>
              <w:rPr>
                <w:rFonts w:eastAsia="Times New Roman"/>
                <w:b/>
                <w:color w:val="000000"/>
                <w:sz w:val="16"/>
                <w:szCs w:val="16"/>
                <w:lang w:eastAsia="es-MX"/>
              </w:rPr>
            </w:pPr>
            <w:r w:rsidRPr="00D13CA1">
              <w:rPr>
                <w:rFonts w:eastAsia="Times New Roman"/>
                <w:b/>
                <w:color w:val="000000"/>
                <w:sz w:val="16"/>
                <w:szCs w:val="16"/>
                <w:lang w:eastAsia="es-MX"/>
              </w:rPr>
              <w:t>40</w:t>
            </w:r>
            <w:r w:rsidR="00611DCE" w:rsidRPr="00D13CA1">
              <w:rPr>
                <w:rFonts w:eastAsia="Times New Roman"/>
                <w:bCs w:val="0"/>
                <w:color w:val="000000"/>
                <w:sz w:val="16"/>
                <w:szCs w:val="16"/>
                <w:lang w:eastAsia="es-MX"/>
              </w:rPr>
              <w:t> </w:t>
            </w:r>
            <w:r w:rsidRPr="00D13CA1">
              <w:rPr>
                <w:rFonts w:eastAsia="Times New Roman"/>
                <w:b/>
                <w:color w:val="000000"/>
                <w:sz w:val="16"/>
                <w:szCs w:val="16"/>
                <w:lang w:eastAsia="es-MX"/>
              </w:rPr>
              <w:t>5</w:t>
            </w:r>
            <w:r w:rsidR="00176D2E" w:rsidRPr="00D13CA1">
              <w:rPr>
                <w:rFonts w:eastAsia="Times New Roman"/>
                <w:b/>
                <w:color w:val="000000"/>
                <w:sz w:val="16"/>
                <w:szCs w:val="16"/>
                <w:lang w:eastAsia="es-MX"/>
              </w:rPr>
              <w:t>4</w:t>
            </w:r>
            <w:r w:rsidR="00886FFA" w:rsidRPr="00D13CA1">
              <w:rPr>
                <w:rFonts w:eastAsia="Times New Roman"/>
                <w:b/>
                <w:color w:val="000000"/>
                <w:sz w:val="16"/>
                <w:szCs w:val="16"/>
                <w:lang w:eastAsia="es-MX"/>
              </w:rPr>
              <w:t>0</w:t>
            </w:r>
          </w:p>
        </w:tc>
        <w:tc>
          <w:tcPr>
            <w:tcW w:w="160" w:type="dxa"/>
            <w:vAlign w:val="center"/>
            <w:hideMark/>
          </w:tcPr>
          <w:p w14:paraId="7CA91E85" w14:textId="77777777" w:rsidR="00DF3265" w:rsidRPr="00D13CA1" w:rsidRDefault="00DF3265" w:rsidP="00DF3265">
            <w:pPr>
              <w:jc w:val="left"/>
              <w:rPr>
                <w:rFonts w:ascii="Times New Roman" w:eastAsia="Times New Roman" w:hAnsi="Times New Roman" w:cs="Times New Roman"/>
                <w:bCs w:val="0"/>
                <w:sz w:val="20"/>
                <w:szCs w:val="20"/>
                <w:lang w:eastAsia="es-MX"/>
              </w:rPr>
            </w:pPr>
          </w:p>
        </w:tc>
      </w:tr>
    </w:tbl>
    <w:p w14:paraId="53ACC14D" w14:textId="105ADE0D" w:rsidR="00E43D8C" w:rsidRPr="00D13CA1" w:rsidRDefault="00E43D8C" w:rsidP="00283008">
      <w:pPr>
        <w:autoSpaceDE w:val="0"/>
        <w:autoSpaceDN w:val="0"/>
        <w:adjustRightInd w:val="0"/>
        <w:ind w:left="567" w:right="-93" w:hanging="567"/>
        <w:rPr>
          <w:iCs/>
          <w:color w:val="27251F"/>
          <w:sz w:val="18"/>
          <w:szCs w:val="18"/>
        </w:rPr>
      </w:pPr>
      <w:r w:rsidRPr="00D13CA1">
        <w:rPr>
          <w:rFonts w:eastAsia="Calibri"/>
          <w:bCs w:val="0"/>
          <w:color w:val="4D565E"/>
          <w:sz w:val="16"/>
          <w:szCs w:val="16"/>
          <w:lang w:val="es-ES_tradnl"/>
        </w:rPr>
        <w:t>Nota:</w:t>
      </w:r>
      <w:r w:rsidR="00365924" w:rsidRPr="00D13CA1">
        <w:rPr>
          <w:iCs/>
          <w:color w:val="27251F"/>
          <w:sz w:val="18"/>
          <w:szCs w:val="18"/>
        </w:rPr>
        <w:tab/>
      </w:r>
      <w:r w:rsidRPr="00D13CA1">
        <w:rPr>
          <w:rFonts w:eastAsia="Calibri"/>
          <w:bCs w:val="0"/>
          <w:color w:val="4D565E"/>
          <w:sz w:val="16"/>
          <w:szCs w:val="16"/>
          <w:lang w:val="es-ES_tradnl"/>
        </w:rPr>
        <w:t xml:space="preserve">Para la Suprema Corte de Justicia de la Nación se incluyó a las personas ministras. Para el Tribunal Electoral del Poder Judicial de la Federación se incluyó a las personas magistradas de la Sala Superior, así como a las personas titulares y al personal de la Defensoría Pública Electoral y la Defensoría Pública Electoral Especializada en la Atención de Asuntos de Violencia Política en Razón de Género. Para el Órgano de Administración Judicial se incluyó a las personas integrantes del Pleno, así como a la persona titular y al personal del Instituto Federal de Defensoría Pública. </w:t>
      </w:r>
      <w:r w:rsidRPr="00D13CA1">
        <w:rPr>
          <w:rFonts w:eastAsia="Calibri"/>
          <w:bCs w:val="0"/>
          <w:color w:val="4D565E"/>
          <w:sz w:val="16"/>
          <w:szCs w:val="16"/>
        </w:rPr>
        <w:t>Para el Tribunal de Disciplina Judicial se incluyó a las personas magistradas del Pleno</w:t>
      </w:r>
      <w:r w:rsidR="00365924" w:rsidRPr="00D13CA1">
        <w:rPr>
          <w:rFonts w:eastAsia="Calibri"/>
          <w:bCs w:val="0"/>
          <w:color w:val="4D565E"/>
          <w:sz w:val="16"/>
          <w:szCs w:val="16"/>
        </w:rPr>
        <w:t>.</w:t>
      </w:r>
    </w:p>
    <w:p w14:paraId="76AA6C06" w14:textId="5E5DE87C" w:rsidR="00DF3265" w:rsidRDefault="00DF3265" w:rsidP="00283008">
      <w:pPr>
        <w:autoSpaceDE w:val="0"/>
        <w:autoSpaceDN w:val="0"/>
        <w:adjustRightInd w:val="0"/>
        <w:ind w:left="-113" w:right="-93"/>
        <w:jc w:val="center"/>
        <w:rPr>
          <w:rFonts w:eastAsia="Calibri"/>
          <w:bCs w:val="0"/>
          <w:color w:val="4D565E"/>
          <w:sz w:val="16"/>
          <w:szCs w:val="16"/>
          <w:lang w:val="es-ES"/>
        </w:rPr>
      </w:pPr>
      <w:r w:rsidRPr="00D13CA1">
        <w:rPr>
          <w:rFonts w:eastAsia="Calibri"/>
          <w:bCs w:val="0"/>
          <w:color w:val="4D565E"/>
          <w:sz w:val="16"/>
          <w:szCs w:val="16"/>
          <w:lang w:val="es-ES"/>
        </w:rPr>
        <w:t xml:space="preserve">Fuente: </w:t>
      </w:r>
      <w:r w:rsidRPr="00D13CA1">
        <w:rPr>
          <w:rFonts w:eastAsia="Calibri"/>
          <w:bCs w:val="0"/>
          <w:smallCaps/>
          <w:color w:val="4D565E"/>
          <w:sz w:val="16"/>
          <w:szCs w:val="16"/>
          <w:lang w:val="es-ES"/>
        </w:rPr>
        <w:t>inegi.</w:t>
      </w:r>
      <w:r w:rsidRPr="00D13CA1">
        <w:rPr>
          <w:rFonts w:eastAsia="Calibri"/>
          <w:bCs w:val="0"/>
          <w:color w:val="4D565E"/>
          <w:sz w:val="16"/>
          <w:szCs w:val="16"/>
          <w:lang w:val="es-ES"/>
        </w:rPr>
        <w:t xml:space="preserve"> Censo Nacional de Impartición de Justicia Federal (</w:t>
      </w:r>
      <w:r w:rsidRPr="00D13CA1">
        <w:rPr>
          <w:rFonts w:eastAsia="Calibri"/>
          <w:bCs w:val="0"/>
          <w:smallCaps/>
          <w:color w:val="4D565E"/>
          <w:sz w:val="16"/>
          <w:szCs w:val="16"/>
          <w:lang w:val="es-ES"/>
        </w:rPr>
        <w:t>cnijf)</w:t>
      </w:r>
      <w:r w:rsidRPr="00D13CA1">
        <w:rPr>
          <w:rFonts w:eastAsia="Calibri"/>
          <w:bCs w:val="0"/>
          <w:color w:val="4D565E"/>
          <w:sz w:val="16"/>
          <w:szCs w:val="16"/>
          <w:lang w:val="es-ES"/>
        </w:rPr>
        <w:t xml:space="preserve"> y Censo Nacional de Impartición de Justicia Estatal (</w:t>
      </w:r>
      <w:r w:rsidRPr="00D13CA1">
        <w:rPr>
          <w:rFonts w:eastAsia="Calibri"/>
          <w:bCs w:val="0"/>
          <w:smallCaps/>
          <w:color w:val="4D565E"/>
          <w:sz w:val="16"/>
          <w:szCs w:val="16"/>
          <w:lang w:val="es-ES"/>
        </w:rPr>
        <w:t>cnije</w:t>
      </w:r>
      <w:r w:rsidRPr="00D13CA1">
        <w:rPr>
          <w:rFonts w:eastAsia="Calibri"/>
          <w:bCs w:val="0"/>
          <w:color w:val="4D565E"/>
          <w:sz w:val="16"/>
          <w:szCs w:val="16"/>
          <w:lang w:val="es-ES"/>
        </w:rPr>
        <w:t>), 2026.</w:t>
      </w:r>
    </w:p>
    <w:p w14:paraId="02FF1ECA" w14:textId="77777777" w:rsidR="00DF3265" w:rsidRPr="00DD232F" w:rsidRDefault="00DF3265" w:rsidP="00DF3265">
      <w:pPr>
        <w:autoSpaceDE w:val="0"/>
        <w:autoSpaceDN w:val="0"/>
        <w:adjustRightInd w:val="0"/>
        <w:rPr>
          <w:b/>
          <w:color w:val="000000"/>
          <w:highlight w:val="magenta"/>
        </w:rPr>
      </w:pPr>
    </w:p>
    <w:p w14:paraId="7075EAF0" w14:textId="77777777" w:rsidR="00DF3265" w:rsidRPr="00DF3265" w:rsidRDefault="00DF3265" w:rsidP="00573800">
      <w:pPr>
        <w:pStyle w:val="Ttulo2"/>
        <w:rPr>
          <w:highlight w:val="magenta"/>
        </w:rPr>
      </w:pPr>
      <w:bookmarkStart w:id="15" w:name="_Toc213155018"/>
      <w:bookmarkStart w:id="16" w:name="_Toc243938195"/>
      <w:r w:rsidRPr="00DF3265">
        <w:t>Personal de los órganos jurisdiccionales</w:t>
      </w:r>
      <w:bookmarkEnd w:id="15"/>
      <w:bookmarkEnd w:id="16"/>
    </w:p>
    <w:p w14:paraId="76C2EEAC" w14:textId="77777777" w:rsidR="00DF3265" w:rsidRPr="00DF3265" w:rsidRDefault="00DF3265" w:rsidP="00DF3265">
      <w:pPr>
        <w:autoSpaceDE w:val="0"/>
        <w:autoSpaceDN w:val="0"/>
        <w:adjustRightInd w:val="0"/>
        <w:rPr>
          <w:b/>
          <w:color w:val="000000"/>
        </w:rPr>
      </w:pPr>
    </w:p>
    <w:p w14:paraId="2F4B357F" w14:textId="44315D68" w:rsidR="00DF3265" w:rsidRPr="00DF3265" w:rsidRDefault="00DF3265" w:rsidP="00DF3265">
      <w:pPr>
        <w:rPr>
          <w:bCs w:val="0"/>
          <w:color w:val="000000"/>
        </w:rPr>
      </w:pPr>
      <w:r w:rsidRPr="00DF3265">
        <w:rPr>
          <w:bCs w:val="0"/>
          <w:color w:val="000000"/>
        </w:rPr>
        <w:t xml:space="preserve">De las 38 962 personas servidoras públicas de los órganos jurisdiccionales </w:t>
      </w:r>
      <w:r w:rsidR="0081068C">
        <w:rPr>
          <w:bCs w:val="0"/>
          <w:color w:val="000000"/>
        </w:rPr>
        <w:t xml:space="preserve">a cargo </w:t>
      </w:r>
      <w:r w:rsidRPr="00DF3265">
        <w:rPr>
          <w:bCs w:val="0"/>
          <w:color w:val="000000"/>
        </w:rPr>
        <w:t xml:space="preserve">del </w:t>
      </w:r>
      <w:r w:rsidRPr="00DF3265">
        <w:rPr>
          <w:bCs w:val="0"/>
          <w:smallCaps/>
          <w:color w:val="000000"/>
        </w:rPr>
        <w:t>oaj</w:t>
      </w:r>
      <w:r w:rsidRPr="00DF3265">
        <w:rPr>
          <w:bCs w:val="0"/>
          <w:color w:val="000000"/>
        </w:rPr>
        <w:t xml:space="preserve">, </w:t>
      </w:r>
      <w:r w:rsidRPr="00DF3265">
        <w:rPr>
          <w:bCs w:val="0"/>
          <w:color w:val="000000"/>
        </w:rPr>
        <w:br/>
        <w:t>2</w:t>
      </w:r>
      <w:r w:rsidR="008850EF">
        <w:rPr>
          <w:bCs w:val="0"/>
          <w:color w:val="000000"/>
        </w:rPr>
        <w:t>4</w:t>
      </w:r>
      <w:r w:rsidRPr="00DF3265">
        <w:rPr>
          <w:bCs w:val="0"/>
          <w:color w:val="000000"/>
        </w:rPr>
        <w:t> </w:t>
      </w:r>
      <w:r w:rsidR="008850EF">
        <w:rPr>
          <w:rFonts w:ascii="Tahoma" w:hAnsi="Tahoma" w:cs="Tahoma"/>
          <w:bCs w:val="0"/>
          <w:color w:val="000000"/>
        </w:rPr>
        <w:t>776</w:t>
      </w:r>
      <w:r w:rsidRPr="00DF3265">
        <w:rPr>
          <w:bCs w:val="0"/>
          <w:color w:val="000000"/>
        </w:rPr>
        <w:t xml:space="preserve"> (</w:t>
      </w:r>
      <w:r w:rsidR="008850EF">
        <w:rPr>
          <w:bCs w:val="0"/>
          <w:color w:val="000000"/>
        </w:rPr>
        <w:t>63.6</w:t>
      </w:r>
      <w:r w:rsidRPr="00DF3265">
        <w:rPr>
          <w:bCs w:val="0"/>
          <w:color w:val="000000"/>
        </w:rPr>
        <w:t xml:space="preserve"> %) eran </w:t>
      </w:r>
      <w:r w:rsidRPr="00DF3265">
        <w:rPr>
          <w:bCs w:val="0"/>
          <w:i/>
          <w:iCs/>
          <w:color w:val="000000"/>
        </w:rPr>
        <w:t>personal jurisdiccional de apoyo</w:t>
      </w:r>
      <w:r w:rsidRPr="00DF3265">
        <w:rPr>
          <w:bCs w:val="0"/>
          <w:color w:val="000000"/>
        </w:rPr>
        <w:t xml:space="preserve">; 709 (1.8 %), </w:t>
      </w:r>
      <w:r w:rsidRPr="00DF3265">
        <w:rPr>
          <w:bCs w:val="0"/>
          <w:i/>
          <w:iCs/>
          <w:color w:val="000000"/>
        </w:rPr>
        <w:t>personas magistradas de Tribunales Colegiados de Circuito</w:t>
      </w:r>
      <w:r w:rsidRPr="00DF3265">
        <w:rPr>
          <w:bCs w:val="0"/>
          <w:color w:val="000000"/>
        </w:rPr>
        <w:t xml:space="preserve">; 104 (0.3 %), </w:t>
      </w:r>
      <w:r w:rsidRPr="00DF3265">
        <w:rPr>
          <w:bCs w:val="0"/>
          <w:i/>
          <w:iCs/>
          <w:color w:val="000000"/>
        </w:rPr>
        <w:t>personas magistradas de Tribunales Colegiados de Apelación</w:t>
      </w:r>
      <w:r w:rsidRPr="00DF3265">
        <w:rPr>
          <w:bCs w:val="0"/>
          <w:color w:val="000000"/>
        </w:rPr>
        <w:t xml:space="preserve">; 437 (1.1 %), </w:t>
      </w:r>
      <w:r w:rsidRPr="00DF3265">
        <w:rPr>
          <w:bCs w:val="0"/>
          <w:i/>
          <w:iCs/>
          <w:color w:val="000000"/>
        </w:rPr>
        <w:t>personas juzgadoras de Distrito</w:t>
      </w:r>
      <w:r w:rsidRPr="00DF3265">
        <w:rPr>
          <w:bCs w:val="0"/>
          <w:color w:val="000000"/>
        </w:rPr>
        <w:t xml:space="preserve">; 173 (0.4 %), </w:t>
      </w:r>
      <w:r w:rsidRPr="00DF3265">
        <w:rPr>
          <w:bCs w:val="0"/>
          <w:i/>
          <w:iCs/>
          <w:color w:val="000000"/>
        </w:rPr>
        <w:t>personas juzgadoras de Distrito especializadas en el Sistema Penal Acusatorio</w:t>
      </w:r>
      <w:r w:rsidR="00026383" w:rsidRPr="00B23E24">
        <w:rPr>
          <w:bCs w:val="0"/>
          <w:color w:val="000000"/>
        </w:rPr>
        <w:t>;</w:t>
      </w:r>
      <w:r w:rsidRPr="00DF3265">
        <w:rPr>
          <w:bCs w:val="0"/>
          <w:color w:val="000000"/>
        </w:rPr>
        <w:t xml:space="preserve"> y 142 (0.4 %), </w:t>
      </w:r>
      <w:r w:rsidRPr="00DF3265">
        <w:rPr>
          <w:bCs w:val="0"/>
          <w:i/>
          <w:iCs/>
          <w:color w:val="000000"/>
        </w:rPr>
        <w:t>personas juzgadoras de Distrito especializadas en materia laboral</w:t>
      </w:r>
      <w:r w:rsidRPr="00DF3265">
        <w:rPr>
          <w:bCs w:val="0"/>
          <w:color w:val="000000"/>
        </w:rPr>
        <w:t xml:space="preserve"> (ver </w:t>
      </w:r>
      <w:r w:rsidR="00474000">
        <w:rPr>
          <w:bCs w:val="0"/>
          <w:color w:val="000000"/>
        </w:rPr>
        <w:t>tabla</w:t>
      </w:r>
      <w:r w:rsidR="0079211F">
        <w:rPr>
          <w:bCs w:val="0"/>
          <w:color w:val="000000"/>
        </w:rPr>
        <w:t xml:space="preserve"> 7</w:t>
      </w:r>
      <w:r w:rsidRPr="00DF3265">
        <w:rPr>
          <w:bCs w:val="0"/>
          <w:color w:val="000000"/>
        </w:rPr>
        <w:t>).</w:t>
      </w:r>
    </w:p>
    <w:p w14:paraId="73500A19" w14:textId="77777777" w:rsidR="00DF3265" w:rsidRPr="00DF3265" w:rsidRDefault="00DF3265" w:rsidP="00DF3265">
      <w:pPr>
        <w:rPr>
          <w:bCs w:val="0"/>
          <w:color w:val="000000"/>
        </w:rPr>
      </w:pPr>
    </w:p>
    <w:p w14:paraId="60A04D6D" w14:textId="5F5C0716" w:rsidR="00DF3265" w:rsidRPr="00B23E24" w:rsidRDefault="00474000" w:rsidP="00DF3265">
      <w:pPr>
        <w:autoSpaceDE w:val="0"/>
        <w:autoSpaceDN w:val="0"/>
        <w:adjustRightInd w:val="0"/>
        <w:ind w:left="-567" w:right="-518"/>
        <w:jc w:val="center"/>
        <w:rPr>
          <w:iCs/>
          <w:color w:val="003057"/>
          <w:sz w:val="20"/>
          <w:szCs w:val="20"/>
        </w:rPr>
      </w:pPr>
      <w:r>
        <w:rPr>
          <w:iCs/>
          <w:color w:val="003057"/>
          <w:sz w:val="20"/>
          <w:szCs w:val="20"/>
        </w:rPr>
        <w:t>Tabla</w:t>
      </w:r>
      <w:r w:rsidR="0079211F">
        <w:rPr>
          <w:iCs/>
          <w:color w:val="003057"/>
          <w:sz w:val="20"/>
          <w:szCs w:val="20"/>
        </w:rPr>
        <w:t xml:space="preserve"> 7</w:t>
      </w:r>
    </w:p>
    <w:p w14:paraId="00C7419E" w14:textId="7EA65110" w:rsidR="00DF3265" w:rsidRPr="00DF3265" w:rsidRDefault="00DF3265" w:rsidP="00DF3265">
      <w:pPr>
        <w:autoSpaceDE w:val="0"/>
        <w:autoSpaceDN w:val="0"/>
        <w:adjustRightInd w:val="0"/>
        <w:ind w:left="-567" w:right="-518"/>
        <w:jc w:val="center"/>
        <w:rPr>
          <w:rFonts w:ascii="Arial Negrita" w:hAnsi="Arial Negrita"/>
          <w:b/>
          <w:iCs/>
          <w:color w:val="003057"/>
          <w:sz w:val="22"/>
          <w:szCs w:val="22"/>
        </w:rPr>
      </w:pPr>
      <w:r w:rsidRPr="00DF3265">
        <w:rPr>
          <w:rFonts w:ascii="Arial Negrita" w:hAnsi="Arial Negrita"/>
          <w:b/>
          <w:iCs/>
          <w:color w:val="003057"/>
          <w:sz w:val="22"/>
          <w:szCs w:val="22"/>
        </w:rPr>
        <w:t xml:space="preserve">Personal de los órganos jurisdiccionales </w:t>
      </w:r>
      <w:r w:rsidR="0081068C">
        <w:rPr>
          <w:rFonts w:ascii="Arial Negrita" w:hAnsi="Arial Negrita"/>
          <w:b/>
          <w:iCs/>
          <w:color w:val="003057"/>
          <w:sz w:val="22"/>
          <w:szCs w:val="22"/>
        </w:rPr>
        <w:t xml:space="preserve">a cargo </w:t>
      </w:r>
      <w:r w:rsidRPr="00DF3265">
        <w:rPr>
          <w:rFonts w:ascii="Arial Negrita" w:hAnsi="Arial Negrita"/>
          <w:b/>
          <w:iCs/>
          <w:color w:val="003057"/>
          <w:sz w:val="22"/>
          <w:szCs w:val="22"/>
        </w:rPr>
        <w:t xml:space="preserve">del Órgano de Administración Judicial, </w:t>
      </w:r>
    </w:p>
    <w:p w14:paraId="772CF6E7" w14:textId="77777777" w:rsidR="00DF3265" w:rsidRPr="00DF3265" w:rsidRDefault="00DF3265" w:rsidP="00DF3265">
      <w:pPr>
        <w:autoSpaceDE w:val="0"/>
        <w:autoSpaceDN w:val="0"/>
        <w:adjustRightInd w:val="0"/>
        <w:ind w:left="-567" w:right="-518"/>
        <w:jc w:val="center"/>
        <w:rPr>
          <w:rFonts w:ascii="Arial Negrita" w:hAnsi="Arial Negrita"/>
          <w:b/>
          <w:iCs/>
          <w:color w:val="003057"/>
          <w:sz w:val="22"/>
          <w:szCs w:val="22"/>
        </w:rPr>
      </w:pPr>
      <w:r w:rsidRPr="00DF3265">
        <w:rPr>
          <w:rFonts w:ascii="Arial Negrita" w:hAnsi="Arial Negrita"/>
          <w:b/>
          <w:iCs/>
          <w:color w:val="003057"/>
          <w:sz w:val="22"/>
          <w:szCs w:val="22"/>
        </w:rPr>
        <w:t>según cargo y sexo</w:t>
      </w:r>
    </w:p>
    <w:p w14:paraId="1308F814" w14:textId="77777777" w:rsidR="00DF3265" w:rsidRPr="00DF3265" w:rsidRDefault="00DF3265" w:rsidP="00DF3265">
      <w:pPr>
        <w:autoSpaceDE w:val="0"/>
        <w:autoSpaceDN w:val="0"/>
        <w:adjustRightInd w:val="0"/>
        <w:ind w:left="-567" w:right="-518"/>
        <w:jc w:val="center"/>
        <w:rPr>
          <w:iCs/>
          <w:color w:val="27251F"/>
          <w:sz w:val="20"/>
          <w:szCs w:val="20"/>
        </w:rPr>
      </w:pPr>
      <w:r w:rsidRPr="00DF3265">
        <w:rPr>
          <w:iCs/>
          <w:color w:val="27251F"/>
          <w:sz w:val="20"/>
          <w:szCs w:val="20"/>
        </w:rPr>
        <w:t>2025</w:t>
      </w:r>
    </w:p>
    <w:p w14:paraId="5A21D588" w14:textId="3155C327" w:rsidR="00DF3265" w:rsidRDefault="00DF3265" w:rsidP="00DF3265">
      <w:pPr>
        <w:autoSpaceDE w:val="0"/>
        <w:autoSpaceDN w:val="0"/>
        <w:adjustRightInd w:val="0"/>
        <w:ind w:left="-567" w:right="-518"/>
        <w:jc w:val="center"/>
        <w:rPr>
          <w:bCs w:val="0"/>
          <w:noProof/>
          <w:color w:val="000000"/>
        </w:rPr>
      </w:pPr>
      <w:r w:rsidRPr="0025122B">
        <w:rPr>
          <w:rFonts w:eastAsia="Calibri"/>
          <w:iCs/>
          <w:color w:val="27251F"/>
          <w:sz w:val="18"/>
          <w:szCs w:val="18"/>
        </w:rPr>
        <w:t>(personas)</w:t>
      </w:r>
    </w:p>
    <w:tbl>
      <w:tblPr>
        <w:tblW w:w="9320" w:type="dxa"/>
        <w:jc w:val="center"/>
        <w:tblCellMar>
          <w:left w:w="70" w:type="dxa"/>
          <w:right w:w="70" w:type="dxa"/>
        </w:tblCellMar>
        <w:tblLook w:val="04A0" w:firstRow="1" w:lastRow="0" w:firstColumn="1" w:lastColumn="0" w:noHBand="0" w:noVBand="1"/>
      </w:tblPr>
      <w:tblGrid>
        <w:gridCol w:w="6015"/>
        <w:gridCol w:w="1061"/>
        <w:gridCol w:w="1097"/>
        <w:gridCol w:w="1147"/>
      </w:tblGrid>
      <w:tr w:rsidR="002168F4" w:rsidRPr="004C3A14" w14:paraId="454A1ED9" w14:textId="77777777" w:rsidTr="00F97866">
        <w:trPr>
          <w:trHeight w:val="227"/>
          <w:jc w:val="center"/>
        </w:trPr>
        <w:tc>
          <w:tcPr>
            <w:tcW w:w="6015" w:type="dxa"/>
            <w:tcBorders>
              <w:top w:val="single" w:sz="8" w:space="0" w:color="FFFFFF"/>
              <w:left w:val="single" w:sz="8" w:space="0" w:color="FFFFFF"/>
              <w:bottom w:val="nil"/>
              <w:right w:val="single" w:sz="8" w:space="0" w:color="FFFFFF"/>
            </w:tcBorders>
            <w:shd w:val="clear" w:color="000000" w:fill="80DDD7"/>
            <w:vAlign w:val="center"/>
            <w:hideMark/>
          </w:tcPr>
          <w:p w14:paraId="7DE33428" w14:textId="77777777" w:rsidR="002168F4" w:rsidRPr="004C3A14" w:rsidRDefault="002168F4" w:rsidP="00174C8F">
            <w:pPr>
              <w:jc w:val="center"/>
              <w:rPr>
                <w:rFonts w:eastAsia="Times New Roman"/>
                <w:b/>
                <w:bCs w:val="0"/>
                <w:color w:val="000000"/>
                <w:sz w:val="16"/>
                <w:szCs w:val="16"/>
                <w:lang w:eastAsia="es-MX"/>
              </w:rPr>
            </w:pPr>
            <w:r>
              <w:rPr>
                <w:rFonts w:eastAsia="Times New Roman"/>
                <w:b/>
                <w:bCs w:val="0"/>
                <w:color w:val="000000"/>
                <w:sz w:val="16"/>
                <w:szCs w:val="16"/>
                <w:lang w:eastAsia="es-MX"/>
              </w:rPr>
              <w:t>Cargo y/o función</w:t>
            </w:r>
          </w:p>
        </w:tc>
        <w:tc>
          <w:tcPr>
            <w:tcW w:w="1061" w:type="dxa"/>
            <w:tcBorders>
              <w:top w:val="single" w:sz="8" w:space="0" w:color="FFFFFF"/>
              <w:left w:val="nil"/>
              <w:bottom w:val="nil"/>
              <w:right w:val="single" w:sz="8" w:space="0" w:color="FFFFFF"/>
            </w:tcBorders>
            <w:shd w:val="clear" w:color="000000" w:fill="80DDD7"/>
            <w:vAlign w:val="center"/>
            <w:hideMark/>
          </w:tcPr>
          <w:p w14:paraId="1054CF68" w14:textId="77777777" w:rsidR="002168F4" w:rsidRPr="004C3A14" w:rsidRDefault="002168F4" w:rsidP="00174C8F">
            <w:pPr>
              <w:jc w:val="center"/>
              <w:rPr>
                <w:rFonts w:eastAsia="Times New Roman"/>
                <w:b/>
                <w:bCs w:val="0"/>
                <w:color w:val="000000"/>
                <w:sz w:val="16"/>
                <w:szCs w:val="16"/>
                <w:lang w:eastAsia="es-MX"/>
              </w:rPr>
            </w:pPr>
            <w:r w:rsidRPr="004C3A14">
              <w:rPr>
                <w:rFonts w:eastAsia="Times New Roman"/>
                <w:b/>
                <w:color w:val="000000"/>
                <w:sz w:val="16"/>
                <w:szCs w:val="16"/>
                <w:lang w:eastAsia="es-MX"/>
              </w:rPr>
              <w:t>Total</w:t>
            </w:r>
          </w:p>
        </w:tc>
        <w:tc>
          <w:tcPr>
            <w:tcW w:w="1097" w:type="dxa"/>
            <w:tcBorders>
              <w:top w:val="single" w:sz="8" w:space="0" w:color="FFFFFF"/>
              <w:left w:val="nil"/>
              <w:bottom w:val="nil"/>
              <w:right w:val="single" w:sz="8" w:space="0" w:color="FFFFFF"/>
            </w:tcBorders>
            <w:shd w:val="clear" w:color="000000" w:fill="80DDD7"/>
            <w:vAlign w:val="center"/>
            <w:hideMark/>
          </w:tcPr>
          <w:p w14:paraId="20A57969" w14:textId="77777777" w:rsidR="002168F4" w:rsidRPr="004C3A14" w:rsidRDefault="002168F4" w:rsidP="00174C8F">
            <w:pPr>
              <w:jc w:val="center"/>
              <w:rPr>
                <w:rFonts w:eastAsia="Times New Roman"/>
                <w:b/>
                <w:bCs w:val="0"/>
                <w:color w:val="000000"/>
                <w:sz w:val="16"/>
                <w:szCs w:val="16"/>
                <w:lang w:eastAsia="es-MX"/>
              </w:rPr>
            </w:pPr>
            <w:r w:rsidRPr="004C3A14">
              <w:rPr>
                <w:rFonts w:eastAsia="Times New Roman"/>
                <w:b/>
                <w:color w:val="000000"/>
                <w:sz w:val="16"/>
                <w:szCs w:val="16"/>
                <w:lang w:eastAsia="es-MX"/>
              </w:rPr>
              <w:t>Mujeres</w:t>
            </w:r>
          </w:p>
        </w:tc>
        <w:tc>
          <w:tcPr>
            <w:tcW w:w="1147" w:type="dxa"/>
            <w:tcBorders>
              <w:top w:val="single" w:sz="8" w:space="0" w:color="FFFFFF"/>
              <w:left w:val="nil"/>
              <w:bottom w:val="nil"/>
              <w:right w:val="single" w:sz="8" w:space="0" w:color="FFFFFF"/>
            </w:tcBorders>
            <w:shd w:val="clear" w:color="000000" w:fill="80DDD7"/>
            <w:vAlign w:val="center"/>
            <w:hideMark/>
          </w:tcPr>
          <w:p w14:paraId="072F8691" w14:textId="77777777" w:rsidR="002168F4" w:rsidRPr="004C3A14" w:rsidRDefault="002168F4" w:rsidP="00174C8F">
            <w:pPr>
              <w:jc w:val="center"/>
              <w:rPr>
                <w:rFonts w:eastAsia="Times New Roman"/>
                <w:b/>
                <w:bCs w:val="0"/>
                <w:color w:val="000000"/>
                <w:sz w:val="16"/>
                <w:szCs w:val="16"/>
                <w:lang w:eastAsia="es-MX"/>
              </w:rPr>
            </w:pPr>
            <w:r w:rsidRPr="004C3A14">
              <w:rPr>
                <w:rFonts w:eastAsia="Times New Roman"/>
                <w:b/>
                <w:color w:val="000000"/>
                <w:sz w:val="16"/>
                <w:szCs w:val="16"/>
                <w:lang w:eastAsia="es-MX"/>
              </w:rPr>
              <w:t>Hombres</w:t>
            </w:r>
          </w:p>
        </w:tc>
      </w:tr>
      <w:tr w:rsidR="002168F4" w:rsidRPr="004C3A14" w14:paraId="278811BE" w14:textId="77777777" w:rsidTr="00F97866">
        <w:trPr>
          <w:trHeight w:val="227"/>
          <w:jc w:val="center"/>
        </w:trPr>
        <w:tc>
          <w:tcPr>
            <w:tcW w:w="6015" w:type="dxa"/>
            <w:tcBorders>
              <w:top w:val="nil"/>
              <w:left w:val="single" w:sz="8" w:space="0" w:color="FFFFFF"/>
              <w:bottom w:val="single" w:sz="8" w:space="0" w:color="FFFFFF"/>
              <w:right w:val="single" w:sz="8" w:space="0" w:color="FFFFFF"/>
            </w:tcBorders>
            <w:shd w:val="clear" w:color="000000" w:fill="FFFFFF"/>
            <w:noWrap/>
            <w:vAlign w:val="center"/>
            <w:hideMark/>
          </w:tcPr>
          <w:p w14:paraId="478E512F"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Personas magistradas de Tribunales Colegiados de Circuito</w:t>
            </w:r>
          </w:p>
        </w:tc>
        <w:tc>
          <w:tcPr>
            <w:tcW w:w="1061" w:type="dxa"/>
            <w:tcBorders>
              <w:top w:val="nil"/>
              <w:left w:val="nil"/>
              <w:bottom w:val="single" w:sz="8" w:space="0" w:color="FFFFFF"/>
              <w:right w:val="single" w:sz="8" w:space="0" w:color="FFFFFF"/>
            </w:tcBorders>
            <w:shd w:val="clear" w:color="000000" w:fill="FFFFFF"/>
            <w:noWrap/>
            <w:vAlign w:val="center"/>
            <w:hideMark/>
          </w:tcPr>
          <w:p w14:paraId="39CD568F"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709</w:t>
            </w:r>
          </w:p>
        </w:tc>
        <w:tc>
          <w:tcPr>
            <w:tcW w:w="1097" w:type="dxa"/>
            <w:tcBorders>
              <w:top w:val="nil"/>
              <w:left w:val="nil"/>
              <w:bottom w:val="single" w:sz="8" w:space="0" w:color="FFFFFF"/>
              <w:right w:val="single" w:sz="8" w:space="0" w:color="FFFFFF"/>
            </w:tcBorders>
            <w:shd w:val="clear" w:color="000000" w:fill="FFFFFF"/>
            <w:noWrap/>
            <w:vAlign w:val="center"/>
            <w:hideMark/>
          </w:tcPr>
          <w:p w14:paraId="157E87AA"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298</w:t>
            </w:r>
          </w:p>
        </w:tc>
        <w:tc>
          <w:tcPr>
            <w:tcW w:w="1147" w:type="dxa"/>
            <w:tcBorders>
              <w:top w:val="nil"/>
              <w:left w:val="nil"/>
              <w:bottom w:val="single" w:sz="8" w:space="0" w:color="FFFFFF"/>
              <w:right w:val="single" w:sz="8" w:space="0" w:color="FFFFFF"/>
            </w:tcBorders>
            <w:shd w:val="clear" w:color="000000" w:fill="FFFFFF"/>
            <w:noWrap/>
            <w:vAlign w:val="center"/>
            <w:hideMark/>
          </w:tcPr>
          <w:p w14:paraId="322744D3"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411</w:t>
            </w:r>
          </w:p>
        </w:tc>
      </w:tr>
      <w:tr w:rsidR="002168F4" w:rsidRPr="004C3A14" w14:paraId="3C226034" w14:textId="77777777" w:rsidTr="00F97866">
        <w:trPr>
          <w:trHeight w:val="227"/>
          <w:jc w:val="center"/>
        </w:trPr>
        <w:tc>
          <w:tcPr>
            <w:tcW w:w="6015" w:type="dxa"/>
            <w:tcBorders>
              <w:top w:val="nil"/>
              <w:left w:val="single" w:sz="8" w:space="0" w:color="FFFFFF"/>
              <w:bottom w:val="single" w:sz="8" w:space="0" w:color="FFFFFF"/>
              <w:right w:val="single" w:sz="8" w:space="0" w:color="FFFFFF"/>
            </w:tcBorders>
            <w:shd w:val="clear" w:color="000000" w:fill="F2F2F2"/>
            <w:noWrap/>
            <w:vAlign w:val="center"/>
            <w:hideMark/>
          </w:tcPr>
          <w:p w14:paraId="2A1D7D9E"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Personas magistradas de Tribunales Colegiados de Apelación</w:t>
            </w:r>
          </w:p>
        </w:tc>
        <w:tc>
          <w:tcPr>
            <w:tcW w:w="1061" w:type="dxa"/>
            <w:tcBorders>
              <w:top w:val="nil"/>
              <w:left w:val="nil"/>
              <w:bottom w:val="single" w:sz="8" w:space="0" w:color="FFFFFF"/>
              <w:right w:val="single" w:sz="8" w:space="0" w:color="FFFFFF"/>
            </w:tcBorders>
            <w:shd w:val="clear" w:color="000000" w:fill="F2F2F2"/>
            <w:vAlign w:val="center"/>
            <w:hideMark/>
          </w:tcPr>
          <w:p w14:paraId="4868D6D6"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104</w:t>
            </w:r>
          </w:p>
        </w:tc>
        <w:tc>
          <w:tcPr>
            <w:tcW w:w="1097" w:type="dxa"/>
            <w:tcBorders>
              <w:top w:val="nil"/>
              <w:left w:val="nil"/>
              <w:bottom w:val="single" w:sz="8" w:space="0" w:color="FFFFFF"/>
              <w:right w:val="single" w:sz="8" w:space="0" w:color="FFFFFF"/>
            </w:tcBorders>
            <w:shd w:val="clear" w:color="000000" w:fill="F2F2F2"/>
            <w:vAlign w:val="center"/>
            <w:hideMark/>
          </w:tcPr>
          <w:p w14:paraId="7906B1AC"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46</w:t>
            </w:r>
          </w:p>
        </w:tc>
        <w:tc>
          <w:tcPr>
            <w:tcW w:w="1147" w:type="dxa"/>
            <w:tcBorders>
              <w:top w:val="nil"/>
              <w:left w:val="nil"/>
              <w:bottom w:val="single" w:sz="8" w:space="0" w:color="FFFFFF"/>
              <w:right w:val="single" w:sz="8" w:space="0" w:color="FFFFFF"/>
            </w:tcBorders>
            <w:shd w:val="clear" w:color="000000" w:fill="F2F2F2"/>
            <w:vAlign w:val="center"/>
            <w:hideMark/>
          </w:tcPr>
          <w:p w14:paraId="10DAFCD6"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58</w:t>
            </w:r>
          </w:p>
        </w:tc>
      </w:tr>
      <w:tr w:rsidR="002168F4" w:rsidRPr="004C3A14" w14:paraId="38BA8B36" w14:textId="77777777" w:rsidTr="00F97866">
        <w:trPr>
          <w:trHeight w:val="227"/>
          <w:jc w:val="center"/>
        </w:trPr>
        <w:tc>
          <w:tcPr>
            <w:tcW w:w="6015" w:type="dxa"/>
            <w:tcBorders>
              <w:top w:val="nil"/>
              <w:left w:val="single" w:sz="8" w:space="0" w:color="FFFFFF"/>
              <w:bottom w:val="single" w:sz="8" w:space="0" w:color="FFFFFF"/>
              <w:right w:val="single" w:sz="8" w:space="0" w:color="FFFFFF"/>
            </w:tcBorders>
            <w:shd w:val="clear" w:color="000000" w:fill="FFFFFF"/>
            <w:noWrap/>
            <w:vAlign w:val="center"/>
            <w:hideMark/>
          </w:tcPr>
          <w:p w14:paraId="0DD18927"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Personas magistradas de Plenos Regionales</w:t>
            </w:r>
          </w:p>
        </w:tc>
        <w:tc>
          <w:tcPr>
            <w:tcW w:w="1061" w:type="dxa"/>
            <w:tcBorders>
              <w:top w:val="nil"/>
              <w:left w:val="nil"/>
              <w:bottom w:val="single" w:sz="8" w:space="0" w:color="FFFFFF"/>
              <w:right w:val="single" w:sz="8" w:space="0" w:color="FFFFFF"/>
            </w:tcBorders>
            <w:noWrap/>
            <w:vAlign w:val="center"/>
            <w:hideMark/>
          </w:tcPr>
          <w:p w14:paraId="3A8763FA"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12</w:t>
            </w:r>
          </w:p>
        </w:tc>
        <w:tc>
          <w:tcPr>
            <w:tcW w:w="1097" w:type="dxa"/>
            <w:tcBorders>
              <w:top w:val="nil"/>
              <w:left w:val="nil"/>
              <w:bottom w:val="single" w:sz="8" w:space="0" w:color="FFFFFF"/>
              <w:right w:val="single" w:sz="8" w:space="0" w:color="FFFFFF"/>
            </w:tcBorders>
            <w:noWrap/>
            <w:vAlign w:val="center"/>
            <w:hideMark/>
          </w:tcPr>
          <w:p w14:paraId="77133A3E"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8</w:t>
            </w:r>
          </w:p>
        </w:tc>
        <w:tc>
          <w:tcPr>
            <w:tcW w:w="1147" w:type="dxa"/>
            <w:tcBorders>
              <w:top w:val="nil"/>
              <w:left w:val="nil"/>
              <w:bottom w:val="single" w:sz="8" w:space="0" w:color="FFFFFF"/>
              <w:right w:val="single" w:sz="8" w:space="0" w:color="FFFFFF"/>
            </w:tcBorders>
            <w:noWrap/>
            <w:vAlign w:val="center"/>
            <w:hideMark/>
          </w:tcPr>
          <w:p w14:paraId="37AE6737"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4</w:t>
            </w:r>
          </w:p>
        </w:tc>
      </w:tr>
      <w:tr w:rsidR="002168F4" w:rsidRPr="004C3A14" w14:paraId="43928EF1" w14:textId="77777777" w:rsidTr="00F97866">
        <w:trPr>
          <w:trHeight w:val="227"/>
          <w:jc w:val="center"/>
        </w:trPr>
        <w:tc>
          <w:tcPr>
            <w:tcW w:w="6015" w:type="dxa"/>
            <w:tcBorders>
              <w:top w:val="nil"/>
              <w:left w:val="single" w:sz="8" w:space="0" w:color="FFFFFF"/>
              <w:bottom w:val="single" w:sz="8" w:space="0" w:color="FFFFFF"/>
              <w:right w:val="single" w:sz="8" w:space="0" w:color="FFFFFF"/>
            </w:tcBorders>
            <w:shd w:val="clear" w:color="000000" w:fill="F2F2F2"/>
            <w:noWrap/>
            <w:vAlign w:val="center"/>
            <w:hideMark/>
          </w:tcPr>
          <w:p w14:paraId="677B7579"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Personas juzgadoras de Distrito</w:t>
            </w:r>
          </w:p>
        </w:tc>
        <w:tc>
          <w:tcPr>
            <w:tcW w:w="1061" w:type="dxa"/>
            <w:tcBorders>
              <w:top w:val="nil"/>
              <w:left w:val="nil"/>
              <w:bottom w:val="single" w:sz="8" w:space="0" w:color="FFFFFF"/>
              <w:right w:val="single" w:sz="8" w:space="0" w:color="FFFFFF"/>
            </w:tcBorders>
            <w:shd w:val="clear" w:color="000000" w:fill="F2F2F2"/>
            <w:noWrap/>
            <w:vAlign w:val="center"/>
            <w:hideMark/>
          </w:tcPr>
          <w:p w14:paraId="0656A184"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437</w:t>
            </w:r>
          </w:p>
        </w:tc>
        <w:tc>
          <w:tcPr>
            <w:tcW w:w="1097" w:type="dxa"/>
            <w:tcBorders>
              <w:top w:val="nil"/>
              <w:left w:val="nil"/>
              <w:bottom w:val="single" w:sz="8" w:space="0" w:color="FFFFFF"/>
              <w:right w:val="single" w:sz="8" w:space="0" w:color="FFFFFF"/>
            </w:tcBorders>
            <w:shd w:val="clear" w:color="000000" w:fill="F2F2F2"/>
            <w:noWrap/>
            <w:vAlign w:val="center"/>
            <w:hideMark/>
          </w:tcPr>
          <w:p w14:paraId="447EF069"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237</w:t>
            </w:r>
          </w:p>
        </w:tc>
        <w:tc>
          <w:tcPr>
            <w:tcW w:w="1147" w:type="dxa"/>
            <w:tcBorders>
              <w:top w:val="nil"/>
              <w:left w:val="nil"/>
              <w:bottom w:val="single" w:sz="8" w:space="0" w:color="FFFFFF"/>
              <w:right w:val="single" w:sz="8" w:space="0" w:color="FFFFFF"/>
            </w:tcBorders>
            <w:shd w:val="clear" w:color="000000" w:fill="F2F2F2"/>
            <w:noWrap/>
            <w:vAlign w:val="center"/>
            <w:hideMark/>
          </w:tcPr>
          <w:p w14:paraId="54D9D378"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200</w:t>
            </w:r>
          </w:p>
        </w:tc>
      </w:tr>
      <w:tr w:rsidR="002168F4" w:rsidRPr="004C3A14" w14:paraId="1C7A1988" w14:textId="77777777" w:rsidTr="00F97866">
        <w:trPr>
          <w:trHeight w:val="227"/>
          <w:jc w:val="center"/>
        </w:trPr>
        <w:tc>
          <w:tcPr>
            <w:tcW w:w="6015" w:type="dxa"/>
            <w:tcBorders>
              <w:top w:val="nil"/>
              <w:left w:val="single" w:sz="8" w:space="0" w:color="FFFFFF"/>
              <w:bottom w:val="single" w:sz="8" w:space="0" w:color="FFFFFF"/>
              <w:right w:val="single" w:sz="8" w:space="0" w:color="FFFFFF"/>
            </w:tcBorders>
            <w:shd w:val="clear" w:color="000000" w:fill="FFFFFF"/>
            <w:noWrap/>
            <w:vAlign w:val="center"/>
            <w:hideMark/>
          </w:tcPr>
          <w:p w14:paraId="6882800D"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Personas juzgadoras de Distrito especializadas en el Sistema Penal Acusatorio</w:t>
            </w:r>
          </w:p>
        </w:tc>
        <w:tc>
          <w:tcPr>
            <w:tcW w:w="1061" w:type="dxa"/>
            <w:tcBorders>
              <w:top w:val="nil"/>
              <w:left w:val="nil"/>
              <w:bottom w:val="single" w:sz="8" w:space="0" w:color="FFFFFF"/>
              <w:right w:val="single" w:sz="8" w:space="0" w:color="FFFFFF"/>
            </w:tcBorders>
            <w:shd w:val="clear" w:color="000000" w:fill="FFFFFF"/>
            <w:noWrap/>
            <w:vAlign w:val="center"/>
            <w:hideMark/>
          </w:tcPr>
          <w:p w14:paraId="71775E04"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173</w:t>
            </w:r>
          </w:p>
        </w:tc>
        <w:tc>
          <w:tcPr>
            <w:tcW w:w="1097" w:type="dxa"/>
            <w:tcBorders>
              <w:top w:val="nil"/>
              <w:left w:val="nil"/>
              <w:bottom w:val="single" w:sz="8" w:space="0" w:color="FFFFFF"/>
              <w:right w:val="single" w:sz="8" w:space="0" w:color="FFFFFF"/>
            </w:tcBorders>
            <w:shd w:val="clear" w:color="000000" w:fill="FFFFFF"/>
            <w:noWrap/>
            <w:vAlign w:val="center"/>
            <w:hideMark/>
          </w:tcPr>
          <w:p w14:paraId="0B5EC3DB"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70</w:t>
            </w:r>
          </w:p>
        </w:tc>
        <w:tc>
          <w:tcPr>
            <w:tcW w:w="1147" w:type="dxa"/>
            <w:tcBorders>
              <w:top w:val="nil"/>
              <w:left w:val="nil"/>
              <w:bottom w:val="single" w:sz="8" w:space="0" w:color="FFFFFF"/>
              <w:right w:val="single" w:sz="8" w:space="0" w:color="FFFFFF"/>
            </w:tcBorders>
            <w:shd w:val="clear" w:color="000000" w:fill="FFFFFF"/>
            <w:noWrap/>
            <w:vAlign w:val="center"/>
            <w:hideMark/>
          </w:tcPr>
          <w:p w14:paraId="4D8C5A89"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103</w:t>
            </w:r>
          </w:p>
        </w:tc>
      </w:tr>
      <w:tr w:rsidR="002168F4" w:rsidRPr="004C3A14" w14:paraId="285D5209" w14:textId="77777777" w:rsidTr="00F97866">
        <w:trPr>
          <w:trHeight w:val="227"/>
          <w:jc w:val="center"/>
        </w:trPr>
        <w:tc>
          <w:tcPr>
            <w:tcW w:w="6015" w:type="dxa"/>
            <w:tcBorders>
              <w:top w:val="nil"/>
              <w:left w:val="single" w:sz="8" w:space="0" w:color="FFFFFF"/>
              <w:bottom w:val="single" w:sz="8" w:space="0" w:color="FFFFFF"/>
              <w:right w:val="single" w:sz="8" w:space="0" w:color="FFFFFF"/>
            </w:tcBorders>
            <w:shd w:val="clear" w:color="000000" w:fill="F2F2F2"/>
            <w:noWrap/>
            <w:vAlign w:val="center"/>
            <w:hideMark/>
          </w:tcPr>
          <w:p w14:paraId="13322F21"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Personas juzgadoras de Distrito especializadas en materia laboral</w:t>
            </w:r>
          </w:p>
        </w:tc>
        <w:tc>
          <w:tcPr>
            <w:tcW w:w="1061" w:type="dxa"/>
            <w:tcBorders>
              <w:top w:val="nil"/>
              <w:left w:val="nil"/>
              <w:bottom w:val="single" w:sz="8" w:space="0" w:color="FFFFFF"/>
              <w:right w:val="single" w:sz="8" w:space="0" w:color="FFFFFF"/>
            </w:tcBorders>
            <w:shd w:val="clear" w:color="000000" w:fill="F2F2F2"/>
            <w:noWrap/>
            <w:vAlign w:val="center"/>
            <w:hideMark/>
          </w:tcPr>
          <w:p w14:paraId="0746CBB9"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142</w:t>
            </w:r>
          </w:p>
        </w:tc>
        <w:tc>
          <w:tcPr>
            <w:tcW w:w="1097" w:type="dxa"/>
            <w:tcBorders>
              <w:top w:val="nil"/>
              <w:left w:val="nil"/>
              <w:bottom w:val="single" w:sz="8" w:space="0" w:color="FFFFFF"/>
              <w:right w:val="single" w:sz="8" w:space="0" w:color="FFFFFF"/>
            </w:tcBorders>
            <w:shd w:val="clear" w:color="000000" w:fill="F2F2F2"/>
            <w:noWrap/>
            <w:vAlign w:val="center"/>
            <w:hideMark/>
          </w:tcPr>
          <w:p w14:paraId="42023DAA"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70</w:t>
            </w:r>
          </w:p>
        </w:tc>
        <w:tc>
          <w:tcPr>
            <w:tcW w:w="1147" w:type="dxa"/>
            <w:tcBorders>
              <w:top w:val="nil"/>
              <w:left w:val="nil"/>
              <w:bottom w:val="single" w:sz="8" w:space="0" w:color="FFFFFF"/>
              <w:right w:val="single" w:sz="8" w:space="0" w:color="FFFFFF"/>
            </w:tcBorders>
            <w:shd w:val="clear" w:color="000000" w:fill="F2F2F2"/>
            <w:noWrap/>
            <w:vAlign w:val="center"/>
            <w:hideMark/>
          </w:tcPr>
          <w:p w14:paraId="6B048B35"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71</w:t>
            </w:r>
          </w:p>
        </w:tc>
      </w:tr>
      <w:tr w:rsidR="002168F4" w:rsidRPr="004C3A14" w14:paraId="336BB8D3" w14:textId="77777777" w:rsidTr="00F97866">
        <w:trPr>
          <w:trHeight w:val="227"/>
          <w:jc w:val="center"/>
        </w:trPr>
        <w:tc>
          <w:tcPr>
            <w:tcW w:w="6015" w:type="dxa"/>
            <w:tcBorders>
              <w:top w:val="nil"/>
              <w:left w:val="single" w:sz="8" w:space="0" w:color="FFFFFF"/>
              <w:bottom w:val="single" w:sz="8" w:space="0" w:color="FFFFFF"/>
              <w:right w:val="single" w:sz="8" w:space="0" w:color="FFFFFF"/>
            </w:tcBorders>
            <w:shd w:val="clear" w:color="000000" w:fill="FFFFFF"/>
            <w:noWrap/>
            <w:vAlign w:val="center"/>
            <w:hideMark/>
          </w:tcPr>
          <w:p w14:paraId="1F20FEC2"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Personal jurisdiccional de apoyo</w:t>
            </w:r>
          </w:p>
        </w:tc>
        <w:tc>
          <w:tcPr>
            <w:tcW w:w="1061" w:type="dxa"/>
            <w:tcBorders>
              <w:top w:val="nil"/>
              <w:left w:val="nil"/>
              <w:bottom w:val="single" w:sz="8" w:space="0" w:color="FFFFFF"/>
              <w:right w:val="single" w:sz="8" w:space="0" w:color="FFFFFF"/>
            </w:tcBorders>
            <w:shd w:val="clear" w:color="000000" w:fill="FFFFFF"/>
            <w:noWrap/>
            <w:vAlign w:val="center"/>
            <w:hideMark/>
          </w:tcPr>
          <w:p w14:paraId="4FDA29FF"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24 776</w:t>
            </w:r>
          </w:p>
        </w:tc>
        <w:tc>
          <w:tcPr>
            <w:tcW w:w="1097" w:type="dxa"/>
            <w:tcBorders>
              <w:top w:val="nil"/>
              <w:left w:val="nil"/>
              <w:bottom w:val="single" w:sz="8" w:space="0" w:color="FFFFFF"/>
              <w:right w:val="single" w:sz="8" w:space="0" w:color="FFFFFF"/>
            </w:tcBorders>
            <w:shd w:val="clear" w:color="000000" w:fill="FFFFFF"/>
            <w:noWrap/>
            <w:vAlign w:val="center"/>
            <w:hideMark/>
          </w:tcPr>
          <w:p w14:paraId="7F8A0D73"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10 365</w:t>
            </w:r>
          </w:p>
        </w:tc>
        <w:tc>
          <w:tcPr>
            <w:tcW w:w="1147" w:type="dxa"/>
            <w:tcBorders>
              <w:top w:val="nil"/>
              <w:left w:val="nil"/>
              <w:bottom w:val="single" w:sz="8" w:space="0" w:color="FFFFFF"/>
              <w:right w:val="single" w:sz="8" w:space="0" w:color="FFFFFF"/>
            </w:tcBorders>
            <w:shd w:val="clear" w:color="000000" w:fill="FFFFFF"/>
            <w:noWrap/>
            <w:vAlign w:val="center"/>
            <w:hideMark/>
          </w:tcPr>
          <w:p w14:paraId="6E32F19B"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14 408</w:t>
            </w:r>
          </w:p>
        </w:tc>
      </w:tr>
      <w:tr w:rsidR="002168F4" w:rsidRPr="004C3A14" w14:paraId="15077AFE" w14:textId="77777777" w:rsidTr="00F97866">
        <w:trPr>
          <w:trHeight w:val="227"/>
          <w:jc w:val="center"/>
        </w:trPr>
        <w:tc>
          <w:tcPr>
            <w:tcW w:w="6015" w:type="dxa"/>
            <w:tcBorders>
              <w:top w:val="nil"/>
              <w:left w:val="single" w:sz="8" w:space="0" w:color="FFFFFF"/>
              <w:bottom w:val="single" w:sz="8" w:space="0" w:color="FFFFFF"/>
              <w:right w:val="single" w:sz="8" w:space="0" w:color="FFFFFF"/>
            </w:tcBorders>
            <w:shd w:val="clear" w:color="000000" w:fill="F2F2F2"/>
            <w:noWrap/>
            <w:vAlign w:val="center"/>
            <w:hideMark/>
          </w:tcPr>
          <w:p w14:paraId="469E57AF"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Personal administrativo</w:t>
            </w:r>
          </w:p>
        </w:tc>
        <w:tc>
          <w:tcPr>
            <w:tcW w:w="1061" w:type="dxa"/>
            <w:tcBorders>
              <w:top w:val="nil"/>
              <w:left w:val="nil"/>
              <w:bottom w:val="single" w:sz="8" w:space="0" w:color="FFFFFF"/>
              <w:right w:val="single" w:sz="8" w:space="0" w:color="FFFFFF"/>
            </w:tcBorders>
            <w:shd w:val="clear" w:color="000000" w:fill="F2F2F2"/>
            <w:vAlign w:val="center"/>
            <w:hideMark/>
          </w:tcPr>
          <w:p w14:paraId="4396B708"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4 053</w:t>
            </w:r>
          </w:p>
        </w:tc>
        <w:tc>
          <w:tcPr>
            <w:tcW w:w="1097" w:type="dxa"/>
            <w:tcBorders>
              <w:top w:val="nil"/>
              <w:left w:val="nil"/>
              <w:bottom w:val="single" w:sz="8" w:space="0" w:color="FFFFFF"/>
              <w:right w:val="single" w:sz="8" w:space="0" w:color="FFFFFF"/>
            </w:tcBorders>
            <w:shd w:val="clear" w:color="000000" w:fill="F2F2F2"/>
            <w:vAlign w:val="center"/>
            <w:hideMark/>
          </w:tcPr>
          <w:p w14:paraId="07F87B50"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1 155</w:t>
            </w:r>
          </w:p>
        </w:tc>
        <w:tc>
          <w:tcPr>
            <w:tcW w:w="1147" w:type="dxa"/>
            <w:tcBorders>
              <w:top w:val="nil"/>
              <w:left w:val="nil"/>
              <w:bottom w:val="single" w:sz="8" w:space="0" w:color="FFFFFF"/>
              <w:right w:val="single" w:sz="8" w:space="0" w:color="FFFFFF"/>
            </w:tcBorders>
            <w:shd w:val="clear" w:color="000000" w:fill="F2F2F2"/>
            <w:vAlign w:val="center"/>
            <w:hideMark/>
          </w:tcPr>
          <w:p w14:paraId="629F5186"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2 898</w:t>
            </w:r>
          </w:p>
        </w:tc>
      </w:tr>
      <w:tr w:rsidR="002168F4" w:rsidRPr="004C3A14" w14:paraId="7D8D1FD6" w14:textId="77777777" w:rsidTr="00F97866">
        <w:trPr>
          <w:trHeight w:val="227"/>
          <w:jc w:val="center"/>
        </w:trPr>
        <w:tc>
          <w:tcPr>
            <w:tcW w:w="6015" w:type="dxa"/>
            <w:tcBorders>
              <w:top w:val="nil"/>
              <w:left w:val="single" w:sz="8" w:space="0" w:color="FFFFFF"/>
              <w:bottom w:val="single" w:sz="4" w:space="0" w:color="C0C0C0"/>
              <w:right w:val="single" w:sz="8" w:space="0" w:color="FFFFFF"/>
            </w:tcBorders>
            <w:shd w:val="clear" w:color="000000" w:fill="FFFFFF"/>
            <w:noWrap/>
            <w:vAlign w:val="center"/>
            <w:hideMark/>
          </w:tcPr>
          <w:p w14:paraId="5B0618AC" w14:textId="77777777" w:rsidR="002168F4" w:rsidRPr="004C3A14" w:rsidRDefault="002168F4" w:rsidP="00174C8F">
            <w:pPr>
              <w:ind w:firstLineChars="100" w:firstLine="160"/>
              <w:jc w:val="left"/>
              <w:rPr>
                <w:rFonts w:eastAsia="Times New Roman"/>
                <w:color w:val="000000"/>
                <w:sz w:val="16"/>
                <w:szCs w:val="16"/>
                <w:lang w:eastAsia="es-MX"/>
              </w:rPr>
            </w:pPr>
            <w:r w:rsidRPr="004C3A14">
              <w:rPr>
                <w:rFonts w:eastAsia="Times New Roman"/>
                <w:color w:val="000000"/>
                <w:sz w:val="16"/>
                <w:szCs w:val="16"/>
                <w:lang w:eastAsia="es-MX"/>
              </w:rPr>
              <w:t>Otro cargo y/o función</w:t>
            </w:r>
          </w:p>
        </w:tc>
        <w:tc>
          <w:tcPr>
            <w:tcW w:w="1061" w:type="dxa"/>
            <w:tcBorders>
              <w:top w:val="nil"/>
              <w:left w:val="nil"/>
              <w:bottom w:val="single" w:sz="4" w:space="0" w:color="C0C0C0"/>
              <w:right w:val="single" w:sz="8" w:space="0" w:color="FFFFFF"/>
            </w:tcBorders>
            <w:shd w:val="clear" w:color="000000" w:fill="FFFFFF"/>
            <w:vAlign w:val="center"/>
            <w:hideMark/>
          </w:tcPr>
          <w:p w14:paraId="13ED5362"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8 556</w:t>
            </w:r>
          </w:p>
        </w:tc>
        <w:tc>
          <w:tcPr>
            <w:tcW w:w="1097" w:type="dxa"/>
            <w:tcBorders>
              <w:top w:val="nil"/>
              <w:left w:val="nil"/>
              <w:bottom w:val="single" w:sz="4" w:space="0" w:color="C0C0C0"/>
              <w:right w:val="single" w:sz="8" w:space="0" w:color="FFFFFF"/>
            </w:tcBorders>
            <w:shd w:val="clear" w:color="000000" w:fill="FFFFFF"/>
            <w:vAlign w:val="center"/>
            <w:hideMark/>
          </w:tcPr>
          <w:p w14:paraId="12A4825D"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4 510</w:t>
            </w:r>
          </w:p>
        </w:tc>
        <w:tc>
          <w:tcPr>
            <w:tcW w:w="1147" w:type="dxa"/>
            <w:tcBorders>
              <w:top w:val="nil"/>
              <w:left w:val="nil"/>
              <w:bottom w:val="single" w:sz="4" w:space="0" w:color="C0C0C0"/>
              <w:right w:val="single" w:sz="8" w:space="0" w:color="FFFFFF"/>
            </w:tcBorders>
            <w:shd w:val="clear" w:color="000000" w:fill="FFFFFF"/>
            <w:noWrap/>
            <w:vAlign w:val="center"/>
            <w:hideMark/>
          </w:tcPr>
          <w:p w14:paraId="4C29E042" w14:textId="77777777" w:rsidR="002168F4" w:rsidRPr="004C3A14" w:rsidRDefault="002168F4" w:rsidP="00174C8F">
            <w:pPr>
              <w:jc w:val="right"/>
              <w:rPr>
                <w:rFonts w:eastAsia="Times New Roman"/>
                <w:color w:val="000000"/>
                <w:sz w:val="16"/>
                <w:szCs w:val="16"/>
                <w:lang w:eastAsia="es-MX"/>
              </w:rPr>
            </w:pPr>
            <w:r w:rsidRPr="004C3A14">
              <w:rPr>
                <w:rFonts w:eastAsia="Times New Roman"/>
                <w:color w:val="000000"/>
                <w:sz w:val="16"/>
                <w:szCs w:val="16"/>
                <w:lang w:eastAsia="es-MX"/>
              </w:rPr>
              <w:t>  4 044</w:t>
            </w:r>
          </w:p>
        </w:tc>
      </w:tr>
    </w:tbl>
    <w:p w14:paraId="16BFCC4E" w14:textId="46153064" w:rsidR="009A556E" w:rsidRDefault="009A556E" w:rsidP="00751139">
      <w:pPr>
        <w:ind w:left="993" w:right="333" w:hanging="567"/>
        <w:rPr>
          <w:rFonts w:eastAsia="Calibri"/>
          <w:bCs w:val="0"/>
          <w:color w:val="4D565E"/>
          <w:sz w:val="16"/>
          <w:szCs w:val="16"/>
        </w:rPr>
      </w:pPr>
      <w:r w:rsidRPr="009A556E">
        <w:rPr>
          <w:rFonts w:eastAsia="Calibri"/>
          <w:bCs w:val="0"/>
          <w:color w:val="4D565E"/>
          <w:sz w:val="16"/>
          <w:szCs w:val="16"/>
        </w:rPr>
        <w:t>Nota:</w:t>
      </w:r>
      <w:r w:rsidRPr="009A556E">
        <w:rPr>
          <w:rFonts w:eastAsia="Calibri"/>
          <w:bCs w:val="0"/>
          <w:color w:val="4D565E"/>
          <w:sz w:val="16"/>
          <w:szCs w:val="16"/>
        </w:rPr>
        <w:tab/>
        <w:t xml:space="preserve">No se </w:t>
      </w:r>
      <w:r w:rsidR="0079211F">
        <w:rPr>
          <w:rFonts w:eastAsia="Calibri"/>
          <w:bCs w:val="0"/>
          <w:color w:val="4D565E"/>
          <w:sz w:val="16"/>
          <w:szCs w:val="16"/>
        </w:rPr>
        <w:t>tabuló</w:t>
      </w:r>
      <w:r w:rsidRPr="009A556E">
        <w:rPr>
          <w:rFonts w:eastAsia="Calibri"/>
          <w:bCs w:val="0"/>
          <w:color w:val="4D565E"/>
          <w:sz w:val="16"/>
          <w:szCs w:val="16"/>
        </w:rPr>
        <w:t xml:space="preserve"> la categoría </w:t>
      </w:r>
      <w:r w:rsidRPr="004F7840">
        <w:rPr>
          <w:rFonts w:eastAsia="Calibri"/>
          <w:bCs w:val="0"/>
          <w:i/>
          <w:iCs/>
          <w:color w:val="4D565E"/>
          <w:sz w:val="16"/>
          <w:szCs w:val="16"/>
        </w:rPr>
        <w:t>no binario</w:t>
      </w:r>
      <w:r w:rsidR="00651D61">
        <w:rPr>
          <w:rFonts w:eastAsia="Calibri"/>
          <w:bCs w:val="0"/>
          <w:color w:val="4D565E"/>
          <w:sz w:val="16"/>
          <w:szCs w:val="16"/>
        </w:rPr>
        <w:t xml:space="preserve">, </w:t>
      </w:r>
      <w:r w:rsidRPr="009A556E">
        <w:rPr>
          <w:rFonts w:eastAsia="Calibri"/>
          <w:bCs w:val="0"/>
          <w:color w:val="4D565E"/>
          <w:sz w:val="16"/>
          <w:szCs w:val="16"/>
        </w:rPr>
        <w:t xml:space="preserve">con una persona juzgadora de Distrito especializada en materia laboral, 3 del personal jurisdiccional de apoyo y </w:t>
      </w:r>
      <w:r w:rsidR="00412FD7">
        <w:rPr>
          <w:rFonts w:eastAsia="Calibri"/>
          <w:bCs w:val="0"/>
          <w:color w:val="4D565E"/>
          <w:sz w:val="16"/>
          <w:szCs w:val="16"/>
        </w:rPr>
        <w:t>2</w:t>
      </w:r>
      <w:r w:rsidRPr="009A556E">
        <w:rPr>
          <w:rFonts w:eastAsia="Calibri"/>
          <w:bCs w:val="0"/>
          <w:color w:val="4D565E"/>
          <w:sz w:val="16"/>
          <w:szCs w:val="16"/>
        </w:rPr>
        <w:t xml:space="preserve"> con otro cargo y/o función.</w:t>
      </w:r>
    </w:p>
    <w:p w14:paraId="5F099A12" w14:textId="0297DB2C" w:rsidR="00DF3265" w:rsidRPr="00DF3265" w:rsidRDefault="00DF3265" w:rsidP="00751139">
      <w:pPr>
        <w:ind w:left="993" w:right="333" w:hanging="567"/>
        <w:rPr>
          <w:rFonts w:eastAsia="Calibri"/>
          <w:bCs w:val="0"/>
          <w:sz w:val="22"/>
        </w:rPr>
      </w:pPr>
      <w:r w:rsidRPr="00DF3265">
        <w:rPr>
          <w:rFonts w:eastAsia="Calibri"/>
          <w:bCs w:val="0"/>
          <w:color w:val="4D565E"/>
          <w:sz w:val="16"/>
          <w:szCs w:val="16"/>
        </w:rPr>
        <w:t xml:space="preserve">Fuente: </w:t>
      </w:r>
      <w:r w:rsidRPr="00DF3265">
        <w:rPr>
          <w:rFonts w:eastAsia="Calibri"/>
          <w:bCs w:val="0"/>
          <w:smallCaps/>
          <w:color w:val="4D565E"/>
          <w:sz w:val="16"/>
          <w:szCs w:val="16"/>
        </w:rPr>
        <w:t>inegi</w:t>
      </w:r>
      <w:r w:rsidRPr="00DF3265">
        <w:rPr>
          <w:rFonts w:eastAsia="Calibri"/>
          <w:bCs w:val="0"/>
          <w:color w:val="4D565E"/>
          <w:sz w:val="16"/>
          <w:szCs w:val="16"/>
        </w:rPr>
        <w:t>. Censo Nacional de Impartición de Justicia Federal (</w:t>
      </w:r>
      <w:r w:rsidRPr="00DF3265">
        <w:rPr>
          <w:rFonts w:eastAsia="Calibri"/>
          <w:bCs w:val="0"/>
          <w:smallCaps/>
          <w:color w:val="4D565E"/>
          <w:sz w:val="16"/>
          <w:szCs w:val="16"/>
        </w:rPr>
        <w:t>cnijf</w:t>
      </w:r>
      <w:r w:rsidRPr="00DF3265">
        <w:rPr>
          <w:rFonts w:eastAsia="Calibri"/>
          <w:bCs w:val="0"/>
          <w:color w:val="4D565E"/>
          <w:sz w:val="16"/>
          <w:szCs w:val="16"/>
        </w:rPr>
        <w:t>), 2026.</w:t>
      </w:r>
    </w:p>
    <w:p w14:paraId="5CC1BE82" w14:textId="7B5AF303" w:rsidR="00DF3265" w:rsidRPr="00DF3265" w:rsidRDefault="00DF3265" w:rsidP="00DF3265">
      <w:pPr>
        <w:rPr>
          <w:bCs w:val="0"/>
          <w:color w:val="000000"/>
        </w:rPr>
      </w:pPr>
      <w:r w:rsidRPr="00DF3265">
        <w:rPr>
          <w:bCs w:val="0"/>
          <w:color w:val="000000"/>
        </w:rPr>
        <w:t>De las 50</w:t>
      </w:r>
      <w:r w:rsidR="00611DCE">
        <w:rPr>
          <w:bCs w:val="0"/>
          <w:color w:val="000000"/>
        </w:rPr>
        <w:t> </w:t>
      </w:r>
      <w:r w:rsidRPr="00DF3265">
        <w:rPr>
          <w:bCs w:val="0"/>
          <w:color w:val="000000"/>
        </w:rPr>
        <w:t xml:space="preserve">115 personas de los órganos jurisdiccionales de los </w:t>
      </w:r>
      <w:r w:rsidRPr="00DF3265">
        <w:rPr>
          <w:bCs w:val="0"/>
          <w:smallCaps/>
          <w:color w:val="000000"/>
        </w:rPr>
        <w:t>pje</w:t>
      </w:r>
      <w:r w:rsidRPr="00DF3265">
        <w:rPr>
          <w:bCs w:val="0"/>
          <w:color w:val="000000"/>
        </w:rPr>
        <w:t>, 19</w:t>
      </w:r>
      <w:r w:rsidR="00611DCE">
        <w:rPr>
          <w:bCs w:val="0"/>
          <w:color w:val="000000"/>
        </w:rPr>
        <w:t> </w:t>
      </w:r>
      <w:r w:rsidRPr="00DF3265">
        <w:rPr>
          <w:bCs w:val="0"/>
          <w:color w:val="000000"/>
        </w:rPr>
        <w:t>776 (39.5</w:t>
      </w:r>
      <w:r w:rsidR="00611DCE">
        <w:rPr>
          <w:bCs w:val="0"/>
          <w:color w:val="000000"/>
        </w:rPr>
        <w:t> </w:t>
      </w:r>
      <w:r w:rsidRPr="00DF3265">
        <w:rPr>
          <w:bCs w:val="0"/>
          <w:color w:val="000000"/>
        </w:rPr>
        <w:t xml:space="preserve">%) eran </w:t>
      </w:r>
      <w:r w:rsidRPr="00DF3265">
        <w:rPr>
          <w:bCs w:val="0"/>
          <w:i/>
          <w:iCs/>
          <w:color w:val="000000"/>
        </w:rPr>
        <w:t>personal administrativo y de apoyo</w:t>
      </w:r>
      <w:r w:rsidRPr="00DF3265">
        <w:rPr>
          <w:bCs w:val="0"/>
          <w:color w:val="000000"/>
        </w:rPr>
        <w:t>; 661 (1.3</w:t>
      </w:r>
      <w:r w:rsidR="00611DCE">
        <w:rPr>
          <w:bCs w:val="0"/>
          <w:color w:val="000000"/>
        </w:rPr>
        <w:t> </w:t>
      </w:r>
      <w:r w:rsidRPr="00DF3265">
        <w:rPr>
          <w:bCs w:val="0"/>
          <w:color w:val="000000"/>
        </w:rPr>
        <w:t xml:space="preserve">%), </w:t>
      </w:r>
      <w:r w:rsidRPr="00DF3265">
        <w:rPr>
          <w:bCs w:val="0"/>
          <w:i/>
          <w:iCs/>
          <w:color w:val="000000"/>
        </w:rPr>
        <w:t>personas magistradas</w:t>
      </w:r>
      <w:r w:rsidR="007A41D1" w:rsidRPr="008A60D8">
        <w:rPr>
          <w:bCs w:val="0"/>
          <w:color w:val="000000"/>
        </w:rPr>
        <w:t>;</w:t>
      </w:r>
      <w:r w:rsidRPr="00DF3265">
        <w:rPr>
          <w:bCs w:val="0"/>
          <w:color w:val="000000"/>
        </w:rPr>
        <w:t xml:space="preserve"> y 4</w:t>
      </w:r>
      <w:r w:rsidR="00611DCE">
        <w:rPr>
          <w:bCs w:val="0"/>
          <w:color w:val="000000"/>
        </w:rPr>
        <w:t> </w:t>
      </w:r>
      <w:r w:rsidRPr="00DF3265">
        <w:rPr>
          <w:bCs w:val="0"/>
          <w:color w:val="000000"/>
        </w:rPr>
        <w:t>230 (8.9</w:t>
      </w:r>
      <w:r w:rsidR="00611DCE">
        <w:rPr>
          <w:bCs w:val="0"/>
          <w:color w:val="000000"/>
        </w:rPr>
        <w:t> </w:t>
      </w:r>
      <w:r w:rsidRPr="00DF3265">
        <w:rPr>
          <w:bCs w:val="0"/>
          <w:color w:val="000000"/>
        </w:rPr>
        <w:t xml:space="preserve">%), </w:t>
      </w:r>
      <w:r w:rsidRPr="00DF3265">
        <w:rPr>
          <w:bCs w:val="0"/>
          <w:i/>
          <w:iCs/>
          <w:color w:val="000000"/>
        </w:rPr>
        <w:t>personas juzgadoras</w:t>
      </w:r>
      <w:r w:rsidRPr="00DF3265">
        <w:rPr>
          <w:bCs w:val="0"/>
          <w:color w:val="000000"/>
        </w:rPr>
        <w:t xml:space="preserve"> (ver gráfica </w:t>
      </w:r>
      <w:r w:rsidR="00380211">
        <w:rPr>
          <w:bCs w:val="0"/>
          <w:color w:val="000000"/>
        </w:rPr>
        <w:t>3</w:t>
      </w:r>
      <w:r w:rsidRPr="00DF3265">
        <w:rPr>
          <w:bCs w:val="0"/>
          <w:color w:val="000000"/>
        </w:rPr>
        <w:t>).</w:t>
      </w:r>
    </w:p>
    <w:p w14:paraId="0FB66AF4" w14:textId="77777777" w:rsidR="00DF3265" w:rsidRPr="00DF3265" w:rsidRDefault="00DF3265" w:rsidP="00DF3265">
      <w:pPr>
        <w:rPr>
          <w:bCs w:val="0"/>
          <w:color w:val="000000"/>
        </w:rPr>
      </w:pPr>
    </w:p>
    <w:p w14:paraId="6431D16E" w14:textId="393613EE" w:rsidR="00DF3265" w:rsidRPr="008A60D8" w:rsidRDefault="00DF3265" w:rsidP="00DF3265">
      <w:pPr>
        <w:autoSpaceDE w:val="0"/>
        <w:autoSpaceDN w:val="0"/>
        <w:adjustRightInd w:val="0"/>
        <w:ind w:left="-567" w:right="-518"/>
        <w:jc w:val="center"/>
        <w:rPr>
          <w:iCs/>
          <w:color w:val="003057"/>
          <w:sz w:val="20"/>
          <w:szCs w:val="20"/>
        </w:rPr>
      </w:pPr>
      <w:r w:rsidRPr="008A60D8">
        <w:rPr>
          <w:iCs/>
          <w:color w:val="003057"/>
          <w:sz w:val="20"/>
          <w:szCs w:val="20"/>
        </w:rPr>
        <w:t xml:space="preserve">Gráfica </w:t>
      </w:r>
      <w:r w:rsidR="00380211">
        <w:rPr>
          <w:iCs/>
          <w:color w:val="003057"/>
          <w:sz w:val="20"/>
          <w:szCs w:val="20"/>
        </w:rPr>
        <w:t>3</w:t>
      </w:r>
    </w:p>
    <w:p w14:paraId="663C4B0A" w14:textId="77777777" w:rsidR="00DF3265" w:rsidRPr="00DF3265" w:rsidRDefault="00DF3265" w:rsidP="00DF3265">
      <w:pPr>
        <w:autoSpaceDE w:val="0"/>
        <w:autoSpaceDN w:val="0"/>
        <w:adjustRightInd w:val="0"/>
        <w:ind w:left="-567" w:right="-518"/>
        <w:jc w:val="center"/>
        <w:rPr>
          <w:rFonts w:ascii="Arial Negrita" w:hAnsi="Arial Negrita"/>
          <w:b/>
          <w:iCs/>
          <w:color w:val="003057"/>
          <w:sz w:val="22"/>
          <w:szCs w:val="22"/>
        </w:rPr>
      </w:pPr>
      <w:r w:rsidRPr="00DF3265">
        <w:rPr>
          <w:rFonts w:ascii="Arial Negrita" w:hAnsi="Arial Negrita"/>
          <w:b/>
          <w:iCs/>
          <w:color w:val="003057"/>
          <w:sz w:val="22"/>
          <w:szCs w:val="22"/>
        </w:rPr>
        <w:t xml:space="preserve">Personal de los órganos jurisdiccionales de los Poderes Judiciales estatales, </w:t>
      </w:r>
    </w:p>
    <w:p w14:paraId="3217B5EB" w14:textId="77777777" w:rsidR="00DF3265" w:rsidRPr="00DF3265" w:rsidRDefault="00DF3265" w:rsidP="00DF3265">
      <w:pPr>
        <w:autoSpaceDE w:val="0"/>
        <w:autoSpaceDN w:val="0"/>
        <w:adjustRightInd w:val="0"/>
        <w:ind w:left="-567" w:right="-518"/>
        <w:jc w:val="center"/>
        <w:rPr>
          <w:rFonts w:ascii="Arial Negrita" w:hAnsi="Arial Negrita"/>
          <w:b/>
          <w:iCs/>
          <w:color w:val="003057"/>
          <w:sz w:val="22"/>
          <w:szCs w:val="22"/>
        </w:rPr>
      </w:pPr>
      <w:r w:rsidRPr="00DF3265">
        <w:rPr>
          <w:rFonts w:ascii="Arial Negrita" w:hAnsi="Arial Negrita"/>
          <w:b/>
          <w:iCs/>
          <w:color w:val="003057"/>
          <w:sz w:val="22"/>
          <w:szCs w:val="22"/>
        </w:rPr>
        <w:t>según cargo y sexo</w:t>
      </w:r>
    </w:p>
    <w:p w14:paraId="52AAD8CE" w14:textId="77777777" w:rsidR="00DF3265" w:rsidRPr="00DF3265" w:rsidRDefault="00DF3265" w:rsidP="00DF3265">
      <w:pPr>
        <w:autoSpaceDE w:val="0"/>
        <w:autoSpaceDN w:val="0"/>
        <w:adjustRightInd w:val="0"/>
        <w:ind w:left="-567" w:right="-518"/>
        <w:jc w:val="center"/>
        <w:rPr>
          <w:iCs/>
          <w:color w:val="27251F"/>
          <w:sz w:val="20"/>
          <w:szCs w:val="20"/>
        </w:rPr>
      </w:pPr>
      <w:r w:rsidRPr="00DF3265">
        <w:rPr>
          <w:iCs/>
          <w:color w:val="27251F"/>
          <w:sz w:val="20"/>
          <w:szCs w:val="20"/>
        </w:rPr>
        <w:t>2025</w:t>
      </w:r>
    </w:p>
    <w:p w14:paraId="7F4C27E8" w14:textId="77777777" w:rsidR="00DF3265" w:rsidRPr="00DF3265" w:rsidRDefault="00DF3265" w:rsidP="00DF3265">
      <w:pPr>
        <w:autoSpaceDE w:val="0"/>
        <w:autoSpaceDN w:val="0"/>
        <w:adjustRightInd w:val="0"/>
        <w:ind w:left="-567" w:right="-518"/>
        <w:jc w:val="center"/>
        <w:rPr>
          <w:rFonts w:eastAsia="Calibri"/>
          <w:iCs/>
          <w:color w:val="27251F"/>
          <w:sz w:val="18"/>
          <w:szCs w:val="18"/>
        </w:rPr>
      </w:pPr>
      <w:r w:rsidRPr="00DF3265">
        <w:rPr>
          <w:rFonts w:eastAsia="Calibri"/>
          <w:iCs/>
          <w:color w:val="27251F"/>
          <w:sz w:val="18"/>
          <w:szCs w:val="18"/>
        </w:rPr>
        <w:t>(personas)</w:t>
      </w:r>
    </w:p>
    <w:p w14:paraId="27A3DDA7" w14:textId="77777777" w:rsidR="00DF3265" w:rsidRPr="00DF3265" w:rsidRDefault="00DF3265" w:rsidP="00DF3265">
      <w:pPr>
        <w:autoSpaceDE w:val="0"/>
        <w:autoSpaceDN w:val="0"/>
        <w:adjustRightInd w:val="0"/>
        <w:ind w:left="-567" w:right="-518"/>
        <w:jc w:val="center"/>
        <w:rPr>
          <w:iCs/>
          <w:color w:val="27251F"/>
          <w:sz w:val="20"/>
          <w:szCs w:val="20"/>
          <w:highlight w:val="magenta"/>
        </w:rPr>
      </w:pPr>
      <w:r w:rsidRPr="00DF3265">
        <w:rPr>
          <w:bCs w:val="0"/>
          <w:noProof/>
          <w:color w:val="000000"/>
        </w:rPr>
        <w:drawing>
          <wp:inline distT="0" distB="0" distL="0" distR="0" wp14:anchorId="6E27BB42" wp14:editId="6D66C8D9">
            <wp:extent cx="6267678" cy="2055495"/>
            <wp:effectExtent l="0" t="0" r="0" b="0"/>
            <wp:docPr id="2108046281" name="Gráfico 1">
              <a:extLst xmlns:a="http://schemas.openxmlformats.org/drawingml/2006/main">
                <a:ext uri="{FF2B5EF4-FFF2-40B4-BE49-F238E27FC236}">
                  <a16:creationId xmlns:a16="http://schemas.microsoft.com/office/drawing/2014/main" id="{EE505291-E7F4-B7FF-5BF3-EB40ADE844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47B1893" w14:textId="77777777" w:rsidR="00DF3265" w:rsidRPr="00DF3265" w:rsidRDefault="00DF3265" w:rsidP="00DF3265">
      <w:pPr>
        <w:autoSpaceDE w:val="0"/>
        <w:autoSpaceDN w:val="0"/>
        <w:adjustRightInd w:val="0"/>
        <w:ind w:left="567" w:right="23" w:hanging="567"/>
        <w:rPr>
          <w:color w:val="000000"/>
          <w:lang w:val="es-ES_tradnl"/>
        </w:rPr>
      </w:pPr>
      <w:r w:rsidRPr="00DF3265">
        <w:rPr>
          <w:rFonts w:eastAsia="Calibri"/>
          <w:bCs w:val="0"/>
          <w:color w:val="4D565E"/>
          <w:sz w:val="16"/>
          <w:szCs w:val="16"/>
        </w:rPr>
        <w:t>Fuente:</w:t>
      </w:r>
      <w:r w:rsidRPr="00DF3265">
        <w:rPr>
          <w:rFonts w:eastAsia="Calibri"/>
          <w:bCs w:val="0"/>
          <w:color w:val="4D565E"/>
          <w:sz w:val="16"/>
          <w:szCs w:val="16"/>
        </w:rPr>
        <w:tab/>
        <w:t>Censo Nacional de Impartición de Justicia Estatal (</w:t>
      </w:r>
      <w:r w:rsidRPr="00DF3265">
        <w:rPr>
          <w:rFonts w:eastAsia="Calibri"/>
          <w:bCs w:val="0"/>
          <w:smallCaps/>
          <w:color w:val="4D565E"/>
          <w:sz w:val="16"/>
          <w:szCs w:val="16"/>
        </w:rPr>
        <w:t>cnije</w:t>
      </w:r>
      <w:r w:rsidRPr="00DF3265">
        <w:rPr>
          <w:rFonts w:eastAsia="Calibri"/>
          <w:bCs w:val="0"/>
          <w:color w:val="4D565E"/>
          <w:sz w:val="16"/>
          <w:szCs w:val="16"/>
        </w:rPr>
        <w:t>), 2026.</w:t>
      </w:r>
    </w:p>
    <w:p w14:paraId="116A8F21" w14:textId="77777777" w:rsidR="00DF3265" w:rsidRPr="00DF3265" w:rsidRDefault="00DF3265" w:rsidP="00DF3265">
      <w:pPr>
        <w:autoSpaceDE w:val="0"/>
        <w:autoSpaceDN w:val="0"/>
        <w:adjustRightInd w:val="0"/>
        <w:rPr>
          <w:bCs w:val="0"/>
          <w:color w:val="000000"/>
          <w:highlight w:val="magenta"/>
        </w:rPr>
      </w:pPr>
    </w:p>
    <w:p w14:paraId="4001A2A8" w14:textId="77777777" w:rsidR="00DF3265" w:rsidRPr="00DF3265" w:rsidRDefault="00DF3265" w:rsidP="00DF3265">
      <w:pPr>
        <w:autoSpaceDE w:val="0"/>
        <w:autoSpaceDN w:val="0"/>
        <w:adjustRightInd w:val="0"/>
        <w:rPr>
          <w:bCs w:val="0"/>
          <w:color w:val="000000"/>
        </w:rPr>
      </w:pPr>
    </w:p>
    <w:p w14:paraId="19C9CD51" w14:textId="77777777" w:rsidR="00DF3265" w:rsidRPr="00DF3265" w:rsidRDefault="00DF3265" w:rsidP="00573800">
      <w:pPr>
        <w:pStyle w:val="Ttulo2"/>
      </w:pPr>
      <w:bookmarkStart w:id="17" w:name="_Toc213155019"/>
      <w:bookmarkStart w:id="18" w:name="_Toc243938196"/>
      <w:r w:rsidRPr="00DF3265">
        <w:t>Personas magistradas y juzgadoras</w:t>
      </w:r>
      <w:bookmarkEnd w:id="17"/>
      <w:bookmarkEnd w:id="18"/>
    </w:p>
    <w:p w14:paraId="6DD65E6F" w14:textId="77777777" w:rsidR="00DF3265" w:rsidRPr="00DF3265" w:rsidRDefault="00DF3265" w:rsidP="00DF3265">
      <w:pPr>
        <w:autoSpaceDE w:val="0"/>
        <w:autoSpaceDN w:val="0"/>
        <w:adjustRightInd w:val="0"/>
        <w:rPr>
          <w:bCs w:val="0"/>
          <w:color w:val="000000"/>
          <w:highlight w:val="magenta"/>
        </w:rPr>
      </w:pPr>
    </w:p>
    <w:p w14:paraId="53F1C980" w14:textId="2496E446" w:rsidR="00DF3265" w:rsidRPr="00DF3265" w:rsidRDefault="00DF3265" w:rsidP="00DF3265">
      <w:pPr>
        <w:autoSpaceDE w:val="0"/>
        <w:autoSpaceDN w:val="0"/>
        <w:adjustRightInd w:val="0"/>
        <w:rPr>
          <w:bCs w:val="0"/>
          <w:color w:val="000000"/>
        </w:rPr>
      </w:pPr>
      <w:r w:rsidRPr="00DF3265">
        <w:rPr>
          <w:bCs w:val="0"/>
          <w:color w:val="000000"/>
        </w:rPr>
        <w:t xml:space="preserve">Al cierre de 2025, el </w:t>
      </w:r>
      <w:r w:rsidRPr="003C0B05">
        <w:rPr>
          <w:bCs w:val="0"/>
          <w:i/>
          <w:iCs/>
          <w:smallCaps/>
          <w:color w:val="000000"/>
        </w:rPr>
        <w:t>tepjf</w:t>
      </w:r>
      <w:r w:rsidRPr="00DF3265">
        <w:rPr>
          <w:bCs w:val="0"/>
          <w:color w:val="000000"/>
        </w:rPr>
        <w:t xml:space="preserve"> contó con </w:t>
      </w:r>
      <w:r w:rsidR="000F5DB8">
        <w:rPr>
          <w:bCs w:val="0"/>
          <w:color w:val="000000"/>
        </w:rPr>
        <w:t>21</w:t>
      </w:r>
      <w:r w:rsidRPr="00DF3265">
        <w:rPr>
          <w:bCs w:val="0"/>
          <w:color w:val="000000"/>
        </w:rPr>
        <w:t xml:space="preserve"> personas magistradas: </w:t>
      </w:r>
      <w:r w:rsidR="000F5DB8">
        <w:rPr>
          <w:bCs w:val="0"/>
          <w:color w:val="000000"/>
        </w:rPr>
        <w:t>12</w:t>
      </w:r>
      <w:r w:rsidRPr="00DF3265">
        <w:rPr>
          <w:bCs w:val="0"/>
          <w:color w:val="000000"/>
        </w:rPr>
        <w:t xml:space="preserve"> (</w:t>
      </w:r>
      <w:r w:rsidR="00D04B9B">
        <w:rPr>
          <w:bCs w:val="0"/>
          <w:color w:val="000000"/>
        </w:rPr>
        <w:t>57.1</w:t>
      </w:r>
      <w:r w:rsidR="00E623D1">
        <w:rPr>
          <w:bCs w:val="0"/>
          <w:color w:val="000000"/>
        </w:rPr>
        <w:t> </w:t>
      </w:r>
      <w:r w:rsidRPr="00DF3265">
        <w:rPr>
          <w:bCs w:val="0"/>
          <w:color w:val="000000"/>
        </w:rPr>
        <w:t xml:space="preserve">%) fueron </w:t>
      </w:r>
      <w:r w:rsidRPr="003C0B05">
        <w:rPr>
          <w:bCs w:val="0"/>
          <w:color w:val="000000"/>
        </w:rPr>
        <w:t>mujeres</w:t>
      </w:r>
      <w:r w:rsidRPr="00DE60DD">
        <w:rPr>
          <w:bCs w:val="0"/>
          <w:color w:val="000000"/>
        </w:rPr>
        <w:t xml:space="preserve"> </w:t>
      </w:r>
      <w:r w:rsidRPr="00DF3265">
        <w:rPr>
          <w:bCs w:val="0"/>
          <w:color w:val="000000"/>
        </w:rPr>
        <w:t xml:space="preserve">y </w:t>
      </w:r>
      <w:r w:rsidR="007E6C1A">
        <w:rPr>
          <w:bCs w:val="0"/>
          <w:color w:val="000000"/>
        </w:rPr>
        <w:t>9</w:t>
      </w:r>
      <w:r w:rsidR="00B348FF" w:rsidRPr="00DF3265">
        <w:rPr>
          <w:bCs w:val="0"/>
          <w:color w:val="000000"/>
        </w:rPr>
        <w:t xml:space="preserve"> </w:t>
      </w:r>
      <w:r w:rsidRPr="00DF3265">
        <w:rPr>
          <w:bCs w:val="0"/>
          <w:color w:val="000000"/>
        </w:rPr>
        <w:t>(</w:t>
      </w:r>
      <w:r w:rsidR="007E6C1A">
        <w:rPr>
          <w:bCs w:val="0"/>
          <w:color w:val="000000"/>
        </w:rPr>
        <w:t>42.9</w:t>
      </w:r>
      <w:r w:rsidR="00E623D1">
        <w:rPr>
          <w:bCs w:val="0"/>
          <w:color w:val="000000"/>
        </w:rPr>
        <w:t> </w:t>
      </w:r>
      <w:r w:rsidRPr="00DF3265">
        <w:rPr>
          <w:bCs w:val="0"/>
          <w:color w:val="000000"/>
        </w:rPr>
        <w:t xml:space="preserve">%), </w:t>
      </w:r>
      <w:r w:rsidRPr="003C0B05">
        <w:rPr>
          <w:bCs w:val="0"/>
          <w:color w:val="000000"/>
        </w:rPr>
        <w:t>hombres</w:t>
      </w:r>
      <w:r w:rsidRPr="00DE60DD">
        <w:rPr>
          <w:bCs w:val="0"/>
          <w:color w:val="000000"/>
        </w:rPr>
        <w:t>.</w:t>
      </w:r>
      <w:r w:rsidRPr="00DF3265">
        <w:rPr>
          <w:bCs w:val="0"/>
          <w:color w:val="000000"/>
        </w:rPr>
        <w:t xml:space="preserve"> El </w:t>
      </w:r>
      <w:r w:rsidRPr="003C0B05">
        <w:rPr>
          <w:bCs w:val="0"/>
          <w:i/>
          <w:iCs/>
          <w:smallCaps/>
          <w:color w:val="000000"/>
        </w:rPr>
        <w:t>tdj</w:t>
      </w:r>
      <w:r w:rsidRPr="00DF3265">
        <w:rPr>
          <w:bCs w:val="0"/>
          <w:color w:val="000000"/>
        </w:rPr>
        <w:t xml:space="preserve"> tuvo </w:t>
      </w:r>
      <w:r w:rsidR="00E623D1">
        <w:rPr>
          <w:bCs w:val="0"/>
          <w:color w:val="000000"/>
        </w:rPr>
        <w:t>cinco</w:t>
      </w:r>
      <w:r w:rsidRPr="00DF3265">
        <w:rPr>
          <w:bCs w:val="0"/>
          <w:color w:val="000000"/>
        </w:rPr>
        <w:t xml:space="preserve"> personas magistradas: </w:t>
      </w:r>
      <w:r w:rsidR="00E623D1">
        <w:rPr>
          <w:bCs w:val="0"/>
          <w:color w:val="000000"/>
        </w:rPr>
        <w:t>tres</w:t>
      </w:r>
      <w:r w:rsidRPr="00DF3265">
        <w:rPr>
          <w:bCs w:val="0"/>
          <w:color w:val="000000"/>
        </w:rPr>
        <w:t xml:space="preserve"> (60.0 %) mujeres y </w:t>
      </w:r>
      <w:r w:rsidR="00E623D1">
        <w:rPr>
          <w:bCs w:val="0"/>
          <w:color w:val="000000"/>
        </w:rPr>
        <w:t>dos</w:t>
      </w:r>
      <w:r w:rsidRPr="00DF3265">
        <w:rPr>
          <w:bCs w:val="0"/>
          <w:color w:val="000000"/>
        </w:rPr>
        <w:t xml:space="preserve"> (40.0 %) hombres. Por su parte, el </w:t>
      </w:r>
      <w:r w:rsidRPr="003C0B05">
        <w:rPr>
          <w:bCs w:val="0"/>
          <w:i/>
          <w:iCs/>
          <w:smallCaps/>
          <w:color w:val="000000"/>
        </w:rPr>
        <w:t>oaj</w:t>
      </w:r>
      <w:r w:rsidRPr="00DF3265">
        <w:rPr>
          <w:bCs w:val="0"/>
          <w:color w:val="000000"/>
        </w:rPr>
        <w:t xml:space="preserve"> reportó 825 personas magistradas: 352 (42.7 %) fueron </w:t>
      </w:r>
      <w:r w:rsidRPr="003C0B05">
        <w:rPr>
          <w:bCs w:val="0"/>
          <w:color w:val="000000"/>
        </w:rPr>
        <w:t>mujeres</w:t>
      </w:r>
      <w:r w:rsidRPr="00DF3265">
        <w:rPr>
          <w:bCs w:val="0"/>
          <w:color w:val="000000"/>
        </w:rPr>
        <w:t xml:space="preserve"> y 473 (57.3 %), </w:t>
      </w:r>
      <w:r w:rsidRPr="003C0B05">
        <w:rPr>
          <w:bCs w:val="0"/>
          <w:color w:val="000000"/>
        </w:rPr>
        <w:t>hombres</w:t>
      </w:r>
      <w:r w:rsidRPr="00DE60DD">
        <w:rPr>
          <w:bCs w:val="0"/>
          <w:color w:val="000000"/>
        </w:rPr>
        <w:t>.</w:t>
      </w:r>
      <w:r w:rsidRPr="00DF3265">
        <w:rPr>
          <w:bCs w:val="0"/>
          <w:color w:val="000000"/>
        </w:rPr>
        <w:t xml:space="preserve"> Además, contó con 752 personas juzgadoras: 377 (50.1 %) </w:t>
      </w:r>
      <w:r w:rsidRPr="003C0B05">
        <w:rPr>
          <w:bCs w:val="0"/>
          <w:color w:val="000000"/>
        </w:rPr>
        <w:t>mujeres</w:t>
      </w:r>
      <w:r w:rsidR="00340C7B" w:rsidRPr="00DE60DD">
        <w:rPr>
          <w:bCs w:val="0"/>
          <w:color w:val="000000"/>
        </w:rPr>
        <w:t>,</w:t>
      </w:r>
      <w:r w:rsidR="00340C7B">
        <w:rPr>
          <w:bCs w:val="0"/>
          <w:color w:val="000000"/>
        </w:rPr>
        <w:t xml:space="preserve"> </w:t>
      </w:r>
      <w:r w:rsidRPr="00DF3265">
        <w:rPr>
          <w:bCs w:val="0"/>
          <w:color w:val="000000"/>
        </w:rPr>
        <w:t xml:space="preserve">374 (49.8 %) </w:t>
      </w:r>
      <w:r w:rsidRPr="003C0B05">
        <w:rPr>
          <w:bCs w:val="0"/>
          <w:color w:val="000000"/>
        </w:rPr>
        <w:t>hombres</w:t>
      </w:r>
      <w:r w:rsidRPr="00DF3265">
        <w:rPr>
          <w:bCs w:val="0"/>
          <w:color w:val="000000"/>
        </w:rPr>
        <w:t xml:space="preserve"> y una (0.1 %) </w:t>
      </w:r>
      <w:r w:rsidRPr="003C0B05">
        <w:rPr>
          <w:bCs w:val="0"/>
          <w:color w:val="000000"/>
        </w:rPr>
        <w:t>no binaria</w:t>
      </w:r>
      <w:r w:rsidRPr="00DE60DD">
        <w:rPr>
          <w:bCs w:val="0"/>
          <w:color w:val="000000"/>
        </w:rPr>
        <w:t>.</w:t>
      </w:r>
      <w:r w:rsidRPr="00DF3265">
        <w:rPr>
          <w:bCs w:val="0"/>
          <w:color w:val="000000"/>
        </w:rPr>
        <w:t xml:space="preserve"> Respecto a los </w:t>
      </w:r>
      <w:r w:rsidRPr="003C0B05">
        <w:rPr>
          <w:bCs w:val="0"/>
          <w:i/>
          <w:iCs/>
          <w:smallCaps/>
          <w:color w:val="000000"/>
        </w:rPr>
        <w:t>pje</w:t>
      </w:r>
      <w:r w:rsidRPr="00DF3265">
        <w:rPr>
          <w:bCs w:val="0"/>
          <w:smallCaps/>
          <w:color w:val="000000"/>
        </w:rPr>
        <w:t>,</w:t>
      </w:r>
      <w:r w:rsidRPr="00DF3265">
        <w:rPr>
          <w:bCs w:val="0"/>
          <w:color w:val="000000"/>
        </w:rPr>
        <w:t xml:space="preserve"> estos contaron con 66</w:t>
      </w:r>
      <w:r w:rsidR="00776739">
        <w:rPr>
          <w:bCs w:val="0"/>
          <w:color w:val="000000"/>
        </w:rPr>
        <w:t xml:space="preserve">1 </w:t>
      </w:r>
      <w:r w:rsidRPr="00DF3265">
        <w:rPr>
          <w:bCs w:val="0"/>
          <w:color w:val="000000"/>
        </w:rPr>
        <w:t xml:space="preserve">personas magistradas: 337 (51.0 %) fueron </w:t>
      </w:r>
      <w:r w:rsidRPr="003C0B05">
        <w:rPr>
          <w:bCs w:val="0"/>
          <w:color w:val="000000"/>
        </w:rPr>
        <w:t>mujeres</w:t>
      </w:r>
      <w:r w:rsidRPr="00DE60DD">
        <w:rPr>
          <w:bCs w:val="0"/>
          <w:color w:val="000000"/>
        </w:rPr>
        <w:t xml:space="preserve"> </w:t>
      </w:r>
      <w:r w:rsidRPr="00DF3265">
        <w:rPr>
          <w:bCs w:val="0"/>
          <w:color w:val="000000"/>
        </w:rPr>
        <w:t>y 324 (49.0 %),</w:t>
      </w:r>
      <w:r w:rsidRPr="00DE60DD">
        <w:rPr>
          <w:bCs w:val="0"/>
          <w:color w:val="000000"/>
        </w:rPr>
        <w:t xml:space="preserve"> </w:t>
      </w:r>
      <w:r w:rsidRPr="003C0B05">
        <w:rPr>
          <w:bCs w:val="0"/>
          <w:color w:val="000000"/>
        </w:rPr>
        <w:t>hombres</w:t>
      </w:r>
      <w:r w:rsidR="00FC4538" w:rsidRPr="003C0B05">
        <w:rPr>
          <w:bCs w:val="0"/>
          <w:color w:val="000000"/>
        </w:rPr>
        <w:t>. Además, contaron con</w:t>
      </w:r>
      <w:r w:rsidRPr="00DF3265">
        <w:rPr>
          <w:bCs w:val="0"/>
          <w:color w:val="000000"/>
        </w:rPr>
        <w:t xml:space="preserve"> 4 230 personas juzgadoras: 1 973 (46.6 %) </w:t>
      </w:r>
      <w:r w:rsidRPr="003C0B05">
        <w:rPr>
          <w:bCs w:val="0"/>
          <w:color w:val="000000"/>
        </w:rPr>
        <w:t>mujeres</w:t>
      </w:r>
      <w:r w:rsidRPr="00DE60DD">
        <w:rPr>
          <w:bCs w:val="0"/>
          <w:color w:val="000000"/>
        </w:rPr>
        <w:t xml:space="preserve"> </w:t>
      </w:r>
      <w:r w:rsidRPr="00DF3265">
        <w:rPr>
          <w:bCs w:val="0"/>
          <w:color w:val="000000"/>
        </w:rPr>
        <w:t xml:space="preserve">y 2 257 (53.4 %) </w:t>
      </w:r>
      <w:r w:rsidRPr="004F7840">
        <w:rPr>
          <w:bCs w:val="0"/>
          <w:color w:val="000000"/>
        </w:rPr>
        <w:t>hombres</w:t>
      </w:r>
      <w:r w:rsidRPr="00651D61">
        <w:rPr>
          <w:bCs w:val="0"/>
          <w:color w:val="000000"/>
        </w:rPr>
        <w:t>.</w:t>
      </w:r>
      <w:r w:rsidRPr="00DF3265">
        <w:rPr>
          <w:bCs w:val="0"/>
          <w:color w:val="000000"/>
        </w:rPr>
        <w:t xml:space="preserve"> El Poder Judicial de </w:t>
      </w:r>
      <w:r w:rsidRPr="00DF3265">
        <w:rPr>
          <w:bCs w:val="0"/>
          <w:i/>
          <w:iCs/>
          <w:color w:val="000000"/>
        </w:rPr>
        <w:t>Tlaxcala</w:t>
      </w:r>
      <w:r w:rsidRPr="00DF3265">
        <w:rPr>
          <w:bCs w:val="0"/>
          <w:color w:val="000000"/>
        </w:rPr>
        <w:t xml:space="preserve"> contó con 77.8 % de mujeres magistradas, mientras que el Poder Judicial de </w:t>
      </w:r>
      <w:r w:rsidRPr="00DF3265">
        <w:rPr>
          <w:bCs w:val="0"/>
          <w:i/>
          <w:iCs/>
          <w:color w:val="000000"/>
        </w:rPr>
        <w:t>Campeche</w:t>
      </w:r>
      <w:r w:rsidRPr="00DF3265">
        <w:rPr>
          <w:bCs w:val="0"/>
          <w:color w:val="000000"/>
        </w:rPr>
        <w:t xml:space="preserve"> contó con 78.0 % de mujeres juzgadoras (ver tabla </w:t>
      </w:r>
      <w:r w:rsidR="0070620F">
        <w:rPr>
          <w:bCs w:val="0"/>
          <w:color w:val="000000"/>
        </w:rPr>
        <w:t>8</w:t>
      </w:r>
      <w:r w:rsidRPr="00DF3265">
        <w:rPr>
          <w:bCs w:val="0"/>
          <w:color w:val="000000"/>
        </w:rPr>
        <w:t>).</w:t>
      </w:r>
    </w:p>
    <w:p w14:paraId="7DCC1308" w14:textId="77777777" w:rsidR="00DF3265" w:rsidRPr="00DF3265" w:rsidRDefault="00DF3265" w:rsidP="00DF3265">
      <w:pPr>
        <w:autoSpaceDE w:val="0"/>
        <w:autoSpaceDN w:val="0"/>
        <w:adjustRightInd w:val="0"/>
        <w:rPr>
          <w:bCs w:val="0"/>
          <w:color w:val="000000"/>
        </w:rPr>
      </w:pPr>
    </w:p>
    <w:p w14:paraId="19030A74" w14:textId="77777777" w:rsidR="00DF3265" w:rsidRPr="00DF3265" w:rsidRDefault="00DF3265" w:rsidP="00DF3265">
      <w:pPr>
        <w:autoSpaceDE w:val="0"/>
        <w:autoSpaceDN w:val="0"/>
        <w:adjustRightInd w:val="0"/>
        <w:rPr>
          <w:bCs w:val="0"/>
          <w:color w:val="000000"/>
          <w:highlight w:val="magenta"/>
        </w:rPr>
      </w:pPr>
    </w:p>
    <w:p w14:paraId="24B4B106" w14:textId="77777777" w:rsidR="00DF3265" w:rsidRPr="00DF3265" w:rsidRDefault="00DF3265" w:rsidP="00DF3265">
      <w:pPr>
        <w:autoSpaceDE w:val="0"/>
        <w:autoSpaceDN w:val="0"/>
        <w:adjustRightInd w:val="0"/>
        <w:rPr>
          <w:bCs w:val="0"/>
          <w:color w:val="000000"/>
          <w:highlight w:val="magenta"/>
        </w:rPr>
      </w:pPr>
    </w:p>
    <w:p w14:paraId="42F80573" w14:textId="77777777" w:rsidR="00DF3265" w:rsidRPr="00DF3265" w:rsidRDefault="00DF3265" w:rsidP="00DF3265">
      <w:pPr>
        <w:autoSpaceDE w:val="0"/>
        <w:autoSpaceDN w:val="0"/>
        <w:adjustRightInd w:val="0"/>
        <w:rPr>
          <w:bCs w:val="0"/>
          <w:color w:val="000000"/>
          <w:highlight w:val="magenta"/>
        </w:rPr>
      </w:pPr>
    </w:p>
    <w:p w14:paraId="3FF5F78D" w14:textId="77777777" w:rsidR="00DF3265" w:rsidRPr="00DF3265" w:rsidRDefault="00DF3265" w:rsidP="00DF3265">
      <w:pPr>
        <w:autoSpaceDE w:val="0"/>
        <w:autoSpaceDN w:val="0"/>
        <w:adjustRightInd w:val="0"/>
        <w:rPr>
          <w:bCs w:val="0"/>
          <w:color w:val="000000"/>
          <w:highlight w:val="magenta"/>
        </w:rPr>
      </w:pPr>
    </w:p>
    <w:p w14:paraId="5A26AFD7" w14:textId="77777777" w:rsidR="00DF3265" w:rsidRPr="00DF3265" w:rsidRDefault="00DF3265" w:rsidP="00DF3265">
      <w:pPr>
        <w:autoSpaceDE w:val="0"/>
        <w:autoSpaceDN w:val="0"/>
        <w:adjustRightInd w:val="0"/>
        <w:rPr>
          <w:bCs w:val="0"/>
          <w:color w:val="000000"/>
          <w:highlight w:val="magenta"/>
        </w:rPr>
      </w:pPr>
    </w:p>
    <w:p w14:paraId="1934C039" w14:textId="77777777" w:rsidR="00DF3265" w:rsidRPr="00DF3265" w:rsidRDefault="00DF3265" w:rsidP="00DF3265">
      <w:pPr>
        <w:autoSpaceDE w:val="0"/>
        <w:autoSpaceDN w:val="0"/>
        <w:adjustRightInd w:val="0"/>
        <w:rPr>
          <w:bCs w:val="0"/>
          <w:color w:val="000000"/>
          <w:highlight w:val="magenta"/>
        </w:rPr>
      </w:pPr>
    </w:p>
    <w:p w14:paraId="17BEFA84" w14:textId="77777777" w:rsidR="00DF3265" w:rsidRPr="00DF3265" w:rsidRDefault="00DF3265" w:rsidP="00DF3265">
      <w:pPr>
        <w:autoSpaceDE w:val="0"/>
        <w:autoSpaceDN w:val="0"/>
        <w:adjustRightInd w:val="0"/>
        <w:rPr>
          <w:bCs w:val="0"/>
          <w:color w:val="000000"/>
          <w:highlight w:val="magenta"/>
        </w:rPr>
      </w:pPr>
    </w:p>
    <w:p w14:paraId="149D4916" w14:textId="77777777" w:rsidR="00DF3265" w:rsidRDefault="00DF3265" w:rsidP="00DF3265">
      <w:pPr>
        <w:autoSpaceDE w:val="0"/>
        <w:autoSpaceDN w:val="0"/>
        <w:adjustRightInd w:val="0"/>
        <w:rPr>
          <w:bCs w:val="0"/>
          <w:color w:val="000000"/>
          <w:highlight w:val="magenta"/>
        </w:rPr>
      </w:pPr>
    </w:p>
    <w:p w14:paraId="169E9096" w14:textId="77777777" w:rsidR="00DF3265" w:rsidRPr="00DF3265" w:rsidRDefault="00DF3265" w:rsidP="00F97866">
      <w:pPr>
        <w:autoSpaceDE w:val="0"/>
        <w:autoSpaceDN w:val="0"/>
        <w:adjustRightInd w:val="0"/>
        <w:ind w:right="21"/>
        <w:rPr>
          <w:iCs/>
          <w:color w:val="4D565E"/>
          <w:sz w:val="20"/>
          <w:szCs w:val="20"/>
          <w:highlight w:val="magenta"/>
        </w:rPr>
      </w:pPr>
    </w:p>
    <w:p w14:paraId="5C1D8310" w14:textId="24771CB1" w:rsidR="00DF3265" w:rsidRPr="003C0B05" w:rsidRDefault="00DF3265" w:rsidP="003C0B05">
      <w:pPr>
        <w:autoSpaceDE w:val="0"/>
        <w:autoSpaceDN w:val="0"/>
        <w:adjustRightInd w:val="0"/>
        <w:ind w:right="21"/>
        <w:jc w:val="center"/>
        <w:rPr>
          <w:iCs/>
          <w:color w:val="003057"/>
          <w:sz w:val="20"/>
          <w:szCs w:val="20"/>
        </w:rPr>
      </w:pPr>
      <w:r w:rsidRPr="003C0B05">
        <w:rPr>
          <w:iCs/>
          <w:color w:val="003057"/>
          <w:sz w:val="20"/>
          <w:szCs w:val="20"/>
        </w:rPr>
        <w:t xml:space="preserve">Tabla </w:t>
      </w:r>
      <w:r w:rsidR="0070620F">
        <w:rPr>
          <w:iCs/>
          <w:color w:val="003057"/>
          <w:sz w:val="20"/>
          <w:szCs w:val="20"/>
        </w:rPr>
        <w:t>8</w:t>
      </w:r>
    </w:p>
    <w:p w14:paraId="7339DBF8" w14:textId="77777777" w:rsidR="00DF3265" w:rsidRPr="00DF3265" w:rsidRDefault="00DF3265" w:rsidP="003C0B05">
      <w:pPr>
        <w:autoSpaceDE w:val="0"/>
        <w:autoSpaceDN w:val="0"/>
        <w:adjustRightInd w:val="0"/>
        <w:ind w:right="-234"/>
        <w:jc w:val="center"/>
        <w:rPr>
          <w:rFonts w:ascii="Arial Negrita" w:hAnsi="Arial Negrita"/>
          <w:b/>
          <w:iCs/>
          <w:color w:val="003057"/>
          <w:sz w:val="22"/>
          <w:szCs w:val="22"/>
        </w:rPr>
      </w:pPr>
      <w:r w:rsidRPr="00DF3265">
        <w:rPr>
          <w:rFonts w:ascii="Arial Negrita" w:hAnsi="Arial Negrita"/>
          <w:b/>
          <w:iCs/>
          <w:color w:val="003057"/>
          <w:sz w:val="22"/>
          <w:szCs w:val="22"/>
        </w:rPr>
        <w:t>Personas magistradas y juzgadoras del Tribunal Electoral del Poder Judicial de la Federación (</w:t>
      </w:r>
      <w:r w:rsidRPr="00DF3265">
        <w:rPr>
          <w:rFonts w:ascii="Arial Negrita" w:hAnsi="Arial Negrita"/>
          <w:b/>
          <w:iCs/>
          <w:smallCaps/>
          <w:color w:val="003057"/>
          <w:sz w:val="22"/>
          <w:szCs w:val="22"/>
        </w:rPr>
        <w:t>tepjf</w:t>
      </w:r>
      <w:r w:rsidRPr="00DF3265">
        <w:rPr>
          <w:rFonts w:ascii="Arial Negrita" w:hAnsi="Arial Negrita"/>
          <w:b/>
          <w:iCs/>
          <w:color w:val="003057"/>
          <w:sz w:val="22"/>
          <w:szCs w:val="22"/>
        </w:rPr>
        <w:t>), del Órgano de Administración Judicial (</w:t>
      </w:r>
      <w:r w:rsidRPr="00DF3265">
        <w:rPr>
          <w:rFonts w:ascii="Arial Negrita" w:hAnsi="Arial Negrita"/>
          <w:b/>
          <w:iCs/>
          <w:smallCaps/>
          <w:color w:val="003057"/>
          <w:sz w:val="22"/>
          <w:szCs w:val="22"/>
        </w:rPr>
        <w:t>oaj</w:t>
      </w:r>
      <w:r w:rsidRPr="00DF3265">
        <w:rPr>
          <w:rFonts w:ascii="Arial Negrita" w:hAnsi="Arial Negrita"/>
          <w:b/>
          <w:iCs/>
          <w:color w:val="003057"/>
          <w:sz w:val="22"/>
          <w:szCs w:val="22"/>
        </w:rPr>
        <w:t>), del Tribunal de Disciplina Judicial (</w:t>
      </w:r>
      <w:r w:rsidRPr="00DF3265">
        <w:rPr>
          <w:rFonts w:ascii="Arial Negrita" w:hAnsi="Arial Negrita"/>
          <w:b/>
          <w:iCs/>
          <w:smallCaps/>
          <w:color w:val="003057"/>
          <w:sz w:val="22"/>
          <w:szCs w:val="22"/>
        </w:rPr>
        <w:t>tdj</w:t>
      </w:r>
      <w:r w:rsidRPr="00DF3265">
        <w:rPr>
          <w:rFonts w:ascii="Arial Negrita" w:hAnsi="Arial Negrita"/>
          <w:b/>
          <w:iCs/>
          <w:color w:val="003057"/>
          <w:sz w:val="22"/>
          <w:szCs w:val="22"/>
        </w:rPr>
        <w:t xml:space="preserve">) y </w:t>
      </w:r>
    </w:p>
    <w:p w14:paraId="0DB8AD29" w14:textId="77777777" w:rsidR="00DF3265" w:rsidRPr="00DF3265" w:rsidRDefault="00DF3265" w:rsidP="003C0B05">
      <w:pPr>
        <w:autoSpaceDE w:val="0"/>
        <w:autoSpaceDN w:val="0"/>
        <w:adjustRightInd w:val="0"/>
        <w:ind w:right="-234"/>
        <w:jc w:val="center"/>
        <w:rPr>
          <w:rFonts w:ascii="Arial Negrita" w:hAnsi="Arial Negrita"/>
          <w:b/>
          <w:iCs/>
          <w:color w:val="003057"/>
          <w:sz w:val="22"/>
          <w:szCs w:val="22"/>
        </w:rPr>
      </w:pPr>
      <w:r w:rsidRPr="00DF3265">
        <w:rPr>
          <w:rFonts w:ascii="Arial Negrita" w:hAnsi="Arial Negrita"/>
          <w:b/>
          <w:iCs/>
          <w:color w:val="003057"/>
          <w:sz w:val="22"/>
          <w:szCs w:val="22"/>
        </w:rPr>
        <w:t>de los Poderes Judiciales estatales, según órgano o entidad federativa y sexo</w:t>
      </w:r>
    </w:p>
    <w:p w14:paraId="00D7BF50" w14:textId="5D8626DA" w:rsidR="00DF3265" w:rsidRPr="00DF3265" w:rsidRDefault="00DF3265" w:rsidP="003C0B05">
      <w:pPr>
        <w:autoSpaceDE w:val="0"/>
        <w:autoSpaceDN w:val="0"/>
        <w:adjustRightInd w:val="0"/>
        <w:ind w:right="21"/>
        <w:jc w:val="center"/>
        <w:rPr>
          <w:iCs/>
          <w:color w:val="27251F"/>
          <w:sz w:val="20"/>
          <w:szCs w:val="20"/>
        </w:rPr>
      </w:pPr>
      <w:r w:rsidRPr="00DF3265">
        <w:rPr>
          <w:iCs/>
          <w:color w:val="27251F"/>
          <w:sz w:val="20"/>
          <w:szCs w:val="20"/>
        </w:rPr>
        <w:t>202</w:t>
      </w:r>
      <w:r w:rsidR="00D23F76">
        <w:rPr>
          <w:iCs/>
          <w:color w:val="27251F"/>
          <w:sz w:val="20"/>
          <w:szCs w:val="20"/>
        </w:rPr>
        <w:t>5</w:t>
      </w:r>
    </w:p>
    <w:p w14:paraId="6FD30320" w14:textId="5E557AF4" w:rsidR="00DF3265" w:rsidRPr="00DF3265" w:rsidRDefault="00DF3265" w:rsidP="003C0B05">
      <w:pPr>
        <w:autoSpaceDE w:val="0"/>
        <w:autoSpaceDN w:val="0"/>
        <w:adjustRightInd w:val="0"/>
        <w:ind w:right="21"/>
        <w:jc w:val="center"/>
        <w:rPr>
          <w:rFonts w:asciiTheme="minorHAnsi" w:hAnsiTheme="minorHAnsi" w:cstheme="minorBidi"/>
          <w:bCs w:val="0"/>
          <w:sz w:val="22"/>
          <w:szCs w:val="22"/>
        </w:rPr>
      </w:pPr>
      <w:r w:rsidRPr="00DF3265">
        <w:rPr>
          <w:iCs/>
          <w:color w:val="27251F"/>
          <w:sz w:val="18"/>
          <w:szCs w:val="18"/>
        </w:rPr>
        <w:t>(personas y porcentaje)</w:t>
      </w:r>
    </w:p>
    <w:tbl>
      <w:tblPr>
        <w:tblW w:w="8867" w:type="dxa"/>
        <w:jc w:val="center"/>
        <w:tblCellMar>
          <w:left w:w="70" w:type="dxa"/>
          <w:right w:w="70" w:type="dxa"/>
        </w:tblCellMar>
        <w:tblLook w:val="04A0" w:firstRow="1" w:lastRow="0" w:firstColumn="1" w:lastColumn="0" w:noHBand="0" w:noVBand="1"/>
      </w:tblPr>
      <w:tblGrid>
        <w:gridCol w:w="1833"/>
        <w:gridCol w:w="938"/>
        <w:gridCol w:w="1276"/>
        <w:gridCol w:w="1276"/>
        <w:gridCol w:w="1046"/>
        <w:gridCol w:w="1080"/>
        <w:gridCol w:w="1418"/>
      </w:tblGrid>
      <w:tr w:rsidR="00B12DCB" w:rsidRPr="00DF3265" w14:paraId="368E37A8" w14:textId="77777777" w:rsidTr="00B12DCB">
        <w:trPr>
          <w:trHeight w:val="394"/>
          <w:jc w:val="center"/>
        </w:trPr>
        <w:tc>
          <w:tcPr>
            <w:tcW w:w="1833" w:type="dxa"/>
            <w:vMerge w:val="restart"/>
            <w:tcBorders>
              <w:top w:val="single" w:sz="8" w:space="0" w:color="FFFFFF"/>
              <w:left w:val="single" w:sz="8" w:space="0" w:color="FFFFFF"/>
              <w:right w:val="single" w:sz="8" w:space="0" w:color="FFFFFF"/>
            </w:tcBorders>
            <w:shd w:val="clear" w:color="000000" w:fill="80DDD7"/>
            <w:vAlign w:val="center"/>
          </w:tcPr>
          <w:p w14:paraId="3B4CFCDE" w14:textId="50FFC6D3" w:rsidR="00B12DCB" w:rsidRPr="003C0B05" w:rsidRDefault="00B12DCB" w:rsidP="00B12DCB">
            <w:pPr>
              <w:jc w:val="center"/>
              <w:rPr>
                <w:rFonts w:eastAsia="Times New Roman"/>
                <w:b/>
                <w:color w:val="000000"/>
                <w:sz w:val="18"/>
                <w:szCs w:val="18"/>
                <w:lang w:eastAsia="es-MX"/>
              </w:rPr>
            </w:pPr>
            <w:r w:rsidRPr="003C0B05">
              <w:rPr>
                <w:rFonts w:eastAsia="Times New Roman"/>
                <w:b/>
                <w:color w:val="000000"/>
                <w:sz w:val="18"/>
                <w:szCs w:val="18"/>
                <w:lang w:eastAsia="es-MX"/>
              </w:rPr>
              <w:t>Órgano o entidad federativa</w:t>
            </w:r>
          </w:p>
        </w:tc>
        <w:tc>
          <w:tcPr>
            <w:tcW w:w="3490" w:type="dxa"/>
            <w:gridSpan w:val="3"/>
            <w:tcBorders>
              <w:top w:val="single" w:sz="8" w:space="0" w:color="FFFFFF"/>
              <w:left w:val="nil"/>
              <w:bottom w:val="single" w:sz="8" w:space="0" w:color="FFFFFF"/>
              <w:right w:val="single" w:sz="8" w:space="0" w:color="FFFFFF"/>
            </w:tcBorders>
            <w:shd w:val="clear" w:color="auto" w:fill="80DDD7"/>
            <w:noWrap/>
            <w:vAlign w:val="center"/>
          </w:tcPr>
          <w:p w14:paraId="77167ED3" w14:textId="24CC6F6C" w:rsidR="00B12DCB" w:rsidRPr="003C0B05" w:rsidRDefault="00B12DCB" w:rsidP="00E623D1">
            <w:pPr>
              <w:jc w:val="center"/>
              <w:rPr>
                <w:rFonts w:eastAsia="Times New Roman"/>
                <w:b/>
                <w:sz w:val="18"/>
                <w:szCs w:val="18"/>
                <w:lang w:eastAsia="es-MX"/>
              </w:rPr>
            </w:pPr>
            <w:r w:rsidRPr="003C0B05">
              <w:rPr>
                <w:rFonts w:eastAsia="Times New Roman"/>
                <w:b/>
                <w:color w:val="000000"/>
                <w:sz w:val="18"/>
                <w:szCs w:val="18"/>
                <w:lang w:eastAsia="es-MX"/>
              </w:rPr>
              <w:t>Personas magistradas</w:t>
            </w:r>
          </w:p>
        </w:tc>
        <w:tc>
          <w:tcPr>
            <w:tcW w:w="3544" w:type="dxa"/>
            <w:gridSpan w:val="3"/>
            <w:tcBorders>
              <w:top w:val="nil"/>
              <w:left w:val="nil"/>
              <w:bottom w:val="single" w:sz="8" w:space="0" w:color="FFFFFF"/>
              <w:right w:val="single" w:sz="8" w:space="0" w:color="FFFFFF"/>
            </w:tcBorders>
            <w:shd w:val="clear" w:color="auto" w:fill="80DDD7"/>
            <w:noWrap/>
            <w:vAlign w:val="center"/>
          </w:tcPr>
          <w:p w14:paraId="2D1916D8" w14:textId="76183673" w:rsidR="00B12DCB" w:rsidRPr="003C0B05" w:rsidRDefault="00B12DCB" w:rsidP="00E623D1">
            <w:pPr>
              <w:jc w:val="center"/>
              <w:rPr>
                <w:rFonts w:eastAsia="Times New Roman"/>
                <w:b/>
                <w:sz w:val="18"/>
                <w:szCs w:val="18"/>
                <w:lang w:eastAsia="es-MX"/>
              </w:rPr>
            </w:pPr>
            <w:r>
              <w:rPr>
                <w:rFonts w:eastAsia="Times New Roman"/>
                <w:b/>
                <w:sz w:val="18"/>
                <w:szCs w:val="18"/>
                <w:lang w:eastAsia="es-MX"/>
              </w:rPr>
              <w:t>Personas juzgadoras</w:t>
            </w:r>
          </w:p>
        </w:tc>
      </w:tr>
      <w:tr w:rsidR="00B12DCB" w:rsidRPr="00DF3265" w14:paraId="72829C3E" w14:textId="77777777" w:rsidTr="001E31C5">
        <w:trPr>
          <w:trHeight w:val="440"/>
          <w:jc w:val="center"/>
        </w:trPr>
        <w:tc>
          <w:tcPr>
            <w:tcW w:w="1833" w:type="dxa"/>
            <w:vMerge/>
            <w:tcBorders>
              <w:left w:val="single" w:sz="8" w:space="0" w:color="FFFFFF"/>
              <w:bottom w:val="single" w:sz="8" w:space="0" w:color="FFFFFF"/>
              <w:right w:val="single" w:sz="8" w:space="0" w:color="FFFFFF"/>
            </w:tcBorders>
            <w:shd w:val="clear" w:color="000000" w:fill="80DDD7"/>
            <w:vAlign w:val="center"/>
            <w:hideMark/>
          </w:tcPr>
          <w:p w14:paraId="47A3B6AE" w14:textId="0E3B162E" w:rsidR="00B12DCB" w:rsidRPr="003C0B05" w:rsidRDefault="00B12DCB" w:rsidP="00B12DCB">
            <w:pPr>
              <w:jc w:val="center"/>
              <w:rPr>
                <w:rFonts w:eastAsia="Times New Roman"/>
                <w:b/>
                <w:color w:val="000000"/>
                <w:sz w:val="18"/>
                <w:szCs w:val="18"/>
                <w:lang w:eastAsia="es-MX"/>
              </w:rPr>
            </w:pPr>
          </w:p>
        </w:tc>
        <w:tc>
          <w:tcPr>
            <w:tcW w:w="938" w:type="dxa"/>
            <w:tcBorders>
              <w:top w:val="single" w:sz="8" w:space="0" w:color="FFFFFF"/>
              <w:left w:val="nil"/>
              <w:bottom w:val="single" w:sz="8" w:space="0" w:color="FFFFFF"/>
              <w:right w:val="single" w:sz="8" w:space="0" w:color="FFFFFF"/>
            </w:tcBorders>
            <w:shd w:val="clear" w:color="000000" w:fill="BDEDEA"/>
            <w:noWrap/>
            <w:vAlign w:val="center"/>
            <w:hideMark/>
          </w:tcPr>
          <w:p w14:paraId="6EA41516" w14:textId="77777777" w:rsidR="00B12DCB" w:rsidRPr="003C0B05" w:rsidRDefault="00B12DCB" w:rsidP="00E623D1">
            <w:pPr>
              <w:jc w:val="center"/>
              <w:rPr>
                <w:rFonts w:eastAsia="Times New Roman"/>
                <w:b/>
                <w:sz w:val="18"/>
                <w:szCs w:val="18"/>
                <w:lang w:eastAsia="es-MX"/>
              </w:rPr>
            </w:pPr>
            <w:r w:rsidRPr="003C0B05">
              <w:rPr>
                <w:rFonts w:eastAsia="Times New Roman"/>
                <w:b/>
                <w:sz w:val="18"/>
                <w:szCs w:val="18"/>
                <w:lang w:eastAsia="es-MX"/>
              </w:rPr>
              <w:t>Total</w:t>
            </w:r>
          </w:p>
        </w:tc>
        <w:tc>
          <w:tcPr>
            <w:tcW w:w="1276" w:type="dxa"/>
            <w:tcBorders>
              <w:top w:val="single" w:sz="8" w:space="0" w:color="FFFFFF"/>
              <w:left w:val="nil"/>
              <w:bottom w:val="single" w:sz="8" w:space="0" w:color="FFFFFF"/>
              <w:right w:val="single" w:sz="8" w:space="0" w:color="FFFFFF"/>
            </w:tcBorders>
            <w:shd w:val="clear" w:color="000000" w:fill="BDEDEA"/>
            <w:noWrap/>
            <w:vAlign w:val="center"/>
            <w:hideMark/>
          </w:tcPr>
          <w:p w14:paraId="27C9F211" w14:textId="77777777" w:rsidR="00B12DCB" w:rsidRPr="003C0B05" w:rsidRDefault="00B12DCB" w:rsidP="00E623D1">
            <w:pPr>
              <w:jc w:val="center"/>
              <w:rPr>
                <w:rFonts w:eastAsia="Times New Roman"/>
                <w:b/>
                <w:sz w:val="18"/>
                <w:szCs w:val="18"/>
                <w:lang w:eastAsia="es-MX"/>
              </w:rPr>
            </w:pPr>
            <w:r w:rsidRPr="003C0B05">
              <w:rPr>
                <w:rFonts w:eastAsia="Times New Roman"/>
                <w:b/>
                <w:sz w:val="18"/>
                <w:szCs w:val="18"/>
                <w:lang w:eastAsia="es-MX"/>
              </w:rPr>
              <w:t>Mujeres %</w:t>
            </w:r>
          </w:p>
        </w:tc>
        <w:tc>
          <w:tcPr>
            <w:tcW w:w="1276" w:type="dxa"/>
            <w:tcBorders>
              <w:top w:val="single" w:sz="8" w:space="0" w:color="FFFFFF"/>
              <w:left w:val="nil"/>
              <w:bottom w:val="single" w:sz="8" w:space="0" w:color="FFFFFF"/>
              <w:right w:val="single" w:sz="8" w:space="0" w:color="FFFFFF"/>
            </w:tcBorders>
            <w:shd w:val="clear" w:color="000000" w:fill="BDEDEA"/>
            <w:noWrap/>
            <w:vAlign w:val="center"/>
            <w:hideMark/>
          </w:tcPr>
          <w:p w14:paraId="0958406F" w14:textId="77777777" w:rsidR="00B12DCB" w:rsidRPr="003C0B05" w:rsidRDefault="00B12DCB" w:rsidP="00E623D1">
            <w:pPr>
              <w:jc w:val="center"/>
              <w:rPr>
                <w:rFonts w:eastAsia="Times New Roman"/>
                <w:b/>
                <w:sz w:val="18"/>
                <w:szCs w:val="18"/>
                <w:lang w:eastAsia="es-MX"/>
              </w:rPr>
            </w:pPr>
            <w:r w:rsidRPr="003C0B05">
              <w:rPr>
                <w:rFonts w:eastAsia="Times New Roman"/>
                <w:b/>
                <w:sz w:val="18"/>
                <w:szCs w:val="18"/>
                <w:lang w:eastAsia="es-MX"/>
              </w:rPr>
              <w:t>Hombres %</w:t>
            </w:r>
          </w:p>
        </w:tc>
        <w:tc>
          <w:tcPr>
            <w:tcW w:w="1046" w:type="dxa"/>
            <w:tcBorders>
              <w:top w:val="nil"/>
              <w:left w:val="nil"/>
              <w:bottom w:val="single" w:sz="8" w:space="0" w:color="FFFFFF"/>
              <w:right w:val="single" w:sz="8" w:space="0" w:color="FFFFFF"/>
            </w:tcBorders>
            <w:shd w:val="clear" w:color="000000" w:fill="BDEDEA"/>
            <w:noWrap/>
            <w:vAlign w:val="center"/>
            <w:hideMark/>
          </w:tcPr>
          <w:p w14:paraId="19AC9607" w14:textId="77777777" w:rsidR="00B12DCB" w:rsidRPr="003C0B05" w:rsidRDefault="00B12DCB" w:rsidP="00E623D1">
            <w:pPr>
              <w:jc w:val="center"/>
              <w:rPr>
                <w:rFonts w:eastAsia="Times New Roman"/>
                <w:b/>
                <w:sz w:val="18"/>
                <w:szCs w:val="18"/>
                <w:lang w:eastAsia="es-MX"/>
              </w:rPr>
            </w:pPr>
            <w:r w:rsidRPr="003C0B05">
              <w:rPr>
                <w:rFonts w:eastAsia="Times New Roman"/>
                <w:b/>
                <w:sz w:val="18"/>
                <w:szCs w:val="18"/>
                <w:lang w:eastAsia="es-MX"/>
              </w:rPr>
              <w:t>Total</w:t>
            </w:r>
          </w:p>
        </w:tc>
        <w:tc>
          <w:tcPr>
            <w:tcW w:w="1080" w:type="dxa"/>
            <w:tcBorders>
              <w:top w:val="nil"/>
              <w:left w:val="nil"/>
              <w:bottom w:val="single" w:sz="8" w:space="0" w:color="FFFFFF"/>
              <w:right w:val="single" w:sz="8" w:space="0" w:color="FFFFFF"/>
            </w:tcBorders>
            <w:shd w:val="clear" w:color="000000" w:fill="BDEDEA"/>
            <w:noWrap/>
            <w:vAlign w:val="center"/>
            <w:hideMark/>
          </w:tcPr>
          <w:p w14:paraId="0D044AC3" w14:textId="403BE2B4" w:rsidR="00B12DCB" w:rsidRPr="003C0B05" w:rsidRDefault="00B12DCB" w:rsidP="00E623D1">
            <w:pPr>
              <w:jc w:val="center"/>
              <w:rPr>
                <w:rFonts w:eastAsia="Times New Roman"/>
                <w:b/>
                <w:sz w:val="18"/>
                <w:szCs w:val="18"/>
                <w:lang w:eastAsia="es-MX"/>
              </w:rPr>
            </w:pPr>
            <w:r w:rsidRPr="003C0B05">
              <w:rPr>
                <w:rFonts w:eastAsia="Times New Roman"/>
                <w:b/>
                <w:sz w:val="18"/>
                <w:szCs w:val="18"/>
                <w:lang w:eastAsia="es-MX"/>
              </w:rPr>
              <w:t>Mujeres</w:t>
            </w:r>
            <w:r w:rsidR="001E31C5">
              <w:rPr>
                <w:rFonts w:eastAsia="Times New Roman"/>
                <w:b/>
                <w:sz w:val="18"/>
                <w:szCs w:val="18"/>
                <w:lang w:eastAsia="es-MX"/>
              </w:rPr>
              <w:t xml:space="preserve"> %</w:t>
            </w:r>
          </w:p>
        </w:tc>
        <w:tc>
          <w:tcPr>
            <w:tcW w:w="1418" w:type="dxa"/>
            <w:tcBorders>
              <w:top w:val="nil"/>
              <w:left w:val="nil"/>
              <w:bottom w:val="single" w:sz="8" w:space="0" w:color="FFFFFF"/>
              <w:right w:val="single" w:sz="8" w:space="0" w:color="FFFFFF"/>
            </w:tcBorders>
            <w:shd w:val="clear" w:color="000000" w:fill="BDEDEA"/>
            <w:noWrap/>
            <w:vAlign w:val="center"/>
            <w:hideMark/>
          </w:tcPr>
          <w:p w14:paraId="78B4C180" w14:textId="77777777" w:rsidR="00B12DCB" w:rsidRPr="003C0B05" w:rsidRDefault="00B12DCB" w:rsidP="00E623D1">
            <w:pPr>
              <w:jc w:val="center"/>
              <w:rPr>
                <w:rFonts w:eastAsia="Times New Roman"/>
                <w:b/>
                <w:sz w:val="18"/>
                <w:szCs w:val="18"/>
                <w:lang w:eastAsia="es-MX"/>
              </w:rPr>
            </w:pPr>
            <w:r w:rsidRPr="003C0B05">
              <w:rPr>
                <w:rFonts w:eastAsia="Times New Roman"/>
                <w:b/>
                <w:sz w:val="18"/>
                <w:szCs w:val="18"/>
                <w:lang w:eastAsia="es-MX"/>
              </w:rPr>
              <w:t>Hombres %</w:t>
            </w:r>
          </w:p>
        </w:tc>
      </w:tr>
      <w:tr w:rsidR="008C2DE3" w:rsidRPr="00DF3265" w14:paraId="0D2132F1"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17B0D862" w14:textId="77777777" w:rsidR="008C2DE3" w:rsidRPr="003C0B05" w:rsidRDefault="008C2DE3" w:rsidP="00664D2E">
            <w:pPr>
              <w:ind w:firstLineChars="100" w:firstLine="180"/>
              <w:jc w:val="left"/>
              <w:rPr>
                <w:rFonts w:eastAsia="Times New Roman"/>
                <w:bCs w:val="0"/>
                <w:smallCaps/>
                <w:color w:val="000000"/>
                <w:sz w:val="18"/>
                <w:szCs w:val="18"/>
                <w:lang w:eastAsia="es-MX"/>
              </w:rPr>
            </w:pPr>
            <w:r w:rsidRPr="003C0B05">
              <w:rPr>
                <w:rFonts w:eastAsia="Times New Roman"/>
                <w:bCs w:val="0"/>
                <w:smallCaps/>
                <w:color w:val="000000"/>
                <w:sz w:val="18"/>
                <w:szCs w:val="18"/>
                <w:lang w:eastAsia="es-MX"/>
              </w:rPr>
              <w:t>tepjf</w:t>
            </w:r>
          </w:p>
        </w:tc>
        <w:tc>
          <w:tcPr>
            <w:tcW w:w="938" w:type="dxa"/>
            <w:tcBorders>
              <w:top w:val="nil"/>
              <w:left w:val="nil"/>
              <w:bottom w:val="single" w:sz="8" w:space="0" w:color="FFFFFF"/>
              <w:right w:val="single" w:sz="8" w:space="0" w:color="FFFFFF"/>
            </w:tcBorders>
            <w:shd w:val="clear" w:color="000000" w:fill="FFFFFF"/>
            <w:noWrap/>
            <w:vAlign w:val="center"/>
            <w:hideMark/>
          </w:tcPr>
          <w:p w14:paraId="7669E3C4" w14:textId="2AACA668" w:rsidR="008C2DE3" w:rsidRPr="003C0B05" w:rsidRDefault="008C2DE3" w:rsidP="00E623D1">
            <w:pPr>
              <w:jc w:val="right"/>
              <w:rPr>
                <w:rFonts w:eastAsia="Times New Roman"/>
                <w:bCs w:val="0"/>
                <w:color w:val="000000"/>
                <w:sz w:val="18"/>
                <w:szCs w:val="18"/>
                <w:lang w:eastAsia="es-MX"/>
              </w:rPr>
            </w:pPr>
            <w:r>
              <w:rPr>
                <w:rFonts w:eastAsia="Times New Roman"/>
                <w:bCs w:val="0"/>
                <w:color w:val="000000"/>
                <w:sz w:val="18"/>
                <w:szCs w:val="18"/>
                <w:lang w:eastAsia="es-MX"/>
              </w:rPr>
              <w:t>21</w:t>
            </w:r>
          </w:p>
        </w:tc>
        <w:tc>
          <w:tcPr>
            <w:tcW w:w="1276" w:type="dxa"/>
            <w:tcBorders>
              <w:top w:val="nil"/>
              <w:left w:val="nil"/>
              <w:bottom w:val="single" w:sz="8" w:space="0" w:color="FFFFFF"/>
              <w:right w:val="single" w:sz="8" w:space="0" w:color="FFFFFF"/>
            </w:tcBorders>
            <w:shd w:val="clear" w:color="000000" w:fill="FFFFFF"/>
            <w:noWrap/>
            <w:vAlign w:val="center"/>
            <w:hideMark/>
          </w:tcPr>
          <w:p w14:paraId="5753D0EF" w14:textId="16692584" w:rsidR="008C2DE3" w:rsidRPr="003C0B05" w:rsidRDefault="008C2DE3" w:rsidP="00E623D1">
            <w:pPr>
              <w:jc w:val="right"/>
              <w:rPr>
                <w:rFonts w:eastAsia="Times New Roman"/>
                <w:bCs w:val="0"/>
                <w:color w:val="000000"/>
                <w:sz w:val="18"/>
                <w:szCs w:val="18"/>
                <w:lang w:eastAsia="es-MX"/>
              </w:rPr>
            </w:pPr>
            <w:r>
              <w:rPr>
                <w:rFonts w:eastAsia="Times New Roman"/>
                <w:bCs w:val="0"/>
                <w:color w:val="000000"/>
                <w:sz w:val="18"/>
                <w:szCs w:val="18"/>
                <w:lang w:eastAsia="es-MX"/>
              </w:rPr>
              <w:t>57.1</w:t>
            </w:r>
          </w:p>
        </w:tc>
        <w:tc>
          <w:tcPr>
            <w:tcW w:w="1276" w:type="dxa"/>
            <w:tcBorders>
              <w:top w:val="nil"/>
              <w:left w:val="nil"/>
              <w:bottom w:val="single" w:sz="8" w:space="0" w:color="FFFFFF"/>
              <w:right w:val="single" w:sz="8" w:space="0" w:color="FFFFFF"/>
            </w:tcBorders>
            <w:shd w:val="clear" w:color="000000" w:fill="FFFFFF"/>
            <w:noWrap/>
            <w:vAlign w:val="center"/>
            <w:hideMark/>
          </w:tcPr>
          <w:p w14:paraId="45834F0B" w14:textId="245E556A" w:rsidR="008C2DE3" w:rsidRPr="003C0B05" w:rsidRDefault="008C2DE3" w:rsidP="00E623D1">
            <w:pPr>
              <w:jc w:val="right"/>
              <w:rPr>
                <w:rFonts w:eastAsia="Times New Roman"/>
                <w:bCs w:val="0"/>
                <w:color w:val="000000"/>
                <w:sz w:val="18"/>
                <w:szCs w:val="18"/>
                <w:lang w:eastAsia="es-MX"/>
              </w:rPr>
            </w:pPr>
            <w:r>
              <w:rPr>
                <w:rFonts w:eastAsia="Times New Roman"/>
                <w:bCs w:val="0"/>
                <w:color w:val="000000"/>
                <w:sz w:val="18"/>
                <w:szCs w:val="18"/>
                <w:lang w:eastAsia="es-MX"/>
              </w:rPr>
              <w:t>42.9</w:t>
            </w:r>
          </w:p>
        </w:tc>
        <w:tc>
          <w:tcPr>
            <w:tcW w:w="1046" w:type="dxa"/>
            <w:tcBorders>
              <w:top w:val="nil"/>
              <w:left w:val="nil"/>
              <w:bottom w:val="single" w:sz="8" w:space="0" w:color="FFFFFF"/>
              <w:right w:val="single" w:sz="8" w:space="0" w:color="FFFFFF"/>
            </w:tcBorders>
            <w:shd w:val="clear" w:color="000000" w:fill="FFFFFF"/>
            <w:noWrap/>
            <w:vAlign w:val="center"/>
            <w:hideMark/>
          </w:tcPr>
          <w:p w14:paraId="597C3A40" w14:textId="77777777" w:rsidR="008C2DE3" w:rsidRPr="003C0B05" w:rsidRDefault="008C2DE3" w:rsidP="00E623D1">
            <w:pPr>
              <w:jc w:val="right"/>
              <w:rPr>
                <w:rFonts w:eastAsia="Times New Roman"/>
                <w:bCs w:val="0"/>
                <w:color w:val="000000"/>
                <w:sz w:val="18"/>
                <w:szCs w:val="18"/>
                <w:vertAlign w:val="superscript"/>
                <w:lang w:eastAsia="es-MX"/>
              </w:rPr>
            </w:pPr>
            <w:r w:rsidRPr="003C0B05">
              <w:rPr>
                <w:rFonts w:eastAsia="Times New Roman"/>
                <w:bCs w:val="0"/>
                <w:color w:val="000000"/>
                <w:sz w:val="18"/>
                <w:szCs w:val="18"/>
                <w:vertAlign w:val="superscript"/>
                <w:lang w:eastAsia="es-MX"/>
              </w:rPr>
              <w:t>1/</w:t>
            </w:r>
          </w:p>
        </w:tc>
        <w:tc>
          <w:tcPr>
            <w:tcW w:w="1080" w:type="dxa"/>
            <w:tcBorders>
              <w:top w:val="nil"/>
              <w:left w:val="nil"/>
              <w:bottom w:val="single" w:sz="8" w:space="0" w:color="FFFFFF"/>
              <w:right w:val="single" w:sz="8" w:space="0" w:color="FFFFFF"/>
            </w:tcBorders>
            <w:shd w:val="clear" w:color="000000" w:fill="FFFFFF"/>
            <w:noWrap/>
            <w:hideMark/>
          </w:tcPr>
          <w:p w14:paraId="0DD3A09D" w14:textId="77777777" w:rsidR="008C2DE3" w:rsidRPr="003C0B05" w:rsidRDefault="008C2DE3" w:rsidP="00E623D1">
            <w:pPr>
              <w:ind w:firstLineChars="100" w:firstLine="180"/>
              <w:jc w:val="right"/>
              <w:rPr>
                <w:rFonts w:eastAsia="Times New Roman"/>
                <w:bCs w:val="0"/>
                <w:color w:val="000000"/>
                <w:sz w:val="18"/>
                <w:szCs w:val="18"/>
                <w:vertAlign w:val="superscript"/>
                <w:lang w:eastAsia="es-MX"/>
              </w:rPr>
            </w:pPr>
            <w:r w:rsidRPr="003C0B05">
              <w:rPr>
                <w:rFonts w:eastAsia="Times New Roman"/>
                <w:bCs w:val="0"/>
                <w:color w:val="000000"/>
                <w:sz w:val="18"/>
                <w:szCs w:val="18"/>
                <w:vertAlign w:val="superscript"/>
                <w:lang w:eastAsia="es-MX"/>
              </w:rPr>
              <w:t>1/</w:t>
            </w:r>
          </w:p>
        </w:tc>
        <w:tc>
          <w:tcPr>
            <w:tcW w:w="1418" w:type="dxa"/>
            <w:tcBorders>
              <w:top w:val="nil"/>
              <w:left w:val="nil"/>
              <w:bottom w:val="single" w:sz="8" w:space="0" w:color="FFFFFF"/>
              <w:right w:val="single" w:sz="8" w:space="0" w:color="FFFFFF"/>
            </w:tcBorders>
            <w:shd w:val="clear" w:color="000000" w:fill="FFFFFF"/>
            <w:noWrap/>
            <w:hideMark/>
          </w:tcPr>
          <w:p w14:paraId="0AC56814" w14:textId="77777777" w:rsidR="008C2DE3" w:rsidRPr="003C0B05" w:rsidRDefault="008C2DE3" w:rsidP="00E623D1">
            <w:pPr>
              <w:jc w:val="right"/>
              <w:rPr>
                <w:rFonts w:eastAsia="Times New Roman"/>
                <w:bCs w:val="0"/>
                <w:color w:val="000000"/>
                <w:sz w:val="18"/>
                <w:szCs w:val="18"/>
                <w:vertAlign w:val="superscript"/>
                <w:lang w:eastAsia="es-MX"/>
              </w:rPr>
            </w:pPr>
            <w:r w:rsidRPr="003C0B05">
              <w:rPr>
                <w:rFonts w:eastAsia="Times New Roman"/>
                <w:bCs w:val="0"/>
                <w:color w:val="000000"/>
                <w:sz w:val="18"/>
                <w:szCs w:val="18"/>
                <w:vertAlign w:val="superscript"/>
                <w:lang w:eastAsia="es-MX"/>
              </w:rPr>
              <w:t>1/</w:t>
            </w:r>
          </w:p>
        </w:tc>
      </w:tr>
      <w:tr w:rsidR="008C2DE3" w:rsidRPr="00DF3265" w14:paraId="54859608"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tcPr>
          <w:p w14:paraId="4DAC0CDC" w14:textId="0A58250F" w:rsidR="008C2DE3" w:rsidRPr="003C0B05" w:rsidRDefault="008C2DE3" w:rsidP="00E623D1">
            <w:pPr>
              <w:ind w:firstLineChars="100" w:firstLine="180"/>
              <w:jc w:val="left"/>
              <w:rPr>
                <w:rFonts w:eastAsia="Times New Roman"/>
                <w:bCs w:val="0"/>
                <w:smallCaps/>
                <w:color w:val="000000"/>
                <w:sz w:val="18"/>
                <w:szCs w:val="18"/>
                <w:lang w:eastAsia="es-MX"/>
              </w:rPr>
            </w:pPr>
            <w:r w:rsidRPr="003C0B05">
              <w:rPr>
                <w:rFonts w:eastAsia="Times New Roman"/>
                <w:bCs w:val="0"/>
                <w:smallCaps/>
                <w:color w:val="000000"/>
                <w:sz w:val="18"/>
                <w:szCs w:val="18"/>
                <w:lang w:eastAsia="es-MX"/>
              </w:rPr>
              <w:t>oaj</w:t>
            </w:r>
          </w:p>
        </w:tc>
        <w:tc>
          <w:tcPr>
            <w:tcW w:w="938" w:type="dxa"/>
            <w:tcBorders>
              <w:top w:val="nil"/>
              <w:left w:val="nil"/>
              <w:bottom w:val="single" w:sz="8" w:space="0" w:color="FFFFFF"/>
              <w:right w:val="single" w:sz="8" w:space="0" w:color="FFFFFF"/>
            </w:tcBorders>
            <w:shd w:val="clear" w:color="000000" w:fill="F2F2F2"/>
            <w:vAlign w:val="center"/>
          </w:tcPr>
          <w:p w14:paraId="5C762E6F" w14:textId="72926173"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825</w:t>
            </w:r>
          </w:p>
        </w:tc>
        <w:tc>
          <w:tcPr>
            <w:tcW w:w="1276" w:type="dxa"/>
            <w:tcBorders>
              <w:top w:val="nil"/>
              <w:left w:val="nil"/>
              <w:bottom w:val="single" w:sz="8" w:space="0" w:color="FFFFFF"/>
              <w:right w:val="single" w:sz="8" w:space="0" w:color="FFFFFF"/>
            </w:tcBorders>
            <w:shd w:val="clear" w:color="000000" w:fill="F2F2F2"/>
            <w:vAlign w:val="center"/>
          </w:tcPr>
          <w:p w14:paraId="3CE04259" w14:textId="74B17109"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42.7</w:t>
            </w:r>
          </w:p>
        </w:tc>
        <w:tc>
          <w:tcPr>
            <w:tcW w:w="1276" w:type="dxa"/>
            <w:tcBorders>
              <w:top w:val="nil"/>
              <w:left w:val="nil"/>
              <w:bottom w:val="single" w:sz="8" w:space="0" w:color="FFFFFF"/>
              <w:right w:val="single" w:sz="8" w:space="0" w:color="FFFFFF"/>
            </w:tcBorders>
            <w:shd w:val="clear" w:color="000000" w:fill="F2F2F2"/>
            <w:vAlign w:val="center"/>
          </w:tcPr>
          <w:p w14:paraId="025E2B00" w14:textId="564A54A3"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57.3</w:t>
            </w:r>
          </w:p>
        </w:tc>
        <w:tc>
          <w:tcPr>
            <w:tcW w:w="1046" w:type="dxa"/>
            <w:tcBorders>
              <w:top w:val="nil"/>
              <w:left w:val="nil"/>
              <w:bottom w:val="single" w:sz="8" w:space="0" w:color="FFFFFF"/>
              <w:right w:val="single" w:sz="8" w:space="0" w:color="FFFFFF"/>
            </w:tcBorders>
            <w:shd w:val="clear" w:color="000000" w:fill="F2F2F2"/>
            <w:vAlign w:val="center"/>
          </w:tcPr>
          <w:p w14:paraId="71A44A3B" w14:textId="7C9DE07B" w:rsidR="008C2DE3" w:rsidRPr="003C0B05" w:rsidRDefault="008C2DE3" w:rsidP="00E623D1">
            <w:pPr>
              <w:jc w:val="right"/>
              <w:rPr>
                <w:rFonts w:eastAsia="Times New Roman"/>
                <w:bCs w:val="0"/>
                <w:color w:val="000000"/>
                <w:sz w:val="18"/>
                <w:szCs w:val="18"/>
                <w:vertAlign w:val="superscript"/>
                <w:lang w:eastAsia="es-MX"/>
              </w:rPr>
            </w:pPr>
            <w:r w:rsidRPr="003C0B05">
              <w:rPr>
                <w:rFonts w:eastAsia="Times New Roman"/>
                <w:bCs w:val="0"/>
                <w:color w:val="000000"/>
                <w:sz w:val="18"/>
                <w:szCs w:val="18"/>
                <w:lang w:eastAsia="es-MX"/>
              </w:rPr>
              <w:t>752</w:t>
            </w:r>
          </w:p>
        </w:tc>
        <w:tc>
          <w:tcPr>
            <w:tcW w:w="1080" w:type="dxa"/>
            <w:tcBorders>
              <w:top w:val="nil"/>
              <w:left w:val="nil"/>
              <w:bottom w:val="single" w:sz="8" w:space="0" w:color="FFFFFF"/>
              <w:right w:val="single" w:sz="8" w:space="0" w:color="FFFFFF"/>
            </w:tcBorders>
            <w:shd w:val="clear" w:color="000000" w:fill="F2F2F2"/>
            <w:noWrap/>
            <w:vAlign w:val="center"/>
          </w:tcPr>
          <w:p w14:paraId="46C0B238" w14:textId="4FB9C4C5" w:rsidR="008C2DE3" w:rsidRPr="003C0B05" w:rsidRDefault="008C2DE3" w:rsidP="00E623D1">
            <w:pPr>
              <w:ind w:firstLineChars="100" w:firstLine="180"/>
              <w:jc w:val="right"/>
              <w:rPr>
                <w:rFonts w:eastAsia="Times New Roman"/>
                <w:bCs w:val="0"/>
                <w:color w:val="000000"/>
                <w:sz w:val="18"/>
                <w:szCs w:val="18"/>
                <w:vertAlign w:val="superscript"/>
                <w:lang w:eastAsia="es-MX"/>
              </w:rPr>
            </w:pPr>
            <w:r w:rsidRPr="003C0B05">
              <w:rPr>
                <w:rFonts w:eastAsia="Times New Roman"/>
                <w:bCs w:val="0"/>
                <w:color w:val="000000"/>
                <w:sz w:val="18"/>
                <w:szCs w:val="18"/>
                <w:lang w:eastAsia="es-MX"/>
              </w:rPr>
              <w:t>50.1</w:t>
            </w:r>
          </w:p>
        </w:tc>
        <w:tc>
          <w:tcPr>
            <w:tcW w:w="1418" w:type="dxa"/>
            <w:tcBorders>
              <w:top w:val="nil"/>
              <w:left w:val="nil"/>
              <w:bottom w:val="single" w:sz="8" w:space="0" w:color="FFFFFF"/>
              <w:right w:val="single" w:sz="8" w:space="0" w:color="FFFFFF"/>
            </w:tcBorders>
            <w:shd w:val="clear" w:color="000000" w:fill="F2F2F2"/>
            <w:vAlign w:val="center"/>
          </w:tcPr>
          <w:p w14:paraId="6981F7C4" w14:textId="24BE9D99" w:rsidR="008C2DE3" w:rsidRPr="003C0B05" w:rsidRDefault="008C2DE3" w:rsidP="00E623D1">
            <w:pPr>
              <w:jc w:val="right"/>
              <w:rPr>
                <w:rFonts w:eastAsia="Times New Roman"/>
                <w:bCs w:val="0"/>
                <w:color w:val="000000"/>
                <w:sz w:val="18"/>
                <w:szCs w:val="18"/>
                <w:vertAlign w:val="superscript"/>
                <w:lang w:eastAsia="es-MX"/>
              </w:rPr>
            </w:pPr>
            <w:r w:rsidRPr="003C0B05">
              <w:rPr>
                <w:rFonts w:eastAsia="Times New Roman"/>
                <w:bCs w:val="0"/>
                <w:color w:val="000000"/>
                <w:sz w:val="18"/>
                <w:szCs w:val="18"/>
                <w:lang w:eastAsia="es-MX"/>
              </w:rPr>
              <w:t>49.8</w:t>
            </w:r>
          </w:p>
        </w:tc>
      </w:tr>
      <w:tr w:rsidR="008C2DE3" w:rsidRPr="00DF3265" w14:paraId="69019511"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23D9A6B2" w14:textId="637823A5" w:rsidR="008C2DE3" w:rsidRPr="003C0B05" w:rsidRDefault="008C2DE3" w:rsidP="00E623D1">
            <w:pPr>
              <w:ind w:firstLineChars="100" w:firstLine="180"/>
              <w:jc w:val="left"/>
              <w:rPr>
                <w:rFonts w:eastAsia="Times New Roman"/>
                <w:bCs w:val="0"/>
                <w:smallCaps/>
                <w:color w:val="000000"/>
                <w:sz w:val="18"/>
                <w:szCs w:val="18"/>
                <w:lang w:eastAsia="es-MX"/>
              </w:rPr>
            </w:pPr>
            <w:r w:rsidRPr="003C0B05">
              <w:rPr>
                <w:rFonts w:eastAsia="Times New Roman"/>
                <w:bCs w:val="0"/>
                <w:smallCaps/>
                <w:color w:val="000000"/>
                <w:sz w:val="18"/>
                <w:szCs w:val="18"/>
                <w:lang w:eastAsia="es-MX"/>
              </w:rPr>
              <w:t>tdj</w:t>
            </w:r>
          </w:p>
        </w:tc>
        <w:tc>
          <w:tcPr>
            <w:tcW w:w="938" w:type="dxa"/>
            <w:tcBorders>
              <w:top w:val="nil"/>
              <w:left w:val="nil"/>
              <w:bottom w:val="single" w:sz="8" w:space="0" w:color="FFFFFF"/>
              <w:right w:val="single" w:sz="8" w:space="0" w:color="FFFFFF"/>
            </w:tcBorders>
            <w:noWrap/>
            <w:vAlign w:val="center"/>
            <w:hideMark/>
          </w:tcPr>
          <w:p w14:paraId="6FDCC2D1" w14:textId="746BC536"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w:t>
            </w:r>
          </w:p>
        </w:tc>
        <w:tc>
          <w:tcPr>
            <w:tcW w:w="1276" w:type="dxa"/>
            <w:tcBorders>
              <w:top w:val="nil"/>
              <w:left w:val="nil"/>
              <w:bottom w:val="single" w:sz="8" w:space="0" w:color="FFFFFF"/>
              <w:right w:val="single" w:sz="8" w:space="0" w:color="FFFFFF"/>
            </w:tcBorders>
            <w:noWrap/>
            <w:vAlign w:val="center"/>
            <w:hideMark/>
          </w:tcPr>
          <w:p w14:paraId="032AC90F" w14:textId="07C42CAA"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60.0</w:t>
            </w:r>
          </w:p>
        </w:tc>
        <w:tc>
          <w:tcPr>
            <w:tcW w:w="1276" w:type="dxa"/>
            <w:tcBorders>
              <w:top w:val="nil"/>
              <w:left w:val="nil"/>
              <w:bottom w:val="single" w:sz="8" w:space="0" w:color="FFFFFF"/>
              <w:right w:val="single" w:sz="8" w:space="0" w:color="FFFFFF"/>
            </w:tcBorders>
            <w:noWrap/>
            <w:vAlign w:val="center"/>
            <w:hideMark/>
          </w:tcPr>
          <w:p w14:paraId="1B70051D" w14:textId="61C07003"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40.0</w:t>
            </w:r>
          </w:p>
        </w:tc>
        <w:tc>
          <w:tcPr>
            <w:tcW w:w="1046" w:type="dxa"/>
            <w:tcBorders>
              <w:top w:val="nil"/>
              <w:left w:val="nil"/>
              <w:bottom w:val="single" w:sz="8" w:space="0" w:color="FFFFFF"/>
              <w:right w:val="single" w:sz="8" w:space="0" w:color="FFFFFF"/>
            </w:tcBorders>
            <w:noWrap/>
            <w:vAlign w:val="center"/>
            <w:hideMark/>
          </w:tcPr>
          <w:p w14:paraId="3380FA03" w14:textId="50142E95"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vertAlign w:val="superscript"/>
                <w:lang w:eastAsia="es-MX"/>
              </w:rPr>
              <w:t>1/</w:t>
            </w:r>
          </w:p>
        </w:tc>
        <w:tc>
          <w:tcPr>
            <w:tcW w:w="1080" w:type="dxa"/>
            <w:tcBorders>
              <w:top w:val="nil"/>
              <w:left w:val="nil"/>
              <w:bottom w:val="single" w:sz="8" w:space="0" w:color="FFFFFF"/>
              <w:right w:val="single" w:sz="8" w:space="0" w:color="FFFFFF"/>
            </w:tcBorders>
            <w:shd w:val="clear" w:color="000000" w:fill="FFFFFF"/>
            <w:noWrap/>
            <w:hideMark/>
          </w:tcPr>
          <w:p w14:paraId="760412B6" w14:textId="4886867B"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vertAlign w:val="superscript"/>
                <w:lang w:eastAsia="es-MX"/>
              </w:rPr>
              <w:t>1/</w:t>
            </w:r>
          </w:p>
        </w:tc>
        <w:tc>
          <w:tcPr>
            <w:tcW w:w="1418" w:type="dxa"/>
            <w:tcBorders>
              <w:top w:val="nil"/>
              <w:left w:val="nil"/>
              <w:bottom w:val="single" w:sz="8" w:space="0" w:color="FFFFFF"/>
              <w:right w:val="single" w:sz="8" w:space="0" w:color="FFFFFF"/>
            </w:tcBorders>
            <w:noWrap/>
            <w:hideMark/>
          </w:tcPr>
          <w:p w14:paraId="154ED737" w14:textId="557C32B5"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vertAlign w:val="superscript"/>
                <w:lang w:eastAsia="es-MX"/>
              </w:rPr>
              <w:t>1/</w:t>
            </w:r>
          </w:p>
        </w:tc>
      </w:tr>
      <w:tr w:rsidR="008C2DE3" w:rsidRPr="00DF3265" w14:paraId="19692623"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7CC099BE"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Ags.</w:t>
            </w:r>
          </w:p>
        </w:tc>
        <w:tc>
          <w:tcPr>
            <w:tcW w:w="938" w:type="dxa"/>
            <w:tcBorders>
              <w:top w:val="nil"/>
              <w:left w:val="nil"/>
              <w:bottom w:val="single" w:sz="8" w:space="0" w:color="FFFFFF"/>
              <w:right w:val="single" w:sz="8" w:space="0" w:color="FFFFFF"/>
            </w:tcBorders>
            <w:shd w:val="clear" w:color="000000" w:fill="F2F2F2"/>
            <w:noWrap/>
            <w:vAlign w:val="center"/>
            <w:hideMark/>
          </w:tcPr>
          <w:p w14:paraId="03D715C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10</w:t>
            </w:r>
          </w:p>
        </w:tc>
        <w:tc>
          <w:tcPr>
            <w:tcW w:w="1276" w:type="dxa"/>
            <w:tcBorders>
              <w:top w:val="nil"/>
              <w:left w:val="nil"/>
              <w:bottom w:val="single" w:sz="8" w:space="0" w:color="FFFFFF"/>
              <w:right w:val="single" w:sz="8" w:space="0" w:color="FFFFFF"/>
            </w:tcBorders>
            <w:shd w:val="clear" w:color="000000" w:fill="F2F2F2"/>
            <w:noWrap/>
            <w:vAlign w:val="center"/>
            <w:hideMark/>
          </w:tcPr>
          <w:p w14:paraId="6D6BEBA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50.0</w:t>
            </w:r>
          </w:p>
        </w:tc>
        <w:tc>
          <w:tcPr>
            <w:tcW w:w="1276" w:type="dxa"/>
            <w:tcBorders>
              <w:top w:val="nil"/>
              <w:left w:val="nil"/>
              <w:bottom w:val="single" w:sz="8" w:space="0" w:color="FFFFFF"/>
              <w:right w:val="single" w:sz="8" w:space="0" w:color="FFFFFF"/>
            </w:tcBorders>
            <w:shd w:val="clear" w:color="000000" w:fill="F2F2F2"/>
            <w:noWrap/>
            <w:vAlign w:val="center"/>
            <w:hideMark/>
          </w:tcPr>
          <w:p w14:paraId="603D515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50.0</w:t>
            </w:r>
          </w:p>
        </w:tc>
        <w:tc>
          <w:tcPr>
            <w:tcW w:w="1046" w:type="dxa"/>
            <w:tcBorders>
              <w:top w:val="nil"/>
              <w:left w:val="nil"/>
              <w:bottom w:val="single" w:sz="8" w:space="0" w:color="FFFFFF"/>
              <w:right w:val="single" w:sz="8" w:space="0" w:color="FFFFFF"/>
            </w:tcBorders>
            <w:shd w:val="clear" w:color="000000" w:fill="F2F2F2"/>
            <w:noWrap/>
            <w:vAlign w:val="center"/>
            <w:hideMark/>
          </w:tcPr>
          <w:p w14:paraId="2B67775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49</w:t>
            </w:r>
          </w:p>
        </w:tc>
        <w:tc>
          <w:tcPr>
            <w:tcW w:w="1080" w:type="dxa"/>
            <w:tcBorders>
              <w:top w:val="nil"/>
              <w:left w:val="nil"/>
              <w:bottom w:val="single" w:sz="8" w:space="0" w:color="FFFFFF"/>
              <w:right w:val="single" w:sz="8" w:space="0" w:color="FFFFFF"/>
            </w:tcBorders>
            <w:shd w:val="clear" w:color="000000" w:fill="F2F2F2"/>
            <w:noWrap/>
            <w:vAlign w:val="center"/>
            <w:hideMark/>
          </w:tcPr>
          <w:p w14:paraId="3B5AFA0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57.1</w:t>
            </w:r>
          </w:p>
        </w:tc>
        <w:tc>
          <w:tcPr>
            <w:tcW w:w="1418" w:type="dxa"/>
            <w:tcBorders>
              <w:top w:val="nil"/>
              <w:left w:val="nil"/>
              <w:bottom w:val="single" w:sz="8" w:space="0" w:color="FFFFFF"/>
              <w:right w:val="single" w:sz="8" w:space="0" w:color="FFFFFF"/>
            </w:tcBorders>
            <w:shd w:val="clear" w:color="000000" w:fill="F2F2F2"/>
            <w:noWrap/>
            <w:vAlign w:val="center"/>
            <w:hideMark/>
          </w:tcPr>
          <w:p w14:paraId="2C37F20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42.9</w:t>
            </w:r>
          </w:p>
        </w:tc>
      </w:tr>
      <w:tr w:rsidR="008C2DE3" w:rsidRPr="00DF3265" w14:paraId="65E556BD"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71E8D65E"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BC</w:t>
            </w:r>
          </w:p>
        </w:tc>
        <w:tc>
          <w:tcPr>
            <w:tcW w:w="938" w:type="dxa"/>
            <w:tcBorders>
              <w:top w:val="nil"/>
              <w:left w:val="nil"/>
              <w:bottom w:val="single" w:sz="8" w:space="0" w:color="FFFFFF"/>
              <w:right w:val="single" w:sz="8" w:space="0" w:color="FFFFFF"/>
            </w:tcBorders>
            <w:shd w:val="clear" w:color="000000" w:fill="FFFFFF"/>
            <w:noWrap/>
            <w:vAlign w:val="center"/>
            <w:hideMark/>
          </w:tcPr>
          <w:p w14:paraId="0C74C33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21</w:t>
            </w:r>
          </w:p>
        </w:tc>
        <w:tc>
          <w:tcPr>
            <w:tcW w:w="1276" w:type="dxa"/>
            <w:tcBorders>
              <w:top w:val="nil"/>
              <w:left w:val="nil"/>
              <w:bottom w:val="single" w:sz="8" w:space="0" w:color="FFFFFF"/>
              <w:right w:val="single" w:sz="8" w:space="0" w:color="FFFFFF"/>
            </w:tcBorders>
            <w:shd w:val="clear" w:color="000000" w:fill="FFFFFF"/>
            <w:noWrap/>
            <w:vAlign w:val="center"/>
            <w:hideMark/>
          </w:tcPr>
          <w:p w14:paraId="7671102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57.1</w:t>
            </w:r>
          </w:p>
        </w:tc>
        <w:tc>
          <w:tcPr>
            <w:tcW w:w="1276" w:type="dxa"/>
            <w:tcBorders>
              <w:top w:val="nil"/>
              <w:left w:val="nil"/>
              <w:bottom w:val="single" w:sz="8" w:space="0" w:color="FFFFFF"/>
              <w:right w:val="single" w:sz="8" w:space="0" w:color="FFFFFF"/>
            </w:tcBorders>
            <w:shd w:val="clear" w:color="000000" w:fill="FFFFFF"/>
            <w:noWrap/>
            <w:vAlign w:val="center"/>
            <w:hideMark/>
          </w:tcPr>
          <w:p w14:paraId="6A84C05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42.9</w:t>
            </w:r>
          </w:p>
        </w:tc>
        <w:tc>
          <w:tcPr>
            <w:tcW w:w="1046" w:type="dxa"/>
            <w:tcBorders>
              <w:top w:val="nil"/>
              <w:left w:val="nil"/>
              <w:bottom w:val="single" w:sz="8" w:space="0" w:color="FFFFFF"/>
              <w:right w:val="single" w:sz="8" w:space="0" w:color="FFFFFF"/>
            </w:tcBorders>
            <w:shd w:val="clear" w:color="000000" w:fill="FFFFFF"/>
            <w:noWrap/>
            <w:vAlign w:val="center"/>
            <w:hideMark/>
          </w:tcPr>
          <w:p w14:paraId="01D2C6D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147</w:t>
            </w:r>
          </w:p>
        </w:tc>
        <w:tc>
          <w:tcPr>
            <w:tcW w:w="1080" w:type="dxa"/>
            <w:tcBorders>
              <w:top w:val="nil"/>
              <w:left w:val="nil"/>
              <w:bottom w:val="single" w:sz="8" w:space="0" w:color="FFFFFF"/>
              <w:right w:val="single" w:sz="8" w:space="0" w:color="FFFFFF"/>
            </w:tcBorders>
            <w:shd w:val="clear" w:color="000000" w:fill="FFFFFF"/>
            <w:noWrap/>
            <w:vAlign w:val="center"/>
            <w:hideMark/>
          </w:tcPr>
          <w:p w14:paraId="0E239AD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49.0</w:t>
            </w:r>
          </w:p>
        </w:tc>
        <w:tc>
          <w:tcPr>
            <w:tcW w:w="1418" w:type="dxa"/>
            <w:tcBorders>
              <w:top w:val="nil"/>
              <w:left w:val="nil"/>
              <w:bottom w:val="single" w:sz="8" w:space="0" w:color="FFFFFF"/>
              <w:right w:val="single" w:sz="8" w:space="0" w:color="FFFFFF"/>
            </w:tcBorders>
            <w:shd w:val="clear" w:color="000000" w:fill="FFFFFF"/>
            <w:noWrap/>
            <w:vAlign w:val="center"/>
            <w:hideMark/>
          </w:tcPr>
          <w:p w14:paraId="06F74D4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51.0</w:t>
            </w:r>
          </w:p>
        </w:tc>
      </w:tr>
      <w:tr w:rsidR="008C2DE3" w:rsidRPr="00DF3265" w14:paraId="21B3C6CF"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2A3D8D6B"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BCS</w:t>
            </w:r>
          </w:p>
        </w:tc>
        <w:tc>
          <w:tcPr>
            <w:tcW w:w="938" w:type="dxa"/>
            <w:tcBorders>
              <w:top w:val="nil"/>
              <w:left w:val="nil"/>
              <w:bottom w:val="single" w:sz="8" w:space="0" w:color="FFFFFF"/>
              <w:right w:val="single" w:sz="8" w:space="0" w:color="FFFFFF"/>
            </w:tcBorders>
            <w:shd w:val="clear" w:color="000000" w:fill="F2F2F2"/>
            <w:noWrap/>
            <w:vAlign w:val="center"/>
            <w:hideMark/>
          </w:tcPr>
          <w:p w14:paraId="166705E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w:t>
            </w:r>
          </w:p>
        </w:tc>
        <w:tc>
          <w:tcPr>
            <w:tcW w:w="1276" w:type="dxa"/>
            <w:tcBorders>
              <w:top w:val="nil"/>
              <w:left w:val="nil"/>
              <w:bottom w:val="single" w:sz="8" w:space="0" w:color="FFFFFF"/>
              <w:right w:val="single" w:sz="8" w:space="0" w:color="FFFFFF"/>
            </w:tcBorders>
            <w:shd w:val="clear" w:color="000000" w:fill="F2F2F2"/>
            <w:noWrap/>
            <w:vAlign w:val="center"/>
            <w:hideMark/>
          </w:tcPr>
          <w:p w14:paraId="095A6C6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33.3</w:t>
            </w:r>
          </w:p>
        </w:tc>
        <w:tc>
          <w:tcPr>
            <w:tcW w:w="1276" w:type="dxa"/>
            <w:tcBorders>
              <w:top w:val="nil"/>
              <w:left w:val="nil"/>
              <w:bottom w:val="single" w:sz="8" w:space="0" w:color="FFFFFF"/>
              <w:right w:val="single" w:sz="8" w:space="0" w:color="FFFFFF"/>
            </w:tcBorders>
            <w:shd w:val="clear" w:color="000000" w:fill="F2F2F2"/>
            <w:noWrap/>
            <w:vAlign w:val="center"/>
            <w:hideMark/>
          </w:tcPr>
          <w:p w14:paraId="6CFE4E9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66.7</w:t>
            </w:r>
          </w:p>
        </w:tc>
        <w:tc>
          <w:tcPr>
            <w:tcW w:w="1046" w:type="dxa"/>
            <w:tcBorders>
              <w:top w:val="nil"/>
              <w:left w:val="nil"/>
              <w:bottom w:val="single" w:sz="8" w:space="0" w:color="FFFFFF"/>
              <w:right w:val="single" w:sz="8" w:space="0" w:color="FFFFFF"/>
            </w:tcBorders>
            <w:shd w:val="clear" w:color="000000" w:fill="F2F2F2"/>
            <w:noWrap/>
            <w:vAlign w:val="center"/>
            <w:hideMark/>
          </w:tcPr>
          <w:p w14:paraId="7319CB2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53</w:t>
            </w:r>
          </w:p>
        </w:tc>
        <w:tc>
          <w:tcPr>
            <w:tcW w:w="1080" w:type="dxa"/>
            <w:tcBorders>
              <w:top w:val="nil"/>
              <w:left w:val="nil"/>
              <w:bottom w:val="single" w:sz="8" w:space="0" w:color="FFFFFF"/>
              <w:right w:val="single" w:sz="8" w:space="0" w:color="FFFFFF"/>
            </w:tcBorders>
            <w:shd w:val="clear" w:color="000000" w:fill="F2F2F2"/>
            <w:noWrap/>
            <w:vAlign w:val="center"/>
            <w:hideMark/>
          </w:tcPr>
          <w:p w14:paraId="3F9357FB"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52.8</w:t>
            </w:r>
          </w:p>
        </w:tc>
        <w:tc>
          <w:tcPr>
            <w:tcW w:w="1418" w:type="dxa"/>
            <w:tcBorders>
              <w:top w:val="nil"/>
              <w:left w:val="nil"/>
              <w:bottom w:val="single" w:sz="8" w:space="0" w:color="FFFFFF"/>
              <w:right w:val="single" w:sz="8" w:space="0" w:color="FFFFFF"/>
            </w:tcBorders>
            <w:shd w:val="clear" w:color="000000" w:fill="F2F2F2"/>
            <w:noWrap/>
            <w:vAlign w:val="center"/>
            <w:hideMark/>
          </w:tcPr>
          <w:p w14:paraId="12A316A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47.2</w:t>
            </w:r>
          </w:p>
        </w:tc>
      </w:tr>
      <w:tr w:rsidR="008C2DE3" w:rsidRPr="00DF3265" w14:paraId="0AB0524C"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08DEB24B"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Camp.</w:t>
            </w:r>
          </w:p>
        </w:tc>
        <w:tc>
          <w:tcPr>
            <w:tcW w:w="938" w:type="dxa"/>
            <w:tcBorders>
              <w:top w:val="nil"/>
              <w:left w:val="nil"/>
              <w:bottom w:val="single" w:sz="8" w:space="0" w:color="FFFFFF"/>
              <w:right w:val="single" w:sz="8" w:space="0" w:color="FFFFFF"/>
            </w:tcBorders>
            <w:shd w:val="clear" w:color="000000" w:fill="FFFFFF"/>
            <w:noWrap/>
            <w:vAlign w:val="center"/>
            <w:hideMark/>
          </w:tcPr>
          <w:p w14:paraId="626A987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14</w:t>
            </w:r>
          </w:p>
        </w:tc>
        <w:tc>
          <w:tcPr>
            <w:tcW w:w="1276" w:type="dxa"/>
            <w:tcBorders>
              <w:top w:val="nil"/>
              <w:left w:val="nil"/>
              <w:bottom w:val="single" w:sz="8" w:space="0" w:color="FFFFFF"/>
              <w:right w:val="single" w:sz="8" w:space="0" w:color="FFFFFF"/>
            </w:tcBorders>
            <w:shd w:val="clear" w:color="000000" w:fill="FFFFFF"/>
            <w:noWrap/>
            <w:vAlign w:val="center"/>
            <w:hideMark/>
          </w:tcPr>
          <w:p w14:paraId="2E6840C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57.1</w:t>
            </w:r>
          </w:p>
        </w:tc>
        <w:tc>
          <w:tcPr>
            <w:tcW w:w="1276" w:type="dxa"/>
            <w:tcBorders>
              <w:top w:val="nil"/>
              <w:left w:val="nil"/>
              <w:bottom w:val="single" w:sz="8" w:space="0" w:color="FFFFFF"/>
              <w:right w:val="single" w:sz="8" w:space="0" w:color="FFFFFF"/>
            </w:tcBorders>
            <w:shd w:val="clear" w:color="000000" w:fill="FFFFFF"/>
            <w:noWrap/>
            <w:vAlign w:val="center"/>
            <w:hideMark/>
          </w:tcPr>
          <w:p w14:paraId="70893468"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42.9</w:t>
            </w:r>
          </w:p>
        </w:tc>
        <w:tc>
          <w:tcPr>
            <w:tcW w:w="1046" w:type="dxa"/>
            <w:tcBorders>
              <w:top w:val="nil"/>
              <w:left w:val="nil"/>
              <w:bottom w:val="single" w:sz="8" w:space="0" w:color="FFFFFF"/>
              <w:right w:val="single" w:sz="8" w:space="0" w:color="FFFFFF"/>
            </w:tcBorders>
            <w:shd w:val="clear" w:color="000000" w:fill="FFFFFF"/>
            <w:noWrap/>
            <w:vAlign w:val="center"/>
            <w:hideMark/>
          </w:tcPr>
          <w:p w14:paraId="5AAC632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w:t>
            </w:r>
          </w:p>
        </w:tc>
        <w:tc>
          <w:tcPr>
            <w:tcW w:w="1080" w:type="dxa"/>
            <w:tcBorders>
              <w:top w:val="nil"/>
              <w:left w:val="nil"/>
              <w:bottom w:val="single" w:sz="8" w:space="0" w:color="FFFFFF"/>
              <w:right w:val="single" w:sz="8" w:space="0" w:color="FFFFFF"/>
            </w:tcBorders>
            <w:shd w:val="clear" w:color="000000" w:fill="FFFFFF"/>
            <w:noWrap/>
            <w:vAlign w:val="center"/>
            <w:hideMark/>
          </w:tcPr>
          <w:p w14:paraId="2263D1D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76.0</w:t>
            </w:r>
          </w:p>
        </w:tc>
        <w:tc>
          <w:tcPr>
            <w:tcW w:w="1418" w:type="dxa"/>
            <w:tcBorders>
              <w:top w:val="nil"/>
              <w:left w:val="nil"/>
              <w:bottom w:val="single" w:sz="8" w:space="0" w:color="FFFFFF"/>
              <w:right w:val="single" w:sz="8" w:space="0" w:color="FFFFFF"/>
            </w:tcBorders>
            <w:shd w:val="clear" w:color="000000" w:fill="FFFFFF"/>
            <w:noWrap/>
            <w:vAlign w:val="center"/>
            <w:hideMark/>
          </w:tcPr>
          <w:p w14:paraId="6A74F6D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24.0</w:t>
            </w:r>
          </w:p>
        </w:tc>
      </w:tr>
      <w:tr w:rsidR="008C2DE3" w:rsidRPr="00DF3265" w14:paraId="4133DF29"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2951EB94"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Coah.</w:t>
            </w:r>
          </w:p>
        </w:tc>
        <w:tc>
          <w:tcPr>
            <w:tcW w:w="938" w:type="dxa"/>
            <w:tcBorders>
              <w:top w:val="nil"/>
              <w:left w:val="nil"/>
              <w:bottom w:val="single" w:sz="8" w:space="0" w:color="FFFFFF"/>
              <w:right w:val="single" w:sz="8" w:space="0" w:color="FFFFFF"/>
            </w:tcBorders>
            <w:shd w:val="clear" w:color="000000" w:fill="F2F2F2"/>
            <w:vAlign w:val="center"/>
            <w:hideMark/>
          </w:tcPr>
          <w:p w14:paraId="46C7488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16</w:t>
            </w:r>
          </w:p>
        </w:tc>
        <w:tc>
          <w:tcPr>
            <w:tcW w:w="1276" w:type="dxa"/>
            <w:tcBorders>
              <w:top w:val="nil"/>
              <w:left w:val="nil"/>
              <w:bottom w:val="single" w:sz="8" w:space="0" w:color="FFFFFF"/>
              <w:right w:val="single" w:sz="8" w:space="0" w:color="FFFFFF"/>
            </w:tcBorders>
            <w:shd w:val="clear" w:color="000000" w:fill="F2F2F2"/>
            <w:vAlign w:val="center"/>
            <w:hideMark/>
          </w:tcPr>
          <w:p w14:paraId="66376DD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56.3</w:t>
            </w:r>
          </w:p>
        </w:tc>
        <w:tc>
          <w:tcPr>
            <w:tcW w:w="1276" w:type="dxa"/>
            <w:tcBorders>
              <w:top w:val="nil"/>
              <w:left w:val="nil"/>
              <w:bottom w:val="single" w:sz="8" w:space="0" w:color="FFFFFF"/>
              <w:right w:val="single" w:sz="8" w:space="0" w:color="FFFFFF"/>
            </w:tcBorders>
            <w:shd w:val="clear" w:color="000000" w:fill="F2F2F2"/>
            <w:vAlign w:val="center"/>
            <w:hideMark/>
          </w:tcPr>
          <w:p w14:paraId="777DAD6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43.8</w:t>
            </w:r>
          </w:p>
        </w:tc>
        <w:tc>
          <w:tcPr>
            <w:tcW w:w="1046" w:type="dxa"/>
            <w:tcBorders>
              <w:top w:val="nil"/>
              <w:left w:val="nil"/>
              <w:bottom w:val="single" w:sz="8" w:space="0" w:color="FFFFFF"/>
              <w:right w:val="single" w:sz="8" w:space="0" w:color="FFFFFF"/>
            </w:tcBorders>
            <w:shd w:val="clear" w:color="000000" w:fill="F2F2F2"/>
            <w:vAlign w:val="center"/>
            <w:hideMark/>
          </w:tcPr>
          <w:p w14:paraId="2B72B35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107</w:t>
            </w:r>
          </w:p>
        </w:tc>
        <w:tc>
          <w:tcPr>
            <w:tcW w:w="1080" w:type="dxa"/>
            <w:tcBorders>
              <w:top w:val="nil"/>
              <w:left w:val="nil"/>
              <w:bottom w:val="single" w:sz="8" w:space="0" w:color="FFFFFF"/>
              <w:right w:val="single" w:sz="8" w:space="0" w:color="FFFFFF"/>
            </w:tcBorders>
            <w:shd w:val="clear" w:color="000000" w:fill="F2F2F2"/>
            <w:noWrap/>
            <w:vAlign w:val="center"/>
            <w:hideMark/>
          </w:tcPr>
          <w:p w14:paraId="6A56155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49.5</w:t>
            </w:r>
          </w:p>
        </w:tc>
        <w:tc>
          <w:tcPr>
            <w:tcW w:w="1418" w:type="dxa"/>
            <w:tcBorders>
              <w:top w:val="nil"/>
              <w:left w:val="nil"/>
              <w:bottom w:val="single" w:sz="8" w:space="0" w:color="FFFFFF"/>
              <w:right w:val="single" w:sz="8" w:space="0" w:color="FFFFFF"/>
            </w:tcBorders>
            <w:shd w:val="clear" w:color="000000" w:fill="F2F2F2"/>
            <w:vAlign w:val="center"/>
            <w:hideMark/>
          </w:tcPr>
          <w:p w14:paraId="037DD8E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50.5</w:t>
            </w:r>
          </w:p>
        </w:tc>
      </w:tr>
      <w:tr w:rsidR="008C2DE3" w:rsidRPr="00DF3265" w14:paraId="569289A3"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7E04F657"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Col.</w:t>
            </w:r>
          </w:p>
        </w:tc>
        <w:tc>
          <w:tcPr>
            <w:tcW w:w="938" w:type="dxa"/>
            <w:tcBorders>
              <w:top w:val="nil"/>
              <w:left w:val="nil"/>
              <w:bottom w:val="single" w:sz="8" w:space="0" w:color="FFFFFF"/>
              <w:right w:val="single" w:sz="8" w:space="0" w:color="FFFFFF"/>
            </w:tcBorders>
            <w:shd w:val="clear" w:color="000000" w:fill="FFFFFF"/>
            <w:vAlign w:val="center"/>
            <w:hideMark/>
          </w:tcPr>
          <w:p w14:paraId="1F6B6EA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15</w:t>
            </w:r>
          </w:p>
        </w:tc>
        <w:tc>
          <w:tcPr>
            <w:tcW w:w="1276" w:type="dxa"/>
            <w:tcBorders>
              <w:top w:val="nil"/>
              <w:left w:val="nil"/>
              <w:bottom w:val="single" w:sz="8" w:space="0" w:color="FFFFFF"/>
              <w:right w:val="single" w:sz="8" w:space="0" w:color="FFFFFF"/>
            </w:tcBorders>
            <w:shd w:val="clear" w:color="000000" w:fill="FFFFFF"/>
            <w:vAlign w:val="center"/>
            <w:hideMark/>
          </w:tcPr>
          <w:p w14:paraId="777FD64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53.3</w:t>
            </w:r>
          </w:p>
        </w:tc>
        <w:tc>
          <w:tcPr>
            <w:tcW w:w="1276" w:type="dxa"/>
            <w:tcBorders>
              <w:top w:val="nil"/>
              <w:left w:val="nil"/>
              <w:bottom w:val="single" w:sz="8" w:space="0" w:color="FFFFFF"/>
              <w:right w:val="single" w:sz="8" w:space="0" w:color="FFFFFF"/>
            </w:tcBorders>
            <w:shd w:val="clear" w:color="000000" w:fill="FFFFFF"/>
            <w:noWrap/>
            <w:vAlign w:val="center"/>
            <w:hideMark/>
          </w:tcPr>
          <w:p w14:paraId="7E4B453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46.7</w:t>
            </w:r>
          </w:p>
        </w:tc>
        <w:tc>
          <w:tcPr>
            <w:tcW w:w="1046" w:type="dxa"/>
            <w:tcBorders>
              <w:top w:val="nil"/>
              <w:left w:val="nil"/>
              <w:bottom w:val="single" w:sz="8" w:space="0" w:color="FFFFFF"/>
              <w:right w:val="single" w:sz="8" w:space="0" w:color="FFFFFF"/>
            </w:tcBorders>
            <w:shd w:val="clear" w:color="000000" w:fill="FFFFFF"/>
            <w:vAlign w:val="center"/>
            <w:hideMark/>
          </w:tcPr>
          <w:p w14:paraId="28AA510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40</w:t>
            </w:r>
          </w:p>
        </w:tc>
        <w:tc>
          <w:tcPr>
            <w:tcW w:w="1080" w:type="dxa"/>
            <w:tcBorders>
              <w:top w:val="nil"/>
              <w:left w:val="nil"/>
              <w:bottom w:val="single" w:sz="8" w:space="0" w:color="FFFFFF"/>
              <w:right w:val="single" w:sz="8" w:space="0" w:color="FFFFFF"/>
            </w:tcBorders>
            <w:shd w:val="clear" w:color="000000" w:fill="FFFFFF"/>
            <w:noWrap/>
            <w:vAlign w:val="center"/>
            <w:hideMark/>
          </w:tcPr>
          <w:p w14:paraId="28F3467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57.5</w:t>
            </w:r>
          </w:p>
        </w:tc>
        <w:tc>
          <w:tcPr>
            <w:tcW w:w="1418" w:type="dxa"/>
            <w:tcBorders>
              <w:top w:val="nil"/>
              <w:left w:val="nil"/>
              <w:bottom w:val="single" w:sz="8" w:space="0" w:color="FFFFFF"/>
              <w:right w:val="single" w:sz="8" w:space="0" w:color="FFFFFF"/>
            </w:tcBorders>
            <w:shd w:val="clear" w:color="000000" w:fill="FFFFFF"/>
            <w:vAlign w:val="center"/>
            <w:hideMark/>
          </w:tcPr>
          <w:p w14:paraId="17E43E8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42.5</w:t>
            </w:r>
          </w:p>
        </w:tc>
      </w:tr>
      <w:tr w:rsidR="008C2DE3" w:rsidRPr="00DF3265" w14:paraId="2F24C137"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4EB71C3D"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Chis.</w:t>
            </w:r>
          </w:p>
        </w:tc>
        <w:tc>
          <w:tcPr>
            <w:tcW w:w="938" w:type="dxa"/>
            <w:tcBorders>
              <w:top w:val="nil"/>
              <w:left w:val="nil"/>
              <w:bottom w:val="single" w:sz="8" w:space="0" w:color="FFFFFF"/>
              <w:right w:val="single" w:sz="8" w:space="0" w:color="FFFFFF"/>
            </w:tcBorders>
            <w:shd w:val="clear" w:color="000000" w:fill="F2F2F2"/>
            <w:noWrap/>
            <w:vAlign w:val="center"/>
            <w:hideMark/>
          </w:tcPr>
          <w:p w14:paraId="61C32AD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21</w:t>
            </w:r>
          </w:p>
        </w:tc>
        <w:tc>
          <w:tcPr>
            <w:tcW w:w="1276" w:type="dxa"/>
            <w:tcBorders>
              <w:top w:val="nil"/>
              <w:left w:val="nil"/>
              <w:bottom w:val="single" w:sz="8" w:space="0" w:color="FFFFFF"/>
              <w:right w:val="single" w:sz="8" w:space="0" w:color="FFFFFF"/>
            </w:tcBorders>
            <w:shd w:val="clear" w:color="000000" w:fill="F2F2F2"/>
            <w:noWrap/>
            <w:vAlign w:val="center"/>
            <w:hideMark/>
          </w:tcPr>
          <w:p w14:paraId="174EB24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42.9</w:t>
            </w:r>
          </w:p>
        </w:tc>
        <w:tc>
          <w:tcPr>
            <w:tcW w:w="1276" w:type="dxa"/>
            <w:tcBorders>
              <w:top w:val="nil"/>
              <w:left w:val="nil"/>
              <w:bottom w:val="single" w:sz="8" w:space="0" w:color="FFFFFF"/>
              <w:right w:val="single" w:sz="8" w:space="0" w:color="FFFFFF"/>
            </w:tcBorders>
            <w:shd w:val="clear" w:color="000000" w:fill="F2F2F2"/>
            <w:noWrap/>
            <w:vAlign w:val="center"/>
            <w:hideMark/>
          </w:tcPr>
          <w:p w14:paraId="411913A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57.1</w:t>
            </w:r>
          </w:p>
        </w:tc>
        <w:tc>
          <w:tcPr>
            <w:tcW w:w="1046" w:type="dxa"/>
            <w:tcBorders>
              <w:top w:val="nil"/>
              <w:left w:val="nil"/>
              <w:bottom w:val="single" w:sz="8" w:space="0" w:color="FFFFFF"/>
              <w:right w:val="single" w:sz="8" w:space="0" w:color="FFFFFF"/>
            </w:tcBorders>
            <w:shd w:val="clear" w:color="000000" w:fill="F2F2F2"/>
            <w:noWrap/>
            <w:vAlign w:val="center"/>
            <w:hideMark/>
          </w:tcPr>
          <w:p w14:paraId="7A147FD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108</w:t>
            </w:r>
          </w:p>
        </w:tc>
        <w:tc>
          <w:tcPr>
            <w:tcW w:w="1080" w:type="dxa"/>
            <w:tcBorders>
              <w:top w:val="nil"/>
              <w:left w:val="nil"/>
              <w:bottom w:val="single" w:sz="8" w:space="0" w:color="FFFFFF"/>
              <w:right w:val="single" w:sz="8" w:space="0" w:color="FFFFFF"/>
            </w:tcBorders>
            <w:shd w:val="clear" w:color="000000" w:fill="F2F2F2"/>
            <w:noWrap/>
            <w:vAlign w:val="center"/>
            <w:hideMark/>
          </w:tcPr>
          <w:p w14:paraId="7F78D9C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28.7</w:t>
            </w:r>
          </w:p>
        </w:tc>
        <w:tc>
          <w:tcPr>
            <w:tcW w:w="1418" w:type="dxa"/>
            <w:tcBorders>
              <w:top w:val="nil"/>
              <w:left w:val="nil"/>
              <w:bottom w:val="single" w:sz="8" w:space="0" w:color="FFFFFF"/>
              <w:right w:val="single" w:sz="8" w:space="0" w:color="FFFFFF"/>
            </w:tcBorders>
            <w:shd w:val="clear" w:color="000000" w:fill="F2F2F2"/>
            <w:noWrap/>
            <w:vAlign w:val="center"/>
            <w:hideMark/>
          </w:tcPr>
          <w:p w14:paraId="5A46B72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71.3</w:t>
            </w:r>
          </w:p>
        </w:tc>
      </w:tr>
      <w:tr w:rsidR="008C2DE3" w:rsidRPr="00DF3265" w14:paraId="6F0A8BA7"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3015187F"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Chih.</w:t>
            </w:r>
          </w:p>
        </w:tc>
        <w:tc>
          <w:tcPr>
            <w:tcW w:w="938" w:type="dxa"/>
            <w:tcBorders>
              <w:top w:val="nil"/>
              <w:left w:val="nil"/>
              <w:bottom w:val="single" w:sz="8" w:space="0" w:color="FFFFFF"/>
              <w:right w:val="single" w:sz="8" w:space="0" w:color="FFFFFF"/>
            </w:tcBorders>
            <w:shd w:val="clear" w:color="000000" w:fill="FFFFFF"/>
            <w:vAlign w:val="center"/>
            <w:hideMark/>
          </w:tcPr>
          <w:p w14:paraId="34599ED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34</w:t>
            </w:r>
          </w:p>
        </w:tc>
        <w:tc>
          <w:tcPr>
            <w:tcW w:w="1276" w:type="dxa"/>
            <w:tcBorders>
              <w:top w:val="nil"/>
              <w:left w:val="nil"/>
              <w:bottom w:val="single" w:sz="8" w:space="0" w:color="FFFFFF"/>
              <w:right w:val="single" w:sz="8" w:space="0" w:color="FFFFFF"/>
            </w:tcBorders>
            <w:shd w:val="clear" w:color="000000" w:fill="FFFFFF"/>
            <w:vAlign w:val="center"/>
            <w:hideMark/>
          </w:tcPr>
          <w:p w14:paraId="6D2FB51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67.6</w:t>
            </w:r>
          </w:p>
        </w:tc>
        <w:tc>
          <w:tcPr>
            <w:tcW w:w="1276" w:type="dxa"/>
            <w:tcBorders>
              <w:top w:val="nil"/>
              <w:left w:val="nil"/>
              <w:bottom w:val="single" w:sz="8" w:space="0" w:color="FFFFFF"/>
              <w:right w:val="single" w:sz="8" w:space="0" w:color="FFFFFF"/>
            </w:tcBorders>
            <w:shd w:val="clear" w:color="000000" w:fill="FFFFFF"/>
            <w:noWrap/>
            <w:vAlign w:val="center"/>
            <w:hideMark/>
          </w:tcPr>
          <w:p w14:paraId="5A42E70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32.4</w:t>
            </w:r>
          </w:p>
        </w:tc>
        <w:tc>
          <w:tcPr>
            <w:tcW w:w="1046" w:type="dxa"/>
            <w:tcBorders>
              <w:top w:val="nil"/>
              <w:left w:val="nil"/>
              <w:bottom w:val="single" w:sz="8" w:space="0" w:color="FFFFFF"/>
              <w:right w:val="single" w:sz="8" w:space="0" w:color="FFFFFF"/>
            </w:tcBorders>
            <w:shd w:val="clear" w:color="000000" w:fill="FFFFFF"/>
            <w:vAlign w:val="center"/>
            <w:hideMark/>
          </w:tcPr>
          <w:p w14:paraId="53A6EAD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264</w:t>
            </w:r>
          </w:p>
        </w:tc>
        <w:tc>
          <w:tcPr>
            <w:tcW w:w="1080" w:type="dxa"/>
            <w:tcBorders>
              <w:top w:val="nil"/>
              <w:left w:val="nil"/>
              <w:bottom w:val="single" w:sz="8" w:space="0" w:color="FFFFFF"/>
              <w:right w:val="single" w:sz="8" w:space="0" w:color="FFFFFF"/>
            </w:tcBorders>
            <w:shd w:val="clear" w:color="000000" w:fill="FFFFFF"/>
            <w:noWrap/>
            <w:vAlign w:val="center"/>
            <w:hideMark/>
          </w:tcPr>
          <w:p w14:paraId="458B088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54.2</w:t>
            </w:r>
          </w:p>
        </w:tc>
        <w:tc>
          <w:tcPr>
            <w:tcW w:w="1418" w:type="dxa"/>
            <w:tcBorders>
              <w:top w:val="nil"/>
              <w:left w:val="nil"/>
              <w:bottom w:val="single" w:sz="8" w:space="0" w:color="FFFFFF"/>
              <w:right w:val="single" w:sz="8" w:space="0" w:color="FFFFFF"/>
            </w:tcBorders>
            <w:shd w:val="clear" w:color="000000" w:fill="FFFFFF"/>
            <w:vAlign w:val="center"/>
            <w:hideMark/>
          </w:tcPr>
          <w:p w14:paraId="01D2EA2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45.8</w:t>
            </w:r>
          </w:p>
        </w:tc>
      </w:tr>
      <w:tr w:rsidR="008C2DE3" w:rsidRPr="00DF3265" w14:paraId="336053ED"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029C8054"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CDMX</w:t>
            </w:r>
          </w:p>
        </w:tc>
        <w:tc>
          <w:tcPr>
            <w:tcW w:w="938" w:type="dxa"/>
            <w:tcBorders>
              <w:top w:val="nil"/>
              <w:left w:val="nil"/>
              <w:bottom w:val="single" w:sz="8" w:space="0" w:color="FFFFFF"/>
              <w:right w:val="single" w:sz="8" w:space="0" w:color="FFFFFF"/>
            </w:tcBorders>
            <w:shd w:val="clear" w:color="000000" w:fill="F2F2F2"/>
            <w:vAlign w:val="center"/>
            <w:hideMark/>
          </w:tcPr>
          <w:p w14:paraId="48F3D75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72</w:t>
            </w:r>
          </w:p>
        </w:tc>
        <w:tc>
          <w:tcPr>
            <w:tcW w:w="1276" w:type="dxa"/>
            <w:tcBorders>
              <w:top w:val="nil"/>
              <w:left w:val="nil"/>
              <w:bottom w:val="single" w:sz="8" w:space="0" w:color="FFFFFF"/>
              <w:right w:val="single" w:sz="8" w:space="0" w:color="FFFFFF"/>
            </w:tcBorders>
            <w:shd w:val="clear" w:color="000000" w:fill="F2F2F2"/>
            <w:vAlign w:val="center"/>
            <w:hideMark/>
          </w:tcPr>
          <w:p w14:paraId="4D988FE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47.2</w:t>
            </w:r>
          </w:p>
        </w:tc>
        <w:tc>
          <w:tcPr>
            <w:tcW w:w="1276" w:type="dxa"/>
            <w:tcBorders>
              <w:top w:val="nil"/>
              <w:left w:val="nil"/>
              <w:bottom w:val="single" w:sz="8" w:space="0" w:color="FFFFFF"/>
              <w:right w:val="single" w:sz="8" w:space="0" w:color="FFFFFF"/>
            </w:tcBorders>
            <w:shd w:val="clear" w:color="000000" w:fill="F2F2F2"/>
            <w:vAlign w:val="center"/>
            <w:hideMark/>
          </w:tcPr>
          <w:p w14:paraId="70D662D8"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52.8</w:t>
            </w:r>
          </w:p>
        </w:tc>
        <w:tc>
          <w:tcPr>
            <w:tcW w:w="1046" w:type="dxa"/>
            <w:tcBorders>
              <w:top w:val="nil"/>
              <w:left w:val="nil"/>
              <w:bottom w:val="single" w:sz="8" w:space="0" w:color="FFFFFF"/>
              <w:right w:val="single" w:sz="8" w:space="0" w:color="FFFFFF"/>
            </w:tcBorders>
            <w:shd w:val="clear" w:color="000000" w:fill="F2F2F2"/>
            <w:vAlign w:val="center"/>
            <w:hideMark/>
          </w:tcPr>
          <w:p w14:paraId="6B9AD9F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298</w:t>
            </w:r>
          </w:p>
        </w:tc>
        <w:tc>
          <w:tcPr>
            <w:tcW w:w="1080" w:type="dxa"/>
            <w:tcBorders>
              <w:top w:val="nil"/>
              <w:left w:val="nil"/>
              <w:bottom w:val="single" w:sz="8" w:space="0" w:color="FFFFFF"/>
              <w:right w:val="single" w:sz="8" w:space="0" w:color="FFFFFF"/>
            </w:tcBorders>
            <w:shd w:val="clear" w:color="000000" w:fill="F2F2F2"/>
            <w:noWrap/>
            <w:vAlign w:val="center"/>
            <w:hideMark/>
          </w:tcPr>
          <w:p w14:paraId="2EA8254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33.6</w:t>
            </w:r>
          </w:p>
        </w:tc>
        <w:tc>
          <w:tcPr>
            <w:tcW w:w="1418" w:type="dxa"/>
            <w:tcBorders>
              <w:top w:val="nil"/>
              <w:left w:val="nil"/>
              <w:bottom w:val="single" w:sz="8" w:space="0" w:color="FFFFFF"/>
              <w:right w:val="single" w:sz="8" w:space="0" w:color="FFFFFF"/>
            </w:tcBorders>
            <w:shd w:val="clear" w:color="000000" w:fill="F2F2F2"/>
            <w:vAlign w:val="center"/>
            <w:hideMark/>
          </w:tcPr>
          <w:p w14:paraId="03AA10B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66.4</w:t>
            </w:r>
          </w:p>
        </w:tc>
      </w:tr>
      <w:tr w:rsidR="008C2DE3" w:rsidRPr="00DF3265" w14:paraId="0BA4B063"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11807C2C"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Dgo.</w:t>
            </w:r>
          </w:p>
        </w:tc>
        <w:tc>
          <w:tcPr>
            <w:tcW w:w="938" w:type="dxa"/>
            <w:tcBorders>
              <w:top w:val="nil"/>
              <w:left w:val="nil"/>
              <w:bottom w:val="single" w:sz="8" w:space="0" w:color="FFFFFF"/>
              <w:right w:val="single" w:sz="8" w:space="0" w:color="FFFFFF"/>
            </w:tcBorders>
            <w:shd w:val="clear" w:color="000000" w:fill="FFFFFF"/>
            <w:noWrap/>
            <w:vAlign w:val="center"/>
            <w:hideMark/>
          </w:tcPr>
          <w:p w14:paraId="09286BF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20</w:t>
            </w:r>
          </w:p>
        </w:tc>
        <w:tc>
          <w:tcPr>
            <w:tcW w:w="1276" w:type="dxa"/>
            <w:tcBorders>
              <w:top w:val="nil"/>
              <w:left w:val="nil"/>
              <w:bottom w:val="single" w:sz="8" w:space="0" w:color="FFFFFF"/>
              <w:right w:val="single" w:sz="8" w:space="0" w:color="FFFFFF"/>
            </w:tcBorders>
            <w:shd w:val="clear" w:color="000000" w:fill="FFFFFF"/>
            <w:noWrap/>
            <w:vAlign w:val="center"/>
            <w:hideMark/>
          </w:tcPr>
          <w:p w14:paraId="6EC3B81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60.0</w:t>
            </w:r>
          </w:p>
        </w:tc>
        <w:tc>
          <w:tcPr>
            <w:tcW w:w="1276" w:type="dxa"/>
            <w:tcBorders>
              <w:top w:val="nil"/>
              <w:left w:val="nil"/>
              <w:bottom w:val="single" w:sz="8" w:space="0" w:color="FFFFFF"/>
              <w:right w:val="single" w:sz="8" w:space="0" w:color="FFFFFF"/>
            </w:tcBorders>
            <w:shd w:val="clear" w:color="000000" w:fill="FFFFFF"/>
            <w:noWrap/>
            <w:vAlign w:val="center"/>
            <w:hideMark/>
          </w:tcPr>
          <w:p w14:paraId="657AAC9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40.0</w:t>
            </w:r>
          </w:p>
        </w:tc>
        <w:tc>
          <w:tcPr>
            <w:tcW w:w="1046" w:type="dxa"/>
            <w:tcBorders>
              <w:top w:val="nil"/>
              <w:left w:val="nil"/>
              <w:bottom w:val="single" w:sz="8" w:space="0" w:color="FFFFFF"/>
              <w:right w:val="single" w:sz="8" w:space="0" w:color="FFFFFF"/>
            </w:tcBorders>
            <w:shd w:val="clear" w:color="000000" w:fill="FFFFFF"/>
            <w:noWrap/>
            <w:vAlign w:val="center"/>
            <w:hideMark/>
          </w:tcPr>
          <w:p w14:paraId="2E3AF88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70</w:t>
            </w:r>
          </w:p>
        </w:tc>
        <w:tc>
          <w:tcPr>
            <w:tcW w:w="1080" w:type="dxa"/>
            <w:tcBorders>
              <w:top w:val="nil"/>
              <w:left w:val="nil"/>
              <w:bottom w:val="single" w:sz="8" w:space="0" w:color="FFFFFF"/>
              <w:right w:val="single" w:sz="8" w:space="0" w:color="FFFFFF"/>
            </w:tcBorders>
            <w:shd w:val="clear" w:color="000000" w:fill="FFFFFF"/>
            <w:noWrap/>
            <w:vAlign w:val="center"/>
            <w:hideMark/>
          </w:tcPr>
          <w:p w14:paraId="275D930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40.0</w:t>
            </w:r>
          </w:p>
        </w:tc>
        <w:tc>
          <w:tcPr>
            <w:tcW w:w="1418" w:type="dxa"/>
            <w:tcBorders>
              <w:top w:val="nil"/>
              <w:left w:val="nil"/>
              <w:bottom w:val="single" w:sz="8" w:space="0" w:color="FFFFFF"/>
              <w:right w:val="single" w:sz="8" w:space="0" w:color="FFFFFF"/>
            </w:tcBorders>
            <w:shd w:val="clear" w:color="000000" w:fill="FFFFFF"/>
            <w:noWrap/>
            <w:vAlign w:val="center"/>
            <w:hideMark/>
          </w:tcPr>
          <w:p w14:paraId="4BDD9B8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60.0</w:t>
            </w:r>
          </w:p>
        </w:tc>
      </w:tr>
      <w:tr w:rsidR="008C2DE3" w:rsidRPr="00DF3265" w14:paraId="20243C79"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480F8D26"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Gto.</w:t>
            </w:r>
          </w:p>
        </w:tc>
        <w:tc>
          <w:tcPr>
            <w:tcW w:w="938" w:type="dxa"/>
            <w:tcBorders>
              <w:top w:val="nil"/>
              <w:left w:val="nil"/>
              <w:bottom w:val="single" w:sz="8" w:space="0" w:color="FFFFFF"/>
              <w:right w:val="single" w:sz="8" w:space="0" w:color="FFFFFF"/>
            </w:tcBorders>
            <w:shd w:val="clear" w:color="000000" w:fill="F2F2F2"/>
            <w:noWrap/>
            <w:vAlign w:val="center"/>
            <w:hideMark/>
          </w:tcPr>
          <w:p w14:paraId="17A6B3B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20</w:t>
            </w:r>
          </w:p>
        </w:tc>
        <w:tc>
          <w:tcPr>
            <w:tcW w:w="1276" w:type="dxa"/>
            <w:tcBorders>
              <w:top w:val="nil"/>
              <w:left w:val="nil"/>
              <w:bottom w:val="single" w:sz="8" w:space="0" w:color="FFFFFF"/>
              <w:right w:val="single" w:sz="8" w:space="0" w:color="FFFFFF"/>
            </w:tcBorders>
            <w:shd w:val="clear" w:color="000000" w:fill="F2F2F2"/>
            <w:noWrap/>
            <w:vAlign w:val="center"/>
            <w:hideMark/>
          </w:tcPr>
          <w:p w14:paraId="71491CD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45.0</w:t>
            </w:r>
          </w:p>
        </w:tc>
        <w:tc>
          <w:tcPr>
            <w:tcW w:w="1276" w:type="dxa"/>
            <w:tcBorders>
              <w:top w:val="nil"/>
              <w:left w:val="nil"/>
              <w:bottom w:val="single" w:sz="8" w:space="0" w:color="FFFFFF"/>
              <w:right w:val="single" w:sz="8" w:space="0" w:color="FFFFFF"/>
            </w:tcBorders>
            <w:shd w:val="clear" w:color="000000" w:fill="F2F2F2"/>
            <w:noWrap/>
            <w:vAlign w:val="center"/>
            <w:hideMark/>
          </w:tcPr>
          <w:p w14:paraId="1CE4482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55.0</w:t>
            </w:r>
          </w:p>
        </w:tc>
        <w:tc>
          <w:tcPr>
            <w:tcW w:w="1046" w:type="dxa"/>
            <w:tcBorders>
              <w:top w:val="nil"/>
              <w:left w:val="nil"/>
              <w:bottom w:val="single" w:sz="8" w:space="0" w:color="FFFFFF"/>
              <w:right w:val="single" w:sz="8" w:space="0" w:color="FFFFFF"/>
            </w:tcBorders>
            <w:shd w:val="clear" w:color="000000" w:fill="F2F2F2"/>
            <w:noWrap/>
            <w:vAlign w:val="center"/>
            <w:hideMark/>
          </w:tcPr>
          <w:p w14:paraId="7CB02D1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303</w:t>
            </w:r>
          </w:p>
        </w:tc>
        <w:tc>
          <w:tcPr>
            <w:tcW w:w="1080" w:type="dxa"/>
            <w:tcBorders>
              <w:top w:val="nil"/>
              <w:left w:val="nil"/>
              <w:bottom w:val="single" w:sz="8" w:space="0" w:color="FFFFFF"/>
              <w:right w:val="single" w:sz="8" w:space="0" w:color="FFFFFF"/>
            </w:tcBorders>
            <w:shd w:val="clear" w:color="000000" w:fill="F2F2F2"/>
            <w:noWrap/>
            <w:vAlign w:val="center"/>
            <w:hideMark/>
          </w:tcPr>
          <w:p w14:paraId="0DBDFAE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54.1</w:t>
            </w:r>
          </w:p>
        </w:tc>
        <w:tc>
          <w:tcPr>
            <w:tcW w:w="1418" w:type="dxa"/>
            <w:tcBorders>
              <w:top w:val="nil"/>
              <w:left w:val="nil"/>
              <w:bottom w:val="single" w:sz="8" w:space="0" w:color="FFFFFF"/>
              <w:right w:val="single" w:sz="8" w:space="0" w:color="FFFFFF"/>
            </w:tcBorders>
            <w:shd w:val="clear" w:color="000000" w:fill="F2F2F2"/>
            <w:noWrap/>
            <w:vAlign w:val="center"/>
            <w:hideMark/>
          </w:tcPr>
          <w:p w14:paraId="4C4E86F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45.9</w:t>
            </w:r>
          </w:p>
        </w:tc>
      </w:tr>
      <w:tr w:rsidR="008C2DE3" w:rsidRPr="00DF3265" w14:paraId="7B0F1790"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2930AD46"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Gro.</w:t>
            </w:r>
          </w:p>
        </w:tc>
        <w:tc>
          <w:tcPr>
            <w:tcW w:w="938" w:type="dxa"/>
            <w:tcBorders>
              <w:top w:val="nil"/>
              <w:left w:val="nil"/>
              <w:bottom w:val="single" w:sz="8" w:space="0" w:color="FFFFFF"/>
              <w:right w:val="single" w:sz="8" w:space="0" w:color="FFFFFF"/>
            </w:tcBorders>
            <w:shd w:val="clear" w:color="000000" w:fill="FFFFFF"/>
            <w:noWrap/>
            <w:vAlign w:val="center"/>
            <w:hideMark/>
          </w:tcPr>
          <w:p w14:paraId="4B741C9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12</w:t>
            </w:r>
          </w:p>
        </w:tc>
        <w:tc>
          <w:tcPr>
            <w:tcW w:w="1276" w:type="dxa"/>
            <w:tcBorders>
              <w:top w:val="nil"/>
              <w:left w:val="nil"/>
              <w:bottom w:val="single" w:sz="8" w:space="0" w:color="FFFFFF"/>
              <w:right w:val="single" w:sz="8" w:space="0" w:color="FFFFFF"/>
            </w:tcBorders>
            <w:shd w:val="clear" w:color="000000" w:fill="FFFFFF"/>
            <w:noWrap/>
            <w:vAlign w:val="center"/>
            <w:hideMark/>
          </w:tcPr>
          <w:p w14:paraId="40789AC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33.3</w:t>
            </w:r>
          </w:p>
        </w:tc>
        <w:tc>
          <w:tcPr>
            <w:tcW w:w="1276" w:type="dxa"/>
            <w:tcBorders>
              <w:top w:val="nil"/>
              <w:left w:val="nil"/>
              <w:bottom w:val="single" w:sz="8" w:space="0" w:color="FFFFFF"/>
              <w:right w:val="single" w:sz="8" w:space="0" w:color="FFFFFF"/>
            </w:tcBorders>
            <w:shd w:val="clear" w:color="000000" w:fill="FFFFFF"/>
            <w:noWrap/>
            <w:vAlign w:val="center"/>
            <w:hideMark/>
          </w:tcPr>
          <w:p w14:paraId="6DD59AC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66.7</w:t>
            </w:r>
          </w:p>
        </w:tc>
        <w:tc>
          <w:tcPr>
            <w:tcW w:w="1046" w:type="dxa"/>
            <w:tcBorders>
              <w:top w:val="nil"/>
              <w:left w:val="nil"/>
              <w:bottom w:val="single" w:sz="8" w:space="0" w:color="FFFFFF"/>
              <w:right w:val="single" w:sz="8" w:space="0" w:color="FFFFFF"/>
            </w:tcBorders>
            <w:shd w:val="clear" w:color="000000" w:fill="FFFFFF"/>
            <w:noWrap/>
            <w:vAlign w:val="center"/>
            <w:hideMark/>
          </w:tcPr>
          <w:p w14:paraId="36A0AF9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147</w:t>
            </w:r>
          </w:p>
        </w:tc>
        <w:tc>
          <w:tcPr>
            <w:tcW w:w="1080" w:type="dxa"/>
            <w:tcBorders>
              <w:top w:val="nil"/>
              <w:left w:val="nil"/>
              <w:bottom w:val="single" w:sz="8" w:space="0" w:color="FFFFFF"/>
              <w:right w:val="single" w:sz="8" w:space="0" w:color="FFFFFF"/>
            </w:tcBorders>
            <w:shd w:val="clear" w:color="000000" w:fill="FFFFFF"/>
            <w:noWrap/>
            <w:vAlign w:val="center"/>
            <w:hideMark/>
          </w:tcPr>
          <w:p w14:paraId="4D7E380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38.1</w:t>
            </w:r>
          </w:p>
        </w:tc>
        <w:tc>
          <w:tcPr>
            <w:tcW w:w="1418" w:type="dxa"/>
            <w:tcBorders>
              <w:top w:val="nil"/>
              <w:left w:val="nil"/>
              <w:bottom w:val="single" w:sz="8" w:space="0" w:color="FFFFFF"/>
              <w:right w:val="single" w:sz="8" w:space="0" w:color="FFFFFF"/>
            </w:tcBorders>
            <w:shd w:val="clear" w:color="000000" w:fill="FFFFFF"/>
            <w:noWrap/>
            <w:vAlign w:val="center"/>
            <w:hideMark/>
          </w:tcPr>
          <w:p w14:paraId="7E39745B"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61.9</w:t>
            </w:r>
          </w:p>
        </w:tc>
      </w:tr>
      <w:tr w:rsidR="008C2DE3" w:rsidRPr="00DF3265" w14:paraId="1254B641"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0D07FA4F"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Hgo.</w:t>
            </w:r>
          </w:p>
        </w:tc>
        <w:tc>
          <w:tcPr>
            <w:tcW w:w="938" w:type="dxa"/>
            <w:tcBorders>
              <w:top w:val="nil"/>
              <w:left w:val="nil"/>
              <w:bottom w:val="single" w:sz="8" w:space="0" w:color="FFFFFF"/>
              <w:right w:val="single" w:sz="8" w:space="0" w:color="FFFFFF"/>
            </w:tcBorders>
            <w:shd w:val="clear" w:color="000000" w:fill="F2F2F2"/>
            <w:vAlign w:val="center"/>
            <w:hideMark/>
          </w:tcPr>
          <w:p w14:paraId="061A5A1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17</w:t>
            </w:r>
          </w:p>
        </w:tc>
        <w:tc>
          <w:tcPr>
            <w:tcW w:w="1276" w:type="dxa"/>
            <w:tcBorders>
              <w:top w:val="nil"/>
              <w:left w:val="nil"/>
              <w:bottom w:val="single" w:sz="8" w:space="0" w:color="FFFFFF"/>
              <w:right w:val="single" w:sz="8" w:space="0" w:color="FFFFFF"/>
            </w:tcBorders>
            <w:shd w:val="clear" w:color="000000" w:fill="F2F2F2"/>
            <w:vAlign w:val="center"/>
            <w:hideMark/>
          </w:tcPr>
          <w:p w14:paraId="3BFE7FA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52.9</w:t>
            </w:r>
          </w:p>
        </w:tc>
        <w:tc>
          <w:tcPr>
            <w:tcW w:w="1276" w:type="dxa"/>
            <w:tcBorders>
              <w:top w:val="nil"/>
              <w:left w:val="nil"/>
              <w:bottom w:val="single" w:sz="8" w:space="0" w:color="FFFFFF"/>
              <w:right w:val="single" w:sz="8" w:space="0" w:color="FFFFFF"/>
            </w:tcBorders>
            <w:shd w:val="clear" w:color="000000" w:fill="F2F2F2"/>
            <w:vAlign w:val="center"/>
            <w:hideMark/>
          </w:tcPr>
          <w:p w14:paraId="2D73904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47.1</w:t>
            </w:r>
          </w:p>
        </w:tc>
        <w:tc>
          <w:tcPr>
            <w:tcW w:w="1046" w:type="dxa"/>
            <w:tcBorders>
              <w:top w:val="nil"/>
              <w:left w:val="nil"/>
              <w:bottom w:val="single" w:sz="8" w:space="0" w:color="FFFFFF"/>
              <w:right w:val="single" w:sz="8" w:space="0" w:color="FFFFFF"/>
            </w:tcBorders>
            <w:shd w:val="clear" w:color="000000" w:fill="F2F2F2"/>
            <w:vAlign w:val="center"/>
            <w:hideMark/>
          </w:tcPr>
          <w:p w14:paraId="45726AC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108</w:t>
            </w:r>
          </w:p>
        </w:tc>
        <w:tc>
          <w:tcPr>
            <w:tcW w:w="1080" w:type="dxa"/>
            <w:tcBorders>
              <w:top w:val="nil"/>
              <w:left w:val="nil"/>
              <w:bottom w:val="single" w:sz="8" w:space="0" w:color="FFFFFF"/>
              <w:right w:val="single" w:sz="8" w:space="0" w:color="FFFFFF"/>
            </w:tcBorders>
            <w:shd w:val="clear" w:color="000000" w:fill="F2F2F2"/>
            <w:noWrap/>
            <w:vAlign w:val="center"/>
            <w:hideMark/>
          </w:tcPr>
          <w:p w14:paraId="51781C1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60.2</w:t>
            </w:r>
          </w:p>
        </w:tc>
        <w:tc>
          <w:tcPr>
            <w:tcW w:w="1418" w:type="dxa"/>
            <w:tcBorders>
              <w:top w:val="nil"/>
              <w:left w:val="nil"/>
              <w:bottom w:val="single" w:sz="8" w:space="0" w:color="FFFFFF"/>
              <w:right w:val="single" w:sz="8" w:space="0" w:color="FFFFFF"/>
            </w:tcBorders>
            <w:shd w:val="clear" w:color="000000" w:fill="F2F2F2"/>
            <w:vAlign w:val="center"/>
            <w:hideMark/>
          </w:tcPr>
          <w:p w14:paraId="07DB054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39.8</w:t>
            </w:r>
          </w:p>
        </w:tc>
      </w:tr>
      <w:tr w:rsidR="008C2DE3" w:rsidRPr="00DF3265" w14:paraId="3A982FD7"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56E09263"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Jal.</w:t>
            </w:r>
          </w:p>
        </w:tc>
        <w:tc>
          <w:tcPr>
            <w:tcW w:w="938" w:type="dxa"/>
            <w:tcBorders>
              <w:top w:val="nil"/>
              <w:left w:val="nil"/>
              <w:bottom w:val="single" w:sz="8" w:space="0" w:color="FFFFFF"/>
              <w:right w:val="single" w:sz="8" w:space="0" w:color="FFFFFF"/>
            </w:tcBorders>
            <w:shd w:val="clear" w:color="000000" w:fill="FFFFFF"/>
            <w:vAlign w:val="center"/>
            <w:hideMark/>
          </w:tcPr>
          <w:p w14:paraId="005CB15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33</w:t>
            </w:r>
          </w:p>
        </w:tc>
        <w:tc>
          <w:tcPr>
            <w:tcW w:w="1276" w:type="dxa"/>
            <w:tcBorders>
              <w:top w:val="nil"/>
              <w:left w:val="nil"/>
              <w:bottom w:val="single" w:sz="8" w:space="0" w:color="FFFFFF"/>
              <w:right w:val="single" w:sz="8" w:space="0" w:color="FFFFFF"/>
            </w:tcBorders>
            <w:shd w:val="clear" w:color="000000" w:fill="FFFFFF"/>
            <w:vAlign w:val="center"/>
            <w:hideMark/>
          </w:tcPr>
          <w:p w14:paraId="7F0C141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45.5</w:t>
            </w:r>
          </w:p>
        </w:tc>
        <w:tc>
          <w:tcPr>
            <w:tcW w:w="1276" w:type="dxa"/>
            <w:tcBorders>
              <w:top w:val="nil"/>
              <w:left w:val="nil"/>
              <w:bottom w:val="single" w:sz="8" w:space="0" w:color="FFFFFF"/>
              <w:right w:val="single" w:sz="8" w:space="0" w:color="FFFFFF"/>
            </w:tcBorders>
            <w:shd w:val="clear" w:color="000000" w:fill="FFFFFF"/>
            <w:noWrap/>
            <w:vAlign w:val="center"/>
            <w:hideMark/>
          </w:tcPr>
          <w:p w14:paraId="0D6CC7F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54.5</w:t>
            </w:r>
          </w:p>
        </w:tc>
        <w:tc>
          <w:tcPr>
            <w:tcW w:w="1046" w:type="dxa"/>
            <w:tcBorders>
              <w:top w:val="nil"/>
              <w:left w:val="nil"/>
              <w:bottom w:val="single" w:sz="8" w:space="0" w:color="FFFFFF"/>
              <w:right w:val="single" w:sz="8" w:space="0" w:color="FFFFFF"/>
            </w:tcBorders>
            <w:shd w:val="clear" w:color="000000" w:fill="FFFFFF"/>
            <w:vAlign w:val="center"/>
            <w:hideMark/>
          </w:tcPr>
          <w:p w14:paraId="2140741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290</w:t>
            </w:r>
          </w:p>
        </w:tc>
        <w:tc>
          <w:tcPr>
            <w:tcW w:w="1080" w:type="dxa"/>
            <w:tcBorders>
              <w:top w:val="nil"/>
              <w:left w:val="nil"/>
              <w:bottom w:val="single" w:sz="8" w:space="0" w:color="FFFFFF"/>
              <w:right w:val="single" w:sz="8" w:space="0" w:color="FFFFFF"/>
            </w:tcBorders>
            <w:shd w:val="clear" w:color="000000" w:fill="FFFFFF"/>
            <w:noWrap/>
            <w:vAlign w:val="center"/>
            <w:hideMark/>
          </w:tcPr>
          <w:p w14:paraId="40B2B85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32.1</w:t>
            </w:r>
          </w:p>
        </w:tc>
        <w:tc>
          <w:tcPr>
            <w:tcW w:w="1418" w:type="dxa"/>
            <w:tcBorders>
              <w:top w:val="nil"/>
              <w:left w:val="nil"/>
              <w:bottom w:val="single" w:sz="8" w:space="0" w:color="FFFFFF"/>
              <w:right w:val="single" w:sz="8" w:space="0" w:color="FFFFFF"/>
            </w:tcBorders>
            <w:shd w:val="clear" w:color="000000" w:fill="FFFFFF"/>
            <w:vAlign w:val="center"/>
            <w:hideMark/>
          </w:tcPr>
          <w:p w14:paraId="2357234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67.9</w:t>
            </w:r>
          </w:p>
        </w:tc>
      </w:tr>
      <w:tr w:rsidR="008C2DE3" w:rsidRPr="00DF3265" w14:paraId="2323C2B8"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7B702DDC"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Mex.</w:t>
            </w:r>
          </w:p>
        </w:tc>
        <w:tc>
          <w:tcPr>
            <w:tcW w:w="938" w:type="dxa"/>
            <w:tcBorders>
              <w:top w:val="nil"/>
              <w:left w:val="nil"/>
              <w:bottom w:val="single" w:sz="8" w:space="0" w:color="FFFFFF"/>
              <w:right w:val="single" w:sz="8" w:space="0" w:color="FFFFFF"/>
            </w:tcBorders>
            <w:shd w:val="clear" w:color="000000" w:fill="F2F2F2"/>
            <w:noWrap/>
            <w:vAlign w:val="center"/>
            <w:hideMark/>
          </w:tcPr>
          <w:p w14:paraId="199C3A3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63</w:t>
            </w:r>
          </w:p>
        </w:tc>
        <w:tc>
          <w:tcPr>
            <w:tcW w:w="1276" w:type="dxa"/>
            <w:tcBorders>
              <w:top w:val="nil"/>
              <w:left w:val="nil"/>
              <w:bottom w:val="single" w:sz="8" w:space="0" w:color="FFFFFF"/>
              <w:right w:val="single" w:sz="8" w:space="0" w:color="FFFFFF"/>
            </w:tcBorders>
            <w:shd w:val="clear" w:color="000000" w:fill="F2F2F2"/>
            <w:noWrap/>
            <w:vAlign w:val="center"/>
            <w:hideMark/>
          </w:tcPr>
          <w:p w14:paraId="197171F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50.8</w:t>
            </w:r>
          </w:p>
        </w:tc>
        <w:tc>
          <w:tcPr>
            <w:tcW w:w="1276" w:type="dxa"/>
            <w:tcBorders>
              <w:top w:val="nil"/>
              <w:left w:val="nil"/>
              <w:bottom w:val="single" w:sz="8" w:space="0" w:color="FFFFFF"/>
              <w:right w:val="single" w:sz="8" w:space="0" w:color="FFFFFF"/>
            </w:tcBorders>
            <w:shd w:val="clear" w:color="000000" w:fill="F2F2F2"/>
            <w:noWrap/>
            <w:vAlign w:val="center"/>
            <w:hideMark/>
          </w:tcPr>
          <w:p w14:paraId="302D2C5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49.2</w:t>
            </w:r>
          </w:p>
        </w:tc>
        <w:tc>
          <w:tcPr>
            <w:tcW w:w="1046" w:type="dxa"/>
            <w:tcBorders>
              <w:top w:val="nil"/>
              <w:left w:val="nil"/>
              <w:bottom w:val="single" w:sz="8" w:space="0" w:color="FFFFFF"/>
              <w:right w:val="single" w:sz="8" w:space="0" w:color="FFFFFF"/>
            </w:tcBorders>
            <w:shd w:val="clear" w:color="000000" w:fill="F2F2F2"/>
            <w:noWrap/>
            <w:vAlign w:val="center"/>
            <w:hideMark/>
          </w:tcPr>
          <w:p w14:paraId="500A5D1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410</w:t>
            </w:r>
          </w:p>
        </w:tc>
        <w:tc>
          <w:tcPr>
            <w:tcW w:w="1080" w:type="dxa"/>
            <w:tcBorders>
              <w:top w:val="nil"/>
              <w:left w:val="nil"/>
              <w:bottom w:val="single" w:sz="8" w:space="0" w:color="FFFFFF"/>
              <w:right w:val="single" w:sz="8" w:space="0" w:color="FFFFFF"/>
            </w:tcBorders>
            <w:shd w:val="clear" w:color="000000" w:fill="F2F2F2"/>
            <w:noWrap/>
            <w:vAlign w:val="center"/>
            <w:hideMark/>
          </w:tcPr>
          <w:p w14:paraId="38A14B1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44.1</w:t>
            </w:r>
          </w:p>
        </w:tc>
        <w:tc>
          <w:tcPr>
            <w:tcW w:w="1418" w:type="dxa"/>
            <w:tcBorders>
              <w:top w:val="nil"/>
              <w:left w:val="nil"/>
              <w:bottom w:val="single" w:sz="8" w:space="0" w:color="FFFFFF"/>
              <w:right w:val="single" w:sz="8" w:space="0" w:color="FFFFFF"/>
            </w:tcBorders>
            <w:shd w:val="clear" w:color="000000" w:fill="F2F2F2"/>
            <w:noWrap/>
            <w:vAlign w:val="center"/>
            <w:hideMark/>
          </w:tcPr>
          <w:p w14:paraId="1ECB6DA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55.9</w:t>
            </w:r>
          </w:p>
        </w:tc>
      </w:tr>
      <w:tr w:rsidR="008C2DE3" w:rsidRPr="00DF3265" w14:paraId="57A8C92F"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2DF1C86A"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Mich.</w:t>
            </w:r>
          </w:p>
        </w:tc>
        <w:tc>
          <w:tcPr>
            <w:tcW w:w="938" w:type="dxa"/>
            <w:tcBorders>
              <w:top w:val="nil"/>
              <w:left w:val="nil"/>
              <w:bottom w:val="single" w:sz="8" w:space="0" w:color="FFFFFF"/>
              <w:right w:val="single" w:sz="8" w:space="0" w:color="FFFFFF"/>
            </w:tcBorders>
            <w:shd w:val="clear" w:color="000000" w:fill="FFFFFF"/>
            <w:noWrap/>
            <w:vAlign w:val="center"/>
            <w:hideMark/>
          </w:tcPr>
          <w:p w14:paraId="2FA24D7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31</w:t>
            </w:r>
          </w:p>
        </w:tc>
        <w:tc>
          <w:tcPr>
            <w:tcW w:w="1276" w:type="dxa"/>
            <w:tcBorders>
              <w:top w:val="nil"/>
              <w:left w:val="nil"/>
              <w:bottom w:val="single" w:sz="8" w:space="0" w:color="FFFFFF"/>
              <w:right w:val="single" w:sz="8" w:space="0" w:color="FFFFFF"/>
            </w:tcBorders>
            <w:shd w:val="clear" w:color="000000" w:fill="FFFFFF"/>
            <w:noWrap/>
            <w:vAlign w:val="center"/>
            <w:hideMark/>
          </w:tcPr>
          <w:p w14:paraId="0083C37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51.6</w:t>
            </w:r>
          </w:p>
        </w:tc>
        <w:tc>
          <w:tcPr>
            <w:tcW w:w="1276" w:type="dxa"/>
            <w:tcBorders>
              <w:top w:val="nil"/>
              <w:left w:val="nil"/>
              <w:bottom w:val="single" w:sz="8" w:space="0" w:color="FFFFFF"/>
              <w:right w:val="single" w:sz="8" w:space="0" w:color="FFFFFF"/>
            </w:tcBorders>
            <w:shd w:val="clear" w:color="000000" w:fill="FFFFFF"/>
            <w:noWrap/>
            <w:vAlign w:val="center"/>
            <w:hideMark/>
          </w:tcPr>
          <w:p w14:paraId="59EDE31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48.4</w:t>
            </w:r>
          </w:p>
        </w:tc>
        <w:tc>
          <w:tcPr>
            <w:tcW w:w="1046" w:type="dxa"/>
            <w:tcBorders>
              <w:top w:val="nil"/>
              <w:left w:val="nil"/>
              <w:bottom w:val="single" w:sz="8" w:space="0" w:color="FFFFFF"/>
              <w:right w:val="single" w:sz="8" w:space="0" w:color="FFFFFF"/>
            </w:tcBorders>
            <w:shd w:val="clear" w:color="000000" w:fill="FFFFFF"/>
            <w:noWrap/>
            <w:vAlign w:val="center"/>
            <w:hideMark/>
          </w:tcPr>
          <w:p w14:paraId="162E2B8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148</w:t>
            </w:r>
          </w:p>
        </w:tc>
        <w:tc>
          <w:tcPr>
            <w:tcW w:w="1080" w:type="dxa"/>
            <w:tcBorders>
              <w:top w:val="nil"/>
              <w:left w:val="nil"/>
              <w:bottom w:val="single" w:sz="8" w:space="0" w:color="FFFFFF"/>
              <w:right w:val="single" w:sz="8" w:space="0" w:color="FFFFFF"/>
            </w:tcBorders>
            <w:shd w:val="clear" w:color="000000" w:fill="FFFFFF"/>
            <w:noWrap/>
            <w:vAlign w:val="center"/>
            <w:hideMark/>
          </w:tcPr>
          <w:p w14:paraId="04477E48"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37.8</w:t>
            </w:r>
          </w:p>
        </w:tc>
        <w:tc>
          <w:tcPr>
            <w:tcW w:w="1418" w:type="dxa"/>
            <w:tcBorders>
              <w:top w:val="nil"/>
              <w:left w:val="nil"/>
              <w:bottom w:val="single" w:sz="8" w:space="0" w:color="FFFFFF"/>
              <w:right w:val="single" w:sz="8" w:space="0" w:color="FFFFFF"/>
            </w:tcBorders>
            <w:shd w:val="clear" w:color="000000" w:fill="FFFFFF"/>
            <w:noWrap/>
            <w:vAlign w:val="center"/>
            <w:hideMark/>
          </w:tcPr>
          <w:p w14:paraId="45C44D2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62.2</w:t>
            </w:r>
          </w:p>
        </w:tc>
      </w:tr>
      <w:tr w:rsidR="008C2DE3" w:rsidRPr="00DF3265" w14:paraId="4B5093BE"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013AE785"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Mor.</w:t>
            </w:r>
          </w:p>
        </w:tc>
        <w:tc>
          <w:tcPr>
            <w:tcW w:w="938" w:type="dxa"/>
            <w:tcBorders>
              <w:top w:val="nil"/>
              <w:left w:val="nil"/>
              <w:bottom w:val="single" w:sz="8" w:space="0" w:color="FFFFFF"/>
              <w:right w:val="single" w:sz="8" w:space="0" w:color="FFFFFF"/>
            </w:tcBorders>
            <w:shd w:val="clear" w:color="000000" w:fill="F2F2F2"/>
            <w:vAlign w:val="center"/>
            <w:hideMark/>
          </w:tcPr>
          <w:p w14:paraId="4BD08BD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21</w:t>
            </w:r>
          </w:p>
        </w:tc>
        <w:tc>
          <w:tcPr>
            <w:tcW w:w="1276" w:type="dxa"/>
            <w:tcBorders>
              <w:top w:val="nil"/>
              <w:left w:val="nil"/>
              <w:bottom w:val="single" w:sz="8" w:space="0" w:color="FFFFFF"/>
              <w:right w:val="single" w:sz="8" w:space="0" w:color="FFFFFF"/>
            </w:tcBorders>
            <w:shd w:val="clear" w:color="000000" w:fill="F2F2F2"/>
            <w:vAlign w:val="center"/>
            <w:hideMark/>
          </w:tcPr>
          <w:p w14:paraId="1A90BB1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47.6</w:t>
            </w:r>
          </w:p>
        </w:tc>
        <w:tc>
          <w:tcPr>
            <w:tcW w:w="1276" w:type="dxa"/>
            <w:tcBorders>
              <w:top w:val="nil"/>
              <w:left w:val="nil"/>
              <w:bottom w:val="single" w:sz="8" w:space="0" w:color="FFFFFF"/>
              <w:right w:val="single" w:sz="8" w:space="0" w:color="FFFFFF"/>
            </w:tcBorders>
            <w:shd w:val="clear" w:color="000000" w:fill="F2F2F2"/>
            <w:vAlign w:val="center"/>
            <w:hideMark/>
          </w:tcPr>
          <w:p w14:paraId="3D66A22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52.4</w:t>
            </w:r>
          </w:p>
        </w:tc>
        <w:tc>
          <w:tcPr>
            <w:tcW w:w="1046" w:type="dxa"/>
            <w:tcBorders>
              <w:top w:val="nil"/>
              <w:left w:val="nil"/>
              <w:bottom w:val="single" w:sz="8" w:space="0" w:color="FFFFFF"/>
              <w:right w:val="single" w:sz="8" w:space="0" w:color="FFFFFF"/>
            </w:tcBorders>
            <w:shd w:val="clear" w:color="000000" w:fill="F2F2F2"/>
            <w:vAlign w:val="center"/>
            <w:hideMark/>
          </w:tcPr>
          <w:p w14:paraId="25674D2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66</w:t>
            </w:r>
          </w:p>
        </w:tc>
        <w:tc>
          <w:tcPr>
            <w:tcW w:w="1080" w:type="dxa"/>
            <w:tcBorders>
              <w:top w:val="nil"/>
              <w:left w:val="nil"/>
              <w:bottom w:val="single" w:sz="8" w:space="0" w:color="FFFFFF"/>
              <w:right w:val="single" w:sz="8" w:space="0" w:color="FFFFFF"/>
            </w:tcBorders>
            <w:shd w:val="clear" w:color="000000" w:fill="F2F2F2"/>
            <w:noWrap/>
            <w:vAlign w:val="center"/>
            <w:hideMark/>
          </w:tcPr>
          <w:p w14:paraId="070746E8"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50.0</w:t>
            </w:r>
          </w:p>
        </w:tc>
        <w:tc>
          <w:tcPr>
            <w:tcW w:w="1418" w:type="dxa"/>
            <w:tcBorders>
              <w:top w:val="nil"/>
              <w:left w:val="nil"/>
              <w:bottom w:val="single" w:sz="8" w:space="0" w:color="FFFFFF"/>
              <w:right w:val="single" w:sz="8" w:space="0" w:color="FFFFFF"/>
            </w:tcBorders>
            <w:shd w:val="clear" w:color="000000" w:fill="F2F2F2"/>
            <w:vAlign w:val="center"/>
            <w:hideMark/>
          </w:tcPr>
          <w:p w14:paraId="3D37EA2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50.0</w:t>
            </w:r>
          </w:p>
        </w:tc>
      </w:tr>
      <w:tr w:rsidR="008C2DE3" w:rsidRPr="00DF3265" w14:paraId="6A5E4C91"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6D40C45A"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Nay.</w:t>
            </w:r>
          </w:p>
        </w:tc>
        <w:tc>
          <w:tcPr>
            <w:tcW w:w="938" w:type="dxa"/>
            <w:tcBorders>
              <w:top w:val="nil"/>
              <w:left w:val="nil"/>
              <w:bottom w:val="single" w:sz="8" w:space="0" w:color="FFFFFF"/>
              <w:right w:val="single" w:sz="8" w:space="0" w:color="FFFFFF"/>
            </w:tcBorders>
            <w:shd w:val="clear" w:color="000000" w:fill="FFFFFF"/>
            <w:vAlign w:val="center"/>
            <w:hideMark/>
          </w:tcPr>
          <w:p w14:paraId="68B992D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15</w:t>
            </w:r>
          </w:p>
        </w:tc>
        <w:tc>
          <w:tcPr>
            <w:tcW w:w="1276" w:type="dxa"/>
            <w:tcBorders>
              <w:top w:val="nil"/>
              <w:left w:val="nil"/>
              <w:bottom w:val="single" w:sz="8" w:space="0" w:color="FFFFFF"/>
              <w:right w:val="single" w:sz="8" w:space="0" w:color="FFFFFF"/>
            </w:tcBorders>
            <w:shd w:val="clear" w:color="000000" w:fill="FFFFFF"/>
            <w:vAlign w:val="center"/>
            <w:hideMark/>
          </w:tcPr>
          <w:p w14:paraId="32438D3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53.3</w:t>
            </w:r>
          </w:p>
        </w:tc>
        <w:tc>
          <w:tcPr>
            <w:tcW w:w="1276" w:type="dxa"/>
            <w:tcBorders>
              <w:top w:val="nil"/>
              <w:left w:val="nil"/>
              <w:bottom w:val="single" w:sz="8" w:space="0" w:color="FFFFFF"/>
              <w:right w:val="single" w:sz="8" w:space="0" w:color="FFFFFF"/>
            </w:tcBorders>
            <w:shd w:val="clear" w:color="000000" w:fill="FFFFFF"/>
            <w:noWrap/>
            <w:vAlign w:val="center"/>
            <w:hideMark/>
          </w:tcPr>
          <w:p w14:paraId="648E210B"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46.7</w:t>
            </w:r>
          </w:p>
        </w:tc>
        <w:tc>
          <w:tcPr>
            <w:tcW w:w="1046" w:type="dxa"/>
            <w:tcBorders>
              <w:top w:val="nil"/>
              <w:left w:val="nil"/>
              <w:bottom w:val="single" w:sz="8" w:space="0" w:color="FFFFFF"/>
              <w:right w:val="single" w:sz="8" w:space="0" w:color="FFFFFF"/>
            </w:tcBorders>
            <w:shd w:val="clear" w:color="000000" w:fill="FFFFFF"/>
            <w:vAlign w:val="center"/>
            <w:hideMark/>
          </w:tcPr>
          <w:p w14:paraId="3B96929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80</w:t>
            </w:r>
          </w:p>
        </w:tc>
        <w:tc>
          <w:tcPr>
            <w:tcW w:w="1080" w:type="dxa"/>
            <w:tcBorders>
              <w:top w:val="nil"/>
              <w:left w:val="nil"/>
              <w:bottom w:val="single" w:sz="8" w:space="0" w:color="FFFFFF"/>
              <w:right w:val="single" w:sz="8" w:space="0" w:color="FFFFFF"/>
            </w:tcBorders>
            <w:shd w:val="clear" w:color="000000" w:fill="FFFFFF"/>
            <w:noWrap/>
            <w:vAlign w:val="center"/>
            <w:hideMark/>
          </w:tcPr>
          <w:p w14:paraId="1A8189E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45.0</w:t>
            </w:r>
          </w:p>
        </w:tc>
        <w:tc>
          <w:tcPr>
            <w:tcW w:w="1418" w:type="dxa"/>
            <w:tcBorders>
              <w:top w:val="nil"/>
              <w:left w:val="nil"/>
              <w:bottom w:val="single" w:sz="8" w:space="0" w:color="FFFFFF"/>
              <w:right w:val="single" w:sz="8" w:space="0" w:color="FFFFFF"/>
            </w:tcBorders>
            <w:shd w:val="clear" w:color="000000" w:fill="FFFFFF"/>
            <w:vAlign w:val="center"/>
            <w:hideMark/>
          </w:tcPr>
          <w:p w14:paraId="7694833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55.0</w:t>
            </w:r>
          </w:p>
        </w:tc>
      </w:tr>
      <w:tr w:rsidR="008C2DE3" w:rsidRPr="00DF3265" w14:paraId="12F8BBBA"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3EAC39BB"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NL</w:t>
            </w:r>
          </w:p>
        </w:tc>
        <w:tc>
          <w:tcPr>
            <w:tcW w:w="938" w:type="dxa"/>
            <w:tcBorders>
              <w:top w:val="nil"/>
              <w:left w:val="nil"/>
              <w:bottom w:val="single" w:sz="8" w:space="0" w:color="FFFFFF"/>
              <w:right w:val="single" w:sz="8" w:space="0" w:color="FFFFFF"/>
            </w:tcBorders>
            <w:shd w:val="clear" w:color="000000" w:fill="F2F2F2"/>
            <w:vAlign w:val="center"/>
            <w:hideMark/>
          </w:tcPr>
          <w:p w14:paraId="702F99B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15</w:t>
            </w:r>
          </w:p>
        </w:tc>
        <w:tc>
          <w:tcPr>
            <w:tcW w:w="1276" w:type="dxa"/>
            <w:tcBorders>
              <w:top w:val="nil"/>
              <w:left w:val="nil"/>
              <w:bottom w:val="single" w:sz="8" w:space="0" w:color="FFFFFF"/>
              <w:right w:val="single" w:sz="8" w:space="0" w:color="FFFFFF"/>
            </w:tcBorders>
            <w:shd w:val="clear" w:color="000000" w:fill="F2F2F2"/>
            <w:vAlign w:val="center"/>
            <w:hideMark/>
          </w:tcPr>
          <w:p w14:paraId="6D28F91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46.7</w:t>
            </w:r>
          </w:p>
        </w:tc>
        <w:tc>
          <w:tcPr>
            <w:tcW w:w="1276" w:type="dxa"/>
            <w:tcBorders>
              <w:top w:val="nil"/>
              <w:left w:val="nil"/>
              <w:bottom w:val="single" w:sz="8" w:space="0" w:color="FFFFFF"/>
              <w:right w:val="single" w:sz="8" w:space="0" w:color="FFFFFF"/>
            </w:tcBorders>
            <w:shd w:val="clear" w:color="000000" w:fill="F2F2F2"/>
            <w:vAlign w:val="center"/>
            <w:hideMark/>
          </w:tcPr>
          <w:p w14:paraId="57E7D71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53.3</w:t>
            </w:r>
          </w:p>
        </w:tc>
        <w:tc>
          <w:tcPr>
            <w:tcW w:w="1046" w:type="dxa"/>
            <w:tcBorders>
              <w:top w:val="nil"/>
              <w:left w:val="nil"/>
              <w:bottom w:val="single" w:sz="8" w:space="0" w:color="FFFFFF"/>
              <w:right w:val="single" w:sz="8" w:space="0" w:color="FFFFFF"/>
            </w:tcBorders>
            <w:shd w:val="clear" w:color="000000" w:fill="F2F2F2"/>
            <w:vAlign w:val="center"/>
            <w:hideMark/>
          </w:tcPr>
          <w:p w14:paraId="743480E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151</w:t>
            </w:r>
          </w:p>
        </w:tc>
        <w:tc>
          <w:tcPr>
            <w:tcW w:w="1080" w:type="dxa"/>
            <w:tcBorders>
              <w:top w:val="nil"/>
              <w:left w:val="nil"/>
              <w:bottom w:val="single" w:sz="8" w:space="0" w:color="FFFFFF"/>
              <w:right w:val="single" w:sz="8" w:space="0" w:color="FFFFFF"/>
            </w:tcBorders>
            <w:shd w:val="clear" w:color="000000" w:fill="F2F2F2"/>
            <w:noWrap/>
            <w:vAlign w:val="center"/>
            <w:hideMark/>
          </w:tcPr>
          <w:p w14:paraId="1D42D49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37.7</w:t>
            </w:r>
          </w:p>
        </w:tc>
        <w:tc>
          <w:tcPr>
            <w:tcW w:w="1418" w:type="dxa"/>
            <w:tcBorders>
              <w:top w:val="nil"/>
              <w:left w:val="nil"/>
              <w:bottom w:val="single" w:sz="8" w:space="0" w:color="FFFFFF"/>
              <w:right w:val="single" w:sz="8" w:space="0" w:color="FFFFFF"/>
            </w:tcBorders>
            <w:shd w:val="clear" w:color="000000" w:fill="F2F2F2"/>
            <w:vAlign w:val="center"/>
            <w:hideMark/>
          </w:tcPr>
          <w:p w14:paraId="27E1C22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62.3</w:t>
            </w:r>
          </w:p>
        </w:tc>
      </w:tr>
      <w:tr w:rsidR="008C2DE3" w:rsidRPr="00DF3265" w14:paraId="37F3C6FC"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6B4686EA"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Oax.</w:t>
            </w:r>
          </w:p>
        </w:tc>
        <w:tc>
          <w:tcPr>
            <w:tcW w:w="938" w:type="dxa"/>
            <w:tcBorders>
              <w:top w:val="nil"/>
              <w:left w:val="nil"/>
              <w:bottom w:val="single" w:sz="8" w:space="0" w:color="FFFFFF"/>
              <w:right w:val="single" w:sz="8" w:space="0" w:color="FFFFFF"/>
            </w:tcBorders>
            <w:shd w:val="clear" w:color="000000" w:fill="FFFFFF"/>
            <w:vAlign w:val="center"/>
            <w:hideMark/>
          </w:tcPr>
          <w:p w14:paraId="0BB2AFA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13</w:t>
            </w:r>
          </w:p>
        </w:tc>
        <w:tc>
          <w:tcPr>
            <w:tcW w:w="1276" w:type="dxa"/>
            <w:tcBorders>
              <w:top w:val="nil"/>
              <w:left w:val="nil"/>
              <w:bottom w:val="single" w:sz="8" w:space="0" w:color="FFFFFF"/>
              <w:right w:val="single" w:sz="8" w:space="0" w:color="FFFFFF"/>
            </w:tcBorders>
            <w:shd w:val="clear" w:color="000000" w:fill="FFFFFF"/>
            <w:vAlign w:val="center"/>
            <w:hideMark/>
          </w:tcPr>
          <w:p w14:paraId="6108674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53.8</w:t>
            </w:r>
          </w:p>
        </w:tc>
        <w:tc>
          <w:tcPr>
            <w:tcW w:w="1276" w:type="dxa"/>
            <w:tcBorders>
              <w:top w:val="nil"/>
              <w:left w:val="nil"/>
              <w:bottom w:val="single" w:sz="8" w:space="0" w:color="FFFFFF"/>
              <w:right w:val="single" w:sz="8" w:space="0" w:color="FFFFFF"/>
            </w:tcBorders>
            <w:shd w:val="clear" w:color="000000" w:fill="FFFFFF"/>
            <w:noWrap/>
            <w:vAlign w:val="center"/>
            <w:hideMark/>
          </w:tcPr>
          <w:p w14:paraId="1A6E62E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46.2</w:t>
            </w:r>
          </w:p>
        </w:tc>
        <w:tc>
          <w:tcPr>
            <w:tcW w:w="1046" w:type="dxa"/>
            <w:tcBorders>
              <w:top w:val="nil"/>
              <w:left w:val="nil"/>
              <w:bottom w:val="single" w:sz="8" w:space="0" w:color="FFFFFF"/>
              <w:right w:val="single" w:sz="8" w:space="0" w:color="FFFFFF"/>
            </w:tcBorders>
            <w:shd w:val="clear" w:color="000000" w:fill="FFFFFF"/>
            <w:vAlign w:val="center"/>
            <w:hideMark/>
          </w:tcPr>
          <w:p w14:paraId="17D4675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115</w:t>
            </w:r>
          </w:p>
        </w:tc>
        <w:tc>
          <w:tcPr>
            <w:tcW w:w="1080" w:type="dxa"/>
            <w:tcBorders>
              <w:top w:val="nil"/>
              <w:left w:val="nil"/>
              <w:bottom w:val="single" w:sz="8" w:space="0" w:color="FFFFFF"/>
              <w:right w:val="single" w:sz="8" w:space="0" w:color="FFFFFF"/>
            </w:tcBorders>
            <w:shd w:val="clear" w:color="000000" w:fill="FFFFFF"/>
            <w:noWrap/>
            <w:vAlign w:val="center"/>
            <w:hideMark/>
          </w:tcPr>
          <w:p w14:paraId="4A8E773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41.7</w:t>
            </w:r>
          </w:p>
        </w:tc>
        <w:tc>
          <w:tcPr>
            <w:tcW w:w="1418" w:type="dxa"/>
            <w:tcBorders>
              <w:top w:val="nil"/>
              <w:left w:val="nil"/>
              <w:bottom w:val="single" w:sz="8" w:space="0" w:color="FFFFFF"/>
              <w:right w:val="single" w:sz="8" w:space="0" w:color="FFFFFF"/>
            </w:tcBorders>
            <w:shd w:val="clear" w:color="000000" w:fill="FFFFFF"/>
            <w:vAlign w:val="center"/>
            <w:hideMark/>
          </w:tcPr>
          <w:p w14:paraId="56811CD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58.3</w:t>
            </w:r>
          </w:p>
        </w:tc>
      </w:tr>
      <w:tr w:rsidR="008C2DE3" w:rsidRPr="00DF3265" w14:paraId="4065A10F"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1E258C5D"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Pue.</w:t>
            </w:r>
          </w:p>
        </w:tc>
        <w:tc>
          <w:tcPr>
            <w:tcW w:w="938" w:type="dxa"/>
            <w:tcBorders>
              <w:top w:val="nil"/>
              <w:left w:val="nil"/>
              <w:bottom w:val="single" w:sz="8" w:space="0" w:color="FFFFFF"/>
              <w:right w:val="single" w:sz="8" w:space="0" w:color="FFFFFF"/>
            </w:tcBorders>
            <w:shd w:val="clear" w:color="000000" w:fill="F2F2F2"/>
            <w:noWrap/>
            <w:vAlign w:val="center"/>
            <w:hideMark/>
          </w:tcPr>
          <w:p w14:paraId="218684F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26</w:t>
            </w:r>
          </w:p>
        </w:tc>
        <w:tc>
          <w:tcPr>
            <w:tcW w:w="1276" w:type="dxa"/>
            <w:tcBorders>
              <w:top w:val="nil"/>
              <w:left w:val="nil"/>
              <w:bottom w:val="single" w:sz="8" w:space="0" w:color="FFFFFF"/>
              <w:right w:val="single" w:sz="8" w:space="0" w:color="FFFFFF"/>
            </w:tcBorders>
            <w:shd w:val="clear" w:color="000000" w:fill="F2F2F2"/>
            <w:noWrap/>
            <w:vAlign w:val="center"/>
            <w:hideMark/>
          </w:tcPr>
          <w:p w14:paraId="40A7752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34.6</w:t>
            </w:r>
          </w:p>
        </w:tc>
        <w:tc>
          <w:tcPr>
            <w:tcW w:w="1276" w:type="dxa"/>
            <w:tcBorders>
              <w:top w:val="nil"/>
              <w:left w:val="nil"/>
              <w:bottom w:val="single" w:sz="8" w:space="0" w:color="FFFFFF"/>
              <w:right w:val="single" w:sz="8" w:space="0" w:color="FFFFFF"/>
            </w:tcBorders>
            <w:shd w:val="clear" w:color="000000" w:fill="F2F2F2"/>
            <w:noWrap/>
            <w:vAlign w:val="center"/>
            <w:hideMark/>
          </w:tcPr>
          <w:p w14:paraId="73475F2B"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65.4</w:t>
            </w:r>
          </w:p>
        </w:tc>
        <w:tc>
          <w:tcPr>
            <w:tcW w:w="1046" w:type="dxa"/>
            <w:tcBorders>
              <w:top w:val="nil"/>
              <w:left w:val="nil"/>
              <w:bottom w:val="single" w:sz="8" w:space="0" w:color="FFFFFF"/>
              <w:right w:val="single" w:sz="8" w:space="0" w:color="FFFFFF"/>
            </w:tcBorders>
            <w:shd w:val="clear" w:color="000000" w:fill="F2F2F2"/>
            <w:noWrap/>
            <w:vAlign w:val="center"/>
            <w:hideMark/>
          </w:tcPr>
          <w:p w14:paraId="141ADF5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130</w:t>
            </w:r>
          </w:p>
        </w:tc>
        <w:tc>
          <w:tcPr>
            <w:tcW w:w="1080" w:type="dxa"/>
            <w:tcBorders>
              <w:top w:val="nil"/>
              <w:left w:val="nil"/>
              <w:bottom w:val="single" w:sz="8" w:space="0" w:color="FFFFFF"/>
              <w:right w:val="single" w:sz="8" w:space="0" w:color="FFFFFF"/>
            </w:tcBorders>
            <w:shd w:val="clear" w:color="000000" w:fill="F2F2F2"/>
            <w:noWrap/>
            <w:vAlign w:val="center"/>
            <w:hideMark/>
          </w:tcPr>
          <w:p w14:paraId="65F6197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48.5</w:t>
            </w:r>
          </w:p>
        </w:tc>
        <w:tc>
          <w:tcPr>
            <w:tcW w:w="1418" w:type="dxa"/>
            <w:tcBorders>
              <w:top w:val="nil"/>
              <w:left w:val="nil"/>
              <w:bottom w:val="single" w:sz="8" w:space="0" w:color="FFFFFF"/>
              <w:right w:val="single" w:sz="8" w:space="0" w:color="FFFFFF"/>
            </w:tcBorders>
            <w:shd w:val="clear" w:color="000000" w:fill="F2F2F2"/>
            <w:noWrap/>
            <w:vAlign w:val="center"/>
            <w:hideMark/>
          </w:tcPr>
          <w:p w14:paraId="2D3AD6E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51.5</w:t>
            </w:r>
          </w:p>
        </w:tc>
      </w:tr>
      <w:tr w:rsidR="008C2DE3" w:rsidRPr="00DF3265" w14:paraId="7A307A72"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15E08E33"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Qro.</w:t>
            </w:r>
          </w:p>
        </w:tc>
        <w:tc>
          <w:tcPr>
            <w:tcW w:w="938" w:type="dxa"/>
            <w:tcBorders>
              <w:top w:val="nil"/>
              <w:left w:val="nil"/>
              <w:bottom w:val="single" w:sz="8" w:space="0" w:color="FFFFFF"/>
              <w:right w:val="single" w:sz="8" w:space="0" w:color="FFFFFF"/>
            </w:tcBorders>
            <w:shd w:val="clear" w:color="000000" w:fill="FFFFFF"/>
            <w:vAlign w:val="center"/>
            <w:hideMark/>
          </w:tcPr>
          <w:p w14:paraId="62BBF48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12</w:t>
            </w:r>
          </w:p>
        </w:tc>
        <w:tc>
          <w:tcPr>
            <w:tcW w:w="1276" w:type="dxa"/>
            <w:tcBorders>
              <w:top w:val="nil"/>
              <w:left w:val="nil"/>
              <w:bottom w:val="single" w:sz="8" w:space="0" w:color="FFFFFF"/>
              <w:right w:val="single" w:sz="8" w:space="0" w:color="FFFFFF"/>
            </w:tcBorders>
            <w:shd w:val="clear" w:color="000000" w:fill="FFFFFF"/>
            <w:vAlign w:val="center"/>
            <w:hideMark/>
          </w:tcPr>
          <w:p w14:paraId="5FA082C8"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50.0</w:t>
            </w:r>
          </w:p>
        </w:tc>
        <w:tc>
          <w:tcPr>
            <w:tcW w:w="1276" w:type="dxa"/>
            <w:tcBorders>
              <w:top w:val="nil"/>
              <w:left w:val="nil"/>
              <w:bottom w:val="single" w:sz="8" w:space="0" w:color="FFFFFF"/>
              <w:right w:val="single" w:sz="8" w:space="0" w:color="FFFFFF"/>
            </w:tcBorders>
            <w:shd w:val="clear" w:color="000000" w:fill="FFFFFF"/>
            <w:noWrap/>
            <w:vAlign w:val="center"/>
            <w:hideMark/>
          </w:tcPr>
          <w:p w14:paraId="2BC6252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50.0</w:t>
            </w:r>
          </w:p>
        </w:tc>
        <w:tc>
          <w:tcPr>
            <w:tcW w:w="1046" w:type="dxa"/>
            <w:tcBorders>
              <w:top w:val="nil"/>
              <w:left w:val="nil"/>
              <w:bottom w:val="single" w:sz="8" w:space="0" w:color="FFFFFF"/>
              <w:right w:val="single" w:sz="8" w:space="0" w:color="FFFFFF"/>
            </w:tcBorders>
            <w:shd w:val="clear" w:color="000000" w:fill="FFFFFF"/>
            <w:vAlign w:val="center"/>
            <w:hideMark/>
          </w:tcPr>
          <w:p w14:paraId="6B8BEB4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83</w:t>
            </w:r>
          </w:p>
        </w:tc>
        <w:tc>
          <w:tcPr>
            <w:tcW w:w="1080" w:type="dxa"/>
            <w:tcBorders>
              <w:top w:val="nil"/>
              <w:left w:val="nil"/>
              <w:bottom w:val="single" w:sz="8" w:space="0" w:color="FFFFFF"/>
              <w:right w:val="single" w:sz="8" w:space="0" w:color="FFFFFF"/>
            </w:tcBorders>
            <w:shd w:val="clear" w:color="000000" w:fill="FFFFFF"/>
            <w:noWrap/>
            <w:vAlign w:val="center"/>
            <w:hideMark/>
          </w:tcPr>
          <w:p w14:paraId="71CD359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63.9</w:t>
            </w:r>
          </w:p>
        </w:tc>
        <w:tc>
          <w:tcPr>
            <w:tcW w:w="1418" w:type="dxa"/>
            <w:tcBorders>
              <w:top w:val="nil"/>
              <w:left w:val="nil"/>
              <w:bottom w:val="single" w:sz="8" w:space="0" w:color="FFFFFF"/>
              <w:right w:val="single" w:sz="8" w:space="0" w:color="FFFFFF"/>
            </w:tcBorders>
            <w:shd w:val="clear" w:color="000000" w:fill="FFFFFF"/>
            <w:vAlign w:val="center"/>
            <w:hideMark/>
          </w:tcPr>
          <w:p w14:paraId="688EC4F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36.1</w:t>
            </w:r>
          </w:p>
        </w:tc>
      </w:tr>
      <w:tr w:rsidR="008C2DE3" w:rsidRPr="00DF3265" w14:paraId="3B54F107"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30D66DC3"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Q. Roo</w:t>
            </w:r>
          </w:p>
        </w:tc>
        <w:tc>
          <w:tcPr>
            <w:tcW w:w="938" w:type="dxa"/>
            <w:tcBorders>
              <w:top w:val="nil"/>
              <w:left w:val="nil"/>
              <w:bottom w:val="single" w:sz="8" w:space="0" w:color="FFFFFF"/>
              <w:right w:val="single" w:sz="8" w:space="0" w:color="FFFFFF"/>
            </w:tcBorders>
            <w:shd w:val="clear" w:color="000000" w:fill="F2F2F2"/>
            <w:vAlign w:val="center"/>
            <w:hideMark/>
          </w:tcPr>
          <w:p w14:paraId="2D3D9F8B"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12</w:t>
            </w:r>
          </w:p>
        </w:tc>
        <w:tc>
          <w:tcPr>
            <w:tcW w:w="1276" w:type="dxa"/>
            <w:tcBorders>
              <w:top w:val="nil"/>
              <w:left w:val="nil"/>
              <w:bottom w:val="single" w:sz="8" w:space="0" w:color="FFFFFF"/>
              <w:right w:val="single" w:sz="8" w:space="0" w:color="FFFFFF"/>
            </w:tcBorders>
            <w:shd w:val="clear" w:color="000000" w:fill="F2F2F2"/>
            <w:vAlign w:val="center"/>
            <w:hideMark/>
          </w:tcPr>
          <w:p w14:paraId="301E58D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58.3</w:t>
            </w:r>
          </w:p>
        </w:tc>
        <w:tc>
          <w:tcPr>
            <w:tcW w:w="1276" w:type="dxa"/>
            <w:tcBorders>
              <w:top w:val="nil"/>
              <w:left w:val="nil"/>
              <w:bottom w:val="single" w:sz="8" w:space="0" w:color="FFFFFF"/>
              <w:right w:val="single" w:sz="8" w:space="0" w:color="FFFFFF"/>
            </w:tcBorders>
            <w:shd w:val="clear" w:color="000000" w:fill="F2F2F2"/>
            <w:vAlign w:val="center"/>
            <w:hideMark/>
          </w:tcPr>
          <w:p w14:paraId="1742CC3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41.7</w:t>
            </w:r>
          </w:p>
        </w:tc>
        <w:tc>
          <w:tcPr>
            <w:tcW w:w="1046" w:type="dxa"/>
            <w:tcBorders>
              <w:top w:val="nil"/>
              <w:left w:val="nil"/>
              <w:bottom w:val="single" w:sz="8" w:space="0" w:color="FFFFFF"/>
              <w:right w:val="single" w:sz="8" w:space="0" w:color="FFFFFF"/>
            </w:tcBorders>
            <w:shd w:val="clear" w:color="000000" w:fill="F2F2F2"/>
            <w:vAlign w:val="center"/>
            <w:hideMark/>
          </w:tcPr>
          <w:p w14:paraId="78A0C52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107</w:t>
            </w:r>
          </w:p>
        </w:tc>
        <w:tc>
          <w:tcPr>
            <w:tcW w:w="1080" w:type="dxa"/>
            <w:tcBorders>
              <w:top w:val="nil"/>
              <w:left w:val="nil"/>
              <w:bottom w:val="single" w:sz="8" w:space="0" w:color="FFFFFF"/>
              <w:right w:val="single" w:sz="8" w:space="0" w:color="FFFFFF"/>
            </w:tcBorders>
            <w:shd w:val="clear" w:color="000000" w:fill="F2F2F2"/>
            <w:noWrap/>
            <w:vAlign w:val="center"/>
            <w:hideMark/>
          </w:tcPr>
          <w:p w14:paraId="4AB82FF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53.3</w:t>
            </w:r>
          </w:p>
        </w:tc>
        <w:tc>
          <w:tcPr>
            <w:tcW w:w="1418" w:type="dxa"/>
            <w:tcBorders>
              <w:top w:val="nil"/>
              <w:left w:val="nil"/>
              <w:bottom w:val="single" w:sz="8" w:space="0" w:color="FFFFFF"/>
              <w:right w:val="single" w:sz="8" w:space="0" w:color="FFFFFF"/>
            </w:tcBorders>
            <w:shd w:val="clear" w:color="000000" w:fill="F2F2F2"/>
            <w:vAlign w:val="center"/>
            <w:hideMark/>
          </w:tcPr>
          <w:p w14:paraId="1715565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46.7</w:t>
            </w:r>
          </w:p>
        </w:tc>
      </w:tr>
      <w:tr w:rsidR="008C2DE3" w:rsidRPr="00DF3265" w14:paraId="25302B4E"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44AF71CF"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SLP</w:t>
            </w:r>
          </w:p>
        </w:tc>
        <w:tc>
          <w:tcPr>
            <w:tcW w:w="938" w:type="dxa"/>
            <w:tcBorders>
              <w:top w:val="nil"/>
              <w:left w:val="nil"/>
              <w:bottom w:val="single" w:sz="8" w:space="0" w:color="FFFFFF"/>
              <w:right w:val="single" w:sz="8" w:space="0" w:color="FFFFFF"/>
            </w:tcBorders>
            <w:shd w:val="clear" w:color="000000" w:fill="FFFFFF"/>
            <w:vAlign w:val="center"/>
            <w:hideMark/>
          </w:tcPr>
          <w:p w14:paraId="19ADEAF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15</w:t>
            </w:r>
          </w:p>
        </w:tc>
        <w:tc>
          <w:tcPr>
            <w:tcW w:w="1276" w:type="dxa"/>
            <w:tcBorders>
              <w:top w:val="nil"/>
              <w:left w:val="nil"/>
              <w:bottom w:val="single" w:sz="8" w:space="0" w:color="FFFFFF"/>
              <w:right w:val="single" w:sz="8" w:space="0" w:color="FFFFFF"/>
            </w:tcBorders>
            <w:shd w:val="clear" w:color="000000" w:fill="FFFFFF"/>
            <w:vAlign w:val="center"/>
            <w:hideMark/>
          </w:tcPr>
          <w:p w14:paraId="401CCF1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60.0</w:t>
            </w:r>
          </w:p>
        </w:tc>
        <w:tc>
          <w:tcPr>
            <w:tcW w:w="1276" w:type="dxa"/>
            <w:tcBorders>
              <w:top w:val="nil"/>
              <w:left w:val="nil"/>
              <w:bottom w:val="single" w:sz="8" w:space="0" w:color="FFFFFF"/>
              <w:right w:val="single" w:sz="8" w:space="0" w:color="FFFFFF"/>
            </w:tcBorders>
            <w:shd w:val="clear" w:color="000000" w:fill="FFFFFF"/>
            <w:noWrap/>
            <w:vAlign w:val="center"/>
            <w:hideMark/>
          </w:tcPr>
          <w:p w14:paraId="2C42784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40.0</w:t>
            </w:r>
          </w:p>
        </w:tc>
        <w:tc>
          <w:tcPr>
            <w:tcW w:w="1046" w:type="dxa"/>
            <w:tcBorders>
              <w:top w:val="nil"/>
              <w:left w:val="nil"/>
              <w:bottom w:val="single" w:sz="8" w:space="0" w:color="FFFFFF"/>
              <w:right w:val="single" w:sz="8" w:space="0" w:color="FFFFFF"/>
            </w:tcBorders>
            <w:shd w:val="clear" w:color="000000" w:fill="FFFFFF"/>
            <w:vAlign w:val="center"/>
            <w:hideMark/>
          </w:tcPr>
          <w:p w14:paraId="0D0C44F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67</w:t>
            </w:r>
          </w:p>
        </w:tc>
        <w:tc>
          <w:tcPr>
            <w:tcW w:w="1080" w:type="dxa"/>
            <w:tcBorders>
              <w:top w:val="nil"/>
              <w:left w:val="nil"/>
              <w:bottom w:val="single" w:sz="8" w:space="0" w:color="FFFFFF"/>
              <w:right w:val="single" w:sz="8" w:space="0" w:color="FFFFFF"/>
            </w:tcBorders>
            <w:shd w:val="clear" w:color="000000" w:fill="FFFFFF"/>
            <w:noWrap/>
            <w:vAlign w:val="center"/>
            <w:hideMark/>
          </w:tcPr>
          <w:p w14:paraId="2ABE41B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52.2</w:t>
            </w:r>
          </w:p>
        </w:tc>
        <w:tc>
          <w:tcPr>
            <w:tcW w:w="1418" w:type="dxa"/>
            <w:tcBorders>
              <w:top w:val="nil"/>
              <w:left w:val="nil"/>
              <w:bottom w:val="single" w:sz="8" w:space="0" w:color="FFFFFF"/>
              <w:right w:val="single" w:sz="8" w:space="0" w:color="FFFFFF"/>
            </w:tcBorders>
            <w:shd w:val="clear" w:color="000000" w:fill="FFFFFF"/>
            <w:vAlign w:val="center"/>
            <w:hideMark/>
          </w:tcPr>
          <w:p w14:paraId="5FEB299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47.8</w:t>
            </w:r>
          </w:p>
        </w:tc>
      </w:tr>
      <w:tr w:rsidR="008C2DE3" w:rsidRPr="00DF3265" w14:paraId="4C5B1F7E"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43FA158B"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Sin.</w:t>
            </w:r>
          </w:p>
        </w:tc>
        <w:tc>
          <w:tcPr>
            <w:tcW w:w="938" w:type="dxa"/>
            <w:tcBorders>
              <w:top w:val="nil"/>
              <w:left w:val="nil"/>
              <w:bottom w:val="single" w:sz="8" w:space="0" w:color="FFFFFF"/>
              <w:right w:val="single" w:sz="8" w:space="0" w:color="FFFFFF"/>
            </w:tcBorders>
            <w:shd w:val="clear" w:color="000000" w:fill="F2F2F2"/>
            <w:vAlign w:val="center"/>
            <w:hideMark/>
          </w:tcPr>
          <w:p w14:paraId="6C1956E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14</w:t>
            </w:r>
          </w:p>
        </w:tc>
        <w:tc>
          <w:tcPr>
            <w:tcW w:w="1276" w:type="dxa"/>
            <w:tcBorders>
              <w:top w:val="nil"/>
              <w:left w:val="nil"/>
              <w:bottom w:val="single" w:sz="8" w:space="0" w:color="FFFFFF"/>
              <w:right w:val="single" w:sz="8" w:space="0" w:color="FFFFFF"/>
            </w:tcBorders>
            <w:shd w:val="clear" w:color="000000" w:fill="F2F2F2"/>
            <w:vAlign w:val="center"/>
            <w:hideMark/>
          </w:tcPr>
          <w:p w14:paraId="2327BADB"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50.0</w:t>
            </w:r>
          </w:p>
        </w:tc>
        <w:tc>
          <w:tcPr>
            <w:tcW w:w="1276" w:type="dxa"/>
            <w:tcBorders>
              <w:top w:val="nil"/>
              <w:left w:val="nil"/>
              <w:bottom w:val="single" w:sz="8" w:space="0" w:color="FFFFFF"/>
              <w:right w:val="single" w:sz="8" w:space="0" w:color="FFFFFF"/>
            </w:tcBorders>
            <w:shd w:val="clear" w:color="000000" w:fill="F2F2F2"/>
            <w:vAlign w:val="center"/>
            <w:hideMark/>
          </w:tcPr>
          <w:p w14:paraId="46381C6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50.0</w:t>
            </w:r>
          </w:p>
        </w:tc>
        <w:tc>
          <w:tcPr>
            <w:tcW w:w="1046" w:type="dxa"/>
            <w:tcBorders>
              <w:top w:val="nil"/>
              <w:left w:val="nil"/>
              <w:bottom w:val="single" w:sz="8" w:space="0" w:color="FFFFFF"/>
              <w:right w:val="single" w:sz="8" w:space="0" w:color="FFFFFF"/>
            </w:tcBorders>
            <w:shd w:val="clear" w:color="000000" w:fill="F2F2F2"/>
            <w:vAlign w:val="center"/>
            <w:hideMark/>
          </w:tcPr>
          <w:p w14:paraId="71A77CA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129</w:t>
            </w:r>
          </w:p>
        </w:tc>
        <w:tc>
          <w:tcPr>
            <w:tcW w:w="1080" w:type="dxa"/>
            <w:tcBorders>
              <w:top w:val="nil"/>
              <w:left w:val="nil"/>
              <w:bottom w:val="single" w:sz="8" w:space="0" w:color="FFFFFF"/>
              <w:right w:val="single" w:sz="8" w:space="0" w:color="FFFFFF"/>
            </w:tcBorders>
            <w:shd w:val="clear" w:color="000000" w:fill="F2F2F2"/>
            <w:noWrap/>
            <w:vAlign w:val="center"/>
            <w:hideMark/>
          </w:tcPr>
          <w:p w14:paraId="4165101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56.6</w:t>
            </w:r>
          </w:p>
        </w:tc>
        <w:tc>
          <w:tcPr>
            <w:tcW w:w="1418" w:type="dxa"/>
            <w:tcBorders>
              <w:top w:val="nil"/>
              <w:left w:val="nil"/>
              <w:bottom w:val="single" w:sz="8" w:space="0" w:color="FFFFFF"/>
              <w:right w:val="single" w:sz="8" w:space="0" w:color="FFFFFF"/>
            </w:tcBorders>
            <w:shd w:val="clear" w:color="000000" w:fill="F2F2F2"/>
            <w:vAlign w:val="center"/>
            <w:hideMark/>
          </w:tcPr>
          <w:p w14:paraId="5D26457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43.4</w:t>
            </w:r>
          </w:p>
        </w:tc>
      </w:tr>
      <w:tr w:rsidR="008C2DE3" w:rsidRPr="00DF3265" w14:paraId="49B59D5C"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5ED3F372"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Son.</w:t>
            </w:r>
          </w:p>
        </w:tc>
        <w:tc>
          <w:tcPr>
            <w:tcW w:w="938" w:type="dxa"/>
            <w:tcBorders>
              <w:top w:val="nil"/>
              <w:left w:val="nil"/>
              <w:bottom w:val="single" w:sz="8" w:space="0" w:color="FFFFFF"/>
              <w:right w:val="single" w:sz="8" w:space="0" w:color="FFFFFF"/>
            </w:tcBorders>
            <w:shd w:val="clear" w:color="000000" w:fill="FFFFFF"/>
            <w:vAlign w:val="center"/>
            <w:hideMark/>
          </w:tcPr>
          <w:p w14:paraId="042F51FB"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19</w:t>
            </w:r>
          </w:p>
        </w:tc>
        <w:tc>
          <w:tcPr>
            <w:tcW w:w="1276" w:type="dxa"/>
            <w:tcBorders>
              <w:top w:val="nil"/>
              <w:left w:val="nil"/>
              <w:bottom w:val="single" w:sz="8" w:space="0" w:color="FFFFFF"/>
              <w:right w:val="single" w:sz="8" w:space="0" w:color="FFFFFF"/>
            </w:tcBorders>
            <w:shd w:val="clear" w:color="000000" w:fill="FFFFFF"/>
            <w:vAlign w:val="center"/>
            <w:hideMark/>
          </w:tcPr>
          <w:p w14:paraId="2668BD7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47.4</w:t>
            </w:r>
          </w:p>
        </w:tc>
        <w:tc>
          <w:tcPr>
            <w:tcW w:w="1276" w:type="dxa"/>
            <w:tcBorders>
              <w:top w:val="nil"/>
              <w:left w:val="nil"/>
              <w:bottom w:val="single" w:sz="8" w:space="0" w:color="FFFFFF"/>
              <w:right w:val="single" w:sz="8" w:space="0" w:color="FFFFFF"/>
            </w:tcBorders>
            <w:shd w:val="clear" w:color="000000" w:fill="FFFFFF"/>
            <w:noWrap/>
            <w:vAlign w:val="center"/>
            <w:hideMark/>
          </w:tcPr>
          <w:p w14:paraId="1B382E7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52.6</w:t>
            </w:r>
          </w:p>
        </w:tc>
        <w:tc>
          <w:tcPr>
            <w:tcW w:w="1046" w:type="dxa"/>
            <w:tcBorders>
              <w:top w:val="nil"/>
              <w:left w:val="nil"/>
              <w:bottom w:val="single" w:sz="8" w:space="0" w:color="FFFFFF"/>
              <w:right w:val="single" w:sz="8" w:space="0" w:color="FFFFFF"/>
            </w:tcBorders>
            <w:shd w:val="clear" w:color="000000" w:fill="FFFFFF"/>
            <w:vAlign w:val="center"/>
            <w:hideMark/>
          </w:tcPr>
          <w:p w14:paraId="555AFDE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120</w:t>
            </w:r>
          </w:p>
        </w:tc>
        <w:tc>
          <w:tcPr>
            <w:tcW w:w="1080" w:type="dxa"/>
            <w:tcBorders>
              <w:top w:val="nil"/>
              <w:left w:val="nil"/>
              <w:bottom w:val="single" w:sz="8" w:space="0" w:color="FFFFFF"/>
              <w:right w:val="single" w:sz="8" w:space="0" w:color="FFFFFF"/>
            </w:tcBorders>
            <w:shd w:val="clear" w:color="000000" w:fill="FFFFFF"/>
            <w:noWrap/>
            <w:vAlign w:val="center"/>
            <w:hideMark/>
          </w:tcPr>
          <w:p w14:paraId="1ECB074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42.5</w:t>
            </w:r>
          </w:p>
        </w:tc>
        <w:tc>
          <w:tcPr>
            <w:tcW w:w="1418" w:type="dxa"/>
            <w:tcBorders>
              <w:top w:val="nil"/>
              <w:left w:val="nil"/>
              <w:bottom w:val="single" w:sz="8" w:space="0" w:color="FFFFFF"/>
              <w:right w:val="single" w:sz="8" w:space="0" w:color="FFFFFF"/>
            </w:tcBorders>
            <w:shd w:val="clear" w:color="000000" w:fill="FFFFFF"/>
            <w:vAlign w:val="center"/>
            <w:hideMark/>
          </w:tcPr>
          <w:p w14:paraId="6DE39E90"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57.5</w:t>
            </w:r>
          </w:p>
        </w:tc>
      </w:tr>
      <w:tr w:rsidR="008C2DE3" w:rsidRPr="00DF3265" w14:paraId="0DA3E761"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5762BC5F"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Tab.</w:t>
            </w:r>
          </w:p>
        </w:tc>
        <w:tc>
          <w:tcPr>
            <w:tcW w:w="938" w:type="dxa"/>
            <w:tcBorders>
              <w:top w:val="nil"/>
              <w:left w:val="nil"/>
              <w:bottom w:val="single" w:sz="8" w:space="0" w:color="FFFFFF"/>
              <w:right w:val="single" w:sz="8" w:space="0" w:color="FFFFFF"/>
            </w:tcBorders>
            <w:shd w:val="clear" w:color="000000" w:fill="F2F2F2"/>
            <w:noWrap/>
            <w:vAlign w:val="center"/>
            <w:hideMark/>
          </w:tcPr>
          <w:p w14:paraId="01E15C3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22</w:t>
            </w:r>
          </w:p>
        </w:tc>
        <w:tc>
          <w:tcPr>
            <w:tcW w:w="1276" w:type="dxa"/>
            <w:tcBorders>
              <w:top w:val="nil"/>
              <w:left w:val="nil"/>
              <w:bottom w:val="single" w:sz="8" w:space="0" w:color="FFFFFF"/>
              <w:right w:val="single" w:sz="8" w:space="0" w:color="FFFFFF"/>
            </w:tcBorders>
            <w:shd w:val="clear" w:color="000000" w:fill="F2F2F2"/>
            <w:noWrap/>
            <w:vAlign w:val="center"/>
            <w:hideMark/>
          </w:tcPr>
          <w:p w14:paraId="3D9B32F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54.5</w:t>
            </w:r>
          </w:p>
        </w:tc>
        <w:tc>
          <w:tcPr>
            <w:tcW w:w="1276" w:type="dxa"/>
            <w:tcBorders>
              <w:top w:val="nil"/>
              <w:left w:val="nil"/>
              <w:bottom w:val="single" w:sz="8" w:space="0" w:color="FFFFFF"/>
              <w:right w:val="single" w:sz="8" w:space="0" w:color="FFFFFF"/>
            </w:tcBorders>
            <w:shd w:val="clear" w:color="000000" w:fill="F2F2F2"/>
            <w:noWrap/>
            <w:vAlign w:val="center"/>
            <w:hideMark/>
          </w:tcPr>
          <w:p w14:paraId="05FF4C8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45.5</w:t>
            </w:r>
          </w:p>
        </w:tc>
        <w:tc>
          <w:tcPr>
            <w:tcW w:w="1046" w:type="dxa"/>
            <w:tcBorders>
              <w:top w:val="nil"/>
              <w:left w:val="nil"/>
              <w:bottom w:val="single" w:sz="8" w:space="0" w:color="FFFFFF"/>
              <w:right w:val="single" w:sz="8" w:space="0" w:color="FFFFFF"/>
            </w:tcBorders>
            <w:shd w:val="clear" w:color="000000" w:fill="F2F2F2"/>
            <w:noWrap/>
            <w:vAlign w:val="center"/>
            <w:hideMark/>
          </w:tcPr>
          <w:p w14:paraId="2E26DDB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108</w:t>
            </w:r>
          </w:p>
        </w:tc>
        <w:tc>
          <w:tcPr>
            <w:tcW w:w="1080" w:type="dxa"/>
            <w:tcBorders>
              <w:top w:val="nil"/>
              <w:left w:val="nil"/>
              <w:bottom w:val="single" w:sz="8" w:space="0" w:color="FFFFFF"/>
              <w:right w:val="single" w:sz="8" w:space="0" w:color="FFFFFF"/>
            </w:tcBorders>
            <w:shd w:val="clear" w:color="000000" w:fill="F2F2F2"/>
            <w:noWrap/>
            <w:vAlign w:val="center"/>
            <w:hideMark/>
          </w:tcPr>
          <w:p w14:paraId="24154C3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63.9</w:t>
            </w:r>
          </w:p>
        </w:tc>
        <w:tc>
          <w:tcPr>
            <w:tcW w:w="1418" w:type="dxa"/>
            <w:tcBorders>
              <w:top w:val="nil"/>
              <w:left w:val="nil"/>
              <w:bottom w:val="single" w:sz="8" w:space="0" w:color="FFFFFF"/>
              <w:right w:val="single" w:sz="8" w:space="0" w:color="FFFFFF"/>
            </w:tcBorders>
            <w:shd w:val="clear" w:color="000000" w:fill="F2F2F2"/>
            <w:noWrap/>
            <w:vAlign w:val="center"/>
            <w:hideMark/>
          </w:tcPr>
          <w:p w14:paraId="6019A86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36.1</w:t>
            </w:r>
          </w:p>
        </w:tc>
      </w:tr>
      <w:tr w:rsidR="008C2DE3" w:rsidRPr="00DF3265" w14:paraId="40C2FE8D"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63F02FE1"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Tamps.</w:t>
            </w:r>
          </w:p>
        </w:tc>
        <w:tc>
          <w:tcPr>
            <w:tcW w:w="938" w:type="dxa"/>
            <w:tcBorders>
              <w:top w:val="nil"/>
              <w:left w:val="nil"/>
              <w:bottom w:val="single" w:sz="8" w:space="0" w:color="FFFFFF"/>
              <w:right w:val="single" w:sz="8" w:space="0" w:color="FFFFFF"/>
            </w:tcBorders>
            <w:shd w:val="clear" w:color="000000" w:fill="FFFFFF"/>
            <w:vAlign w:val="center"/>
            <w:hideMark/>
          </w:tcPr>
          <w:p w14:paraId="1069BB0F"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13</w:t>
            </w:r>
          </w:p>
        </w:tc>
        <w:tc>
          <w:tcPr>
            <w:tcW w:w="1276" w:type="dxa"/>
            <w:tcBorders>
              <w:top w:val="nil"/>
              <w:left w:val="nil"/>
              <w:bottom w:val="single" w:sz="8" w:space="0" w:color="FFFFFF"/>
              <w:right w:val="single" w:sz="8" w:space="0" w:color="FFFFFF"/>
            </w:tcBorders>
            <w:shd w:val="clear" w:color="000000" w:fill="FFFFFF"/>
            <w:vAlign w:val="center"/>
            <w:hideMark/>
          </w:tcPr>
          <w:p w14:paraId="4339ECA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53.8</w:t>
            </w:r>
          </w:p>
        </w:tc>
        <w:tc>
          <w:tcPr>
            <w:tcW w:w="1276" w:type="dxa"/>
            <w:tcBorders>
              <w:top w:val="nil"/>
              <w:left w:val="nil"/>
              <w:bottom w:val="single" w:sz="8" w:space="0" w:color="FFFFFF"/>
              <w:right w:val="single" w:sz="8" w:space="0" w:color="FFFFFF"/>
            </w:tcBorders>
            <w:shd w:val="clear" w:color="000000" w:fill="FFFFFF"/>
            <w:noWrap/>
            <w:vAlign w:val="center"/>
            <w:hideMark/>
          </w:tcPr>
          <w:p w14:paraId="20382047"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46.2</w:t>
            </w:r>
          </w:p>
        </w:tc>
        <w:tc>
          <w:tcPr>
            <w:tcW w:w="1046" w:type="dxa"/>
            <w:tcBorders>
              <w:top w:val="nil"/>
              <w:left w:val="nil"/>
              <w:bottom w:val="single" w:sz="8" w:space="0" w:color="FFFFFF"/>
              <w:right w:val="single" w:sz="8" w:space="0" w:color="FFFFFF"/>
            </w:tcBorders>
            <w:shd w:val="clear" w:color="000000" w:fill="FFFFFF"/>
            <w:vAlign w:val="center"/>
            <w:hideMark/>
          </w:tcPr>
          <w:p w14:paraId="243B0F5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126</w:t>
            </w:r>
          </w:p>
        </w:tc>
        <w:tc>
          <w:tcPr>
            <w:tcW w:w="1080" w:type="dxa"/>
            <w:tcBorders>
              <w:top w:val="nil"/>
              <w:left w:val="nil"/>
              <w:bottom w:val="single" w:sz="8" w:space="0" w:color="FFFFFF"/>
              <w:right w:val="single" w:sz="8" w:space="0" w:color="FFFFFF"/>
            </w:tcBorders>
            <w:shd w:val="clear" w:color="000000" w:fill="FFFFFF"/>
            <w:noWrap/>
            <w:vAlign w:val="center"/>
            <w:hideMark/>
          </w:tcPr>
          <w:p w14:paraId="08C79A3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51.6</w:t>
            </w:r>
          </w:p>
        </w:tc>
        <w:tc>
          <w:tcPr>
            <w:tcW w:w="1418" w:type="dxa"/>
            <w:tcBorders>
              <w:top w:val="nil"/>
              <w:left w:val="nil"/>
              <w:bottom w:val="single" w:sz="8" w:space="0" w:color="FFFFFF"/>
              <w:right w:val="single" w:sz="8" w:space="0" w:color="FFFFFF"/>
            </w:tcBorders>
            <w:shd w:val="clear" w:color="000000" w:fill="FFFFFF"/>
            <w:vAlign w:val="center"/>
            <w:hideMark/>
          </w:tcPr>
          <w:p w14:paraId="6C7469F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48.4</w:t>
            </w:r>
          </w:p>
        </w:tc>
      </w:tr>
      <w:tr w:rsidR="008C2DE3" w:rsidRPr="00DF3265" w14:paraId="16B28AFA"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13AC50BA"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Tlax.</w:t>
            </w:r>
          </w:p>
        </w:tc>
        <w:tc>
          <w:tcPr>
            <w:tcW w:w="938" w:type="dxa"/>
            <w:tcBorders>
              <w:top w:val="nil"/>
              <w:left w:val="nil"/>
              <w:bottom w:val="single" w:sz="8" w:space="0" w:color="FFFFFF"/>
              <w:right w:val="single" w:sz="8" w:space="0" w:color="FFFFFF"/>
            </w:tcBorders>
            <w:shd w:val="clear" w:color="000000" w:fill="F2F2F2"/>
            <w:vAlign w:val="center"/>
            <w:hideMark/>
          </w:tcPr>
          <w:p w14:paraId="54A1997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9</w:t>
            </w:r>
          </w:p>
        </w:tc>
        <w:tc>
          <w:tcPr>
            <w:tcW w:w="1276" w:type="dxa"/>
            <w:tcBorders>
              <w:top w:val="nil"/>
              <w:left w:val="nil"/>
              <w:bottom w:val="single" w:sz="8" w:space="0" w:color="FFFFFF"/>
              <w:right w:val="single" w:sz="8" w:space="0" w:color="FFFFFF"/>
            </w:tcBorders>
            <w:shd w:val="clear" w:color="000000" w:fill="F2F2F2"/>
            <w:vAlign w:val="center"/>
            <w:hideMark/>
          </w:tcPr>
          <w:p w14:paraId="5688E59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77.8</w:t>
            </w:r>
          </w:p>
        </w:tc>
        <w:tc>
          <w:tcPr>
            <w:tcW w:w="1276" w:type="dxa"/>
            <w:tcBorders>
              <w:top w:val="nil"/>
              <w:left w:val="nil"/>
              <w:bottom w:val="single" w:sz="8" w:space="0" w:color="FFFFFF"/>
              <w:right w:val="single" w:sz="8" w:space="0" w:color="FFFFFF"/>
            </w:tcBorders>
            <w:shd w:val="clear" w:color="000000" w:fill="F2F2F2"/>
            <w:vAlign w:val="center"/>
            <w:hideMark/>
          </w:tcPr>
          <w:p w14:paraId="5CDC7B4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22.2</w:t>
            </w:r>
          </w:p>
        </w:tc>
        <w:tc>
          <w:tcPr>
            <w:tcW w:w="1046" w:type="dxa"/>
            <w:tcBorders>
              <w:top w:val="nil"/>
              <w:left w:val="nil"/>
              <w:bottom w:val="single" w:sz="8" w:space="0" w:color="FFFFFF"/>
              <w:right w:val="single" w:sz="8" w:space="0" w:color="FFFFFF"/>
            </w:tcBorders>
            <w:shd w:val="clear" w:color="000000" w:fill="F2F2F2"/>
            <w:vAlign w:val="center"/>
            <w:hideMark/>
          </w:tcPr>
          <w:p w14:paraId="1172B0E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48</w:t>
            </w:r>
          </w:p>
        </w:tc>
        <w:tc>
          <w:tcPr>
            <w:tcW w:w="1080" w:type="dxa"/>
            <w:tcBorders>
              <w:top w:val="nil"/>
              <w:left w:val="nil"/>
              <w:bottom w:val="single" w:sz="8" w:space="0" w:color="FFFFFF"/>
              <w:right w:val="single" w:sz="8" w:space="0" w:color="FFFFFF"/>
            </w:tcBorders>
            <w:shd w:val="clear" w:color="000000" w:fill="F2F2F2"/>
            <w:noWrap/>
            <w:vAlign w:val="center"/>
            <w:hideMark/>
          </w:tcPr>
          <w:p w14:paraId="77F89043"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47.9</w:t>
            </w:r>
          </w:p>
        </w:tc>
        <w:tc>
          <w:tcPr>
            <w:tcW w:w="1418" w:type="dxa"/>
            <w:tcBorders>
              <w:top w:val="nil"/>
              <w:left w:val="nil"/>
              <w:bottom w:val="single" w:sz="8" w:space="0" w:color="FFFFFF"/>
              <w:right w:val="single" w:sz="8" w:space="0" w:color="FFFFFF"/>
            </w:tcBorders>
            <w:shd w:val="clear" w:color="000000" w:fill="F2F2F2"/>
            <w:vAlign w:val="center"/>
            <w:hideMark/>
          </w:tcPr>
          <w:p w14:paraId="15C34318"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52.1</w:t>
            </w:r>
          </w:p>
        </w:tc>
      </w:tr>
      <w:tr w:rsidR="008C2DE3" w:rsidRPr="00DF3265" w14:paraId="3CF2ABF2"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5A8A5CC7"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Ver.</w:t>
            </w:r>
          </w:p>
        </w:tc>
        <w:tc>
          <w:tcPr>
            <w:tcW w:w="938" w:type="dxa"/>
            <w:tcBorders>
              <w:top w:val="nil"/>
              <w:left w:val="nil"/>
              <w:bottom w:val="single" w:sz="8" w:space="0" w:color="FFFFFF"/>
              <w:right w:val="single" w:sz="8" w:space="0" w:color="FFFFFF"/>
            </w:tcBorders>
            <w:shd w:val="clear" w:color="000000" w:fill="FFFFFF"/>
            <w:vAlign w:val="center"/>
            <w:hideMark/>
          </w:tcPr>
          <w:p w14:paraId="091634D5"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25</w:t>
            </w:r>
          </w:p>
        </w:tc>
        <w:tc>
          <w:tcPr>
            <w:tcW w:w="1276" w:type="dxa"/>
            <w:tcBorders>
              <w:top w:val="nil"/>
              <w:left w:val="nil"/>
              <w:bottom w:val="single" w:sz="8" w:space="0" w:color="FFFFFF"/>
              <w:right w:val="single" w:sz="8" w:space="0" w:color="FFFFFF"/>
            </w:tcBorders>
            <w:shd w:val="clear" w:color="000000" w:fill="FFFFFF"/>
            <w:vAlign w:val="center"/>
            <w:hideMark/>
          </w:tcPr>
          <w:p w14:paraId="33F5907E"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48.0</w:t>
            </w:r>
          </w:p>
        </w:tc>
        <w:tc>
          <w:tcPr>
            <w:tcW w:w="1276" w:type="dxa"/>
            <w:tcBorders>
              <w:top w:val="nil"/>
              <w:left w:val="nil"/>
              <w:bottom w:val="single" w:sz="8" w:space="0" w:color="FFFFFF"/>
              <w:right w:val="single" w:sz="8" w:space="0" w:color="FFFFFF"/>
            </w:tcBorders>
            <w:shd w:val="clear" w:color="000000" w:fill="FFFFFF"/>
            <w:noWrap/>
            <w:vAlign w:val="center"/>
            <w:hideMark/>
          </w:tcPr>
          <w:p w14:paraId="6EB505B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52.0</w:t>
            </w:r>
          </w:p>
        </w:tc>
        <w:tc>
          <w:tcPr>
            <w:tcW w:w="1046" w:type="dxa"/>
            <w:tcBorders>
              <w:top w:val="nil"/>
              <w:left w:val="nil"/>
              <w:bottom w:val="single" w:sz="8" w:space="0" w:color="FFFFFF"/>
              <w:right w:val="single" w:sz="8" w:space="0" w:color="FFFFFF"/>
            </w:tcBorders>
            <w:shd w:val="clear" w:color="000000" w:fill="FFFFFF"/>
            <w:vAlign w:val="center"/>
            <w:hideMark/>
          </w:tcPr>
          <w:p w14:paraId="31A841E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142</w:t>
            </w:r>
          </w:p>
        </w:tc>
        <w:tc>
          <w:tcPr>
            <w:tcW w:w="1080" w:type="dxa"/>
            <w:tcBorders>
              <w:top w:val="nil"/>
              <w:left w:val="nil"/>
              <w:bottom w:val="single" w:sz="8" w:space="0" w:color="FFFFFF"/>
              <w:right w:val="single" w:sz="8" w:space="0" w:color="FFFFFF"/>
            </w:tcBorders>
            <w:shd w:val="clear" w:color="000000" w:fill="FFFFFF"/>
            <w:noWrap/>
            <w:vAlign w:val="center"/>
            <w:hideMark/>
          </w:tcPr>
          <w:p w14:paraId="1EF5E6D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38.7</w:t>
            </w:r>
          </w:p>
        </w:tc>
        <w:tc>
          <w:tcPr>
            <w:tcW w:w="1418" w:type="dxa"/>
            <w:tcBorders>
              <w:top w:val="nil"/>
              <w:left w:val="nil"/>
              <w:bottom w:val="single" w:sz="8" w:space="0" w:color="FFFFFF"/>
              <w:right w:val="single" w:sz="8" w:space="0" w:color="FFFFFF"/>
            </w:tcBorders>
            <w:shd w:val="clear" w:color="000000" w:fill="FFFFFF"/>
            <w:vAlign w:val="center"/>
            <w:hideMark/>
          </w:tcPr>
          <w:p w14:paraId="5AA63D8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61.3</w:t>
            </w:r>
          </w:p>
        </w:tc>
      </w:tr>
      <w:tr w:rsidR="008C2DE3" w:rsidRPr="00DF3265" w14:paraId="0CB3898C"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2F2F2"/>
            <w:noWrap/>
            <w:vAlign w:val="center"/>
            <w:hideMark/>
          </w:tcPr>
          <w:p w14:paraId="44BB45BF"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Yuc.</w:t>
            </w:r>
          </w:p>
        </w:tc>
        <w:tc>
          <w:tcPr>
            <w:tcW w:w="938" w:type="dxa"/>
            <w:tcBorders>
              <w:top w:val="nil"/>
              <w:left w:val="nil"/>
              <w:bottom w:val="single" w:sz="8" w:space="0" w:color="FFFFFF"/>
              <w:right w:val="single" w:sz="8" w:space="0" w:color="FFFFFF"/>
            </w:tcBorders>
            <w:shd w:val="clear" w:color="000000" w:fill="F2F2F2"/>
            <w:noWrap/>
            <w:vAlign w:val="center"/>
            <w:hideMark/>
          </w:tcPr>
          <w:p w14:paraId="5F6F7A4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14</w:t>
            </w:r>
          </w:p>
        </w:tc>
        <w:tc>
          <w:tcPr>
            <w:tcW w:w="1276" w:type="dxa"/>
            <w:tcBorders>
              <w:top w:val="nil"/>
              <w:left w:val="nil"/>
              <w:bottom w:val="single" w:sz="8" w:space="0" w:color="FFFFFF"/>
              <w:right w:val="single" w:sz="8" w:space="0" w:color="FFFFFF"/>
            </w:tcBorders>
            <w:shd w:val="clear" w:color="000000" w:fill="F2F2F2"/>
            <w:noWrap/>
            <w:vAlign w:val="center"/>
            <w:hideMark/>
          </w:tcPr>
          <w:p w14:paraId="52B2604A"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57.1</w:t>
            </w:r>
          </w:p>
        </w:tc>
        <w:tc>
          <w:tcPr>
            <w:tcW w:w="1276" w:type="dxa"/>
            <w:tcBorders>
              <w:top w:val="nil"/>
              <w:left w:val="nil"/>
              <w:bottom w:val="single" w:sz="8" w:space="0" w:color="FFFFFF"/>
              <w:right w:val="single" w:sz="8" w:space="0" w:color="FFFFFF"/>
            </w:tcBorders>
            <w:shd w:val="clear" w:color="000000" w:fill="F2F2F2"/>
            <w:noWrap/>
            <w:vAlign w:val="center"/>
            <w:hideMark/>
          </w:tcPr>
          <w:p w14:paraId="2024CBB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42.9</w:t>
            </w:r>
          </w:p>
        </w:tc>
        <w:tc>
          <w:tcPr>
            <w:tcW w:w="1046" w:type="dxa"/>
            <w:tcBorders>
              <w:top w:val="nil"/>
              <w:left w:val="nil"/>
              <w:bottom w:val="single" w:sz="8" w:space="0" w:color="FFFFFF"/>
              <w:right w:val="single" w:sz="8" w:space="0" w:color="FFFFFF"/>
            </w:tcBorders>
            <w:shd w:val="clear" w:color="000000" w:fill="F2F2F2"/>
            <w:noWrap/>
            <w:vAlign w:val="center"/>
            <w:hideMark/>
          </w:tcPr>
          <w:p w14:paraId="3EA7838B"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62</w:t>
            </w:r>
          </w:p>
        </w:tc>
        <w:tc>
          <w:tcPr>
            <w:tcW w:w="1080" w:type="dxa"/>
            <w:tcBorders>
              <w:top w:val="nil"/>
              <w:left w:val="nil"/>
              <w:bottom w:val="single" w:sz="8" w:space="0" w:color="FFFFFF"/>
              <w:right w:val="single" w:sz="8" w:space="0" w:color="FFFFFF"/>
            </w:tcBorders>
            <w:shd w:val="clear" w:color="000000" w:fill="F2F2F2"/>
            <w:noWrap/>
            <w:vAlign w:val="center"/>
            <w:hideMark/>
          </w:tcPr>
          <w:p w14:paraId="3B6E4C74"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67.7</w:t>
            </w:r>
          </w:p>
        </w:tc>
        <w:tc>
          <w:tcPr>
            <w:tcW w:w="1418" w:type="dxa"/>
            <w:tcBorders>
              <w:top w:val="nil"/>
              <w:left w:val="nil"/>
              <w:bottom w:val="single" w:sz="8" w:space="0" w:color="FFFFFF"/>
              <w:right w:val="single" w:sz="8" w:space="0" w:color="FFFFFF"/>
            </w:tcBorders>
            <w:shd w:val="clear" w:color="000000" w:fill="F2F2F2"/>
            <w:noWrap/>
            <w:vAlign w:val="center"/>
            <w:hideMark/>
          </w:tcPr>
          <w:p w14:paraId="1177D9A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32.3</w:t>
            </w:r>
          </w:p>
        </w:tc>
      </w:tr>
      <w:tr w:rsidR="008C2DE3" w:rsidRPr="00DF3265" w14:paraId="16E5789C"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FFFFFF"/>
            <w:noWrap/>
            <w:vAlign w:val="center"/>
            <w:hideMark/>
          </w:tcPr>
          <w:p w14:paraId="5EB06FF6" w14:textId="77777777" w:rsidR="008C2DE3" w:rsidRPr="003C0B05" w:rsidRDefault="008C2DE3" w:rsidP="00E623D1">
            <w:pPr>
              <w:ind w:firstLineChars="100" w:firstLine="180"/>
              <w:jc w:val="left"/>
              <w:rPr>
                <w:rFonts w:eastAsia="Times New Roman"/>
                <w:bCs w:val="0"/>
                <w:color w:val="000000"/>
                <w:sz w:val="18"/>
                <w:szCs w:val="18"/>
                <w:lang w:eastAsia="es-MX"/>
              </w:rPr>
            </w:pPr>
            <w:r w:rsidRPr="003C0B05">
              <w:rPr>
                <w:rFonts w:eastAsia="Times New Roman"/>
                <w:bCs w:val="0"/>
                <w:color w:val="000000"/>
                <w:sz w:val="18"/>
                <w:szCs w:val="18"/>
                <w:lang w:eastAsia="es-MX"/>
              </w:rPr>
              <w:t>Zac.</w:t>
            </w:r>
          </w:p>
        </w:tc>
        <w:tc>
          <w:tcPr>
            <w:tcW w:w="938" w:type="dxa"/>
            <w:tcBorders>
              <w:top w:val="nil"/>
              <w:left w:val="nil"/>
              <w:bottom w:val="single" w:sz="8" w:space="0" w:color="FFFFFF"/>
              <w:right w:val="single" w:sz="8" w:space="0" w:color="FFFFFF"/>
            </w:tcBorders>
            <w:shd w:val="clear" w:color="000000" w:fill="FFFFFF"/>
            <w:vAlign w:val="center"/>
            <w:hideMark/>
          </w:tcPr>
          <w:p w14:paraId="31C421BC"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11</w:t>
            </w:r>
          </w:p>
        </w:tc>
        <w:tc>
          <w:tcPr>
            <w:tcW w:w="1276" w:type="dxa"/>
            <w:tcBorders>
              <w:top w:val="nil"/>
              <w:left w:val="nil"/>
              <w:bottom w:val="single" w:sz="8" w:space="0" w:color="FFFFFF"/>
              <w:right w:val="single" w:sz="8" w:space="0" w:color="FFFFFF"/>
            </w:tcBorders>
            <w:shd w:val="clear" w:color="000000" w:fill="FFFFFF"/>
            <w:vAlign w:val="center"/>
            <w:hideMark/>
          </w:tcPr>
          <w:p w14:paraId="4C4EFC51"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45.5</w:t>
            </w:r>
          </w:p>
        </w:tc>
        <w:tc>
          <w:tcPr>
            <w:tcW w:w="1276" w:type="dxa"/>
            <w:tcBorders>
              <w:top w:val="nil"/>
              <w:left w:val="nil"/>
              <w:bottom w:val="single" w:sz="8" w:space="0" w:color="FFFFFF"/>
              <w:right w:val="single" w:sz="8" w:space="0" w:color="FFFFFF"/>
            </w:tcBorders>
            <w:shd w:val="clear" w:color="000000" w:fill="FFFFFF"/>
            <w:noWrap/>
            <w:vAlign w:val="center"/>
            <w:hideMark/>
          </w:tcPr>
          <w:p w14:paraId="0D329329"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54.5</w:t>
            </w:r>
          </w:p>
        </w:tc>
        <w:tc>
          <w:tcPr>
            <w:tcW w:w="1046" w:type="dxa"/>
            <w:tcBorders>
              <w:top w:val="nil"/>
              <w:left w:val="nil"/>
              <w:bottom w:val="single" w:sz="8" w:space="0" w:color="FFFFFF"/>
              <w:right w:val="single" w:sz="8" w:space="0" w:color="FFFFFF"/>
            </w:tcBorders>
            <w:shd w:val="clear" w:color="000000" w:fill="FFFFFF"/>
            <w:vAlign w:val="center"/>
            <w:hideMark/>
          </w:tcPr>
          <w:p w14:paraId="6844364D"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104</w:t>
            </w:r>
          </w:p>
        </w:tc>
        <w:tc>
          <w:tcPr>
            <w:tcW w:w="1080" w:type="dxa"/>
            <w:tcBorders>
              <w:top w:val="nil"/>
              <w:left w:val="nil"/>
              <w:bottom w:val="single" w:sz="8" w:space="0" w:color="FFFFFF"/>
              <w:right w:val="single" w:sz="8" w:space="0" w:color="FFFFFF"/>
            </w:tcBorders>
            <w:shd w:val="clear" w:color="000000" w:fill="FFFFFF"/>
            <w:noWrap/>
            <w:vAlign w:val="center"/>
            <w:hideMark/>
          </w:tcPr>
          <w:p w14:paraId="1BE420D6"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51.9</w:t>
            </w:r>
          </w:p>
        </w:tc>
        <w:tc>
          <w:tcPr>
            <w:tcW w:w="1418" w:type="dxa"/>
            <w:tcBorders>
              <w:top w:val="nil"/>
              <w:left w:val="nil"/>
              <w:bottom w:val="single" w:sz="8" w:space="0" w:color="FFFFFF"/>
              <w:right w:val="single" w:sz="8" w:space="0" w:color="FFFFFF"/>
            </w:tcBorders>
            <w:shd w:val="clear" w:color="000000" w:fill="FFFFFF"/>
            <w:vAlign w:val="center"/>
            <w:hideMark/>
          </w:tcPr>
          <w:p w14:paraId="19CC64B2" w14:textId="77777777" w:rsidR="008C2DE3" w:rsidRPr="003C0B05" w:rsidRDefault="008C2DE3" w:rsidP="00E623D1">
            <w:pPr>
              <w:jc w:val="right"/>
              <w:rPr>
                <w:rFonts w:eastAsia="Times New Roman"/>
                <w:bCs w:val="0"/>
                <w:color w:val="000000"/>
                <w:sz w:val="18"/>
                <w:szCs w:val="18"/>
                <w:lang w:eastAsia="es-MX"/>
              </w:rPr>
            </w:pPr>
            <w:r w:rsidRPr="003C0B05">
              <w:rPr>
                <w:rFonts w:eastAsia="Times New Roman"/>
                <w:bCs w:val="0"/>
                <w:color w:val="000000"/>
                <w:sz w:val="18"/>
                <w:szCs w:val="18"/>
                <w:lang w:eastAsia="es-MX"/>
              </w:rPr>
              <w:t>48.1</w:t>
            </w:r>
          </w:p>
        </w:tc>
      </w:tr>
      <w:tr w:rsidR="008C2DE3" w:rsidRPr="00DF3265" w14:paraId="46190318" w14:textId="77777777" w:rsidTr="001E31C5">
        <w:trPr>
          <w:trHeight w:val="227"/>
          <w:jc w:val="center"/>
        </w:trPr>
        <w:tc>
          <w:tcPr>
            <w:tcW w:w="1833" w:type="dxa"/>
            <w:tcBorders>
              <w:top w:val="nil"/>
              <w:left w:val="single" w:sz="8" w:space="0" w:color="FFFFFF"/>
              <w:bottom w:val="single" w:sz="8" w:space="0" w:color="FFFFFF"/>
              <w:right w:val="single" w:sz="8" w:space="0" w:color="FFFFFF"/>
            </w:tcBorders>
            <w:shd w:val="clear" w:color="000000" w:fill="C0C0C0"/>
            <w:noWrap/>
            <w:vAlign w:val="center"/>
            <w:hideMark/>
          </w:tcPr>
          <w:p w14:paraId="7C50C445" w14:textId="77777777" w:rsidR="008C2DE3" w:rsidRPr="003C0B05" w:rsidRDefault="008C2DE3" w:rsidP="00664D2E">
            <w:pPr>
              <w:ind w:firstLineChars="100" w:firstLine="181"/>
              <w:jc w:val="left"/>
              <w:rPr>
                <w:rFonts w:ascii="Arial Negrita" w:eastAsia="Times New Roman" w:hAnsi="Arial Negrita"/>
                <w:b/>
                <w:smallCaps/>
                <w:color w:val="000000"/>
                <w:sz w:val="18"/>
                <w:szCs w:val="18"/>
                <w:lang w:eastAsia="es-MX"/>
              </w:rPr>
            </w:pPr>
            <w:r w:rsidRPr="003C0B05">
              <w:rPr>
                <w:rFonts w:ascii="Arial Negrita" w:eastAsia="Times New Roman" w:hAnsi="Arial Negrita"/>
                <w:b/>
                <w:smallCaps/>
                <w:color w:val="000000"/>
                <w:sz w:val="18"/>
                <w:szCs w:val="18"/>
                <w:lang w:eastAsia="es-MX"/>
              </w:rPr>
              <w:t>eum</w:t>
            </w:r>
          </w:p>
        </w:tc>
        <w:tc>
          <w:tcPr>
            <w:tcW w:w="938" w:type="dxa"/>
            <w:tcBorders>
              <w:top w:val="nil"/>
              <w:left w:val="nil"/>
              <w:bottom w:val="single" w:sz="8" w:space="0" w:color="FFFFFF"/>
              <w:right w:val="single" w:sz="8" w:space="0" w:color="FFFFFF"/>
            </w:tcBorders>
            <w:shd w:val="clear" w:color="000000" w:fill="C0C0C0"/>
            <w:noWrap/>
            <w:vAlign w:val="center"/>
            <w:hideMark/>
          </w:tcPr>
          <w:p w14:paraId="418695D5" w14:textId="1563A21B" w:rsidR="008C2DE3" w:rsidRPr="003C0B05" w:rsidRDefault="008C2DE3" w:rsidP="00E623D1">
            <w:pPr>
              <w:jc w:val="right"/>
              <w:rPr>
                <w:rFonts w:eastAsia="Times New Roman"/>
                <w:b/>
                <w:color w:val="000000"/>
                <w:sz w:val="18"/>
                <w:szCs w:val="18"/>
                <w:lang w:eastAsia="es-MX"/>
              </w:rPr>
            </w:pPr>
            <w:r w:rsidRPr="003C0B05">
              <w:rPr>
                <w:rFonts w:eastAsia="Times New Roman"/>
                <w:b/>
                <w:color w:val="000000"/>
                <w:sz w:val="18"/>
                <w:szCs w:val="18"/>
                <w:lang w:eastAsia="es-MX"/>
              </w:rPr>
              <w:t>1</w:t>
            </w:r>
            <w:r>
              <w:rPr>
                <w:rFonts w:eastAsia="Times New Roman"/>
                <w:b/>
                <w:color w:val="000000"/>
                <w:sz w:val="18"/>
                <w:szCs w:val="18"/>
                <w:lang w:eastAsia="es-MX"/>
              </w:rPr>
              <w:t xml:space="preserve"> 512</w:t>
            </w:r>
          </w:p>
        </w:tc>
        <w:tc>
          <w:tcPr>
            <w:tcW w:w="1276" w:type="dxa"/>
            <w:tcBorders>
              <w:top w:val="nil"/>
              <w:left w:val="nil"/>
              <w:bottom w:val="single" w:sz="8" w:space="0" w:color="FFFFFF"/>
              <w:right w:val="single" w:sz="8" w:space="0" w:color="FFFFFF"/>
            </w:tcBorders>
            <w:shd w:val="clear" w:color="000000" w:fill="C0C0C0"/>
            <w:noWrap/>
            <w:vAlign w:val="center"/>
            <w:hideMark/>
          </w:tcPr>
          <w:p w14:paraId="632EF580" w14:textId="2746B592" w:rsidR="008C2DE3" w:rsidRPr="003C0B05" w:rsidRDefault="008C2DE3" w:rsidP="00E623D1">
            <w:pPr>
              <w:jc w:val="right"/>
              <w:rPr>
                <w:rFonts w:eastAsia="Times New Roman"/>
                <w:b/>
                <w:color w:val="000000"/>
                <w:sz w:val="18"/>
                <w:szCs w:val="18"/>
                <w:lang w:eastAsia="es-MX"/>
              </w:rPr>
            </w:pPr>
            <w:r w:rsidRPr="003C0B05">
              <w:rPr>
                <w:rFonts w:eastAsia="Times New Roman"/>
                <w:b/>
                <w:color w:val="000000"/>
                <w:sz w:val="18"/>
                <w:szCs w:val="18"/>
                <w:lang w:eastAsia="es-MX"/>
              </w:rPr>
              <w:t>46.</w:t>
            </w:r>
            <w:r>
              <w:rPr>
                <w:rFonts w:eastAsia="Times New Roman"/>
                <w:b/>
                <w:color w:val="000000"/>
                <w:sz w:val="18"/>
                <w:szCs w:val="18"/>
                <w:lang w:eastAsia="es-MX"/>
              </w:rPr>
              <w:t>6</w:t>
            </w:r>
          </w:p>
        </w:tc>
        <w:tc>
          <w:tcPr>
            <w:tcW w:w="1276" w:type="dxa"/>
            <w:tcBorders>
              <w:top w:val="nil"/>
              <w:left w:val="nil"/>
              <w:bottom w:val="single" w:sz="8" w:space="0" w:color="FFFFFF"/>
              <w:right w:val="single" w:sz="8" w:space="0" w:color="FFFFFF"/>
            </w:tcBorders>
            <w:shd w:val="clear" w:color="000000" w:fill="C0C0C0"/>
            <w:noWrap/>
            <w:vAlign w:val="center"/>
            <w:hideMark/>
          </w:tcPr>
          <w:p w14:paraId="1B8D29A3" w14:textId="2E23B6BF" w:rsidR="008C2DE3" w:rsidRPr="003C0B05" w:rsidRDefault="008C2DE3" w:rsidP="00E623D1">
            <w:pPr>
              <w:jc w:val="right"/>
              <w:rPr>
                <w:rFonts w:eastAsia="Times New Roman"/>
                <w:b/>
                <w:color w:val="000000"/>
                <w:sz w:val="18"/>
                <w:szCs w:val="18"/>
                <w:lang w:eastAsia="es-MX"/>
              </w:rPr>
            </w:pPr>
            <w:r w:rsidRPr="003C0B05">
              <w:rPr>
                <w:rFonts w:eastAsia="Times New Roman"/>
                <w:b/>
                <w:color w:val="000000"/>
                <w:sz w:val="18"/>
                <w:szCs w:val="18"/>
                <w:lang w:eastAsia="es-MX"/>
              </w:rPr>
              <w:t>53.</w:t>
            </w:r>
            <w:r>
              <w:rPr>
                <w:rFonts w:eastAsia="Times New Roman"/>
                <w:b/>
                <w:color w:val="000000"/>
                <w:sz w:val="18"/>
                <w:szCs w:val="18"/>
                <w:lang w:eastAsia="es-MX"/>
              </w:rPr>
              <w:t>4</w:t>
            </w:r>
          </w:p>
        </w:tc>
        <w:tc>
          <w:tcPr>
            <w:tcW w:w="1046" w:type="dxa"/>
            <w:tcBorders>
              <w:top w:val="nil"/>
              <w:left w:val="nil"/>
              <w:bottom w:val="single" w:sz="8" w:space="0" w:color="FFFFFF"/>
              <w:right w:val="single" w:sz="8" w:space="0" w:color="FFFFFF"/>
            </w:tcBorders>
            <w:shd w:val="clear" w:color="000000" w:fill="C0C0C0"/>
            <w:noWrap/>
            <w:vAlign w:val="center"/>
            <w:hideMark/>
          </w:tcPr>
          <w:p w14:paraId="1183088B" w14:textId="2B268E3C" w:rsidR="008C2DE3" w:rsidRPr="003C0B05" w:rsidRDefault="008C2DE3" w:rsidP="00E623D1">
            <w:pPr>
              <w:jc w:val="right"/>
              <w:rPr>
                <w:rFonts w:eastAsia="Times New Roman"/>
                <w:b/>
                <w:color w:val="000000"/>
                <w:sz w:val="18"/>
                <w:szCs w:val="18"/>
                <w:lang w:eastAsia="es-MX"/>
              </w:rPr>
            </w:pPr>
            <w:r w:rsidRPr="003C0B05">
              <w:rPr>
                <w:rFonts w:eastAsia="Times New Roman"/>
                <w:b/>
                <w:color w:val="000000"/>
                <w:sz w:val="18"/>
                <w:szCs w:val="18"/>
                <w:lang w:eastAsia="es-MX"/>
              </w:rPr>
              <w:t>4</w:t>
            </w:r>
            <w:r>
              <w:rPr>
                <w:rFonts w:eastAsia="Times New Roman"/>
                <w:b/>
                <w:color w:val="000000"/>
                <w:sz w:val="18"/>
                <w:szCs w:val="18"/>
                <w:lang w:eastAsia="es-MX"/>
              </w:rPr>
              <w:t xml:space="preserve"> </w:t>
            </w:r>
            <w:r w:rsidRPr="003C0B05">
              <w:rPr>
                <w:rFonts w:eastAsia="Times New Roman"/>
                <w:b/>
                <w:color w:val="000000"/>
                <w:sz w:val="18"/>
                <w:szCs w:val="18"/>
                <w:lang w:eastAsia="es-MX"/>
              </w:rPr>
              <w:t>982</w:t>
            </w:r>
          </w:p>
        </w:tc>
        <w:tc>
          <w:tcPr>
            <w:tcW w:w="1080" w:type="dxa"/>
            <w:tcBorders>
              <w:top w:val="nil"/>
              <w:left w:val="nil"/>
              <w:bottom w:val="single" w:sz="8" w:space="0" w:color="FFFFFF"/>
              <w:right w:val="single" w:sz="8" w:space="0" w:color="FFFFFF"/>
            </w:tcBorders>
            <w:shd w:val="clear" w:color="000000" w:fill="C0C0C0"/>
            <w:noWrap/>
            <w:vAlign w:val="center"/>
            <w:hideMark/>
          </w:tcPr>
          <w:p w14:paraId="6AEB640E" w14:textId="77777777" w:rsidR="008C2DE3" w:rsidRPr="003C0B05" w:rsidRDefault="008C2DE3" w:rsidP="00E623D1">
            <w:pPr>
              <w:jc w:val="right"/>
              <w:rPr>
                <w:rFonts w:eastAsia="Times New Roman"/>
                <w:b/>
                <w:color w:val="000000"/>
                <w:sz w:val="18"/>
                <w:szCs w:val="18"/>
                <w:lang w:eastAsia="es-MX"/>
              </w:rPr>
            </w:pPr>
            <w:r w:rsidRPr="003C0B05">
              <w:rPr>
                <w:rFonts w:eastAsia="Times New Roman"/>
                <w:b/>
                <w:color w:val="000000"/>
                <w:sz w:val="18"/>
                <w:szCs w:val="18"/>
                <w:lang w:eastAsia="es-MX"/>
              </w:rPr>
              <w:t>47.2</w:t>
            </w:r>
          </w:p>
        </w:tc>
        <w:tc>
          <w:tcPr>
            <w:tcW w:w="1418" w:type="dxa"/>
            <w:tcBorders>
              <w:top w:val="nil"/>
              <w:left w:val="nil"/>
              <w:bottom w:val="single" w:sz="8" w:space="0" w:color="FFFFFF"/>
              <w:right w:val="single" w:sz="8" w:space="0" w:color="FFFFFF"/>
            </w:tcBorders>
            <w:shd w:val="clear" w:color="000000" w:fill="C0C0C0"/>
            <w:noWrap/>
            <w:vAlign w:val="center"/>
            <w:hideMark/>
          </w:tcPr>
          <w:p w14:paraId="636A69B1" w14:textId="77777777" w:rsidR="008C2DE3" w:rsidRPr="003C0B05" w:rsidRDefault="008C2DE3" w:rsidP="00E623D1">
            <w:pPr>
              <w:jc w:val="right"/>
              <w:rPr>
                <w:rFonts w:eastAsia="Times New Roman"/>
                <w:b/>
                <w:color w:val="000000"/>
                <w:sz w:val="18"/>
                <w:szCs w:val="18"/>
                <w:lang w:eastAsia="es-MX"/>
              </w:rPr>
            </w:pPr>
            <w:r w:rsidRPr="003C0B05">
              <w:rPr>
                <w:rFonts w:eastAsia="Times New Roman"/>
                <w:b/>
                <w:color w:val="000000"/>
                <w:sz w:val="18"/>
                <w:szCs w:val="18"/>
                <w:lang w:eastAsia="es-MX"/>
              </w:rPr>
              <w:t>52.8</w:t>
            </w:r>
          </w:p>
        </w:tc>
      </w:tr>
    </w:tbl>
    <w:p w14:paraId="48988E34" w14:textId="06FC871F" w:rsidR="00DF3265" w:rsidRPr="00DF3265" w:rsidRDefault="00DF3265" w:rsidP="00B12DCB">
      <w:pPr>
        <w:autoSpaceDE w:val="0"/>
        <w:autoSpaceDN w:val="0"/>
        <w:adjustRightInd w:val="0"/>
        <w:ind w:left="1134" w:right="616" w:hanging="567"/>
        <w:rPr>
          <w:rFonts w:eastAsia="Calibri"/>
          <w:bCs w:val="0"/>
          <w:color w:val="4D565E"/>
          <w:sz w:val="16"/>
          <w:szCs w:val="16"/>
          <w:lang w:val="es-ES_tradnl"/>
        </w:rPr>
      </w:pPr>
      <w:r w:rsidRPr="00DF3265">
        <w:rPr>
          <w:rFonts w:eastAsia="Calibri"/>
          <w:bCs w:val="0"/>
          <w:color w:val="4D565E"/>
          <w:sz w:val="16"/>
          <w:szCs w:val="16"/>
          <w:lang w:val="es-ES_tradnl"/>
        </w:rPr>
        <w:t>Nota:</w:t>
      </w:r>
      <w:r w:rsidRPr="00DF3265">
        <w:rPr>
          <w:rFonts w:eastAsia="Calibri"/>
          <w:bCs w:val="0"/>
          <w:color w:val="4D565E"/>
          <w:sz w:val="16"/>
          <w:szCs w:val="16"/>
          <w:lang w:val="es-ES_tradnl"/>
        </w:rPr>
        <w:tab/>
      </w:r>
      <w:r w:rsidR="00CD28F6">
        <w:rPr>
          <w:rFonts w:eastAsia="Calibri"/>
          <w:bCs w:val="0"/>
          <w:color w:val="4D565E"/>
          <w:sz w:val="16"/>
          <w:szCs w:val="16"/>
          <w:lang w:val="es-ES_tradnl"/>
        </w:rPr>
        <w:t xml:space="preserve">No se tabuló la categoría </w:t>
      </w:r>
      <w:r w:rsidR="00CD28F6" w:rsidRPr="004F7840">
        <w:rPr>
          <w:rFonts w:eastAsia="Calibri"/>
          <w:bCs w:val="0"/>
          <w:i/>
          <w:iCs/>
          <w:color w:val="4D565E"/>
          <w:sz w:val="16"/>
          <w:szCs w:val="16"/>
          <w:lang w:val="es-ES_tradnl"/>
        </w:rPr>
        <w:t>no binarias</w:t>
      </w:r>
      <w:r w:rsidR="00651D61">
        <w:rPr>
          <w:rFonts w:eastAsia="Calibri"/>
          <w:bCs w:val="0"/>
          <w:color w:val="4D565E"/>
          <w:sz w:val="16"/>
          <w:szCs w:val="16"/>
          <w:lang w:val="es-ES_tradnl"/>
        </w:rPr>
        <w:t xml:space="preserve">, </w:t>
      </w:r>
      <w:r w:rsidR="003119CD">
        <w:rPr>
          <w:rFonts w:eastAsia="Calibri"/>
          <w:bCs w:val="0"/>
          <w:color w:val="4D565E"/>
          <w:sz w:val="16"/>
          <w:szCs w:val="16"/>
          <w:lang w:val="es-ES_tradnl"/>
        </w:rPr>
        <w:t xml:space="preserve">con una persona </w:t>
      </w:r>
      <w:r w:rsidR="00E11E3C">
        <w:rPr>
          <w:rFonts w:eastAsia="Calibri"/>
          <w:bCs w:val="0"/>
          <w:color w:val="4D565E"/>
          <w:sz w:val="16"/>
          <w:szCs w:val="16"/>
          <w:lang w:val="es-ES_tradnl"/>
        </w:rPr>
        <w:t xml:space="preserve">juzgadora </w:t>
      </w:r>
      <w:r w:rsidR="003119CD">
        <w:rPr>
          <w:rFonts w:eastAsia="Calibri"/>
          <w:bCs w:val="0"/>
          <w:color w:val="4D565E"/>
          <w:sz w:val="16"/>
          <w:szCs w:val="16"/>
          <w:lang w:val="es-ES_tradnl"/>
        </w:rPr>
        <w:t xml:space="preserve">en el </w:t>
      </w:r>
      <w:r w:rsidR="003119CD" w:rsidRPr="00857921">
        <w:rPr>
          <w:rFonts w:eastAsia="Calibri"/>
          <w:bCs w:val="0"/>
          <w:smallCaps/>
          <w:color w:val="4D565E"/>
          <w:sz w:val="16"/>
          <w:szCs w:val="16"/>
          <w:lang w:val="es-ES_tradnl"/>
        </w:rPr>
        <w:t>oaj</w:t>
      </w:r>
      <w:r w:rsidR="00857921">
        <w:rPr>
          <w:rFonts w:eastAsia="Calibri"/>
          <w:bCs w:val="0"/>
          <w:color w:val="4D565E"/>
          <w:sz w:val="16"/>
          <w:szCs w:val="16"/>
          <w:lang w:val="es-ES_tradnl"/>
        </w:rPr>
        <w:t xml:space="preserve"> correspondiente a 0.1 por ciento. </w:t>
      </w:r>
      <w:r w:rsidRPr="00DF3265">
        <w:rPr>
          <w:rFonts w:eastAsia="Calibri"/>
          <w:bCs w:val="0"/>
          <w:color w:val="4D565E"/>
          <w:sz w:val="16"/>
          <w:szCs w:val="16"/>
          <w:lang w:val="es-ES_tradnl"/>
        </w:rPr>
        <w:t>La suma de los porcentajes puede ser distinta a 100 debido al redondeo de los decimales.</w:t>
      </w:r>
    </w:p>
    <w:p w14:paraId="1F943C9B" w14:textId="77777777" w:rsidR="00DF3265" w:rsidRPr="00DF3265" w:rsidRDefault="00DF3265" w:rsidP="00B12DCB">
      <w:pPr>
        <w:autoSpaceDE w:val="0"/>
        <w:autoSpaceDN w:val="0"/>
        <w:adjustRightInd w:val="0"/>
        <w:ind w:left="1134" w:right="616" w:hanging="567"/>
        <w:rPr>
          <w:rFonts w:eastAsia="Calibri"/>
          <w:bCs w:val="0"/>
          <w:color w:val="4D565E"/>
          <w:sz w:val="16"/>
          <w:szCs w:val="16"/>
          <w:lang w:val="es-ES_tradnl"/>
        </w:rPr>
      </w:pPr>
      <w:r w:rsidRPr="00DF3265">
        <w:rPr>
          <w:rFonts w:eastAsia="Calibri"/>
          <w:bCs w:val="0"/>
          <w:color w:val="4D565E"/>
          <w:sz w:val="16"/>
          <w:szCs w:val="16"/>
          <w:vertAlign w:val="superscript"/>
          <w:lang w:val="es-ES_tradnl"/>
        </w:rPr>
        <w:t>1/</w:t>
      </w:r>
      <w:r w:rsidRPr="00DF3265">
        <w:rPr>
          <w:rFonts w:eastAsia="Calibri"/>
          <w:bCs w:val="0"/>
          <w:color w:val="4D565E"/>
          <w:sz w:val="16"/>
          <w:szCs w:val="16"/>
          <w:vertAlign w:val="superscript"/>
          <w:lang w:val="es-ES_tradnl"/>
        </w:rPr>
        <w:tab/>
      </w:r>
      <w:r w:rsidRPr="00DF3265">
        <w:rPr>
          <w:rFonts w:eastAsia="Calibri"/>
          <w:bCs w:val="0"/>
          <w:color w:val="4D565E"/>
          <w:sz w:val="16"/>
          <w:szCs w:val="16"/>
          <w:lang w:val="es-ES_tradnl"/>
        </w:rPr>
        <w:t>No aplica.</w:t>
      </w:r>
    </w:p>
    <w:p w14:paraId="14E5C660" w14:textId="0F6F2948" w:rsidR="00DF3265" w:rsidRPr="00DF3265" w:rsidRDefault="00DF3265" w:rsidP="00B12DCB">
      <w:pPr>
        <w:autoSpaceDE w:val="0"/>
        <w:autoSpaceDN w:val="0"/>
        <w:adjustRightInd w:val="0"/>
        <w:ind w:left="1134" w:right="616" w:hanging="567"/>
        <w:rPr>
          <w:rFonts w:eastAsia="Calibri"/>
          <w:bCs w:val="0"/>
          <w:color w:val="4D565E"/>
          <w:sz w:val="16"/>
          <w:szCs w:val="16"/>
          <w:lang w:val="es-ES"/>
        </w:rPr>
      </w:pPr>
      <w:r w:rsidRPr="00DF3265">
        <w:rPr>
          <w:rFonts w:eastAsia="Calibri"/>
          <w:bCs w:val="0"/>
          <w:color w:val="4D565E"/>
          <w:sz w:val="16"/>
          <w:szCs w:val="16"/>
          <w:lang w:val="es-ES"/>
        </w:rPr>
        <w:t>Fuente:</w:t>
      </w:r>
      <w:r w:rsidR="00E623D1">
        <w:rPr>
          <w:rFonts w:eastAsia="Calibri"/>
          <w:bCs w:val="0"/>
          <w:color w:val="4D565E"/>
          <w:sz w:val="16"/>
          <w:szCs w:val="16"/>
          <w:lang w:val="es-ES"/>
        </w:rPr>
        <w:tab/>
      </w:r>
      <w:r w:rsidRPr="00DF3265">
        <w:rPr>
          <w:rFonts w:eastAsia="Calibri"/>
          <w:bCs w:val="0"/>
          <w:smallCaps/>
          <w:color w:val="4D565E"/>
          <w:sz w:val="16"/>
          <w:szCs w:val="16"/>
          <w:lang w:val="es-ES"/>
        </w:rPr>
        <w:t>inegi.</w:t>
      </w:r>
      <w:r w:rsidRPr="00DF3265">
        <w:rPr>
          <w:rFonts w:eastAsia="Calibri"/>
          <w:bCs w:val="0"/>
          <w:color w:val="4D565E"/>
          <w:sz w:val="16"/>
          <w:szCs w:val="16"/>
          <w:lang w:val="es-ES"/>
        </w:rPr>
        <w:t xml:space="preserve"> Censo Nacional de Impartición de Justicia Federal (</w:t>
      </w:r>
      <w:r w:rsidRPr="00DF3265">
        <w:rPr>
          <w:rFonts w:eastAsia="Calibri"/>
          <w:bCs w:val="0"/>
          <w:smallCaps/>
          <w:color w:val="4D565E"/>
          <w:sz w:val="16"/>
          <w:szCs w:val="16"/>
          <w:lang w:val="es-ES"/>
        </w:rPr>
        <w:t>cnijf)</w:t>
      </w:r>
      <w:r w:rsidRPr="00DF3265">
        <w:rPr>
          <w:rFonts w:eastAsia="Calibri"/>
          <w:bCs w:val="0"/>
          <w:color w:val="4D565E"/>
          <w:sz w:val="16"/>
          <w:szCs w:val="16"/>
          <w:lang w:val="es-ES"/>
        </w:rPr>
        <w:t xml:space="preserve"> y Censo Nacional de Impartición de Justicia Estatal (</w:t>
      </w:r>
      <w:r w:rsidRPr="00DF3265">
        <w:rPr>
          <w:rFonts w:eastAsia="Calibri"/>
          <w:bCs w:val="0"/>
          <w:smallCaps/>
          <w:color w:val="4D565E"/>
          <w:sz w:val="16"/>
          <w:szCs w:val="16"/>
          <w:lang w:val="es-ES"/>
        </w:rPr>
        <w:t>cnije</w:t>
      </w:r>
      <w:r w:rsidRPr="00DF3265">
        <w:rPr>
          <w:rFonts w:eastAsia="Calibri"/>
          <w:bCs w:val="0"/>
          <w:color w:val="4D565E"/>
          <w:sz w:val="16"/>
          <w:szCs w:val="16"/>
          <w:lang w:val="es-ES"/>
        </w:rPr>
        <w:t>), 2026.</w:t>
      </w:r>
    </w:p>
    <w:p w14:paraId="74CDDC4E" w14:textId="77777777" w:rsidR="00DF3265" w:rsidRDefault="00DF3265" w:rsidP="00871475">
      <w:pPr>
        <w:ind w:left="567" w:hanging="567"/>
        <w:rPr>
          <w:rFonts w:eastAsia="Calibri"/>
          <w:color w:val="4D565E"/>
        </w:rPr>
      </w:pPr>
    </w:p>
    <w:p w14:paraId="47BC022D" w14:textId="77777777" w:rsidR="00573800" w:rsidRPr="00996C20" w:rsidRDefault="00573800" w:rsidP="00573800">
      <w:pPr>
        <w:pStyle w:val="Ttulo2"/>
      </w:pPr>
      <w:bookmarkStart w:id="19" w:name="_Toc243938197"/>
      <w:r>
        <w:t>Presupuesto ejercido</w:t>
      </w:r>
      <w:bookmarkEnd w:id="19"/>
    </w:p>
    <w:p w14:paraId="12AC4D18" w14:textId="77777777" w:rsidR="00573800" w:rsidRDefault="00573800" w:rsidP="00573800">
      <w:pPr>
        <w:rPr>
          <w:bCs w:val="0"/>
          <w:lang w:val="es-ES_tradnl"/>
        </w:rPr>
      </w:pPr>
    </w:p>
    <w:p w14:paraId="771655E7" w14:textId="328A4921" w:rsidR="00573800" w:rsidRDefault="00573800" w:rsidP="00573800">
      <w:pPr>
        <w:rPr>
          <w:lang w:val="es-ES_tradnl"/>
        </w:rPr>
      </w:pPr>
      <w:r w:rsidRPr="003F6E11">
        <w:rPr>
          <w:lang w:val="es-ES_tradnl"/>
        </w:rPr>
        <w:t xml:space="preserve">En 2025, el presupuesto total que ejercieron el </w:t>
      </w:r>
      <w:r w:rsidRPr="00A51508">
        <w:rPr>
          <w:i/>
          <w:iCs/>
          <w:smallCaps/>
          <w:lang w:val="es-ES_tradnl"/>
        </w:rPr>
        <w:t>pjf</w:t>
      </w:r>
      <w:r w:rsidRPr="003F6E11">
        <w:rPr>
          <w:lang w:val="es-ES_tradnl"/>
        </w:rPr>
        <w:t xml:space="preserve"> y los </w:t>
      </w:r>
      <w:r w:rsidRPr="00A51508">
        <w:rPr>
          <w:i/>
          <w:iCs/>
          <w:smallCaps/>
          <w:lang w:val="es-ES_tradnl"/>
        </w:rPr>
        <w:t>pje</w:t>
      </w:r>
      <w:r w:rsidRPr="003F6E11">
        <w:rPr>
          <w:lang w:val="es-ES_tradnl"/>
        </w:rPr>
        <w:t xml:space="preserve"> fue de 138</w:t>
      </w:r>
      <w:r>
        <w:rPr>
          <w:lang w:val="es-ES_tradnl"/>
        </w:rPr>
        <w:t> </w:t>
      </w:r>
      <w:r w:rsidRPr="003F6E11">
        <w:rPr>
          <w:lang w:val="es-ES_tradnl"/>
        </w:rPr>
        <w:t>695</w:t>
      </w:r>
      <w:r>
        <w:rPr>
          <w:lang w:val="es-ES_tradnl"/>
        </w:rPr>
        <w:t> </w:t>
      </w:r>
      <w:r w:rsidRPr="003F6E11">
        <w:rPr>
          <w:lang w:val="es-ES_tradnl"/>
        </w:rPr>
        <w:t>173</w:t>
      </w:r>
      <w:r>
        <w:rPr>
          <w:lang w:val="es-ES_tradnl"/>
        </w:rPr>
        <w:t> </w:t>
      </w:r>
      <w:r w:rsidRPr="003F6E11">
        <w:rPr>
          <w:lang w:val="es-ES_tradnl"/>
        </w:rPr>
        <w:t>968 pesos:</w:t>
      </w:r>
      <w:r>
        <w:rPr>
          <w:lang w:val="es-ES_tradnl"/>
        </w:rPr>
        <w:t xml:space="preserve"> </w:t>
      </w:r>
      <w:r w:rsidRPr="003F6E11">
        <w:rPr>
          <w:lang w:val="es-ES_tradnl"/>
        </w:rPr>
        <w:t>82</w:t>
      </w:r>
      <w:r>
        <w:rPr>
          <w:lang w:val="es-ES_tradnl"/>
        </w:rPr>
        <w:t> </w:t>
      </w:r>
      <w:r w:rsidR="00163E65">
        <w:rPr>
          <w:lang w:val="es-ES_tradnl"/>
        </w:rPr>
        <w:t>299</w:t>
      </w:r>
      <w:r>
        <w:rPr>
          <w:lang w:val="es-ES_tradnl"/>
        </w:rPr>
        <w:t> </w:t>
      </w:r>
      <w:r w:rsidR="00163E65">
        <w:rPr>
          <w:lang w:val="es-ES_tradnl"/>
        </w:rPr>
        <w:t>550</w:t>
      </w:r>
      <w:r>
        <w:rPr>
          <w:lang w:val="es-ES_tradnl"/>
        </w:rPr>
        <w:t> </w:t>
      </w:r>
      <w:r w:rsidR="00B10220">
        <w:rPr>
          <w:lang w:val="es-ES_tradnl"/>
        </w:rPr>
        <w:t>286</w:t>
      </w:r>
      <w:r w:rsidRPr="003F6E11">
        <w:rPr>
          <w:lang w:val="es-ES_tradnl"/>
        </w:rPr>
        <w:t xml:space="preserve"> correspondieron al </w:t>
      </w:r>
      <w:r w:rsidRPr="00A51508">
        <w:rPr>
          <w:i/>
          <w:iCs/>
          <w:smallCaps/>
          <w:lang w:val="es-ES_tradnl"/>
        </w:rPr>
        <w:t>pjf</w:t>
      </w:r>
      <w:r w:rsidRPr="003F6E11">
        <w:rPr>
          <w:lang w:val="es-ES_tradnl"/>
        </w:rPr>
        <w:t xml:space="preserve"> (59.3</w:t>
      </w:r>
      <w:r>
        <w:rPr>
          <w:lang w:val="es-ES_tradnl"/>
        </w:rPr>
        <w:t> </w:t>
      </w:r>
      <w:r w:rsidRPr="003F6E11">
        <w:rPr>
          <w:lang w:val="es-ES_tradnl"/>
        </w:rPr>
        <w:t>%) y 56</w:t>
      </w:r>
      <w:r>
        <w:rPr>
          <w:lang w:val="es-ES_tradnl"/>
        </w:rPr>
        <w:t> </w:t>
      </w:r>
      <w:r w:rsidRPr="003F6E11">
        <w:rPr>
          <w:lang w:val="es-ES_tradnl"/>
        </w:rPr>
        <w:t>395</w:t>
      </w:r>
      <w:r>
        <w:rPr>
          <w:lang w:val="es-ES_tradnl"/>
        </w:rPr>
        <w:t> </w:t>
      </w:r>
      <w:r w:rsidRPr="003F6E11">
        <w:rPr>
          <w:lang w:val="es-ES_tradnl"/>
        </w:rPr>
        <w:t>623</w:t>
      </w:r>
      <w:r>
        <w:rPr>
          <w:lang w:val="es-ES_tradnl"/>
        </w:rPr>
        <w:t> </w:t>
      </w:r>
      <w:r w:rsidRPr="003F6E11">
        <w:rPr>
          <w:lang w:val="es-ES_tradnl"/>
        </w:rPr>
        <w:t xml:space="preserve">682, a los </w:t>
      </w:r>
      <w:r w:rsidRPr="00A51508">
        <w:rPr>
          <w:i/>
          <w:iCs/>
          <w:smallCaps/>
          <w:lang w:val="es-ES_tradnl"/>
        </w:rPr>
        <w:t>pje</w:t>
      </w:r>
      <w:r w:rsidRPr="003F6E11">
        <w:rPr>
          <w:lang w:val="es-ES_tradnl"/>
        </w:rPr>
        <w:t xml:space="preserve"> (40.7</w:t>
      </w:r>
      <w:r>
        <w:rPr>
          <w:lang w:val="es-ES_tradnl"/>
        </w:rPr>
        <w:t> </w:t>
      </w:r>
      <w:r w:rsidRPr="003F6E11">
        <w:rPr>
          <w:lang w:val="es-ES_tradnl"/>
        </w:rPr>
        <w:t xml:space="preserve">%). </w:t>
      </w:r>
      <w:r>
        <w:rPr>
          <w:lang w:val="es-ES_tradnl"/>
        </w:rPr>
        <w:t>Del</w:t>
      </w:r>
      <w:r w:rsidRPr="003F6E11">
        <w:rPr>
          <w:lang w:val="es-ES_tradnl"/>
        </w:rPr>
        <w:t xml:space="preserve"> total </w:t>
      </w:r>
      <w:r>
        <w:rPr>
          <w:lang w:val="es-ES_tradnl"/>
        </w:rPr>
        <w:t>que ejerció</w:t>
      </w:r>
      <w:r w:rsidRPr="003F6E11">
        <w:rPr>
          <w:lang w:val="es-ES_tradnl"/>
        </w:rPr>
        <w:t xml:space="preserve"> el </w:t>
      </w:r>
      <w:r w:rsidRPr="00A51508">
        <w:rPr>
          <w:i/>
          <w:iCs/>
          <w:smallCaps/>
          <w:lang w:val="es-ES_tradnl"/>
        </w:rPr>
        <w:t>pjf</w:t>
      </w:r>
      <w:r w:rsidRPr="003F6E11">
        <w:rPr>
          <w:lang w:val="es-ES_tradnl"/>
        </w:rPr>
        <w:t>, 89.2</w:t>
      </w:r>
      <w:r>
        <w:rPr>
          <w:lang w:val="es-ES_tradnl"/>
        </w:rPr>
        <w:t> </w:t>
      </w:r>
      <w:r w:rsidRPr="003F6E11">
        <w:rPr>
          <w:lang w:val="es-ES_tradnl"/>
        </w:rPr>
        <w:t xml:space="preserve">% correspondió al </w:t>
      </w:r>
      <w:r w:rsidRPr="00A51508">
        <w:rPr>
          <w:i/>
          <w:iCs/>
          <w:smallCaps/>
          <w:lang w:val="es-ES_tradnl"/>
        </w:rPr>
        <w:t>oaj</w:t>
      </w:r>
      <w:r w:rsidRPr="00E45B6A">
        <w:rPr>
          <w:lang w:val="es-ES_tradnl"/>
        </w:rPr>
        <w:t xml:space="preserve"> (ver gráfica </w:t>
      </w:r>
      <w:r w:rsidR="00380211">
        <w:rPr>
          <w:lang w:val="es-ES_tradnl"/>
        </w:rPr>
        <w:t>4</w:t>
      </w:r>
      <w:r w:rsidRPr="00E45B6A">
        <w:rPr>
          <w:lang w:val="es-ES_tradnl"/>
        </w:rPr>
        <w:t>).</w:t>
      </w:r>
    </w:p>
    <w:p w14:paraId="321D146F" w14:textId="77777777" w:rsidR="00573800" w:rsidRDefault="00573800" w:rsidP="00573800">
      <w:pPr>
        <w:rPr>
          <w:bCs w:val="0"/>
          <w:lang w:val="es-ES_tradnl"/>
        </w:rPr>
      </w:pPr>
    </w:p>
    <w:p w14:paraId="710B08D2" w14:textId="525A6565" w:rsidR="00573800" w:rsidRPr="00D21FCE" w:rsidRDefault="00573800" w:rsidP="00573800">
      <w:pPr>
        <w:pStyle w:val="Default"/>
        <w:ind w:right="-518"/>
        <w:jc w:val="center"/>
        <w:rPr>
          <w:bCs w:val="0"/>
          <w:iCs/>
          <w:color w:val="003057"/>
          <w:sz w:val="20"/>
          <w:szCs w:val="20"/>
        </w:rPr>
      </w:pPr>
      <w:r>
        <w:rPr>
          <w:iCs/>
          <w:color w:val="003057"/>
          <w:sz w:val="20"/>
          <w:szCs w:val="20"/>
        </w:rPr>
        <w:t xml:space="preserve">Gráfica </w:t>
      </w:r>
      <w:r w:rsidR="00380211">
        <w:rPr>
          <w:iCs/>
          <w:color w:val="003057"/>
          <w:sz w:val="20"/>
          <w:szCs w:val="20"/>
        </w:rPr>
        <w:t>4</w:t>
      </w:r>
    </w:p>
    <w:p w14:paraId="4F5E62AA" w14:textId="1164243D" w:rsidR="00573800" w:rsidRPr="00F73DC8" w:rsidRDefault="00573800" w:rsidP="00573800">
      <w:pPr>
        <w:autoSpaceDE w:val="0"/>
        <w:autoSpaceDN w:val="0"/>
        <w:adjustRightInd w:val="0"/>
        <w:jc w:val="center"/>
        <w:rPr>
          <w:rFonts w:ascii="Arial Negrita" w:hAnsi="Arial Negrita"/>
          <w:b/>
          <w:bCs w:val="0"/>
          <w:iCs/>
          <w:color w:val="003057"/>
          <w:sz w:val="22"/>
          <w:szCs w:val="22"/>
        </w:rPr>
      </w:pPr>
      <w:r w:rsidRPr="00E45B6A">
        <w:rPr>
          <w:rFonts w:ascii="Arial Negrita" w:hAnsi="Arial Negrita"/>
          <w:b/>
          <w:iCs/>
          <w:color w:val="003057"/>
          <w:sz w:val="22"/>
          <w:szCs w:val="22"/>
        </w:rPr>
        <w:t xml:space="preserve">Presupuesto </w:t>
      </w:r>
      <w:r w:rsidR="00664D2E">
        <w:rPr>
          <w:rFonts w:ascii="Arial Negrita" w:hAnsi="Arial Negrita"/>
          <w:b/>
          <w:iCs/>
          <w:color w:val="003057"/>
          <w:sz w:val="22"/>
          <w:szCs w:val="22"/>
        </w:rPr>
        <w:t xml:space="preserve">que </w:t>
      </w:r>
      <w:r w:rsidRPr="00E45B6A">
        <w:rPr>
          <w:rFonts w:ascii="Arial Negrita" w:hAnsi="Arial Negrita"/>
          <w:b/>
          <w:iCs/>
          <w:color w:val="003057"/>
          <w:sz w:val="22"/>
          <w:szCs w:val="22"/>
        </w:rPr>
        <w:t>ejerci</w:t>
      </w:r>
      <w:r w:rsidR="00664D2E">
        <w:rPr>
          <w:rFonts w:ascii="Arial Negrita" w:hAnsi="Arial Negrita"/>
          <w:b/>
          <w:iCs/>
          <w:color w:val="003057"/>
          <w:sz w:val="22"/>
          <w:szCs w:val="22"/>
        </w:rPr>
        <w:t>eron</w:t>
      </w:r>
      <w:r w:rsidRPr="00E45B6A">
        <w:rPr>
          <w:rFonts w:ascii="Arial Negrita" w:hAnsi="Arial Negrita"/>
          <w:b/>
          <w:iCs/>
          <w:color w:val="003057"/>
          <w:sz w:val="22"/>
          <w:szCs w:val="22"/>
        </w:rPr>
        <w:t xml:space="preserve"> el Poder Judicial de la Federación (</w:t>
      </w:r>
      <w:r w:rsidRPr="006E12CE">
        <w:rPr>
          <w:rFonts w:ascii="Arial Negrita" w:hAnsi="Arial Negrita"/>
          <w:b/>
          <w:iCs/>
          <w:smallCaps/>
          <w:color w:val="003057"/>
          <w:sz w:val="22"/>
          <w:szCs w:val="22"/>
        </w:rPr>
        <w:t>pjf</w:t>
      </w:r>
      <w:r w:rsidRPr="00E45B6A">
        <w:rPr>
          <w:rFonts w:ascii="Arial Negrita" w:hAnsi="Arial Negrita"/>
          <w:b/>
          <w:iCs/>
          <w:color w:val="003057"/>
          <w:sz w:val="22"/>
          <w:szCs w:val="22"/>
        </w:rPr>
        <w:t>) y los Poderes Judiciales estatales (</w:t>
      </w:r>
      <w:r w:rsidRPr="006E12CE">
        <w:rPr>
          <w:rFonts w:ascii="Arial Negrita" w:hAnsi="Arial Negrita"/>
          <w:b/>
          <w:iCs/>
          <w:smallCaps/>
          <w:color w:val="003057"/>
          <w:sz w:val="22"/>
          <w:szCs w:val="22"/>
        </w:rPr>
        <w:t>pj</w:t>
      </w:r>
      <w:r>
        <w:rPr>
          <w:rFonts w:ascii="Arial Negrita" w:hAnsi="Arial Negrita"/>
          <w:b/>
          <w:iCs/>
          <w:smallCaps/>
          <w:color w:val="003057"/>
          <w:sz w:val="22"/>
          <w:szCs w:val="22"/>
        </w:rPr>
        <w:t>e</w:t>
      </w:r>
      <w:r w:rsidRPr="00E45B6A">
        <w:rPr>
          <w:rFonts w:ascii="Arial Negrita" w:hAnsi="Arial Negrita"/>
          <w:b/>
          <w:iCs/>
          <w:color w:val="003057"/>
          <w:sz w:val="22"/>
          <w:szCs w:val="22"/>
        </w:rPr>
        <w:t>), según tipo de órgano</w:t>
      </w:r>
    </w:p>
    <w:p w14:paraId="72FBEFB1" w14:textId="77777777" w:rsidR="00573800" w:rsidRPr="00356DCC" w:rsidRDefault="00573800" w:rsidP="00573800">
      <w:pPr>
        <w:autoSpaceDE w:val="0"/>
        <w:autoSpaceDN w:val="0"/>
        <w:adjustRightInd w:val="0"/>
        <w:jc w:val="center"/>
        <w:rPr>
          <w:rFonts w:eastAsia="Calibri"/>
          <w:bCs w:val="0"/>
          <w:iCs/>
          <w:color w:val="27251F"/>
          <w:sz w:val="20"/>
        </w:rPr>
      </w:pPr>
      <w:r w:rsidRPr="00356DCC">
        <w:rPr>
          <w:rFonts w:eastAsia="Calibri"/>
          <w:iCs/>
          <w:color w:val="27251F"/>
          <w:sz w:val="20"/>
        </w:rPr>
        <w:t>202</w:t>
      </w:r>
      <w:r>
        <w:rPr>
          <w:rFonts w:eastAsia="Calibri"/>
          <w:iCs/>
          <w:color w:val="27251F"/>
          <w:sz w:val="20"/>
        </w:rPr>
        <w:t>5</w:t>
      </w:r>
    </w:p>
    <w:p w14:paraId="462754A2" w14:textId="77777777" w:rsidR="00573800" w:rsidRPr="00147DB8" w:rsidRDefault="00573800" w:rsidP="00573800">
      <w:pPr>
        <w:autoSpaceDE w:val="0"/>
        <w:autoSpaceDN w:val="0"/>
        <w:adjustRightInd w:val="0"/>
        <w:jc w:val="center"/>
        <w:rPr>
          <w:rFonts w:eastAsia="Calibri"/>
          <w:bCs w:val="0"/>
          <w:iCs/>
          <w:color w:val="27251F"/>
          <w:sz w:val="18"/>
          <w:szCs w:val="18"/>
          <w:lang w:val="pt-PT"/>
        </w:rPr>
      </w:pPr>
      <w:r w:rsidRPr="00E45B6A">
        <w:rPr>
          <w:rFonts w:eastAsia="Calibri"/>
          <w:iCs/>
          <w:color w:val="27251F"/>
          <w:sz w:val="18"/>
          <w:szCs w:val="18"/>
          <w:lang w:val="pt-PT"/>
        </w:rPr>
        <w:t>(millones de pesos)</w:t>
      </w:r>
      <w:r w:rsidRPr="00E45B6A">
        <w:rPr>
          <w:rFonts w:eastAsia="Calibri"/>
          <w:iCs/>
          <w:color w:val="27251F"/>
          <w:sz w:val="18"/>
          <w:szCs w:val="18"/>
          <w:vertAlign w:val="superscript"/>
          <w:lang w:val="pt-PT"/>
        </w:rPr>
        <w:t>1/</w:t>
      </w:r>
    </w:p>
    <w:p w14:paraId="6DE6A417" w14:textId="77777777" w:rsidR="00573800" w:rsidRPr="002461FC" w:rsidRDefault="00573800" w:rsidP="00573800">
      <w:pPr>
        <w:autoSpaceDE w:val="0"/>
        <w:autoSpaceDN w:val="0"/>
        <w:adjustRightInd w:val="0"/>
        <w:jc w:val="center"/>
        <w:rPr>
          <w:rFonts w:eastAsia="Calibri"/>
          <w:bCs w:val="0"/>
          <w:iCs/>
          <w:color w:val="27251F"/>
          <w:sz w:val="18"/>
          <w:szCs w:val="18"/>
          <w:lang w:val="pt-PT"/>
        </w:rPr>
      </w:pPr>
      <w:r>
        <w:rPr>
          <w:noProof/>
        </w:rPr>
        <w:drawing>
          <wp:inline distT="0" distB="0" distL="0" distR="0" wp14:anchorId="3B361922" wp14:editId="5E9B78D9">
            <wp:extent cx="5597525" cy="3130550"/>
            <wp:effectExtent l="0" t="0" r="3175" b="0"/>
            <wp:docPr id="761606086" name="Gráfico 1">
              <a:extLst xmlns:a="http://schemas.openxmlformats.org/drawingml/2006/main">
                <a:ext uri="{FF2B5EF4-FFF2-40B4-BE49-F238E27FC236}">
                  <a16:creationId xmlns:a16="http://schemas.microsoft.com/office/drawing/2014/main" id="{55D61F2D-9B4E-4E4B-9C1F-6DBDE04ACE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31ED02" w14:textId="57315FB2" w:rsidR="00573800" w:rsidRPr="00B764E6" w:rsidRDefault="00573800" w:rsidP="00011DCE">
      <w:pPr>
        <w:ind w:left="1134" w:right="624" w:hanging="567"/>
        <w:rPr>
          <w:rFonts w:eastAsia="Calibri"/>
          <w:color w:val="4D565E"/>
          <w:sz w:val="16"/>
          <w:szCs w:val="16"/>
        </w:rPr>
      </w:pPr>
      <w:r w:rsidRPr="00B764E6">
        <w:rPr>
          <w:rFonts w:eastAsia="Calibri"/>
          <w:color w:val="4D565E"/>
          <w:sz w:val="16"/>
          <w:szCs w:val="16"/>
        </w:rPr>
        <w:t>Nota:</w:t>
      </w:r>
      <w:r w:rsidR="00664D2E">
        <w:rPr>
          <w:rFonts w:eastAsia="Calibri"/>
          <w:color w:val="4D565E"/>
          <w:sz w:val="16"/>
          <w:szCs w:val="16"/>
        </w:rPr>
        <w:tab/>
      </w:r>
      <w:r w:rsidRPr="00B764E6">
        <w:rPr>
          <w:rFonts w:eastAsia="Calibri"/>
          <w:color w:val="4D565E"/>
          <w:sz w:val="16"/>
          <w:szCs w:val="16"/>
        </w:rPr>
        <w:t xml:space="preserve">El presupuesto </w:t>
      </w:r>
      <w:r>
        <w:rPr>
          <w:rFonts w:eastAsia="Calibri"/>
          <w:color w:val="4D565E"/>
          <w:sz w:val="16"/>
          <w:szCs w:val="16"/>
        </w:rPr>
        <w:t>del</w:t>
      </w:r>
      <w:r w:rsidRPr="00B764E6">
        <w:rPr>
          <w:rFonts w:eastAsia="Calibri"/>
          <w:color w:val="4D565E"/>
          <w:sz w:val="16"/>
          <w:szCs w:val="16"/>
        </w:rPr>
        <w:t xml:space="preserve"> Tribunal Electoral del Poder Judicial de la Federación incluye el presupuesto </w:t>
      </w:r>
      <w:r w:rsidR="00F44254">
        <w:rPr>
          <w:rFonts w:eastAsia="Calibri"/>
          <w:color w:val="4D565E"/>
          <w:sz w:val="16"/>
          <w:szCs w:val="16"/>
        </w:rPr>
        <w:t>que ejercieron</w:t>
      </w:r>
      <w:r w:rsidRPr="00B764E6">
        <w:rPr>
          <w:rFonts w:eastAsia="Calibri"/>
          <w:color w:val="4D565E"/>
          <w:sz w:val="16"/>
          <w:szCs w:val="16"/>
        </w:rPr>
        <w:t xml:space="preserve"> la Defensoría Pública Electoral y </w:t>
      </w:r>
      <w:r>
        <w:rPr>
          <w:rFonts w:eastAsia="Calibri"/>
          <w:color w:val="4D565E"/>
          <w:sz w:val="16"/>
          <w:szCs w:val="16"/>
        </w:rPr>
        <w:t xml:space="preserve">la </w:t>
      </w:r>
      <w:r w:rsidRPr="00B764E6">
        <w:rPr>
          <w:rFonts w:eastAsia="Calibri"/>
          <w:color w:val="4D565E"/>
          <w:sz w:val="16"/>
          <w:szCs w:val="16"/>
        </w:rPr>
        <w:t>Defensoría Pública Electoral Especializada en la Atención de Asuntos de Violencia Política en Razón de Género.</w:t>
      </w:r>
    </w:p>
    <w:p w14:paraId="4A5E39DF" w14:textId="1FD0D556" w:rsidR="00573800" w:rsidRDefault="00573800" w:rsidP="00011DCE">
      <w:pPr>
        <w:ind w:left="1134" w:right="624" w:hanging="567"/>
        <w:rPr>
          <w:rFonts w:eastAsia="Calibri"/>
          <w:color w:val="4D565E"/>
          <w:sz w:val="16"/>
          <w:szCs w:val="16"/>
        </w:rPr>
      </w:pPr>
      <w:r w:rsidRPr="00B764E6">
        <w:rPr>
          <w:rFonts w:eastAsia="Calibri"/>
          <w:color w:val="4D565E"/>
          <w:sz w:val="16"/>
          <w:szCs w:val="16"/>
        </w:rPr>
        <w:tab/>
        <w:t xml:space="preserve">El presupuesto </w:t>
      </w:r>
      <w:r>
        <w:rPr>
          <w:rFonts w:eastAsia="Calibri"/>
          <w:color w:val="4D565E"/>
          <w:sz w:val="16"/>
          <w:szCs w:val="16"/>
        </w:rPr>
        <w:t>del</w:t>
      </w:r>
      <w:r w:rsidRPr="00B764E6">
        <w:rPr>
          <w:rFonts w:eastAsia="Calibri"/>
          <w:color w:val="4D565E"/>
          <w:sz w:val="16"/>
          <w:szCs w:val="16"/>
        </w:rPr>
        <w:t xml:space="preserve"> Órgano de Administración Judicial </w:t>
      </w:r>
      <w:r w:rsidR="003F3CE8">
        <w:rPr>
          <w:rFonts w:eastAsia="Calibri"/>
          <w:color w:val="4D565E"/>
          <w:sz w:val="16"/>
          <w:szCs w:val="16"/>
        </w:rPr>
        <w:t>corresponde al presupuesto que ejerció el Consejo de la Judicatura Federal de enero a agosto de 2025</w:t>
      </w:r>
      <w:r w:rsidR="00977BEF">
        <w:rPr>
          <w:rFonts w:eastAsia="Calibri"/>
          <w:color w:val="4D565E"/>
          <w:sz w:val="16"/>
          <w:szCs w:val="16"/>
        </w:rPr>
        <w:t xml:space="preserve"> y al</w:t>
      </w:r>
      <w:r w:rsidR="00D526BE">
        <w:rPr>
          <w:rFonts w:eastAsia="Calibri"/>
          <w:color w:val="4D565E"/>
          <w:sz w:val="16"/>
          <w:szCs w:val="16"/>
        </w:rPr>
        <w:t xml:space="preserve"> que ejerció el Órgano de Administración Judicial</w:t>
      </w:r>
      <w:r w:rsidR="003F3CE8">
        <w:rPr>
          <w:rFonts w:eastAsia="Calibri"/>
          <w:color w:val="4D565E"/>
          <w:sz w:val="16"/>
          <w:szCs w:val="16"/>
        </w:rPr>
        <w:t xml:space="preserve"> </w:t>
      </w:r>
      <w:r w:rsidR="00977BEF">
        <w:rPr>
          <w:rFonts w:eastAsia="Calibri"/>
          <w:color w:val="4D565E"/>
          <w:sz w:val="16"/>
          <w:szCs w:val="16"/>
        </w:rPr>
        <w:t>de septiembre a diciembre de 2025</w:t>
      </w:r>
      <w:r w:rsidR="002D4A36">
        <w:rPr>
          <w:rFonts w:eastAsia="Calibri"/>
          <w:color w:val="4D565E"/>
          <w:sz w:val="16"/>
          <w:szCs w:val="16"/>
        </w:rPr>
        <w:t xml:space="preserve">. Asimismo, </w:t>
      </w:r>
      <w:r w:rsidRPr="00B764E6">
        <w:rPr>
          <w:rFonts w:eastAsia="Calibri"/>
          <w:color w:val="4D565E"/>
          <w:sz w:val="16"/>
          <w:szCs w:val="16"/>
        </w:rPr>
        <w:t xml:space="preserve">incluye el presupuesto </w:t>
      </w:r>
      <w:r w:rsidR="00F44254">
        <w:rPr>
          <w:rFonts w:eastAsia="Calibri"/>
          <w:color w:val="4D565E"/>
          <w:sz w:val="16"/>
          <w:szCs w:val="16"/>
        </w:rPr>
        <w:t xml:space="preserve">que ejerció </w:t>
      </w:r>
      <w:r w:rsidRPr="00B764E6">
        <w:rPr>
          <w:rFonts w:eastAsia="Calibri"/>
          <w:color w:val="4D565E"/>
          <w:sz w:val="16"/>
          <w:szCs w:val="16"/>
        </w:rPr>
        <w:t>el Instituto Federal de Defensoría Pública.</w:t>
      </w:r>
    </w:p>
    <w:p w14:paraId="1BDEF92E" w14:textId="50D35E5C" w:rsidR="00573800" w:rsidRPr="009B6E49" w:rsidRDefault="00573800" w:rsidP="00011DCE">
      <w:pPr>
        <w:ind w:left="1134" w:right="624" w:hanging="567"/>
        <w:rPr>
          <w:rFonts w:eastAsia="Calibri"/>
          <w:color w:val="4D565E"/>
          <w:sz w:val="16"/>
          <w:szCs w:val="16"/>
          <w:vertAlign w:val="superscript"/>
        </w:rPr>
      </w:pPr>
      <w:r w:rsidRPr="005370B1">
        <w:rPr>
          <w:rFonts w:eastAsia="Calibri"/>
          <w:color w:val="4D565E"/>
          <w:sz w:val="16"/>
          <w:szCs w:val="16"/>
          <w:vertAlign w:val="superscript"/>
        </w:rPr>
        <w:t>1/</w:t>
      </w:r>
      <w:r w:rsidR="00664D2E">
        <w:rPr>
          <w:rFonts w:eastAsia="Calibri"/>
          <w:color w:val="4D565E"/>
          <w:sz w:val="16"/>
          <w:szCs w:val="16"/>
          <w:vertAlign w:val="superscript"/>
        </w:rPr>
        <w:tab/>
      </w:r>
      <w:r w:rsidRPr="005370B1">
        <w:rPr>
          <w:rFonts w:eastAsia="Calibri"/>
          <w:color w:val="4D565E"/>
          <w:sz w:val="16"/>
          <w:szCs w:val="16"/>
        </w:rPr>
        <w:t xml:space="preserve">Pesos </w:t>
      </w:r>
      <w:r w:rsidR="00234673">
        <w:rPr>
          <w:rFonts w:eastAsia="Calibri"/>
          <w:color w:val="4D565E"/>
          <w:sz w:val="16"/>
          <w:szCs w:val="16"/>
        </w:rPr>
        <w:t xml:space="preserve">a precios </w:t>
      </w:r>
      <w:r w:rsidRPr="005370B1">
        <w:rPr>
          <w:rFonts w:eastAsia="Calibri"/>
          <w:color w:val="4D565E"/>
          <w:sz w:val="16"/>
          <w:szCs w:val="16"/>
        </w:rPr>
        <w:t>corrientes.</w:t>
      </w:r>
    </w:p>
    <w:p w14:paraId="540A1308" w14:textId="57D7D540" w:rsidR="00573800" w:rsidRPr="00632F65" w:rsidRDefault="00573800" w:rsidP="00011DCE">
      <w:pPr>
        <w:ind w:left="1134" w:right="624" w:hanging="567"/>
        <w:rPr>
          <w:rFonts w:eastAsia="Calibri"/>
          <w:color w:val="4D565E"/>
          <w:sz w:val="16"/>
          <w:szCs w:val="16"/>
        </w:rPr>
      </w:pPr>
      <w:r w:rsidRPr="00632F65">
        <w:rPr>
          <w:rFonts w:eastAsia="Calibri"/>
          <w:color w:val="4D565E"/>
          <w:sz w:val="16"/>
          <w:szCs w:val="16"/>
        </w:rPr>
        <w:t>Fuente:</w:t>
      </w:r>
      <w:r w:rsidR="00664D2E">
        <w:rPr>
          <w:rFonts w:eastAsia="Calibri"/>
          <w:color w:val="4D565E"/>
          <w:sz w:val="16"/>
          <w:szCs w:val="16"/>
        </w:rPr>
        <w:tab/>
      </w:r>
      <w:r w:rsidRPr="00632F65">
        <w:rPr>
          <w:rFonts w:eastAsia="Calibri"/>
          <w:smallCaps/>
          <w:color w:val="4D565E"/>
          <w:sz w:val="16"/>
          <w:szCs w:val="16"/>
        </w:rPr>
        <w:t>inegi</w:t>
      </w:r>
      <w:r w:rsidRPr="00632F65">
        <w:rPr>
          <w:rFonts w:eastAsia="Calibri"/>
          <w:color w:val="4D565E"/>
          <w:sz w:val="16"/>
          <w:szCs w:val="16"/>
        </w:rPr>
        <w:t xml:space="preserve">. Censo Nacional de </w:t>
      </w:r>
      <w:r>
        <w:rPr>
          <w:rFonts w:eastAsia="Calibri"/>
          <w:color w:val="4D565E"/>
          <w:sz w:val="16"/>
          <w:szCs w:val="16"/>
        </w:rPr>
        <w:t>Impartición de Justicia</w:t>
      </w:r>
      <w:r w:rsidRPr="00632F65">
        <w:rPr>
          <w:rFonts w:eastAsia="Calibri"/>
          <w:color w:val="4D565E"/>
          <w:sz w:val="16"/>
          <w:szCs w:val="16"/>
        </w:rPr>
        <w:t xml:space="preserve"> Federal (</w:t>
      </w:r>
      <w:r w:rsidRPr="00632F65">
        <w:rPr>
          <w:rFonts w:eastAsia="Calibri"/>
          <w:smallCaps/>
          <w:color w:val="4D565E"/>
          <w:sz w:val="16"/>
          <w:szCs w:val="16"/>
        </w:rPr>
        <w:t>cn</w:t>
      </w:r>
      <w:r>
        <w:rPr>
          <w:rFonts w:eastAsia="Calibri"/>
          <w:smallCaps/>
          <w:color w:val="4D565E"/>
          <w:sz w:val="16"/>
          <w:szCs w:val="16"/>
        </w:rPr>
        <w:t>ij</w:t>
      </w:r>
      <w:r w:rsidRPr="00632F65">
        <w:rPr>
          <w:rFonts w:eastAsia="Calibri"/>
          <w:smallCaps/>
          <w:color w:val="4D565E"/>
          <w:sz w:val="16"/>
          <w:szCs w:val="16"/>
        </w:rPr>
        <w:t>f</w:t>
      </w:r>
      <w:r w:rsidRPr="00632F65">
        <w:rPr>
          <w:rFonts w:eastAsia="Calibri"/>
          <w:color w:val="4D565E"/>
          <w:sz w:val="16"/>
          <w:szCs w:val="16"/>
        </w:rPr>
        <w:t xml:space="preserve">) y Censo Nacional de </w:t>
      </w:r>
      <w:r>
        <w:rPr>
          <w:rFonts w:eastAsia="Calibri"/>
          <w:color w:val="4D565E"/>
          <w:sz w:val="16"/>
          <w:szCs w:val="16"/>
        </w:rPr>
        <w:t>Impartición de Justicia</w:t>
      </w:r>
      <w:r w:rsidRPr="00632F65">
        <w:rPr>
          <w:rFonts w:eastAsia="Calibri"/>
          <w:color w:val="4D565E"/>
          <w:sz w:val="16"/>
          <w:szCs w:val="16"/>
        </w:rPr>
        <w:t xml:space="preserve"> Estatal (</w:t>
      </w:r>
      <w:r w:rsidRPr="00632F65">
        <w:rPr>
          <w:rFonts w:eastAsia="Calibri"/>
          <w:smallCaps/>
          <w:color w:val="4D565E"/>
          <w:sz w:val="16"/>
          <w:szCs w:val="16"/>
        </w:rPr>
        <w:t>cn</w:t>
      </w:r>
      <w:r>
        <w:rPr>
          <w:rFonts w:eastAsia="Calibri"/>
          <w:smallCaps/>
          <w:color w:val="4D565E"/>
          <w:sz w:val="16"/>
          <w:szCs w:val="16"/>
        </w:rPr>
        <w:t>ij</w:t>
      </w:r>
      <w:r w:rsidRPr="00632F65">
        <w:rPr>
          <w:rFonts w:eastAsia="Calibri"/>
          <w:smallCaps/>
          <w:color w:val="4D565E"/>
          <w:sz w:val="16"/>
          <w:szCs w:val="16"/>
        </w:rPr>
        <w:t>e</w:t>
      </w:r>
      <w:r w:rsidRPr="00632F65">
        <w:rPr>
          <w:rFonts w:eastAsia="Calibri"/>
          <w:color w:val="4D565E"/>
          <w:sz w:val="16"/>
          <w:szCs w:val="16"/>
        </w:rPr>
        <w:t>), 202</w:t>
      </w:r>
      <w:r>
        <w:rPr>
          <w:rFonts w:eastAsia="Calibri"/>
          <w:color w:val="4D565E"/>
          <w:sz w:val="16"/>
          <w:szCs w:val="16"/>
        </w:rPr>
        <w:t>6</w:t>
      </w:r>
      <w:r w:rsidRPr="00632F65">
        <w:rPr>
          <w:rFonts w:eastAsia="Calibri"/>
          <w:color w:val="4D565E"/>
          <w:sz w:val="16"/>
          <w:szCs w:val="16"/>
        </w:rPr>
        <w:t>.</w:t>
      </w:r>
    </w:p>
    <w:p w14:paraId="2188F206" w14:textId="77777777" w:rsidR="00573800" w:rsidRDefault="00573800" w:rsidP="00573800">
      <w:pPr>
        <w:ind w:right="1043"/>
        <w:rPr>
          <w:bCs w:val="0"/>
        </w:rPr>
      </w:pPr>
    </w:p>
    <w:p w14:paraId="1DB99B09" w14:textId="5BBF91C4" w:rsidR="00573800" w:rsidRDefault="00573800" w:rsidP="00573800">
      <w:pPr>
        <w:rPr>
          <w:lang w:val="es-ES_tradnl"/>
        </w:rPr>
      </w:pPr>
      <w:r w:rsidRPr="00C85DA7">
        <w:rPr>
          <w:lang w:val="es-ES_tradnl"/>
        </w:rPr>
        <w:t xml:space="preserve">Del presupuesto que se ejerció en el orden estatal, el Poder Judicial de </w:t>
      </w:r>
      <w:r w:rsidRPr="00C85DA7">
        <w:rPr>
          <w:i/>
          <w:iCs/>
          <w:lang w:val="es-ES_tradnl"/>
        </w:rPr>
        <w:t>Ciudad de México</w:t>
      </w:r>
      <w:r w:rsidRPr="00C85DA7">
        <w:rPr>
          <w:lang w:val="es-ES_tradnl"/>
        </w:rPr>
        <w:t xml:space="preserve"> concentró 15.5</w:t>
      </w:r>
      <w:r>
        <w:rPr>
          <w:lang w:val="es-ES_tradnl"/>
        </w:rPr>
        <w:t> </w:t>
      </w:r>
      <w:r w:rsidRPr="00C85DA7">
        <w:rPr>
          <w:lang w:val="es-ES_tradnl"/>
        </w:rPr>
        <w:t xml:space="preserve">% (ver gráfica </w:t>
      </w:r>
      <w:r w:rsidR="00380211">
        <w:rPr>
          <w:lang w:val="es-ES_tradnl"/>
        </w:rPr>
        <w:t>5</w:t>
      </w:r>
      <w:r w:rsidRPr="00C85DA7">
        <w:rPr>
          <w:lang w:val="es-ES_tradnl"/>
        </w:rPr>
        <w:t>).</w:t>
      </w:r>
    </w:p>
    <w:p w14:paraId="1B441DEF" w14:textId="77777777" w:rsidR="00234673" w:rsidRDefault="00234673" w:rsidP="00573800">
      <w:pPr>
        <w:rPr>
          <w:lang w:val="es-ES_tradnl"/>
        </w:rPr>
      </w:pPr>
    </w:p>
    <w:p w14:paraId="03D2590C" w14:textId="77777777" w:rsidR="00234673" w:rsidRDefault="00234673" w:rsidP="00573800">
      <w:pPr>
        <w:rPr>
          <w:lang w:val="es-ES_tradnl"/>
        </w:rPr>
      </w:pPr>
    </w:p>
    <w:p w14:paraId="4716FF36" w14:textId="77777777" w:rsidR="00234673" w:rsidRDefault="00234673" w:rsidP="00573800">
      <w:pPr>
        <w:rPr>
          <w:lang w:val="es-ES_tradnl"/>
        </w:rPr>
      </w:pPr>
    </w:p>
    <w:p w14:paraId="1CB1631D" w14:textId="77777777" w:rsidR="00234673" w:rsidRDefault="00234673" w:rsidP="00573800">
      <w:pPr>
        <w:rPr>
          <w:lang w:val="es-ES_tradnl"/>
        </w:rPr>
      </w:pPr>
    </w:p>
    <w:p w14:paraId="1F9AF143" w14:textId="77777777" w:rsidR="00F97866" w:rsidRDefault="00F97866" w:rsidP="00573800">
      <w:pPr>
        <w:rPr>
          <w:lang w:val="es-ES_tradnl"/>
        </w:rPr>
      </w:pPr>
    </w:p>
    <w:p w14:paraId="529259B1" w14:textId="77777777" w:rsidR="00234673" w:rsidRDefault="00234673" w:rsidP="00573800">
      <w:pPr>
        <w:rPr>
          <w:lang w:val="es-ES_tradnl"/>
        </w:rPr>
      </w:pPr>
    </w:p>
    <w:p w14:paraId="0AD901AC" w14:textId="6872D613" w:rsidR="00573800" w:rsidRPr="00D21FCE" w:rsidRDefault="00573800" w:rsidP="00573800">
      <w:pPr>
        <w:pStyle w:val="Default"/>
        <w:ind w:right="-518"/>
        <w:jc w:val="center"/>
        <w:rPr>
          <w:bCs w:val="0"/>
          <w:iCs/>
          <w:color w:val="003057"/>
          <w:sz w:val="20"/>
          <w:szCs w:val="20"/>
        </w:rPr>
      </w:pPr>
      <w:r>
        <w:rPr>
          <w:iCs/>
          <w:color w:val="003057"/>
          <w:sz w:val="20"/>
          <w:szCs w:val="20"/>
        </w:rPr>
        <w:t xml:space="preserve">Gráfica </w:t>
      </w:r>
      <w:r w:rsidR="00380211">
        <w:rPr>
          <w:iCs/>
          <w:color w:val="003057"/>
          <w:sz w:val="20"/>
          <w:szCs w:val="20"/>
        </w:rPr>
        <w:t>5</w:t>
      </w:r>
    </w:p>
    <w:p w14:paraId="4221CD38" w14:textId="5F6A2B9B" w:rsidR="00573800" w:rsidRPr="00F73DC8" w:rsidRDefault="00573800" w:rsidP="00573800">
      <w:pPr>
        <w:autoSpaceDE w:val="0"/>
        <w:autoSpaceDN w:val="0"/>
        <w:adjustRightInd w:val="0"/>
        <w:jc w:val="center"/>
        <w:rPr>
          <w:rFonts w:ascii="Arial Negrita" w:hAnsi="Arial Negrita"/>
          <w:b/>
          <w:bCs w:val="0"/>
          <w:iCs/>
          <w:color w:val="003057"/>
          <w:sz w:val="22"/>
          <w:szCs w:val="22"/>
        </w:rPr>
      </w:pPr>
      <w:r w:rsidRPr="00F27FC0">
        <w:rPr>
          <w:rFonts w:ascii="Arial Negrita" w:hAnsi="Arial Negrita"/>
          <w:b/>
          <w:iCs/>
          <w:color w:val="003057"/>
          <w:sz w:val="22"/>
          <w:szCs w:val="22"/>
        </w:rPr>
        <w:t xml:space="preserve">Presupuesto </w:t>
      </w:r>
      <w:r w:rsidR="00664D2E">
        <w:rPr>
          <w:rFonts w:ascii="Arial Negrita" w:hAnsi="Arial Negrita"/>
          <w:b/>
          <w:iCs/>
          <w:color w:val="003057"/>
          <w:sz w:val="22"/>
          <w:szCs w:val="22"/>
        </w:rPr>
        <w:t xml:space="preserve">que </w:t>
      </w:r>
      <w:r w:rsidRPr="00F27FC0">
        <w:rPr>
          <w:rFonts w:ascii="Arial Negrita" w:hAnsi="Arial Negrita"/>
          <w:b/>
          <w:iCs/>
          <w:color w:val="003057"/>
          <w:sz w:val="22"/>
          <w:szCs w:val="22"/>
        </w:rPr>
        <w:t>ejerci</w:t>
      </w:r>
      <w:r w:rsidR="00664D2E">
        <w:rPr>
          <w:rFonts w:ascii="Arial Negrita" w:hAnsi="Arial Negrita"/>
          <w:b/>
          <w:iCs/>
          <w:color w:val="003057"/>
          <w:sz w:val="22"/>
          <w:szCs w:val="22"/>
        </w:rPr>
        <w:t>e</w:t>
      </w:r>
      <w:r w:rsidRPr="00F27FC0">
        <w:rPr>
          <w:rFonts w:ascii="Arial Negrita" w:hAnsi="Arial Negrita"/>
          <w:b/>
          <w:iCs/>
          <w:color w:val="003057"/>
          <w:sz w:val="22"/>
          <w:szCs w:val="22"/>
        </w:rPr>
        <w:t>r</w:t>
      </w:r>
      <w:r w:rsidR="00664D2E">
        <w:rPr>
          <w:rFonts w:ascii="Arial Negrita" w:hAnsi="Arial Negrita"/>
          <w:b/>
          <w:iCs/>
          <w:color w:val="003057"/>
          <w:sz w:val="22"/>
          <w:szCs w:val="22"/>
        </w:rPr>
        <w:t>on</w:t>
      </w:r>
      <w:r w:rsidRPr="00F27FC0">
        <w:rPr>
          <w:rFonts w:ascii="Arial Negrita" w:hAnsi="Arial Negrita"/>
          <w:b/>
          <w:iCs/>
          <w:color w:val="003057"/>
          <w:sz w:val="22"/>
          <w:szCs w:val="22"/>
        </w:rPr>
        <w:t xml:space="preserve"> los Poderes Judiciales estatales, según entidad federativa</w:t>
      </w:r>
    </w:p>
    <w:p w14:paraId="25CABDDA" w14:textId="77777777" w:rsidR="00573800" w:rsidRPr="00356DCC" w:rsidRDefault="00573800" w:rsidP="00573800">
      <w:pPr>
        <w:autoSpaceDE w:val="0"/>
        <w:autoSpaceDN w:val="0"/>
        <w:adjustRightInd w:val="0"/>
        <w:jc w:val="center"/>
        <w:rPr>
          <w:rFonts w:eastAsia="Calibri"/>
          <w:bCs w:val="0"/>
          <w:iCs/>
          <w:color w:val="27251F"/>
          <w:sz w:val="20"/>
        </w:rPr>
      </w:pPr>
      <w:r w:rsidRPr="00356DCC">
        <w:rPr>
          <w:rFonts w:eastAsia="Calibri"/>
          <w:iCs/>
          <w:color w:val="27251F"/>
          <w:sz w:val="20"/>
        </w:rPr>
        <w:t>202</w:t>
      </w:r>
      <w:r>
        <w:rPr>
          <w:rFonts w:eastAsia="Calibri"/>
          <w:iCs/>
          <w:color w:val="27251F"/>
          <w:sz w:val="20"/>
        </w:rPr>
        <w:t>5</w:t>
      </w:r>
    </w:p>
    <w:p w14:paraId="6DE22C3C" w14:textId="77777777" w:rsidR="00573800" w:rsidRDefault="00573800" w:rsidP="00573800">
      <w:pPr>
        <w:autoSpaceDE w:val="0"/>
        <w:autoSpaceDN w:val="0"/>
        <w:adjustRightInd w:val="0"/>
        <w:jc w:val="center"/>
        <w:rPr>
          <w:rFonts w:eastAsia="Calibri"/>
          <w:iCs/>
          <w:color w:val="27251F"/>
          <w:sz w:val="18"/>
          <w:szCs w:val="18"/>
          <w:vertAlign w:val="superscript"/>
          <w:lang w:val="pt-PT"/>
        </w:rPr>
      </w:pPr>
      <w:r w:rsidRPr="00E45B6A">
        <w:rPr>
          <w:rFonts w:eastAsia="Calibri"/>
          <w:iCs/>
          <w:color w:val="27251F"/>
          <w:sz w:val="18"/>
          <w:szCs w:val="18"/>
          <w:lang w:val="pt-PT"/>
        </w:rPr>
        <w:t>(millones de pesos)</w:t>
      </w:r>
      <w:r w:rsidRPr="00E45B6A">
        <w:rPr>
          <w:rFonts w:eastAsia="Calibri"/>
          <w:iCs/>
          <w:color w:val="27251F"/>
          <w:sz w:val="18"/>
          <w:szCs w:val="18"/>
          <w:vertAlign w:val="superscript"/>
          <w:lang w:val="pt-PT"/>
        </w:rPr>
        <w:t>1/</w:t>
      </w:r>
    </w:p>
    <w:p w14:paraId="18C7E40C" w14:textId="77777777" w:rsidR="00573800" w:rsidRPr="00F27FC0" w:rsidRDefault="00573800" w:rsidP="00573800">
      <w:pPr>
        <w:autoSpaceDE w:val="0"/>
        <w:autoSpaceDN w:val="0"/>
        <w:adjustRightInd w:val="0"/>
        <w:jc w:val="center"/>
        <w:rPr>
          <w:rFonts w:eastAsia="Calibri"/>
          <w:bCs w:val="0"/>
          <w:iCs/>
          <w:color w:val="27251F"/>
          <w:sz w:val="18"/>
          <w:szCs w:val="18"/>
          <w:lang w:val="pt-PT"/>
        </w:rPr>
      </w:pPr>
      <w:r>
        <w:rPr>
          <w:noProof/>
        </w:rPr>
        <w:drawing>
          <wp:inline distT="0" distB="0" distL="0" distR="0" wp14:anchorId="2E5FC0E4" wp14:editId="0D78128C">
            <wp:extent cx="4172585" cy="4787265"/>
            <wp:effectExtent l="0" t="0" r="0" b="0"/>
            <wp:docPr id="1913860807" name="Gráfico 1">
              <a:extLst xmlns:a="http://schemas.openxmlformats.org/drawingml/2006/main">
                <a:ext uri="{FF2B5EF4-FFF2-40B4-BE49-F238E27FC236}">
                  <a16:creationId xmlns:a16="http://schemas.microsoft.com/office/drawing/2014/main" id="{CFBBA426-E8C3-4C15-B734-071480F416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78469B7" w14:textId="0717BD6B" w:rsidR="00573800" w:rsidRPr="009B6E49" w:rsidRDefault="00573800" w:rsidP="00F44254">
      <w:pPr>
        <w:ind w:left="2268" w:right="1750" w:hanging="567"/>
        <w:rPr>
          <w:rFonts w:eastAsia="Calibri"/>
          <w:color w:val="4D565E"/>
          <w:sz w:val="16"/>
          <w:szCs w:val="16"/>
          <w:vertAlign w:val="superscript"/>
        </w:rPr>
      </w:pPr>
      <w:r w:rsidRPr="005370B1">
        <w:rPr>
          <w:rFonts w:eastAsia="Calibri"/>
          <w:color w:val="4D565E"/>
          <w:sz w:val="16"/>
          <w:szCs w:val="16"/>
          <w:vertAlign w:val="superscript"/>
        </w:rPr>
        <w:t>1/</w:t>
      </w:r>
      <w:r w:rsidR="00664D2E">
        <w:rPr>
          <w:rFonts w:eastAsia="Calibri"/>
          <w:color w:val="4D565E"/>
          <w:sz w:val="16"/>
          <w:szCs w:val="16"/>
          <w:vertAlign w:val="superscript"/>
        </w:rPr>
        <w:tab/>
      </w:r>
      <w:r w:rsidRPr="005370B1">
        <w:rPr>
          <w:rFonts w:eastAsia="Calibri"/>
          <w:color w:val="4D565E"/>
          <w:sz w:val="16"/>
          <w:szCs w:val="16"/>
        </w:rPr>
        <w:t xml:space="preserve">Pesos </w:t>
      </w:r>
      <w:r w:rsidR="00234673">
        <w:rPr>
          <w:rFonts w:eastAsia="Calibri"/>
          <w:color w:val="4D565E"/>
          <w:sz w:val="16"/>
          <w:szCs w:val="16"/>
        </w:rPr>
        <w:t xml:space="preserve">a precios </w:t>
      </w:r>
      <w:r w:rsidRPr="005370B1">
        <w:rPr>
          <w:rFonts w:eastAsia="Calibri"/>
          <w:color w:val="4D565E"/>
          <w:sz w:val="16"/>
          <w:szCs w:val="16"/>
        </w:rPr>
        <w:t>corrientes.</w:t>
      </w:r>
    </w:p>
    <w:p w14:paraId="3DD864A7" w14:textId="2CAD4C5B" w:rsidR="00573800" w:rsidRPr="00632F65" w:rsidRDefault="00573800" w:rsidP="00F44254">
      <w:pPr>
        <w:ind w:left="2268" w:right="1750" w:hanging="567"/>
        <w:rPr>
          <w:rFonts w:eastAsia="Calibri"/>
          <w:color w:val="4D565E"/>
          <w:sz w:val="16"/>
          <w:szCs w:val="16"/>
        </w:rPr>
      </w:pPr>
      <w:r w:rsidRPr="00632F65">
        <w:rPr>
          <w:rFonts w:eastAsia="Calibri"/>
          <w:color w:val="4D565E"/>
          <w:sz w:val="16"/>
          <w:szCs w:val="16"/>
        </w:rPr>
        <w:t>Fuente:</w:t>
      </w:r>
      <w:r w:rsidR="00664D2E">
        <w:rPr>
          <w:rFonts w:eastAsia="Calibri"/>
          <w:color w:val="4D565E"/>
          <w:sz w:val="16"/>
          <w:szCs w:val="16"/>
        </w:rPr>
        <w:tab/>
      </w:r>
      <w:r w:rsidRPr="00632F65">
        <w:rPr>
          <w:rFonts w:eastAsia="Calibri"/>
          <w:smallCaps/>
          <w:color w:val="4D565E"/>
          <w:sz w:val="16"/>
          <w:szCs w:val="16"/>
        </w:rPr>
        <w:t>inegi</w:t>
      </w:r>
      <w:r w:rsidRPr="00632F65">
        <w:rPr>
          <w:rFonts w:eastAsia="Calibri"/>
          <w:color w:val="4D565E"/>
          <w:sz w:val="16"/>
          <w:szCs w:val="16"/>
        </w:rPr>
        <w:t xml:space="preserve">. Censo Nacional de </w:t>
      </w:r>
      <w:r>
        <w:rPr>
          <w:rFonts w:eastAsia="Calibri"/>
          <w:color w:val="4D565E"/>
          <w:sz w:val="16"/>
          <w:szCs w:val="16"/>
        </w:rPr>
        <w:t>Impartición de Justicia</w:t>
      </w:r>
      <w:r w:rsidRPr="00632F65">
        <w:rPr>
          <w:rFonts w:eastAsia="Calibri"/>
          <w:color w:val="4D565E"/>
          <w:sz w:val="16"/>
          <w:szCs w:val="16"/>
        </w:rPr>
        <w:t xml:space="preserve"> Estatal (</w:t>
      </w:r>
      <w:r w:rsidRPr="00632F65">
        <w:rPr>
          <w:rFonts w:eastAsia="Calibri"/>
          <w:smallCaps/>
          <w:color w:val="4D565E"/>
          <w:sz w:val="16"/>
          <w:szCs w:val="16"/>
        </w:rPr>
        <w:t>cn</w:t>
      </w:r>
      <w:r>
        <w:rPr>
          <w:rFonts w:eastAsia="Calibri"/>
          <w:smallCaps/>
          <w:color w:val="4D565E"/>
          <w:sz w:val="16"/>
          <w:szCs w:val="16"/>
        </w:rPr>
        <w:t>ij</w:t>
      </w:r>
      <w:r w:rsidRPr="00632F65">
        <w:rPr>
          <w:rFonts w:eastAsia="Calibri"/>
          <w:smallCaps/>
          <w:color w:val="4D565E"/>
          <w:sz w:val="16"/>
          <w:szCs w:val="16"/>
        </w:rPr>
        <w:t>e</w:t>
      </w:r>
      <w:r w:rsidRPr="00632F65">
        <w:rPr>
          <w:rFonts w:eastAsia="Calibri"/>
          <w:color w:val="4D565E"/>
          <w:sz w:val="16"/>
          <w:szCs w:val="16"/>
        </w:rPr>
        <w:t>), 202</w:t>
      </w:r>
      <w:r>
        <w:rPr>
          <w:rFonts w:eastAsia="Calibri"/>
          <w:color w:val="4D565E"/>
          <w:sz w:val="16"/>
          <w:szCs w:val="16"/>
        </w:rPr>
        <w:t>6</w:t>
      </w:r>
      <w:r w:rsidRPr="00632F65">
        <w:rPr>
          <w:rFonts w:eastAsia="Calibri"/>
          <w:color w:val="4D565E"/>
          <w:sz w:val="16"/>
          <w:szCs w:val="16"/>
        </w:rPr>
        <w:t>.</w:t>
      </w:r>
    </w:p>
    <w:p w14:paraId="319A25F9" w14:textId="77777777" w:rsidR="00573800" w:rsidRDefault="00573800" w:rsidP="00573800">
      <w:pPr>
        <w:ind w:right="1043"/>
        <w:rPr>
          <w:bCs w:val="0"/>
        </w:rPr>
      </w:pPr>
    </w:p>
    <w:p w14:paraId="0687E702" w14:textId="77777777" w:rsidR="00234673" w:rsidRPr="00544BA7" w:rsidRDefault="00234673" w:rsidP="00573800">
      <w:pPr>
        <w:ind w:right="1043"/>
        <w:rPr>
          <w:bCs w:val="0"/>
        </w:rPr>
      </w:pPr>
    </w:p>
    <w:p w14:paraId="01AF89FE" w14:textId="3B119C6F" w:rsidR="00573800" w:rsidRDefault="00573800" w:rsidP="00573800">
      <w:pPr>
        <w:rPr>
          <w:lang w:val="es-ES_tradnl"/>
        </w:rPr>
      </w:pPr>
      <w:r w:rsidRPr="000870DF">
        <w:rPr>
          <w:lang w:val="es-ES_tradnl"/>
        </w:rPr>
        <w:t xml:space="preserve">A precios de la segunda quincena de julio de 2018, el presupuesto que ejercieron en 2025 el </w:t>
      </w:r>
      <w:r w:rsidRPr="00F44254">
        <w:rPr>
          <w:i/>
          <w:iCs/>
          <w:smallCaps/>
          <w:lang w:val="es-ES_tradnl"/>
        </w:rPr>
        <w:t>pjf</w:t>
      </w:r>
      <w:r w:rsidRPr="000870DF">
        <w:rPr>
          <w:lang w:val="es-ES_tradnl"/>
        </w:rPr>
        <w:t xml:space="preserve"> y los </w:t>
      </w:r>
      <w:r w:rsidRPr="00F44254">
        <w:rPr>
          <w:i/>
          <w:iCs/>
          <w:smallCaps/>
          <w:lang w:val="es-ES_tradnl"/>
        </w:rPr>
        <w:t>pje</w:t>
      </w:r>
      <w:r w:rsidRPr="000870DF">
        <w:rPr>
          <w:lang w:val="es-ES_tradnl"/>
        </w:rPr>
        <w:t xml:space="preserve"> fue de 98</w:t>
      </w:r>
      <w:r>
        <w:rPr>
          <w:lang w:val="es-ES_tradnl"/>
        </w:rPr>
        <w:t> </w:t>
      </w:r>
      <w:r w:rsidR="008A5B0A">
        <w:rPr>
          <w:lang w:val="es-ES_tradnl"/>
        </w:rPr>
        <w:t>937</w:t>
      </w:r>
      <w:r w:rsidRPr="000870DF">
        <w:rPr>
          <w:lang w:val="es-ES_tradnl"/>
        </w:rPr>
        <w:t>.</w:t>
      </w:r>
      <w:r w:rsidR="00D9623E">
        <w:rPr>
          <w:lang w:val="es-ES_tradnl"/>
        </w:rPr>
        <w:t>9</w:t>
      </w:r>
      <w:r w:rsidRPr="000870DF">
        <w:rPr>
          <w:lang w:val="es-ES_tradnl"/>
        </w:rPr>
        <w:t xml:space="preserve"> millones de pesos: 58</w:t>
      </w:r>
      <w:r>
        <w:rPr>
          <w:lang w:val="es-ES_tradnl"/>
        </w:rPr>
        <w:t> </w:t>
      </w:r>
      <w:r w:rsidR="00D9623E">
        <w:rPr>
          <w:lang w:val="es-ES_tradnl"/>
        </w:rPr>
        <w:t>708</w:t>
      </w:r>
      <w:r w:rsidRPr="000870DF">
        <w:rPr>
          <w:lang w:val="es-ES_tradnl"/>
        </w:rPr>
        <w:t xml:space="preserve">.2 millones correspondieron al </w:t>
      </w:r>
      <w:r w:rsidRPr="00F44254">
        <w:rPr>
          <w:i/>
          <w:iCs/>
          <w:smallCaps/>
          <w:lang w:val="es-ES_tradnl"/>
        </w:rPr>
        <w:t>pjf</w:t>
      </w:r>
      <w:r w:rsidRPr="000870DF">
        <w:rPr>
          <w:lang w:val="es-ES_tradnl"/>
        </w:rPr>
        <w:t xml:space="preserve"> y 40</w:t>
      </w:r>
      <w:r>
        <w:rPr>
          <w:lang w:val="es-ES_tradnl"/>
        </w:rPr>
        <w:t> </w:t>
      </w:r>
      <w:r w:rsidRPr="000870DF">
        <w:rPr>
          <w:lang w:val="es-ES_tradnl"/>
        </w:rPr>
        <w:t xml:space="preserve">229.7 millones, a los </w:t>
      </w:r>
      <w:r w:rsidRPr="00F44254">
        <w:rPr>
          <w:i/>
          <w:iCs/>
          <w:smallCaps/>
          <w:lang w:val="es-ES_tradnl"/>
        </w:rPr>
        <w:t>pje</w:t>
      </w:r>
      <w:r w:rsidRPr="000870DF">
        <w:rPr>
          <w:lang w:val="es-ES_tradnl"/>
        </w:rPr>
        <w:t>. Al comparar con 2024, el presupuesto que ejerci</w:t>
      </w:r>
      <w:r w:rsidR="00D9623E">
        <w:rPr>
          <w:lang w:val="es-ES_tradnl"/>
        </w:rPr>
        <w:t>ó</w:t>
      </w:r>
      <w:r w:rsidRPr="000870DF">
        <w:rPr>
          <w:lang w:val="es-ES_tradnl"/>
        </w:rPr>
        <w:t xml:space="preserve"> el </w:t>
      </w:r>
      <w:r w:rsidRPr="00F44254">
        <w:rPr>
          <w:i/>
          <w:iCs/>
          <w:smallCaps/>
          <w:lang w:val="es-ES_tradnl"/>
        </w:rPr>
        <w:t>pjf</w:t>
      </w:r>
      <w:r w:rsidRPr="000870DF">
        <w:rPr>
          <w:lang w:val="es-ES_tradnl"/>
        </w:rPr>
        <w:t xml:space="preserve"> </w:t>
      </w:r>
      <w:r w:rsidR="00D9623E" w:rsidRPr="000870DF">
        <w:rPr>
          <w:lang w:val="es-ES_tradnl"/>
        </w:rPr>
        <w:t>disminuy</w:t>
      </w:r>
      <w:r w:rsidR="00D9623E">
        <w:rPr>
          <w:lang w:val="es-ES_tradnl"/>
        </w:rPr>
        <w:t>ó</w:t>
      </w:r>
      <w:r w:rsidR="00D9623E" w:rsidRPr="000870DF">
        <w:rPr>
          <w:lang w:val="es-ES_tradnl"/>
        </w:rPr>
        <w:t xml:space="preserve"> 2.</w:t>
      </w:r>
      <w:r w:rsidR="00051714">
        <w:rPr>
          <w:lang w:val="es-ES_tradnl"/>
        </w:rPr>
        <w:t>6 %</w:t>
      </w:r>
      <w:r w:rsidR="00D9623E">
        <w:rPr>
          <w:lang w:val="es-ES_tradnl"/>
        </w:rPr>
        <w:t xml:space="preserve"> </w:t>
      </w:r>
      <w:r w:rsidRPr="000870DF">
        <w:rPr>
          <w:lang w:val="es-ES_tradnl"/>
        </w:rPr>
        <w:t xml:space="preserve">y </w:t>
      </w:r>
      <w:r w:rsidR="00F80403">
        <w:rPr>
          <w:lang w:val="es-ES_tradnl"/>
        </w:rPr>
        <w:t xml:space="preserve">el que ejercieron </w:t>
      </w:r>
      <w:r w:rsidRPr="000870DF">
        <w:rPr>
          <w:lang w:val="es-ES_tradnl"/>
        </w:rPr>
        <w:t xml:space="preserve">los </w:t>
      </w:r>
      <w:r w:rsidRPr="00F44254">
        <w:rPr>
          <w:i/>
          <w:iCs/>
          <w:smallCaps/>
          <w:lang w:val="es-ES_tradnl"/>
        </w:rPr>
        <w:t>pje</w:t>
      </w:r>
      <w:r w:rsidRPr="000870DF">
        <w:rPr>
          <w:lang w:val="es-ES_tradnl"/>
        </w:rPr>
        <w:t xml:space="preserve"> </w:t>
      </w:r>
      <w:r w:rsidR="00F80403">
        <w:rPr>
          <w:lang w:val="es-ES_tradnl"/>
        </w:rPr>
        <w:t>aumentó</w:t>
      </w:r>
      <w:r w:rsidRPr="000870DF">
        <w:rPr>
          <w:lang w:val="es-ES_tradnl"/>
        </w:rPr>
        <w:t xml:space="preserve"> 1.5</w:t>
      </w:r>
      <w:r>
        <w:rPr>
          <w:lang w:val="es-ES_tradnl"/>
        </w:rPr>
        <w:t> </w:t>
      </w:r>
      <w:r w:rsidRPr="000870DF">
        <w:rPr>
          <w:lang w:val="es-ES_tradnl"/>
        </w:rPr>
        <w:t>%</w:t>
      </w:r>
      <w:r>
        <w:rPr>
          <w:lang w:val="es-ES_tradnl"/>
        </w:rPr>
        <w:t xml:space="preserve"> </w:t>
      </w:r>
      <w:r w:rsidRPr="00E45B6A">
        <w:rPr>
          <w:lang w:val="es-ES_tradnl"/>
        </w:rPr>
        <w:t xml:space="preserve">(ver gráfica </w:t>
      </w:r>
      <w:r w:rsidR="00380211">
        <w:rPr>
          <w:lang w:val="es-ES_tradnl"/>
        </w:rPr>
        <w:t>6</w:t>
      </w:r>
      <w:r w:rsidRPr="00E45B6A">
        <w:rPr>
          <w:lang w:val="es-ES_tradnl"/>
        </w:rPr>
        <w:t>).</w:t>
      </w:r>
    </w:p>
    <w:p w14:paraId="0D730A2B" w14:textId="77777777" w:rsidR="00234673" w:rsidRDefault="00234673" w:rsidP="00573800">
      <w:pPr>
        <w:rPr>
          <w:lang w:val="es-ES_tradnl"/>
        </w:rPr>
      </w:pPr>
    </w:p>
    <w:p w14:paraId="3F34795B" w14:textId="77777777" w:rsidR="00234673" w:rsidRDefault="00234673" w:rsidP="00573800">
      <w:pPr>
        <w:rPr>
          <w:lang w:val="es-ES_tradnl"/>
        </w:rPr>
      </w:pPr>
    </w:p>
    <w:p w14:paraId="035FFD07" w14:textId="77777777" w:rsidR="00234673" w:rsidRDefault="00234673" w:rsidP="00573800">
      <w:pPr>
        <w:rPr>
          <w:lang w:val="es-ES_tradnl"/>
        </w:rPr>
      </w:pPr>
    </w:p>
    <w:p w14:paraId="41EF2843" w14:textId="77777777" w:rsidR="00234673" w:rsidRDefault="00234673" w:rsidP="00573800">
      <w:pPr>
        <w:rPr>
          <w:bCs w:val="0"/>
          <w:lang w:val="es-ES_tradnl"/>
        </w:rPr>
      </w:pPr>
    </w:p>
    <w:p w14:paraId="793B9020" w14:textId="77777777" w:rsidR="007B3A82" w:rsidRDefault="007B3A82" w:rsidP="00573800">
      <w:pPr>
        <w:rPr>
          <w:bCs w:val="0"/>
          <w:lang w:val="es-ES_tradnl"/>
        </w:rPr>
      </w:pPr>
    </w:p>
    <w:p w14:paraId="464D8228" w14:textId="77777777" w:rsidR="00573800" w:rsidRDefault="00573800" w:rsidP="00573800">
      <w:pPr>
        <w:rPr>
          <w:bCs w:val="0"/>
          <w:lang w:val="es-ES_tradnl"/>
        </w:rPr>
      </w:pPr>
    </w:p>
    <w:p w14:paraId="26870ACF" w14:textId="19562EC3" w:rsidR="00573800" w:rsidRPr="00D21FCE" w:rsidRDefault="00573800" w:rsidP="00573800">
      <w:pPr>
        <w:pStyle w:val="Default"/>
        <w:ind w:right="-518"/>
        <w:jc w:val="center"/>
        <w:rPr>
          <w:bCs w:val="0"/>
          <w:iCs/>
          <w:color w:val="003057"/>
          <w:sz w:val="20"/>
          <w:szCs w:val="20"/>
        </w:rPr>
      </w:pPr>
      <w:r>
        <w:rPr>
          <w:iCs/>
          <w:color w:val="003057"/>
          <w:sz w:val="20"/>
          <w:szCs w:val="20"/>
        </w:rPr>
        <w:t xml:space="preserve">Gráfica </w:t>
      </w:r>
      <w:r w:rsidR="00380211">
        <w:rPr>
          <w:iCs/>
          <w:color w:val="003057"/>
          <w:sz w:val="20"/>
          <w:szCs w:val="20"/>
        </w:rPr>
        <w:t>6</w:t>
      </w:r>
    </w:p>
    <w:p w14:paraId="0A77924B" w14:textId="31C2571F" w:rsidR="00664D2E" w:rsidRDefault="00573800" w:rsidP="00573800">
      <w:pPr>
        <w:autoSpaceDE w:val="0"/>
        <w:autoSpaceDN w:val="0"/>
        <w:adjustRightInd w:val="0"/>
        <w:jc w:val="center"/>
        <w:rPr>
          <w:rFonts w:ascii="Arial Negrita" w:hAnsi="Arial Negrita"/>
          <w:b/>
          <w:iCs/>
          <w:color w:val="003057"/>
          <w:sz w:val="22"/>
          <w:szCs w:val="22"/>
        </w:rPr>
      </w:pPr>
      <w:r w:rsidRPr="00E45B6A">
        <w:rPr>
          <w:rFonts w:ascii="Arial Negrita" w:hAnsi="Arial Negrita"/>
          <w:b/>
          <w:iCs/>
          <w:color w:val="003057"/>
          <w:sz w:val="22"/>
          <w:szCs w:val="22"/>
        </w:rPr>
        <w:t xml:space="preserve">Presupuesto </w:t>
      </w:r>
      <w:r w:rsidR="00664D2E">
        <w:rPr>
          <w:rFonts w:ascii="Arial Negrita" w:hAnsi="Arial Negrita"/>
          <w:b/>
          <w:iCs/>
          <w:color w:val="003057"/>
          <w:sz w:val="22"/>
          <w:szCs w:val="22"/>
        </w:rPr>
        <w:t xml:space="preserve">que </w:t>
      </w:r>
      <w:r w:rsidRPr="00E45B6A">
        <w:rPr>
          <w:rFonts w:ascii="Arial Negrita" w:hAnsi="Arial Negrita"/>
          <w:b/>
          <w:iCs/>
          <w:color w:val="003057"/>
          <w:sz w:val="22"/>
          <w:szCs w:val="22"/>
        </w:rPr>
        <w:t>ejerci</w:t>
      </w:r>
      <w:r w:rsidR="00664D2E">
        <w:rPr>
          <w:rFonts w:ascii="Arial Negrita" w:hAnsi="Arial Negrita"/>
          <w:b/>
          <w:iCs/>
          <w:color w:val="003057"/>
          <w:sz w:val="22"/>
          <w:szCs w:val="22"/>
        </w:rPr>
        <w:t>eron</w:t>
      </w:r>
      <w:r w:rsidRPr="00E45B6A">
        <w:rPr>
          <w:rFonts w:ascii="Arial Negrita" w:hAnsi="Arial Negrita"/>
          <w:b/>
          <w:iCs/>
          <w:color w:val="003057"/>
          <w:sz w:val="22"/>
          <w:szCs w:val="22"/>
        </w:rPr>
        <w:t xml:space="preserve"> el Poder Judicial de la Federación (</w:t>
      </w:r>
      <w:r w:rsidRPr="00B55142">
        <w:rPr>
          <w:rFonts w:ascii="Arial Negrita" w:hAnsi="Arial Negrita"/>
          <w:b/>
          <w:iCs/>
          <w:smallCaps/>
          <w:color w:val="003057"/>
          <w:sz w:val="22"/>
          <w:szCs w:val="22"/>
        </w:rPr>
        <w:t>pjf</w:t>
      </w:r>
      <w:r w:rsidRPr="00E45B6A">
        <w:rPr>
          <w:rFonts w:ascii="Arial Negrita" w:hAnsi="Arial Negrita"/>
          <w:b/>
          <w:iCs/>
          <w:color w:val="003057"/>
          <w:sz w:val="22"/>
          <w:szCs w:val="22"/>
        </w:rPr>
        <w:t xml:space="preserve">) y </w:t>
      </w:r>
    </w:p>
    <w:p w14:paraId="25B65C40" w14:textId="42D542FC" w:rsidR="00573800" w:rsidRPr="00F73DC8" w:rsidRDefault="00573800" w:rsidP="00573800">
      <w:pPr>
        <w:autoSpaceDE w:val="0"/>
        <w:autoSpaceDN w:val="0"/>
        <w:adjustRightInd w:val="0"/>
        <w:jc w:val="center"/>
        <w:rPr>
          <w:rFonts w:ascii="Arial Negrita" w:hAnsi="Arial Negrita"/>
          <w:b/>
          <w:bCs w:val="0"/>
          <w:iCs/>
          <w:color w:val="003057"/>
          <w:sz w:val="22"/>
          <w:szCs w:val="22"/>
        </w:rPr>
      </w:pPr>
      <w:r w:rsidRPr="00E45B6A">
        <w:rPr>
          <w:rFonts w:ascii="Arial Negrita" w:hAnsi="Arial Negrita"/>
          <w:b/>
          <w:iCs/>
          <w:color w:val="003057"/>
          <w:sz w:val="22"/>
          <w:szCs w:val="22"/>
        </w:rPr>
        <w:t>los Poderes Judiciales estatales (</w:t>
      </w:r>
      <w:r w:rsidRPr="00B55142">
        <w:rPr>
          <w:rFonts w:ascii="Arial Negrita" w:hAnsi="Arial Negrita"/>
          <w:b/>
          <w:iCs/>
          <w:smallCaps/>
          <w:color w:val="003057"/>
          <w:sz w:val="22"/>
          <w:szCs w:val="22"/>
        </w:rPr>
        <w:t>pj</w:t>
      </w:r>
      <w:r>
        <w:rPr>
          <w:rFonts w:ascii="Arial Negrita" w:hAnsi="Arial Negrita"/>
          <w:b/>
          <w:iCs/>
          <w:smallCaps/>
          <w:color w:val="003057"/>
          <w:sz w:val="22"/>
          <w:szCs w:val="22"/>
        </w:rPr>
        <w:t>e</w:t>
      </w:r>
      <w:r w:rsidRPr="00E45B6A">
        <w:rPr>
          <w:rFonts w:ascii="Arial Negrita" w:hAnsi="Arial Negrita"/>
          <w:b/>
          <w:iCs/>
          <w:color w:val="003057"/>
          <w:sz w:val="22"/>
          <w:szCs w:val="22"/>
        </w:rPr>
        <w:t>)</w:t>
      </w:r>
    </w:p>
    <w:p w14:paraId="5FFDCDCD" w14:textId="77777777" w:rsidR="00573800" w:rsidRPr="00356DCC" w:rsidRDefault="00573800" w:rsidP="00573800">
      <w:pPr>
        <w:autoSpaceDE w:val="0"/>
        <w:autoSpaceDN w:val="0"/>
        <w:adjustRightInd w:val="0"/>
        <w:jc w:val="center"/>
        <w:rPr>
          <w:rFonts w:eastAsia="Calibri"/>
          <w:bCs w:val="0"/>
          <w:iCs/>
          <w:color w:val="27251F"/>
          <w:sz w:val="20"/>
        </w:rPr>
      </w:pPr>
      <w:r>
        <w:rPr>
          <w:rFonts w:eastAsia="Calibri"/>
          <w:iCs/>
          <w:color w:val="27251F"/>
          <w:sz w:val="20"/>
        </w:rPr>
        <w:t>2021-</w:t>
      </w:r>
      <w:r w:rsidRPr="00356DCC">
        <w:rPr>
          <w:rFonts w:eastAsia="Calibri"/>
          <w:iCs/>
          <w:color w:val="27251F"/>
          <w:sz w:val="20"/>
        </w:rPr>
        <w:t>202</w:t>
      </w:r>
      <w:r>
        <w:rPr>
          <w:rFonts w:eastAsia="Calibri"/>
          <w:iCs/>
          <w:color w:val="27251F"/>
          <w:sz w:val="20"/>
        </w:rPr>
        <w:t>5</w:t>
      </w:r>
    </w:p>
    <w:p w14:paraId="26CD2769" w14:textId="77777777" w:rsidR="00573800" w:rsidRPr="00147DB8" w:rsidRDefault="00573800" w:rsidP="00573800">
      <w:pPr>
        <w:autoSpaceDE w:val="0"/>
        <w:autoSpaceDN w:val="0"/>
        <w:adjustRightInd w:val="0"/>
        <w:jc w:val="center"/>
        <w:rPr>
          <w:rFonts w:eastAsia="Calibri"/>
          <w:bCs w:val="0"/>
          <w:iCs/>
          <w:color w:val="27251F"/>
          <w:sz w:val="18"/>
          <w:szCs w:val="18"/>
          <w:lang w:val="pt-PT"/>
        </w:rPr>
      </w:pPr>
      <w:r w:rsidRPr="00E45B6A">
        <w:rPr>
          <w:rFonts w:eastAsia="Calibri"/>
          <w:iCs/>
          <w:color w:val="27251F"/>
          <w:sz w:val="18"/>
          <w:szCs w:val="18"/>
          <w:lang w:val="pt-PT"/>
        </w:rPr>
        <w:t>(millones de pesos)</w:t>
      </w:r>
      <w:r w:rsidRPr="00E45B6A">
        <w:rPr>
          <w:rFonts w:eastAsia="Calibri"/>
          <w:iCs/>
          <w:color w:val="27251F"/>
          <w:sz w:val="18"/>
          <w:szCs w:val="18"/>
          <w:vertAlign w:val="superscript"/>
          <w:lang w:val="pt-PT"/>
        </w:rPr>
        <w:t>1/</w:t>
      </w:r>
    </w:p>
    <w:p w14:paraId="276DBD3D" w14:textId="7FCF9BCD" w:rsidR="00573800" w:rsidRPr="002461FC" w:rsidRDefault="009D6378" w:rsidP="00573800">
      <w:pPr>
        <w:autoSpaceDE w:val="0"/>
        <w:autoSpaceDN w:val="0"/>
        <w:adjustRightInd w:val="0"/>
        <w:jc w:val="center"/>
        <w:rPr>
          <w:rFonts w:eastAsia="Calibri"/>
          <w:bCs w:val="0"/>
          <w:iCs/>
          <w:color w:val="27251F"/>
          <w:sz w:val="18"/>
          <w:szCs w:val="18"/>
          <w:lang w:val="pt-PT"/>
        </w:rPr>
      </w:pPr>
      <w:r>
        <w:rPr>
          <w:noProof/>
        </w:rPr>
        <w:drawing>
          <wp:inline distT="0" distB="0" distL="0" distR="0" wp14:anchorId="5A990C18" wp14:editId="526C460C">
            <wp:extent cx="5551200" cy="2372400"/>
            <wp:effectExtent l="0" t="0" r="0" b="0"/>
            <wp:docPr id="1392028138" name="Gráfico 1">
              <a:extLst xmlns:a="http://schemas.openxmlformats.org/drawingml/2006/main">
                <a:ext uri="{FF2B5EF4-FFF2-40B4-BE49-F238E27FC236}">
                  <a16:creationId xmlns:a16="http://schemas.microsoft.com/office/drawing/2014/main" id="{6A1359A3-081E-44C0-A578-7986B4AA27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8019BB0" w14:textId="77777777" w:rsidR="00573800" w:rsidRPr="00194584" w:rsidRDefault="00573800" w:rsidP="00573800">
      <w:pPr>
        <w:ind w:left="1248" w:right="624" w:hanging="624"/>
        <w:rPr>
          <w:rFonts w:eastAsia="Calibri"/>
          <w:color w:val="4D565E"/>
          <w:sz w:val="16"/>
          <w:szCs w:val="16"/>
        </w:rPr>
      </w:pPr>
      <w:r w:rsidRPr="00194584">
        <w:rPr>
          <w:rFonts w:eastAsia="Calibri"/>
          <w:color w:val="4D565E"/>
          <w:sz w:val="16"/>
          <w:szCs w:val="16"/>
        </w:rPr>
        <w:t>Nota:</w:t>
      </w:r>
      <w:r w:rsidRPr="00194584">
        <w:rPr>
          <w:rFonts w:eastAsia="Calibri"/>
          <w:color w:val="4D565E"/>
          <w:sz w:val="16"/>
          <w:szCs w:val="16"/>
        </w:rPr>
        <w:tab/>
        <w:t>Para ajustar las cifras a precios de 2018, se utilizó el promedio mensual del Índice Nacional de Precios al Consumidor (</w:t>
      </w:r>
      <w:r w:rsidRPr="00BC6D3D">
        <w:rPr>
          <w:rFonts w:eastAsia="Calibri"/>
          <w:smallCaps/>
          <w:color w:val="4D565E"/>
          <w:sz w:val="16"/>
          <w:szCs w:val="16"/>
        </w:rPr>
        <w:t>inpc</w:t>
      </w:r>
      <w:r w:rsidRPr="00194584">
        <w:rPr>
          <w:rFonts w:eastAsia="Calibri"/>
          <w:color w:val="4D565E"/>
          <w:sz w:val="16"/>
          <w:szCs w:val="16"/>
        </w:rPr>
        <w:t xml:space="preserve">) de 2018 como base de comparación. Los valores deflactados se calcularon dividiendo la cifra nominal entre el </w:t>
      </w:r>
      <w:r w:rsidRPr="00BC6D3D">
        <w:rPr>
          <w:rFonts w:eastAsia="Calibri"/>
          <w:smallCaps/>
          <w:color w:val="4D565E"/>
          <w:sz w:val="16"/>
          <w:szCs w:val="16"/>
        </w:rPr>
        <w:t>inpc</w:t>
      </w:r>
      <w:r w:rsidRPr="00194584">
        <w:rPr>
          <w:rFonts w:eastAsia="Calibri"/>
          <w:color w:val="4D565E"/>
          <w:sz w:val="16"/>
          <w:szCs w:val="16"/>
        </w:rPr>
        <w:t xml:space="preserve"> del año en que se registró la cifra. Después el resultado se multiplicó por el </w:t>
      </w:r>
      <w:r w:rsidRPr="00BC6D3D">
        <w:rPr>
          <w:rFonts w:eastAsia="Calibri"/>
          <w:smallCaps/>
          <w:color w:val="4D565E"/>
          <w:sz w:val="16"/>
          <w:szCs w:val="16"/>
        </w:rPr>
        <w:t>inpc</w:t>
      </w:r>
      <w:r w:rsidRPr="00194584">
        <w:rPr>
          <w:rFonts w:eastAsia="Calibri"/>
          <w:color w:val="4D565E"/>
          <w:sz w:val="16"/>
          <w:szCs w:val="16"/>
        </w:rPr>
        <w:t xml:space="preserve"> del año base (2018).</w:t>
      </w:r>
    </w:p>
    <w:p w14:paraId="6BAA2FFB" w14:textId="4E0C19AB" w:rsidR="00573800" w:rsidRPr="009B6E49" w:rsidRDefault="00573800" w:rsidP="00573800">
      <w:pPr>
        <w:ind w:left="1191" w:right="624" w:hanging="567"/>
        <w:rPr>
          <w:rFonts w:eastAsia="Calibri"/>
          <w:color w:val="4D565E"/>
          <w:sz w:val="16"/>
          <w:szCs w:val="16"/>
          <w:vertAlign w:val="superscript"/>
        </w:rPr>
      </w:pPr>
      <w:r w:rsidRPr="00171E90">
        <w:rPr>
          <w:rFonts w:eastAsia="Calibri"/>
          <w:color w:val="4D565E"/>
          <w:sz w:val="16"/>
          <w:szCs w:val="16"/>
          <w:vertAlign w:val="superscript"/>
        </w:rPr>
        <w:t>1/</w:t>
      </w:r>
      <w:r w:rsidR="00664D2E">
        <w:rPr>
          <w:rFonts w:eastAsia="Calibri"/>
          <w:color w:val="4D565E"/>
          <w:sz w:val="16"/>
          <w:szCs w:val="16"/>
          <w:vertAlign w:val="superscript"/>
        </w:rPr>
        <w:tab/>
      </w:r>
      <w:r w:rsidR="009C0F44">
        <w:rPr>
          <w:rFonts w:eastAsia="Calibri"/>
          <w:color w:val="4D565E"/>
          <w:sz w:val="16"/>
          <w:szCs w:val="16"/>
          <w:vertAlign w:val="superscript"/>
        </w:rPr>
        <w:t xml:space="preserve"> </w:t>
      </w:r>
      <w:r w:rsidRPr="00171E90">
        <w:rPr>
          <w:rFonts w:eastAsia="Calibri"/>
          <w:color w:val="4D565E"/>
          <w:sz w:val="16"/>
          <w:szCs w:val="16"/>
        </w:rPr>
        <w:t>Pesos a precios de la segunda quincena de julio de 2018.</w:t>
      </w:r>
    </w:p>
    <w:p w14:paraId="7AFF9CFA" w14:textId="4BED58C5" w:rsidR="00573800" w:rsidRDefault="00573800" w:rsidP="00573800">
      <w:pPr>
        <w:ind w:left="1191" w:right="624" w:hanging="567"/>
        <w:rPr>
          <w:bCs w:val="0"/>
          <w:lang w:val="es-ES_tradnl"/>
        </w:rPr>
      </w:pPr>
      <w:r w:rsidRPr="00632F65">
        <w:rPr>
          <w:rFonts w:eastAsia="Calibri"/>
          <w:color w:val="4D565E"/>
          <w:sz w:val="16"/>
          <w:szCs w:val="16"/>
        </w:rPr>
        <w:t>Fuente:</w:t>
      </w:r>
      <w:r w:rsidR="00664D2E">
        <w:rPr>
          <w:rFonts w:eastAsia="Calibri"/>
          <w:color w:val="4D565E"/>
          <w:sz w:val="16"/>
          <w:szCs w:val="16"/>
        </w:rPr>
        <w:tab/>
      </w:r>
      <w:r w:rsidRPr="00632F65">
        <w:rPr>
          <w:rFonts w:eastAsia="Calibri"/>
          <w:smallCaps/>
          <w:color w:val="4D565E"/>
          <w:sz w:val="16"/>
          <w:szCs w:val="16"/>
        </w:rPr>
        <w:t>inegi</w:t>
      </w:r>
      <w:r w:rsidRPr="00632F65">
        <w:rPr>
          <w:rFonts w:eastAsia="Calibri"/>
          <w:color w:val="4D565E"/>
          <w:sz w:val="16"/>
          <w:szCs w:val="16"/>
        </w:rPr>
        <w:t xml:space="preserve">. Censo Nacional de </w:t>
      </w:r>
      <w:r>
        <w:rPr>
          <w:rFonts w:eastAsia="Calibri"/>
          <w:color w:val="4D565E"/>
          <w:sz w:val="16"/>
          <w:szCs w:val="16"/>
        </w:rPr>
        <w:t>Impartición de Justicia</w:t>
      </w:r>
      <w:r w:rsidRPr="00632F65">
        <w:rPr>
          <w:rFonts w:eastAsia="Calibri"/>
          <w:color w:val="4D565E"/>
          <w:sz w:val="16"/>
          <w:szCs w:val="16"/>
        </w:rPr>
        <w:t xml:space="preserve"> Federal (</w:t>
      </w:r>
      <w:r w:rsidRPr="00632F65">
        <w:rPr>
          <w:rFonts w:eastAsia="Calibri"/>
          <w:smallCaps/>
          <w:color w:val="4D565E"/>
          <w:sz w:val="16"/>
          <w:szCs w:val="16"/>
        </w:rPr>
        <w:t>cn</w:t>
      </w:r>
      <w:r>
        <w:rPr>
          <w:rFonts w:eastAsia="Calibri"/>
          <w:smallCaps/>
          <w:color w:val="4D565E"/>
          <w:sz w:val="16"/>
          <w:szCs w:val="16"/>
        </w:rPr>
        <w:t>ij</w:t>
      </w:r>
      <w:r w:rsidRPr="00632F65">
        <w:rPr>
          <w:rFonts w:eastAsia="Calibri"/>
          <w:smallCaps/>
          <w:color w:val="4D565E"/>
          <w:sz w:val="16"/>
          <w:szCs w:val="16"/>
        </w:rPr>
        <w:t>f</w:t>
      </w:r>
      <w:r w:rsidRPr="00632F65">
        <w:rPr>
          <w:rFonts w:eastAsia="Calibri"/>
          <w:color w:val="4D565E"/>
          <w:sz w:val="16"/>
          <w:szCs w:val="16"/>
        </w:rPr>
        <w:t xml:space="preserve">) y Censo Nacional de </w:t>
      </w:r>
      <w:r>
        <w:rPr>
          <w:rFonts w:eastAsia="Calibri"/>
          <w:color w:val="4D565E"/>
          <w:sz w:val="16"/>
          <w:szCs w:val="16"/>
        </w:rPr>
        <w:t>Impartición de Justicia</w:t>
      </w:r>
      <w:r w:rsidRPr="00632F65">
        <w:rPr>
          <w:rFonts w:eastAsia="Calibri"/>
          <w:color w:val="4D565E"/>
          <w:sz w:val="16"/>
          <w:szCs w:val="16"/>
        </w:rPr>
        <w:t xml:space="preserve"> Estatal</w:t>
      </w:r>
      <w:r w:rsidR="009C0F44">
        <w:rPr>
          <w:rFonts w:eastAsia="Calibri"/>
          <w:color w:val="4D565E"/>
          <w:sz w:val="16"/>
          <w:szCs w:val="16"/>
        </w:rPr>
        <w:t xml:space="preserve"> </w:t>
      </w:r>
      <w:r w:rsidRPr="00632F65">
        <w:rPr>
          <w:rFonts w:eastAsia="Calibri"/>
          <w:color w:val="4D565E"/>
          <w:sz w:val="16"/>
          <w:szCs w:val="16"/>
        </w:rPr>
        <w:t>(</w:t>
      </w:r>
      <w:r w:rsidRPr="00632F65">
        <w:rPr>
          <w:rFonts w:eastAsia="Calibri"/>
          <w:smallCaps/>
          <w:color w:val="4D565E"/>
          <w:sz w:val="16"/>
          <w:szCs w:val="16"/>
        </w:rPr>
        <w:t>cn</w:t>
      </w:r>
      <w:r>
        <w:rPr>
          <w:rFonts w:eastAsia="Calibri"/>
          <w:smallCaps/>
          <w:color w:val="4D565E"/>
          <w:sz w:val="16"/>
          <w:szCs w:val="16"/>
        </w:rPr>
        <w:t>ij</w:t>
      </w:r>
      <w:r w:rsidRPr="00632F65">
        <w:rPr>
          <w:rFonts w:eastAsia="Calibri"/>
          <w:smallCaps/>
          <w:color w:val="4D565E"/>
          <w:sz w:val="16"/>
          <w:szCs w:val="16"/>
        </w:rPr>
        <w:t>e</w:t>
      </w:r>
      <w:r w:rsidRPr="00632F65">
        <w:rPr>
          <w:rFonts w:eastAsia="Calibri"/>
          <w:color w:val="4D565E"/>
          <w:sz w:val="16"/>
          <w:szCs w:val="16"/>
        </w:rPr>
        <w:t xml:space="preserve">), </w:t>
      </w:r>
      <w:r>
        <w:rPr>
          <w:rFonts w:eastAsia="Calibri"/>
          <w:color w:val="4D565E"/>
          <w:sz w:val="16"/>
          <w:szCs w:val="16"/>
        </w:rPr>
        <w:t xml:space="preserve">2022 a </w:t>
      </w:r>
      <w:r w:rsidRPr="00632F65">
        <w:rPr>
          <w:rFonts w:eastAsia="Calibri"/>
          <w:color w:val="4D565E"/>
          <w:sz w:val="16"/>
          <w:szCs w:val="16"/>
        </w:rPr>
        <w:t>202</w:t>
      </w:r>
      <w:r>
        <w:rPr>
          <w:rFonts w:eastAsia="Calibri"/>
          <w:color w:val="4D565E"/>
          <w:sz w:val="16"/>
          <w:szCs w:val="16"/>
        </w:rPr>
        <w:t>6</w:t>
      </w:r>
      <w:r w:rsidRPr="00632F65">
        <w:rPr>
          <w:rFonts w:eastAsia="Calibri"/>
          <w:color w:val="4D565E"/>
          <w:sz w:val="16"/>
          <w:szCs w:val="16"/>
        </w:rPr>
        <w:t>.</w:t>
      </w:r>
    </w:p>
    <w:p w14:paraId="068EA857" w14:textId="77777777" w:rsidR="00330E48" w:rsidRDefault="00330E48" w:rsidP="00F97866">
      <w:pPr>
        <w:rPr>
          <w:rFonts w:eastAsia="Calibri"/>
          <w:color w:val="4D565E"/>
        </w:rPr>
      </w:pPr>
    </w:p>
    <w:p w14:paraId="041B6FA4" w14:textId="77777777" w:rsidR="007B3A82" w:rsidRDefault="007B3A82" w:rsidP="00F97866">
      <w:pPr>
        <w:rPr>
          <w:rFonts w:eastAsia="Calibri"/>
          <w:color w:val="4D565E"/>
        </w:rPr>
      </w:pPr>
    </w:p>
    <w:p w14:paraId="0F8B059A" w14:textId="77777777" w:rsidR="00817EE1" w:rsidRPr="00996C20" w:rsidRDefault="00817EE1" w:rsidP="00817EE1">
      <w:pPr>
        <w:pStyle w:val="Ttulo2"/>
      </w:pPr>
      <w:bookmarkStart w:id="20" w:name="_Toc243938198"/>
      <w:r>
        <w:t>Sentencias emitidas publicadas</w:t>
      </w:r>
      <w:bookmarkEnd w:id="20"/>
    </w:p>
    <w:p w14:paraId="6362A5AE" w14:textId="77777777" w:rsidR="00817EE1" w:rsidRDefault="00817EE1" w:rsidP="00817EE1">
      <w:pPr>
        <w:rPr>
          <w:lang w:val="es-ES_tradnl"/>
        </w:rPr>
      </w:pPr>
    </w:p>
    <w:p w14:paraId="5A7B0204" w14:textId="42503B1A" w:rsidR="00817EE1" w:rsidRDefault="00817EE1" w:rsidP="00817EE1">
      <w:pPr>
        <w:rPr>
          <w:color w:val="000000"/>
        </w:rPr>
      </w:pPr>
      <w:r w:rsidRPr="00B16BB5">
        <w:rPr>
          <w:color w:val="000000"/>
        </w:rPr>
        <w:t>Durante 202</w:t>
      </w:r>
      <w:r>
        <w:rPr>
          <w:color w:val="000000"/>
        </w:rPr>
        <w:t>5</w:t>
      </w:r>
      <w:r w:rsidRPr="00B16BB5">
        <w:rPr>
          <w:color w:val="000000"/>
        </w:rPr>
        <w:t xml:space="preserve">, el </w:t>
      </w:r>
      <w:r w:rsidRPr="00B16BB5">
        <w:rPr>
          <w:smallCaps/>
          <w:color w:val="000000"/>
        </w:rPr>
        <w:t>pjf</w:t>
      </w:r>
      <w:r w:rsidRPr="00B16BB5">
        <w:rPr>
          <w:color w:val="000000"/>
        </w:rPr>
        <w:t xml:space="preserve"> publicó </w:t>
      </w:r>
      <w:r w:rsidRPr="005E26F3">
        <w:rPr>
          <w:color w:val="000000"/>
        </w:rPr>
        <w:t>1</w:t>
      </w:r>
      <w:r>
        <w:rPr>
          <w:color w:val="000000"/>
        </w:rPr>
        <w:t> </w:t>
      </w:r>
      <w:r w:rsidRPr="005E26F3">
        <w:rPr>
          <w:color w:val="000000"/>
        </w:rPr>
        <w:t>926</w:t>
      </w:r>
      <w:r>
        <w:rPr>
          <w:color w:val="000000"/>
        </w:rPr>
        <w:t> </w:t>
      </w:r>
      <w:r w:rsidRPr="005E26F3">
        <w:rPr>
          <w:color w:val="000000"/>
        </w:rPr>
        <w:t>820</w:t>
      </w:r>
      <w:r>
        <w:rPr>
          <w:color w:val="000000"/>
        </w:rPr>
        <w:t xml:space="preserve"> </w:t>
      </w:r>
      <w:r w:rsidRPr="00B16BB5">
        <w:rPr>
          <w:color w:val="000000"/>
        </w:rPr>
        <w:t xml:space="preserve">sentencias emitidas y los </w:t>
      </w:r>
      <w:r w:rsidRPr="00B16BB5">
        <w:rPr>
          <w:smallCaps/>
          <w:color w:val="000000"/>
        </w:rPr>
        <w:t>pje</w:t>
      </w:r>
      <w:r w:rsidRPr="00B16BB5">
        <w:rPr>
          <w:color w:val="000000"/>
        </w:rPr>
        <w:t xml:space="preserve"> publicaron</w:t>
      </w:r>
      <w:r>
        <w:rPr>
          <w:color w:val="000000"/>
        </w:rPr>
        <w:t xml:space="preserve"> </w:t>
      </w:r>
      <w:r w:rsidRPr="00F847F5">
        <w:rPr>
          <w:color w:val="000000"/>
        </w:rPr>
        <w:t>664</w:t>
      </w:r>
      <w:r>
        <w:rPr>
          <w:color w:val="000000"/>
        </w:rPr>
        <w:t> </w:t>
      </w:r>
      <w:r w:rsidRPr="00F847F5">
        <w:rPr>
          <w:color w:val="000000"/>
        </w:rPr>
        <w:t>862</w:t>
      </w:r>
      <w:r w:rsidRPr="00B16BB5">
        <w:rPr>
          <w:color w:val="000000"/>
        </w:rPr>
        <w:t>.</w:t>
      </w:r>
      <w:r>
        <w:rPr>
          <w:color w:val="000000"/>
        </w:rPr>
        <w:t xml:space="preserve"> </w:t>
      </w:r>
      <w:r w:rsidRPr="00B16BB5">
        <w:rPr>
          <w:color w:val="000000"/>
        </w:rPr>
        <w:t>Al comparar con 202</w:t>
      </w:r>
      <w:r>
        <w:rPr>
          <w:color w:val="000000"/>
        </w:rPr>
        <w:t>4</w:t>
      </w:r>
      <w:r w:rsidRPr="00B16BB5">
        <w:rPr>
          <w:color w:val="000000"/>
        </w:rPr>
        <w:t xml:space="preserve">, las sentencias emitidas </w:t>
      </w:r>
      <w:r>
        <w:rPr>
          <w:color w:val="000000"/>
        </w:rPr>
        <w:t>que se publicaron</w:t>
      </w:r>
      <w:r w:rsidRPr="00B16BB5">
        <w:rPr>
          <w:color w:val="000000"/>
        </w:rPr>
        <w:t xml:space="preserve"> aumentaron </w:t>
      </w:r>
      <w:r>
        <w:rPr>
          <w:color w:val="000000"/>
        </w:rPr>
        <w:t>36.4 %</w:t>
      </w:r>
      <w:r w:rsidRPr="00B16BB5">
        <w:rPr>
          <w:color w:val="000000"/>
        </w:rPr>
        <w:t xml:space="preserve"> </w:t>
      </w:r>
      <w:r>
        <w:rPr>
          <w:color w:val="000000"/>
        </w:rPr>
        <w:t xml:space="preserve">en el </w:t>
      </w:r>
      <w:r w:rsidRPr="007B6892">
        <w:rPr>
          <w:smallCaps/>
          <w:color w:val="000000"/>
        </w:rPr>
        <w:t>pjf</w:t>
      </w:r>
      <w:r>
        <w:rPr>
          <w:color w:val="000000"/>
        </w:rPr>
        <w:t xml:space="preserve"> </w:t>
      </w:r>
      <w:r w:rsidRPr="00B16BB5">
        <w:rPr>
          <w:color w:val="000000"/>
        </w:rPr>
        <w:t xml:space="preserve">y </w:t>
      </w:r>
      <w:r>
        <w:rPr>
          <w:color w:val="000000"/>
        </w:rPr>
        <w:t>disminuyeron 5.1 </w:t>
      </w:r>
      <w:r w:rsidRPr="00B16BB5">
        <w:rPr>
          <w:color w:val="000000"/>
        </w:rPr>
        <w:t>%</w:t>
      </w:r>
      <w:r>
        <w:rPr>
          <w:color w:val="000000"/>
        </w:rPr>
        <w:t xml:space="preserve"> en los </w:t>
      </w:r>
      <w:r w:rsidRPr="007B6892">
        <w:rPr>
          <w:smallCaps/>
          <w:color w:val="000000"/>
        </w:rPr>
        <w:t>pje</w:t>
      </w:r>
      <w:r>
        <w:rPr>
          <w:color w:val="000000"/>
        </w:rPr>
        <w:t xml:space="preserve">. </w:t>
      </w:r>
      <w:r w:rsidRPr="00B16BB5">
        <w:rPr>
          <w:color w:val="000000"/>
        </w:rPr>
        <w:t>D</w:t>
      </w:r>
      <w:r>
        <w:rPr>
          <w:color w:val="000000"/>
        </w:rPr>
        <w:t xml:space="preserve">e las sentencias emitidas publicadas por el </w:t>
      </w:r>
      <w:r w:rsidRPr="00B6170C">
        <w:rPr>
          <w:i/>
          <w:iCs/>
          <w:smallCaps/>
          <w:color w:val="000000"/>
        </w:rPr>
        <w:t>pjf</w:t>
      </w:r>
      <w:r>
        <w:rPr>
          <w:smallCaps/>
          <w:color w:val="000000"/>
        </w:rPr>
        <w:t xml:space="preserve">, 99.2 % </w:t>
      </w:r>
      <w:r w:rsidRPr="00C41254">
        <w:rPr>
          <w:color w:val="000000"/>
        </w:rPr>
        <w:t>correspondió</w:t>
      </w:r>
      <w:r>
        <w:rPr>
          <w:color w:val="000000"/>
        </w:rPr>
        <w:t xml:space="preserve"> al </w:t>
      </w:r>
      <w:r w:rsidRPr="00B6170C">
        <w:rPr>
          <w:i/>
          <w:iCs/>
          <w:smallCaps/>
          <w:color w:val="000000"/>
        </w:rPr>
        <w:t>oaj</w:t>
      </w:r>
      <w:r>
        <w:rPr>
          <w:color w:val="000000"/>
        </w:rPr>
        <w:t xml:space="preserve">; 0.6 %, al </w:t>
      </w:r>
      <w:r w:rsidRPr="00B6170C">
        <w:rPr>
          <w:i/>
          <w:iCs/>
          <w:smallCaps/>
          <w:color w:val="000000"/>
        </w:rPr>
        <w:t>tepjf</w:t>
      </w:r>
      <w:r w:rsidR="003B0400">
        <w:rPr>
          <w:color w:val="000000"/>
        </w:rPr>
        <w:t xml:space="preserve">; </w:t>
      </w:r>
      <w:r>
        <w:rPr>
          <w:color w:val="000000"/>
        </w:rPr>
        <w:t xml:space="preserve">y 0.2 %, a la </w:t>
      </w:r>
      <w:r w:rsidRPr="00B6170C">
        <w:rPr>
          <w:i/>
          <w:iCs/>
          <w:smallCaps/>
          <w:color w:val="000000"/>
        </w:rPr>
        <w:t>scjn</w:t>
      </w:r>
      <w:r>
        <w:rPr>
          <w:smallCaps/>
          <w:color w:val="000000"/>
        </w:rPr>
        <w:t xml:space="preserve"> </w:t>
      </w:r>
      <w:r w:rsidRPr="00245D00">
        <w:rPr>
          <w:color w:val="000000"/>
        </w:rPr>
        <w:t xml:space="preserve">(ver tabla </w:t>
      </w:r>
      <w:r w:rsidR="0070620F">
        <w:rPr>
          <w:color w:val="000000"/>
        </w:rPr>
        <w:t>9</w:t>
      </w:r>
      <w:r w:rsidRPr="00245D00">
        <w:rPr>
          <w:color w:val="000000"/>
        </w:rPr>
        <w:t>).</w:t>
      </w:r>
    </w:p>
    <w:p w14:paraId="2E4F4063" w14:textId="77777777" w:rsidR="007B3A82" w:rsidRDefault="007B3A82" w:rsidP="00817EE1">
      <w:pPr>
        <w:rPr>
          <w:color w:val="000000"/>
        </w:rPr>
      </w:pPr>
    </w:p>
    <w:p w14:paraId="2C4C1EED" w14:textId="77777777" w:rsidR="007B3A82" w:rsidRDefault="007B3A82" w:rsidP="00817EE1">
      <w:pPr>
        <w:rPr>
          <w:color w:val="000000"/>
        </w:rPr>
      </w:pPr>
    </w:p>
    <w:p w14:paraId="3C092C52" w14:textId="77777777" w:rsidR="00817EE1" w:rsidRDefault="00817EE1" w:rsidP="00817EE1">
      <w:pPr>
        <w:rPr>
          <w:color w:val="000000"/>
        </w:rPr>
      </w:pPr>
    </w:p>
    <w:p w14:paraId="4C2AD68D" w14:textId="77777777" w:rsidR="007B3A82" w:rsidRDefault="007B3A82" w:rsidP="00817EE1">
      <w:pPr>
        <w:rPr>
          <w:color w:val="000000"/>
        </w:rPr>
      </w:pPr>
    </w:p>
    <w:p w14:paraId="365AF161" w14:textId="77777777" w:rsidR="007B3A82" w:rsidRDefault="007B3A82" w:rsidP="00817EE1">
      <w:pPr>
        <w:rPr>
          <w:color w:val="000000"/>
        </w:rPr>
      </w:pPr>
    </w:p>
    <w:p w14:paraId="23D84EA6" w14:textId="77777777" w:rsidR="007B3A82" w:rsidRDefault="007B3A82" w:rsidP="00817EE1">
      <w:pPr>
        <w:rPr>
          <w:color w:val="000000"/>
        </w:rPr>
      </w:pPr>
    </w:p>
    <w:p w14:paraId="16365680" w14:textId="77777777" w:rsidR="007B3A82" w:rsidRDefault="007B3A82" w:rsidP="00817EE1">
      <w:pPr>
        <w:rPr>
          <w:color w:val="000000"/>
        </w:rPr>
      </w:pPr>
    </w:p>
    <w:p w14:paraId="6B6B336F" w14:textId="77777777" w:rsidR="007B3A82" w:rsidRDefault="007B3A82" w:rsidP="00817EE1">
      <w:pPr>
        <w:rPr>
          <w:color w:val="000000"/>
        </w:rPr>
      </w:pPr>
    </w:p>
    <w:p w14:paraId="63CE7145" w14:textId="77777777" w:rsidR="007B3A82" w:rsidRDefault="007B3A82" w:rsidP="00817EE1">
      <w:pPr>
        <w:rPr>
          <w:color w:val="000000"/>
        </w:rPr>
      </w:pPr>
    </w:p>
    <w:p w14:paraId="7D812DEF" w14:textId="77777777" w:rsidR="007B3A82" w:rsidRDefault="007B3A82" w:rsidP="00817EE1">
      <w:pPr>
        <w:rPr>
          <w:color w:val="000000"/>
        </w:rPr>
      </w:pPr>
    </w:p>
    <w:p w14:paraId="380A850F" w14:textId="77777777" w:rsidR="007B3A82" w:rsidRDefault="007B3A82" w:rsidP="00817EE1">
      <w:pPr>
        <w:rPr>
          <w:color w:val="000000"/>
        </w:rPr>
      </w:pPr>
    </w:p>
    <w:p w14:paraId="2B8418A7" w14:textId="77777777" w:rsidR="007B3A82" w:rsidRPr="00702CAC" w:rsidRDefault="007B3A82" w:rsidP="00817EE1">
      <w:pPr>
        <w:rPr>
          <w:color w:val="000000"/>
        </w:rPr>
      </w:pPr>
    </w:p>
    <w:p w14:paraId="46F60999" w14:textId="3B3A590A" w:rsidR="00817EE1" w:rsidRPr="002461FC" w:rsidRDefault="00817EE1" w:rsidP="00817EE1">
      <w:pPr>
        <w:pStyle w:val="Default"/>
        <w:ind w:right="-518"/>
        <w:jc w:val="center"/>
        <w:rPr>
          <w:bCs w:val="0"/>
          <w:iCs/>
          <w:color w:val="003057"/>
          <w:sz w:val="20"/>
          <w:szCs w:val="20"/>
        </w:rPr>
      </w:pPr>
      <w:r w:rsidRPr="002461FC">
        <w:rPr>
          <w:iCs/>
          <w:color w:val="003057"/>
          <w:sz w:val="20"/>
          <w:szCs w:val="20"/>
        </w:rPr>
        <w:t xml:space="preserve">Tabla </w:t>
      </w:r>
      <w:r w:rsidR="0070620F">
        <w:rPr>
          <w:iCs/>
          <w:color w:val="003057"/>
          <w:sz w:val="20"/>
          <w:szCs w:val="20"/>
        </w:rPr>
        <w:t>9</w:t>
      </w:r>
    </w:p>
    <w:p w14:paraId="67DB1B2E" w14:textId="77777777" w:rsidR="00817EE1" w:rsidRPr="00D717B8" w:rsidRDefault="00817EE1" w:rsidP="00817EE1">
      <w:pPr>
        <w:autoSpaceDE w:val="0"/>
        <w:autoSpaceDN w:val="0"/>
        <w:adjustRightInd w:val="0"/>
        <w:jc w:val="center"/>
        <w:rPr>
          <w:rFonts w:ascii="Arial Negrita" w:hAnsi="Arial Negrita"/>
          <w:b/>
          <w:bCs w:val="0"/>
          <w:iCs/>
          <w:color w:val="003057"/>
          <w:sz w:val="22"/>
          <w:szCs w:val="22"/>
        </w:rPr>
      </w:pPr>
      <w:r>
        <w:rPr>
          <w:rFonts w:ascii="Arial Negrita" w:hAnsi="Arial Negrita"/>
          <w:b/>
          <w:iCs/>
          <w:color w:val="003057"/>
          <w:sz w:val="22"/>
          <w:szCs w:val="22"/>
        </w:rPr>
        <w:t>Sentencias emitidas publicadas por el Poder Judicial de la Federación (</w:t>
      </w:r>
      <w:r w:rsidRPr="00D348C7">
        <w:rPr>
          <w:rFonts w:ascii="Arial Negrita" w:hAnsi="Arial Negrita"/>
          <w:b/>
          <w:iCs/>
          <w:smallCaps/>
          <w:color w:val="003057"/>
          <w:sz w:val="22"/>
          <w:szCs w:val="22"/>
        </w:rPr>
        <w:t>pjf)</w:t>
      </w:r>
      <w:r>
        <w:rPr>
          <w:rFonts w:ascii="Arial Negrita" w:hAnsi="Arial Negrita"/>
          <w:b/>
          <w:iCs/>
          <w:color w:val="003057"/>
          <w:sz w:val="22"/>
          <w:szCs w:val="22"/>
        </w:rPr>
        <w:t xml:space="preserve"> y los Poderes Judiciales estatales (</w:t>
      </w:r>
      <w:r w:rsidRPr="00D348C7">
        <w:rPr>
          <w:rFonts w:ascii="Arial Negrita" w:hAnsi="Arial Negrita"/>
          <w:b/>
          <w:iCs/>
          <w:smallCaps/>
          <w:color w:val="003057"/>
          <w:sz w:val="22"/>
          <w:szCs w:val="22"/>
        </w:rPr>
        <w:t>pje)</w:t>
      </w:r>
    </w:p>
    <w:p w14:paraId="5BAEA36D" w14:textId="77777777" w:rsidR="00817EE1" w:rsidRPr="002461FC" w:rsidRDefault="00817EE1" w:rsidP="00817EE1">
      <w:pPr>
        <w:autoSpaceDE w:val="0"/>
        <w:autoSpaceDN w:val="0"/>
        <w:adjustRightInd w:val="0"/>
        <w:jc w:val="center"/>
        <w:rPr>
          <w:rFonts w:eastAsia="Calibri"/>
          <w:bCs w:val="0"/>
          <w:iCs/>
          <w:color w:val="27251F"/>
          <w:sz w:val="20"/>
        </w:rPr>
      </w:pPr>
      <w:r w:rsidRPr="002461FC">
        <w:rPr>
          <w:rFonts w:eastAsia="Calibri"/>
          <w:iCs/>
          <w:color w:val="27251F"/>
          <w:sz w:val="20"/>
        </w:rPr>
        <w:t>202</w:t>
      </w:r>
      <w:r>
        <w:rPr>
          <w:rFonts w:eastAsia="Calibri"/>
          <w:iCs/>
          <w:color w:val="27251F"/>
          <w:sz w:val="20"/>
        </w:rPr>
        <w:t>1-2025</w:t>
      </w:r>
    </w:p>
    <w:p w14:paraId="55C08621" w14:textId="77777777" w:rsidR="00817EE1" w:rsidRDefault="00817EE1" w:rsidP="00817EE1">
      <w:pPr>
        <w:autoSpaceDE w:val="0"/>
        <w:autoSpaceDN w:val="0"/>
        <w:adjustRightInd w:val="0"/>
        <w:jc w:val="center"/>
        <w:rPr>
          <w:rFonts w:eastAsia="Calibri"/>
          <w:iCs/>
          <w:color w:val="27251F"/>
          <w:sz w:val="18"/>
          <w:szCs w:val="18"/>
          <w:lang w:val="pt-PT"/>
        </w:rPr>
      </w:pPr>
      <w:r w:rsidRPr="002461FC">
        <w:rPr>
          <w:rFonts w:eastAsia="Calibri"/>
          <w:iCs/>
          <w:color w:val="27251F"/>
          <w:sz w:val="18"/>
          <w:szCs w:val="18"/>
          <w:lang w:val="pt-PT"/>
        </w:rPr>
        <w:t>(</w:t>
      </w:r>
      <w:r>
        <w:rPr>
          <w:rFonts w:eastAsia="Calibri"/>
          <w:iCs/>
          <w:color w:val="27251F"/>
          <w:sz w:val="18"/>
          <w:szCs w:val="18"/>
          <w:lang w:val="pt-PT"/>
        </w:rPr>
        <w:t>sentencias</w:t>
      </w:r>
      <w:r w:rsidRPr="002461FC">
        <w:rPr>
          <w:rFonts w:eastAsia="Calibri"/>
          <w:iCs/>
          <w:color w:val="27251F"/>
          <w:sz w:val="18"/>
          <w:szCs w:val="18"/>
          <w:lang w:val="pt-PT"/>
        </w:rPr>
        <w:t>)</w:t>
      </w:r>
    </w:p>
    <w:tbl>
      <w:tblPr>
        <w:tblW w:w="10056" w:type="dxa"/>
        <w:jc w:val="center"/>
        <w:tblCellMar>
          <w:left w:w="70" w:type="dxa"/>
          <w:right w:w="70" w:type="dxa"/>
        </w:tblCellMar>
        <w:tblLook w:val="04A0" w:firstRow="1" w:lastRow="0" w:firstColumn="1" w:lastColumn="0" w:noHBand="0" w:noVBand="1"/>
      </w:tblPr>
      <w:tblGrid>
        <w:gridCol w:w="1514"/>
        <w:gridCol w:w="1496"/>
        <w:gridCol w:w="1547"/>
        <w:gridCol w:w="1968"/>
        <w:gridCol w:w="1722"/>
        <w:gridCol w:w="1809"/>
      </w:tblGrid>
      <w:tr w:rsidR="00817EE1" w:rsidRPr="00742E01" w14:paraId="0562DD39" w14:textId="77777777" w:rsidTr="009520F1">
        <w:trPr>
          <w:trHeight w:val="283"/>
          <w:jc w:val="center"/>
        </w:trPr>
        <w:tc>
          <w:tcPr>
            <w:tcW w:w="1514" w:type="dxa"/>
            <w:vMerge w:val="restart"/>
            <w:tcBorders>
              <w:top w:val="nil"/>
              <w:left w:val="nil"/>
              <w:bottom w:val="single" w:sz="8" w:space="0" w:color="FFFFFF"/>
              <w:right w:val="nil"/>
            </w:tcBorders>
            <w:shd w:val="clear" w:color="000000" w:fill="80DDD7"/>
            <w:vAlign w:val="center"/>
            <w:hideMark/>
          </w:tcPr>
          <w:p w14:paraId="55E691A7" w14:textId="77777777" w:rsidR="00817EE1" w:rsidRPr="00742E01" w:rsidRDefault="00817EE1" w:rsidP="009520F1">
            <w:pPr>
              <w:jc w:val="center"/>
              <w:rPr>
                <w:rFonts w:eastAsia="Times New Roman"/>
                <w:b/>
                <w:color w:val="000000"/>
                <w:sz w:val="16"/>
                <w:szCs w:val="16"/>
                <w:lang w:eastAsia="es-MX"/>
              </w:rPr>
            </w:pPr>
            <w:r w:rsidRPr="00742E01">
              <w:rPr>
                <w:rFonts w:eastAsia="Times New Roman"/>
                <w:b/>
                <w:color w:val="000000"/>
                <w:sz w:val="16"/>
                <w:szCs w:val="16"/>
                <w:lang w:eastAsia="es-MX"/>
              </w:rPr>
              <w:t>Año</w:t>
            </w:r>
          </w:p>
        </w:tc>
        <w:tc>
          <w:tcPr>
            <w:tcW w:w="6733" w:type="dxa"/>
            <w:gridSpan w:val="4"/>
            <w:tcBorders>
              <w:top w:val="nil"/>
              <w:left w:val="nil"/>
              <w:bottom w:val="nil"/>
              <w:right w:val="nil"/>
            </w:tcBorders>
            <w:shd w:val="clear" w:color="000000" w:fill="80DDD7"/>
            <w:vAlign w:val="center"/>
            <w:hideMark/>
          </w:tcPr>
          <w:p w14:paraId="096EA291" w14:textId="77777777" w:rsidR="00817EE1" w:rsidRPr="00742E01" w:rsidRDefault="00817EE1" w:rsidP="009520F1">
            <w:pPr>
              <w:jc w:val="center"/>
              <w:rPr>
                <w:rFonts w:ascii="Arial Negrita" w:eastAsia="Times New Roman" w:hAnsi="Arial Negrita"/>
                <w:b/>
                <w:smallCaps/>
                <w:color w:val="000000"/>
                <w:sz w:val="16"/>
                <w:szCs w:val="16"/>
                <w:lang w:eastAsia="es-MX"/>
              </w:rPr>
            </w:pPr>
            <w:r w:rsidRPr="00742E01">
              <w:rPr>
                <w:rFonts w:ascii="Arial Negrita" w:eastAsia="Times New Roman" w:hAnsi="Arial Negrita"/>
                <w:b/>
                <w:smallCaps/>
                <w:color w:val="000000"/>
                <w:sz w:val="16"/>
                <w:szCs w:val="16"/>
                <w:lang w:eastAsia="es-MX"/>
              </w:rPr>
              <w:t>pjf</w:t>
            </w:r>
          </w:p>
        </w:tc>
        <w:tc>
          <w:tcPr>
            <w:tcW w:w="1809" w:type="dxa"/>
            <w:vMerge w:val="restart"/>
            <w:tcBorders>
              <w:top w:val="nil"/>
              <w:left w:val="nil"/>
              <w:bottom w:val="single" w:sz="8" w:space="0" w:color="FFFFFF"/>
              <w:right w:val="nil"/>
            </w:tcBorders>
            <w:shd w:val="clear" w:color="000000" w:fill="80DDD7"/>
            <w:vAlign w:val="center"/>
            <w:hideMark/>
          </w:tcPr>
          <w:p w14:paraId="745F418E" w14:textId="77777777" w:rsidR="00817EE1" w:rsidRPr="00742E01" w:rsidRDefault="00817EE1" w:rsidP="009520F1">
            <w:pPr>
              <w:jc w:val="center"/>
              <w:rPr>
                <w:rFonts w:ascii="Arial Negrita" w:eastAsia="Times New Roman" w:hAnsi="Arial Negrita"/>
                <w:b/>
                <w:smallCaps/>
                <w:color w:val="000000"/>
                <w:sz w:val="16"/>
                <w:szCs w:val="16"/>
                <w:lang w:eastAsia="es-MX"/>
              </w:rPr>
            </w:pPr>
            <w:r w:rsidRPr="00742E01">
              <w:rPr>
                <w:rFonts w:ascii="Arial Negrita" w:eastAsia="Times New Roman" w:hAnsi="Arial Negrita"/>
                <w:b/>
                <w:smallCaps/>
                <w:color w:val="000000"/>
                <w:sz w:val="16"/>
                <w:szCs w:val="16"/>
                <w:lang w:eastAsia="es-MX"/>
              </w:rPr>
              <w:t>pje</w:t>
            </w:r>
          </w:p>
        </w:tc>
      </w:tr>
      <w:tr w:rsidR="00817EE1" w:rsidRPr="00742E01" w14:paraId="67A18F0D" w14:textId="77777777" w:rsidTr="009520F1">
        <w:trPr>
          <w:trHeight w:val="283"/>
          <w:jc w:val="center"/>
        </w:trPr>
        <w:tc>
          <w:tcPr>
            <w:tcW w:w="1514" w:type="dxa"/>
            <w:vMerge/>
            <w:tcBorders>
              <w:top w:val="nil"/>
              <w:left w:val="nil"/>
              <w:bottom w:val="single" w:sz="8" w:space="0" w:color="FFFFFF"/>
              <w:right w:val="nil"/>
            </w:tcBorders>
            <w:vAlign w:val="center"/>
            <w:hideMark/>
          </w:tcPr>
          <w:p w14:paraId="3CCD9844" w14:textId="77777777" w:rsidR="00817EE1" w:rsidRPr="00742E01" w:rsidRDefault="00817EE1" w:rsidP="009520F1">
            <w:pPr>
              <w:jc w:val="left"/>
              <w:rPr>
                <w:rFonts w:eastAsia="Times New Roman"/>
                <w:b/>
                <w:color w:val="000000"/>
                <w:sz w:val="16"/>
                <w:szCs w:val="16"/>
                <w:lang w:eastAsia="es-MX"/>
              </w:rPr>
            </w:pPr>
          </w:p>
        </w:tc>
        <w:tc>
          <w:tcPr>
            <w:tcW w:w="1496" w:type="dxa"/>
            <w:tcBorders>
              <w:top w:val="nil"/>
              <w:left w:val="nil"/>
              <w:bottom w:val="nil"/>
              <w:right w:val="nil"/>
            </w:tcBorders>
            <w:shd w:val="clear" w:color="000000" w:fill="BDEDEA"/>
            <w:vAlign w:val="center"/>
            <w:hideMark/>
          </w:tcPr>
          <w:p w14:paraId="36574A43" w14:textId="5B5D012B" w:rsidR="00817EE1" w:rsidRPr="00742E01" w:rsidRDefault="00817EE1" w:rsidP="009520F1">
            <w:pPr>
              <w:jc w:val="center"/>
              <w:rPr>
                <w:rFonts w:eastAsia="Times New Roman"/>
                <w:b/>
                <w:color w:val="000000"/>
                <w:sz w:val="16"/>
                <w:szCs w:val="16"/>
                <w:lang w:eastAsia="es-MX"/>
              </w:rPr>
            </w:pPr>
            <w:r w:rsidRPr="00742E01">
              <w:rPr>
                <w:rFonts w:eastAsia="Times New Roman"/>
                <w:b/>
                <w:color w:val="000000"/>
                <w:sz w:val="16"/>
                <w:szCs w:val="16"/>
                <w:lang w:eastAsia="es-MX"/>
              </w:rPr>
              <w:t>Total</w:t>
            </w:r>
          </w:p>
        </w:tc>
        <w:tc>
          <w:tcPr>
            <w:tcW w:w="1547" w:type="dxa"/>
            <w:tcBorders>
              <w:top w:val="single" w:sz="8" w:space="0" w:color="FFFFFF"/>
              <w:left w:val="nil"/>
              <w:bottom w:val="single" w:sz="8" w:space="0" w:color="FFFFFF"/>
              <w:right w:val="single" w:sz="8" w:space="0" w:color="FFFFFF"/>
            </w:tcBorders>
            <w:shd w:val="clear" w:color="000000" w:fill="BDEDEA"/>
            <w:vAlign w:val="center"/>
            <w:hideMark/>
          </w:tcPr>
          <w:p w14:paraId="4DC8B2D9" w14:textId="66C980BF" w:rsidR="00817EE1" w:rsidRPr="00742E01" w:rsidRDefault="00817EE1" w:rsidP="009520F1">
            <w:pPr>
              <w:jc w:val="center"/>
              <w:rPr>
                <w:rFonts w:eastAsia="Times New Roman"/>
                <w:b/>
                <w:color w:val="000000"/>
                <w:sz w:val="16"/>
                <w:szCs w:val="16"/>
                <w:lang w:eastAsia="es-MX"/>
              </w:rPr>
            </w:pPr>
            <w:r w:rsidRPr="00742E01">
              <w:rPr>
                <w:rFonts w:eastAsia="Times New Roman"/>
                <w:b/>
                <w:color w:val="000000"/>
                <w:sz w:val="16"/>
                <w:szCs w:val="16"/>
                <w:lang w:eastAsia="es-MX"/>
              </w:rPr>
              <w:t>Suprema Corte de Justicia de la Nación</w:t>
            </w:r>
          </w:p>
        </w:tc>
        <w:tc>
          <w:tcPr>
            <w:tcW w:w="1968" w:type="dxa"/>
            <w:tcBorders>
              <w:top w:val="single" w:sz="8" w:space="0" w:color="FFFFFF"/>
              <w:left w:val="nil"/>
              <w:bottom w:val="single" w:sz="8" w:space="0" w:color="FFFFFF"/>
              <w:right w:val="single" w:sz="8" w:space="0" w:color="FFFFFF"/>
            </w:tcBorders>
            <w:shd w:val="clear" w:color="000000" w:fill="BDEDEA"/>
            <w:vAlign w:val="center"/>
            <w:hideMark/>
          </w:tcPr>
          <w:p w14:paraId="278205C0" w14:textId="49C35CBC" w:rsidR="00817EE1" w:rsidRPr="00742E01" w:rsidRDefault="00817EE1" w:rsidP="009520F1">
            <w:pPr>
              <w:jc w:val="center"/>
              <w:rPr>
                <w:rFonts w:eastAsia="Times New Roman"/>
                <w:b/>
                <w:color w:val="000000"/>
                <w:sz w:val="16"/>
                <w:szCs w:val="16"/>
                <w:lang w:eastAsia="es-MX"/>
              </w:rPr>
            </w:pPr>
            <w:r w:rsidRPr="00742E01">
              <w:rPr>
                <w:rFonts w:eastAsia="Times New Roman"/>
                <w:b/>
                <w:color w:val="000000"/>
                <w:sz w:val="16"/>
                <w:szCs w:val="16"/>
                <w:lang w:eastAsia="es-MX"/>
              </w:rPr>
              <w:t>Tribunal Electoral del Poder Judicial de la Federación</w:t>
            </w:r>
          </w:p>
        </w:tc>
        <w:tc>
          <w:tcPr>
            <w:tcW w:w="1721" w:type="dxa"/>
            <w:tcBorders>
              <w:top w:val="single" w:sz="8" w:space="0" w:color="FFFFFF"/>
              <w:left w:val="nil"/>
              <w:bottom w:val="single" w:sz="8" w:space="0" w:color="FFFFFF"/>
              <w:right w:val="single" w:sz="8" w:space="0" w:color="FFFFFF"/>
            </w:tcBorders>
            <w:shd w:val="clear" w:color="000000" w:fill="BDEDEA"/>
            <w:vAlign w:val="center"/>
            <w:hideMark/>
          </w:tcPr>
          <w:p w14:paraId="42236533" w14:textId="4FBE11F2" w:rsidR="00817EE1" w:rsidRPr="00742E01" w:rsidRDefault="00817EE1" w:rsidP="009520F1">
            <w:pPr>
              <w:jc w:val="center"/>
              <w:rPr>
                <w:rFonts w:eastAsia="Times New Roman"/>
                <w:b/>
                <w:color w:val="000000"/>
                <w:sz w:val="16"/>
                <w:szCs w:val="16"/>
                <w:lang w:eastAsia="es-MX"/>
              </w:rPr>
            </w:pPr>
            <w:r w:rsidRPr="00742E01">
              <w:rPr>
                <w:rFonts w:eastAsia="Times New Roman"/>
                <w:b/>
                <w:color w:val="000000"/>
                <w:sz w:val="16"/>
                <w:szCs w:val="16"/>
                <w:lang w:eastAsia="es-MX"/>
              </w:rPr>
              <w:t>Órgano de Administración Judicial</w:t>
            </w:r>
            <w:r w:rsidR="006238CB" w:rsidRPr="006238CB">
              <w:rPr>
                <w:rFonts w:eastAsia="Times New Roman"/>
                <w:b/>
                <w:color w:val="000000"/>
                <w:sz w:val="16"/>
                <w:szCs w:val="16"/>
                <w:vertAlign w:val="superscript"/>
                <w:lang w:eastAsia="es-MX"/>
              </w:rPr>
              <w:t>1/</w:t>
            </w:r>
          </w:p>
        </w:tc>
        <w:tc>
          <w:tcPr>
            <w:tcW w:w="1809" w:type="dxa"/>
            <w:vMerge/>
            <w:tcBorders>
              <w:top w:val="nil"/>
              <w:left w:val="nil"/>
              <w:bottom w:val="single" w:sz="8" w:space="0" w:color="FFFFFF"/>
              <w:right w:val="nil"/>
            </w:tcBorders>
            <w:vAlign w:val="center"/>
            <w:hideMark/>
          </w:tcPr>
          <w:p w14:paraId="62EE362F" w14:textId="77777777" w:rsidR="00817EE1" w:rsidRPr="00742E01" w:rsidRDefault="00817EE1" w:rsidP="009520F1">
            <w:pPr>
              <w:jc w:val="left"/>
              <w:rPr>
                <w:rFonts w:eastAsia="Times New Roman"/>
                <w:b/>
                <w:color w:val="000000"/>
                <w:sz w:val="16"/>
                <w:szCs w:val="16"/>
                <w:lang w:eastAsia="es-MX"/>
              </w:rPr>
            </w:pPr>
          </w:p>
        </w:tc>
      </w:tr>
      <w:tr w:rsidR="00817EE1" w:rsidRPr="00742E01" w14:paraId="15609871" w14:textId="77777777" w:rsidTr="009520F1">
        <w:trPr>
          <w:trHeight w:val="283"/>
          <w:jc w:val="center"/>
        </w:trPr>
        <w:tc>
          <w:tcPr>
            <w:tcW w:w="1514" w:type="dxa"/>
            <w:tcBorders>
              <w:top w:val="nil"/>
              <w:left w:val="single" w:sz="8" w:space="0" w:color="FFFFFF"/>
              <w:bottom w:val="single" w:sz="8" w:space="0" w:color="FFFFFF"/>
              <w:right w:val="single" w:sz="8" w:space="0" w:color="FFFFFF"/>
            </w:tcBorders>
            <w:shd w:val="clear" w:color="000000" w:fill="FFFFFF"/>
            <w:noWrap/>
            <w:vAlign w:val="center"/>
            <w:hideMark/>
          </w:tcPr>
          <w:p w14:paraId="3BF9C7BB" w14:textId="77777777" w:rsidR="00817EE1" w:rsidRPr="00742E01" w:rsidRDefault="00817EE1" w:rsidP="009520F1">
            <w:pPr>
              <w:ind w:firstLineChars="100" w:firstLine="160"/>
              <w:jc w:val="left"/>
              <w:rPr>
                <w:rFonts w:eastAsia="Times New Roman"/>
                <w:bCs w:val="0"/>
                <w:color w:val="000000"/>
                <w:sz w:val="16"/>
                <w:szCs w:val="16"/>
                <w:lang w:eastAsia="es-MX"/>
              </w:rPr>
            </w:pPr>
            <w:r w:rsidRPr="00742E01">
              <w:rPr>
                <w:rFonts w:eastAsia="Times New Roman"/>
                <w:bCs w:val="0"/>
                <w:color w:val="000000"/>
                <w:sz w:val="16"/>
                <w:szCs w:val="16"/>
                <w:lang w:eastAsia="es-MX"/>
              </w:rPr>
              <w:t>2021</w:t>
            </w:r>
          </w:p>
        </w:tc>
        <w:tc>
          <w:tcPr>
            <w:tcW w:w="1496" w:type="dxa"/>
            <w:tcBorders>
              <w:top w:val="nil"/>
              <w:left w:val="nil"/>
              <w:bottom w:val="single" w:sz="8" w:space="0" w:color="FFFFFF"/>
              <w:right w:val="single" w:sz="8" w:space="0" w:color="FFFFFF"/>
            </w:tcBorders>
            <w:shd w:val="clear" w:color="000000" w:fill="FFFFFF"/>
            <w:noWrap/>
            <w:vAlign w:val="center"/>
            <w:hideMark/>
          </w:tcPr>
          <w:p w14:paraId="78701AE2"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801</w:t>
            </w:r>
            <w:r>
              <w:rPr>
                <w:rFonts w:eastAsia="Times New Roman"/>
                <w:bCs w:val="0"/>
                <w:color w:val="000000"/>
                <w:sz w:val="16"/>
                <w:szCs w:val="16"/>
                <w:lang w:eastAsia="es-MX"/>
              </w:rPr>
              <w:t> </w:t>
            </w:r>
            <w:r w:rsidRPr="00742E01">
              <w:rPr>
                <w:rFonts w:eastAsia="Times New Roman"/>
                <w:bCs w:val="0"/>
                <w:color w:val="000000"/>
                <w:sz w:val="16"/>
                <w:szCs w:val="16"/>
                <w:lang w:eastAsia="es-MX"/>
              </w:rPr>
              <w:t>191</w:t>
            </w:r>
          </w:p>
        </w:tc>
        <w:tc>
          <w:tcPr>
            <w:tcW w:w="1547" w:type="dxa"/>
            <w:tcBorders>
              <w:top w:val="nil"/>
              <w:left w:val="nil"/>
              <w:bottom w:val="single" w:sz="8" w:space="0" w:color="FFFFFF"/>
              <w:right w:val="single" w:sz="8" w:space="0" w:color="FFFFFF"/>
            </w:tcBorders>
            <w:shd w:val="clear" w:color="000000" w:fill="FFFFFF"/>
            <w:noWrap/>
            <w:vAlign w:val="center"/>
            <w:hideMark/>
          </w:tcPr>
          <w:p w14:paraId="7FC45B04"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3</w:t>
            </w:r>
            <w:r>
              <w:rPr>
                <w:rFonts w:eastAsia="Times New Roman"/>
                <w:bCs w:val="0"/>
                <w:color w:val="000000"/>
                <w:sz w:val="16"/>
                <w:szCs w:val="16"/>
                <w:lang w:eastAsia="es-MX"/>
              </w:rPr>
              <w:t> </w:t>
            </w:r>
            <w:r w:rsidRPr="00742E01">
              <w:rPr>
                <w:rFonts w:eastAsia="Times New Roman"/>
                <w:bCs w:val="0"/>
                <w:color w:val="000000"/>
                <w:sz w:val="16"/>
                <w:szCs w:val="16"/>
                <w:lang w:eastAsia="es-MX"/>
              </w:rPr>
              <w:t>110</w:t>
            </w:r>
          </w:p>
        </w:tc>
        <w:tc>
          <w:tcPr>
            <w:tcW w:w="1968" w:type="dxa"/>
            <w:tcBorders>
              <w:top w:val="nil"/>
              <w:left w:val="nil"/>
              <w:bottom w:val="single" w:sz="8" w:space="0" w:color="FFFFFF"/>
              <w:right w:val="single" w:sz="8" w:space="0" w:color="FFFFFF"/>
            </w:tcBorders>
            <w:shd w:val="clear" w:color="000000" w:fill="FFFFFF"/>
            <w:noWrap/>
            <w:vAlign w:val="center"/>
            <w:hideMark/>
          </w:tcPr>
          <w:p w14:paraId="2AE49FAA"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12</w:t>
            </w:r>
            <w:r>
              <w:rPr>
                <w:rFonts w:eastAsia="Times New Roman"/>
                <w:bCs w:val="0"/>
                <w:color w:val="000000"/>
                <w:sz w:val="16"/>
                <w:szCs w:val="16"/>
                <w:lang w:eastAsia="es-MX"/>
              </w:rPr>
              <w:t> </w:t>
            </w:r>
            <w:r w:rsidRPr="00742E01">
              <w:rPr>
                <w:rFonts w:eastAsia="Times New Roman"/>
                <w:bCs w:val="0"/>
                <w:color w:val="000000"/>
                <w:sz w:val="16"/>
                <w:szCs w:val="16"/>
                <w:lang w:eastAsia="es-MX"/>
              </w:rPr>
              <w:t>532</w:t>
            </w:r>
          </w:p>
        </w:tc>
        <w:tc>
          <w:tcPr>
            <w:tcW w:w="1721" w:type="dxa"/>
            <w:tcBorders>
              <w:top w:val="nil"/>
              <w:left w:val="nil"/>
              <w:bottom w:val="single" w:sz="8" w:space="0" w:color="FFFFFF"/>
              <w:right w:val="single" w:sz="8" w:space="0" w:color="FFFFFF"/>
            </w:tcBorders>
            <w:shd w:val="clear" w:color="000000" w:fill="FFFFFF"/>
            <w:noWrap/>
            <w:vAlign w:val="center"/>
            <w:hideMark/>
          </w:tcPr>
          <w:p w14:paraId="1FCE164D"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785</w:t>
            </w:r>
            <w:r>
              <w:rPr>
                <w:rFonts w:eastAsia="Times New Roman"/>
                <w:bCs w:val="0"/>
                <w:color w:val="000000"/>
                <w:sz w:val="16"/>
                <w:szCs w:val="16"/>
                <w:lang w:eastAsia="es-MX"/>
              </w:rPr>
              <w:t> </w:t>
            </w:r>
            <w:r w:rsidRPr="00742E01">
              <w:rPr>
                <w:rFonts w:eastAsia="Times New Roman"/>
                <w:bCs w:val="0"/>
                <w:color w:val="000000"/>
                <w:sz w:val="16"/>
                <w:szCs w:val="16"/>
                <w:lang w:eastAsia="es-MX"/>
              </w:rPr>
              <w:t>549</w:t>
            </w:r>
          </w:p>
        </w:tc>
        <w:tc>
          <w:tcPr>
            <w:tcW w:w="1809" w:type="dxa"/>
            <w:tcBorders>
              <w:top w:val="nil"/>
              <w:left w:val="nil"/>
              <w:bottom w:val="single" w:sz="8" w:space="0" w:color="FFFFFF"/>
              <w:right w:val="single" w:sz="8" w:space="0" w:color="FFFFFF"/>
            </w:tcBorders>
            <w:shd w:val="clear" w:color="000000" w:fill="FFFFFF"/>
            <w:noWrap/>
            <w:vAlign w:val="center"/>
            <w:hideMark/>
          </w:tcPr>
          <w:p w14:paraId="403A3DC6"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461</w:t>
            </w:r>
            <w:r>
              <w:rPr>
                <w:rFonts w:eastAsia="Times New Roman"/>
                <w:bCs w:val="0"/>
                <w:color w:val="000000"/>
                <w:sz w:val="16"/>
                <w:szCs w:val="16"/>
                <w:lang w:eastAsia="es-MX"/>
              </w:rPr>
              <w:t> </w:t>
            </w:r>
            <w:r w:rsidRPr="00742E01">
              <w:rPr>
                <w:rFonts w:eastAsia="Times New Roman"/>
                <w:bCs w:val="0"/>
                <w:color w:val="000000"/>
                <w:sz w:val="16"/>
                <w:szCs w:val="16"/>
                <w:lang w:eastAsia="es-MX"/>
              </w:rPr>
              <w:t>730</w:t>
            </w:r>
          </w:p>
        </w:tc>
      </w:tr>
      <w:tr w:rsidR="00817EE1" w:rsidRPr="00742E01" w14:paraId="000E037C" w14:textId="77777777" w:rsidTr="009520F1">
        <w:trPr>
          <w:trHeight w:val="283"/>
          <w:jc w:val="center"/>
        </w:trPr>
        <w:tc>
          <w:tcPr>
            <w:tcW w:w="1514" w:type="dxa"/>
            <w:tcBorders>
              <w:top w:val="nil"/>
              <w:left w:val="single" w:sz="8" w:space="0" w:color="FFFFFF"/>
              <w:bottom w:val="single" w:sz="8" w:space="0" w:color="FFFFFF"/>
              <w:right w:val="single" w:sz="8" w:space="0" w:color="FFFFFF"/>
            </w:tcBorders>
            <w:shd w:val="clear" w:color="000000" w:fill="F2F2F2"/>
            <w:noWrap/>
            <w:vAlign w:val="center"/>
            <w:hideMark/>
          </w:tcPr>
          <w:p w14:paraId="35C4F3C7" w14:textId="77777777" w:rsidR="00817EE1" w:rsidRPr="00742E01" w:rsidRDefault="00817EE1" w:rsidP="009520F1">
            <w:pPr>
              <w:ind w:firstLineChars="100" w:firstLine="160"/>
              <w:jc w:val="left"/>
              <w:rPr>
                <w:rFonts w:eastAsia="Times New Roman"/>
                <w:bCs w:val="0"/>
                <w:color w:val="000000"/>
                <w:sz w:val="16"/>
                <w:szCs w:val="16"/>
                <w:lang w:eastAsia="es-MX"/>
              </w:rPr>
            </w:pPr>
            <w:r w:rsidRPr="00742E01">
              <w:rPr>
                <w:rFonts w:eastAsia="Times New Roman"/>
                <w:bCs w:val="0"/>
                <w:color w:val="000000"/>
                <w:sz w:val="16"/>
                <w:szCs w:val="16"/>
                <w:lang w:eastAsia="es-MX"/>
              </w:rPr>
              <w:t>2022</w:t>
            </w:r>
          </w:p>
        </w:tc>
        <w:tc>
          <w:tcPr>
            <w:tcW w:w="1496" w:type="dxa"/>
            <w:tcBorders>
              <w:top w:val="nil"/>
              <w:left w:val="nil"/>
              <w:bottom w:val="single" w:sz="8" w:space="0" w:color="FFFFFF"/>
              <w:right w:val="single" w:sz="8" w:space="0" w:color="FFFFFF"/>
            </w:tcBorders>
            <w:shd w:val="clear" w:color="000000" w:fill="F2F2F2"/>
            <w:vAlign w:val="center"/>
            <w:hideMark/>
          </w:tcPr>
          <w:p w14:paraId="5FC8F321"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980</w:t>
            </w:r>
            <w:r>
              <w:rPr>
                <w:rFonts w:eastAsia="Times New Roman"/>
                <w:bCs w:val="0"/>
                <w:color w:val="000000"/>
                <w:sz w:val="16"/>
                <w:szCs w:val="16"/>
                <w:lang w:eastAsia="es-MX"/>
              </w:rPr>
              <w:t> </w:t>
            </w:r>
            <w:r w:rsidRPr="00742E01">
              <w:rPr>
                <w:rFonts w:eastAsia="Times New Roman"/>
                <w:bCs w:val="0"/>
                <w:color w:val="000000"/>
                <w:sz w:val="16"/>
                <w:szCs w:val="16"/>
                <w:lang w:eastAsia="es-MX"/>
              </w:rPr>
              <w:t>283</w:t>
            </w:r>
          </w:p>
        </w:tc>
        <w:tc>
          <w:tcPr>
            <w:tcW w:w="1547" w:type="dxa"/>
            <w:tcBorders>
              <w:top w:val="nil"/>
              <w:left w:val="nil"/>
              <w:bottom w:val="single" w:sz="8" w:space="0" w:color="FFFFFF"/>
              <w:right w:val="single" w:sz="8" w:space="0" w:color="FFFFFF"/>
            </w:tcBorders>
            <w:shd w:val="clear" w:color="000000" w:fill="F2F2F2"/>
            <w:vAlign w:val="center"/>
            <w:hideMark/>
          </w:tcPr>
          <w:p w14:paraId="3B243106"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2</w:t>
            </w:r>
            <w:r>
              <w:rPr>
                <w:rFonts w:eastAsia="Times New Roman"/>
                <w:bCs w:val="0"/>
                <w:color w:val="000000"/>
                <w:sz w:val="16"/>
                <w:szCs w:val="16"/>
                <w:lang w:eastAsia="es-MX"/>
              </w:rPr>
              <w:t> </w:t>
            </w:r>
            <w:r w:rsidRPr="00742E01">
              <w:rPr>
                <w:rFonts w:eastAsia="Times New Roman"/>
                <w:bCs w:val="0"/>
                <w:color w:val="000000"/>
                <w:sz w:val="16"/>
                <w:szCs w:val="16"/>
                <w:lang w:eastAsia="es-MX"/>
              </w:rPr>
              <w:t>520</w:t>
            </w:r>
          </w:p>
        </w:tc>
        <w:tc>
          <w:tcPr>
            <w:tcW w:w="1968" w:type="dxa"/>
            <w:tcBorders>
              <w:top w:val="nil"/>
              <w:left w:val="nil"/>
              <w:bottom w:val="single" w:sz="8" w:space="0" w:color="FFFFFF"/>
              <w:right w:val="single" w:sz="8" w:space="0" w:color="FFFFFF"/>
            </w:tcBorders>
            <w:shd w:val="clear" w:color="000000" w:fill="F2F2F2"/>
            <w:vAlign w:val="center"/>
            <w:hideMark/>
          </w:tcPr>
          <w:p w14:paraId="76798C91"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5</w:t>
            </w:r>
            <w:r>
              <w:rPr>
                <w:rFonts w:eastAsia="Times New Roman"/>
                <w:bCs w:val="0"/>
                <w:color w:val="000000"/>
                <w:sz w:val="16"/>
                <w:szCs w:val="16"/>
                <w:lang w:eastAsia="es-MX"/>
              </w:rPr>
              <w:t> </w:t>
            </w:r>
            <w:r w:rsidRPr="00742E01">
              <w:rPr>
                <w:rFonts w:eastAsia="Times New Roman"/>
                <w:bCs w:val="0"/>
                <w:color w:val="000000"/>
                <w:sz w:val="16"/>
                <w:szCs w:val="16"/>
                <w:lang w:eastAsia="es-MX"/>
              </w:rPr>
              <w:t>257</w:t>
            </w:r>
          </w:p>
        </w:tc>
        <w:tc>
          <w:tcPr>
            <w:tcW w:w="1721" w:type="dxa"/>
            <w:tcBorders>
              <w:top w:val="nil"/>
              <w:left w:val="nil"/>
              <w:bottom w:val="single" w:sz="8" w:space="0" w:color="FFFFFF"/>
              <w:right w:val="single" w:sz="8" w:space="0" w:color="FFFFFF"/>
            </w:tcBorders>
            <w:shd w:val="clear" w:color="000000" w:fill="F2F2F2"/>
            <w:vAlign w:val="center"/>
            <w:hideMark/>
          </w:tcPr>
          <w:p w14:paraId="30128B44"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972</w:t>
            </w:r>
            <w:r>
              <w:rPr>
                <w:rFonts w:eastAsia="Times New Roman"/>
                <w:bCs w:val="0"/>
                <w:color w:val="000000"/>
                <w:sz w:val="16"/>
                <w:szCs w:val="16"/>
                <w:lang w:eastAsia="es-MX"/>
              </w:rPr>
              <w:t> </w:t>
            </w:r>
            <w:r w:rsidRPr="00742E01">
              <w:rPr>
                <w:rFonts w:eastAsia="Times New Roman"/>
                <w:bCs w:val="0"/>
                <w:color w:val="000000"/>
                <w:sz w:val="16"/>
                <w:szCs w:val="16"/>
                <w:lang w:eastAsia="es-MX"/>
              </w:rPr>
              <w:t>506</w:t>
            </w:r>
          </w:p>
        </w:tc>
        <w:tc>
          <w:tcPr>
            <w:tcW w:w="1809" w:type="dxa"/>
            <w:tcBorders>
              <w:top w:val="nil"/>
              <w:left w:val="nil"/>
              <w:bottom w:val="single" w:sz="8" w:space="0" w:color="FFFFFF"/>
              <w:right w:val="single" w:sz="8" w:space="0" w:color="FFFFFF"/>
            </w:tcBorders>
            <w:shd w:val="clear" w:color="000000" w:fill="F2F2F2"/>
            <w:vAlign w:val="center"/>
            <w:hideMark/>
          </w:tcPr>
          <w:p w14:paraId="52757B74"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752</w:t>
            </w:r>
            <w:r>
              <w:rPr>
                <w:rFonts w:eastAsia="Times New Roman"/>
                <w:bCs w:val="0"/>
                <w:color w:val="000000"/>
                <w:sz w:val="16"/>
                <w:szCs w:val="16"/>
                <w:lang w:eastAsia="es-MX"/>
              </w:rPr>
              <w:t> </w:t>
            </w:r>
            <w:r w:rsidRPr="00742E01">
              <w:rPr>
                <w:rFonts w:eastAsia="Times New Roman"/>
                <w:bCs w:val="0"/>
                <w:color w:val="000000"/>
                <w:sz w:val="16"/>
                <w:szCs w:val="16"/>
                <w:lang w:eastAsia="es-MX"/>
              </w:rPr>
              <w:t>997</w:t>
            </w:r>
          </w:p>
        </w:tc>
      </w:tr>
      <w:tr w:rsidR="00817EE1" w:rsidRPr="00742E01" w14:paraId="6E76E828" w14:textId="77777777" w:rsidTr="009520F1">
        <w:trPr>
          <w:trHeight w:val="283"/>
          <w:jc w:val="center"/>
        </w:trPr>
        <w:tc>
          <w:tcPr>
            <w:tcW w:w="1514" w:type="dxa"/>
            <w:tcBorders>
              <w:top w:val="nil"/>
              <w:left w:val="single" w:sz="8" w:space="0" w:color="FFFFFF"/>
              <w:bottom w:val="single" w:sz="8" w:space="0" w:color="FFFFFF"/>
              <w:right w:val="single" w:sz="8" w:space="0" w:color="FFFFFF"/>
            </w:tcBorders>
            <w:shd w:val="clear" w:color="000000" w:fill="FFFFFF"/>
            <w:noWrap/>
            <w:vAlign w:val="center"/>
            <w:hideMark/>
          </w:tcPr>
          <w:p w14:paraId="34A86691" w14:textId="77777777" w:rsidR="00817EE1" w:rsidRPr="00742E01" w:rsidRDefault="00817EE1" w:rsidP="009520F1">
            <w:pPr>
              <w:ind w:firstLineChars="100" w:firstLine="160"/>
              <w:jc w:val="left"/>
              <w:rPr>
                <w:rFonts w:eastAsia="Times New Roman"/>
                <w:bCs w:val="0"/>
                <w:color w:val="000000"/>
                <w:sz w:val="16"/>
                <w:szCs w:val="16"/>
                <w:lang w:eastAsia="es-MX"/>
              </w:rPr>
            </w:pPr>
            <w:r w:rsidRPr="00742E01">
              <w:rPr>
                <w:rFonts w:eastAsia="Times New Roman"/>
                <w:bCs w:val="0"/>
                <w:color w:val="000000"/>
                <w:sz w:val="16"/>
                <w:szCs w:val="16"/>
                <w:lang w:eastAsia="es-MX"/>
              </w:rPr>
              <w:t>2023</w:t>
            </w:r>
          </w:p>
        </w:tc>
        <w:tc>
          <w:tcPr>
            <w:tcW w:w="1496" w:type="dxa"/>
            <w:tcBorders>
              <w:top w:val="nil"/>
              <w:left w:val="nil"/>
              <w:bottom w:val="single" w:sz="8" w:space="0" w:color="FFFFFF"/>
              <w:right w:val="single" w:sz="8" w:space="0" w:color="FFFFFF"/>
            </w:tcBorders>
            <w:shd w:val="clear" w:color="000000" w:fill="FFFFFF"/>
            <w:noWrap/>
            <w:vAlign w:val="center"/>
            <w:hideMark/>
          </w:tcPr>
          <w:p w14:paraId="3B739D32"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1</w:t>
            </w:r>
            <w:r>
              <w:rPr>
                <w:rFonts w:eastAsia="Times New Roman"/>
                <w:bCs w:val="0"/>
                <w:color w:val="000000"/>
                <w:sz w:val="16"/>
                <w:szCs w:val="16"/>
                <w:lang w:eastAsia="es-MX"/>
              </w:rPr>
              <w:t> </w:t>
            </w:r>
            <w:r w:rsidRPr="00742E01">
              <w:rPr>
                <w:rFonts w:eastAsia="Times New Roman"/>
                <w:bCs w:val="0"/>
                <w:color w:val="000000"/>
                <w:sz w:val="16"/>
                <w:szCs w:val="16"/>
                <w:lang w:eastAsia="es-MX"/>
              </w:rPr>
              <w:t>205</w:t>
            </w:r>
            <w:r>
              <w:rPr>
                <w:rFonts w:eastAsia="Times New Roman"/>
                <w:bCs w:val="0"/>
                <w:color w:val="000000"/>
                <w:sz w:val="16"/>
                <w:szCs w:val="16"/>
                <w:lang w:eastAsia="es-MX"/>
              </w:rPr>
              <w:t> </w:t>
            </w:r>
            <w:r w:rsidRPr="00742E01">
              <w:rPr>
                <w:rFonts w:eastAsia="Times New Roman"/>
                <w:bCs w:val="0"/>
                <w:color w:val="000000"/>
                <w:sz w:val="16"/>
                <w:szCs w:val="16"/>
                <w:lang w:eastAsia="es-MX"/>
              </w:rPr>
              <w:t>154</w:t>
            </w:r>
          </w:p>
        </w:tc>
        <w:tc>
          <w:tcPr>
            <w:tcW w:w="1547" w:type="dxa"/>
            <w:tcBorders>
              <w:top w:val="nil"/>
              <w:left w:val="nil"/>
              <w:bottom w:val="single" w:sz="8" w:space="0" w:color="FFFFFF"/>
              <w:right w:val="single" w:sz="8" w:space="0" w:color="FFFFFF"/>
            </w:tcBorders>
            <w:shd w:val="clear" w:color="000000" w:fill="FFFFFF"/>
            <w:noWrap/>
            <w:vAlign w:val="center"/>
            <w:hideMark/>
          </w:tcPr>
          <w:p w14:paraId="5D626A71"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2</w:t>
            </w:r>
            <w:r>
              <w:rPr>
                <w:rFonts w:eastAsia="Times New Roman"/>
                <w:bCs w:val="0"/>
                <w:color w:val="000000"/>
                <w:sz w:val="16"/>
                <w:szCs w:val="16"/>
                <w:lang w:eastAsia="es-MX"/>
              </w:rPr>
              <w:t> </w:t>
            </w:r>
            <w:r w:rsidRPr="00742E01">
              <w:rPr>
                <w:rFonts w:eastAsia="Times New Roman"/>
                <w:bCs w:val="0"/>
                <w:color w:val="000000"/>
                <w:sz w:val="16"/>
                <w:szCs w:val="16"/>
                <w:lang w:eastAsia="es-MX"/>
              </w:rPr>
              <w:t>707</w:t>
            </w:r>
          </w:p>
        </w:tc>
        <w:tc>
          <w:tcPr>
            <w:tcW w:w="1968" w:type="dxa"/>
            <w:tcBorders>
              <w:top w:val="nil"/>
              <w:left w:val="nil"/>
              <w:bottom w:val="single" w:sz="8" w:space="0" w:color="FFFFFF"/>
              <w:right w:val="single" w:sz="8" w:space="0" w:color="FFFFFF"/>
            </w:tcBorders>
            <w:shd w:val="clear" w:color="000000" w:fill="FFFFFF"/>
            <w:noWrap/>
            <w:vAlign w:val="center"/>
            <w:hideMark/>
          </w:tcPr>
          <w:p w14:paraId="239A64BE"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8</w:t>
            </w:r>
            <w:r>
              <w:rPr>
                <w:rFonts w:eastAsia="Times New Roman"/>
                <w:bCs w:val="0"/>
                <w:color w:val="000000"/>
                <w:sz w:val="16"/>
                <w:szCs w:val="16"/>
                <w:lang w:eastAsia="es-MX"/>
              </w:rPr>
              <w:t> </w:t>
            </w:r>
            <w:r w:rsidRPr="00742E01">
              <w:rPr>
                <w:rFonts w:eastAsia="Times New Roman"/>
                <w:bCs w:val="0"/>
                <w:color w:val="000000"/>
                <w:sz w:val="16"/>
                <w:szCs w:val="16"/>
                <w:lang w:eastAsia="es-MX"/>
              </w:rPr>
              <w:t>511</w:t>
            </w:r>
          </w:p>
        </w:tc>
        <w:tc>
          <w:tcPr>
            <w:tcW w:w="1721" w:type="dxa"/>
            <w:tcBorders>
              <w:top w:val="nil"/>
              <w:left w:val="nil"/>
              <w:bottom w:val="single" w:sz="8" w:space="0" w:color="FFFFFF"/>
              <w:right w:val="single" w:sz="8" w:space="0" w:color="FFFFFF"/>
            </w:tcBorders>
            <w:shd w:val="clear" w:color="000000" w:fill="FFFFFF"/>
            <w:noWrap/>
            <w:vAlign w:val="center"/>
            <w:hideMark/>
          </w:tcPr>
          <w:p w14:paraId="751791E1"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1</w:t>
            </w:r>
            <w:r>
              <w:rPr>
                <w:rFonts w:eastAsia="Times New Roman"/>
                <w:bCs w:val="0"/>
                <w:color w:val="000000"/>
                <w:sz w:val="16"/>
                <w:szCs w:val="16"/>
                <w:lang w:eastAsia="es-MX"/>
              </w:rPr>
              <w:t> </w:t>
            </w:r>
            <w:r w:rsidRPr="00742E01">
              <w:rPr>
                <w:rFonts w:eastAsia="Times New Roman"/>
                <w:bCs w:val="0"/>
                <w:color w:val="000000"/>
                <w:sz w:val="16"/>
                <w:szCs w:val="16"/>
                <w:lang w:eastAsia="es-MX"/>
              </w:rPr>
              <w:t>193</w:t>
            </w:r>
            <w:r>
              <w:rPr>
                <w:rFonts w:eastAsia="Times New Roman"/>
                <w:bCs w:val="0"/>
                <w:color w:val="000000"/>
                <w:sz w:val="16"/>
                <w:szCs w:val="16"/>
                <w:lang w:eastAsia="es-MX"/>
              </w:rPr>
              <w:t> </w:t>
            </w:r>
            <w:r w:rsidRPr="00742E01">
              <w:rPr>
                <w:rFonts w:eastAsia="Times New Roman"/>
                <w:bCs w:val="0"/>
                <w:color w:val="000000"/>
                <w:sz w:val="16"/>
                <w:szCs w:val="16"/>
                <w:lang w:eastAsia="es-MX"/>
              </w:rPr>
              <w:t>936</w:t>
            </w:r>
          </w:p>
        </w:tc>
        <w:tc>
          <w:tcPr>
            <w:tcW w:w="1809" w:type="dxa"/>
            <w:tcBorders>
              <w:top w:val="nil"/>
              <w:left w:val="nil"/>
              <w:bottom w:val="single" w:sz="8" w:space="0" w:color="FFFFFF"/>
              <w:right w:val="single" w:sz="8" w:space="0" w:color="FFFFFF"/>
            </w:tcBorders>
            <w:shd w:val="clear" w:color="000000" w:fill="FFFFFF"/>
            <w:noWrap/>
            <w:vAlign w:val="center"/>
            <w:hideMark/>
          </w:tcPr>
          <w:p w14:paraId="2444622C"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775</w:t>
            </w:r>
            <w:r>
              <w:rPr>
                <w:rFonts w:eastAsia="Times New Roman"/>
                <w:bCs w:val="0"/>
                <w:color w:val="000000"/>
                <w:sz w:val="16"/>
                <w:szCs w:val="16"/>
                <w:lang w:eastAsia="es-MX"/>
              </w:rPr>
              <w:t> </w:t>
            </w:r>
            <w:r w:rsidRPr="00742E01">
              <w:rPr>
                <w:rFonts w:eastAsia="Times New Roman"/>
                <w:bCs w:val="0"/>
                <w:color w:val="000000"/>
                <w:sz w:val="16"/>
                <w:szCs w:val="16"/>
                <w:lang w:eastAsia="es-MX"/>
              </w:rPr>
              <w:t>819</w:t>
            </w:r>
          </w:p>
        </w:tc>
      </w:tr>
      <w:tr w:rsidR="00817EE1" w:rsidRPr="00742E01" w14:paraId="5C390D58" w14:textId="77777777" w:rsidTr="009520F1">
        <w:trPr>
          <w:trHeight w:val="283"/>
          <w:jc w:val="center"/>
        </w:trPr>
        <w:tc>
          <w:tcPr>
            <w:tcW w:w="1514" w:type="dxa"/>
            <w:tcBorders>
              <w:top w:val="nil"/>
              <w:left w:val="single" w:sz="8" w:space="0" w:color="FFFFFF"/>
              <w:bottom w:val="single" w:sz="8" w:space="0" w:color="FFFFFF"/>
              <w:right w:val="single" w:sz="8" w:space="0" w:color="FFFFFF"/>
            </w:tcBorders>
            <w:shd w:val="clear" w:color="000000" w:fill="F2F2F2"/>
            <w:noWrap/>
            <w:vAlign w:val="center"/>
            <w:hideMark/>
          </w:tcPr>
          <w:p w14:paraId="62B52CE2" w14:textId="77777777" w:rsidR="00817EE1" w:rsidRPr="00742E01" w:rsidRDefault="00817EE1" w:rsidP="009520F1">
            <w:pPr>
              <w:ind w:firstLineChars="100" w:firstLine="160"/>
              <w:jc w:val="left"/>
              <w:rPr>
                <w:rFonts w:eastAsia="Times New Roman"/>
                <w:bCs w:val="0"/>
                <w:color w:val="000000"/>
                <w:sz w:val="16"/>
                <w:szCs w:val="16"/>
                <w:lang w:eastAsia="es-MX"/>
              </w:rPr>
            </w:pPr>
            <w:r w:rsidRPr="00742E01">
              <w:rPr>
                <w:rFonts w:eastAsia="Times New Roman"/>
                <w:bCs w:val="0"/>
                <w:color w:val="000000"/>
                <w:sz w:val="16"/>
                <w:szCs w:val="16"/>
                <w:lang w:eastAsia="es-MX"/>
              </w:rPr>
              <w:t>2024</w:t>
            </w:r>
          </w:p>
        </w:tc>
        <w:tc>
          <w:tcPr>
            <w:tcW w:w="1496" w:type="dxa"/>
            <w:tcBorders>
              <w:top w:val="nil"/>
              <w:left w:val="nil"/>
              <w:bottom w:val="single" w:sz="8" w:space="0" w:color="FFFFFF"/>
              <w:right w:val="single" w:sz="8" w:space="0" w:color="FFFFFF"/>
            </w:tcBorders>
            <w:shd w:val="clear" w:color="000000" w:fill="F2F2F2"/>
            <w:vAlign w:val="center"/>
            <w:hideMark/>
          </w:tcPr>
          <w:p w14:paraId="5B87B8BC"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1</w:t>
            </w:r>
            <w:r>
              <w:rPr>
                <w:rFonts w:eastAsia="Times New Roman"/>
                <w:bCs w:val="0"/>
                <w:color w:val="000000"/>
                <w:sz w:val="16"/>
                <w:szCs w:val="16"/>
                <w:lang w:eastAsia="es-MX"/>
              </w:rPr>
              <w:t> </w:t>
            </w:r>
            <w:r w:rsidRPr="00742E01">
              <w:rPr>
                <w:rFonts w:eastAsia="Times New Roman"/>
                <w:bCs w:val="0"/>
                <w:color w:val="000000"/>
                <w:sz w:val="16"/>
                <w:szCs w:val="16"/>
                <w:lang w:eastAsia="es-MX"/>
              </w:rPr>
              <w:t>412</w:t>
            </w:r>
            <w:r>
              <w:rPr>
                <w:rFonts w:eastAsia="Times New Roman"/>
                <w:bCs w:val="0"/>
                <w:color w:val="000000"/>
                <w:sz w:val="16"/>
                <w:szCs w:val="16"/>
                <w:lang w:eastAsia="es-MX"/>
              </w:rPr>
              <w:t> </w:t>
            </w:r>
            <w:r w:rsidRPr="00742E01">
              <w:rPr>
                <w:rFonts w:eastAsia="Times New Roman"/>
                <w:bCs w:val="0"/>
                <w:color w:val="000000"/>
                <w:sz w:val="16"/>
                <w:szCs w:val="16"/>
                <w:lang w:eastAsia="es-MX"/>
              </w:rPr>
              <w:t>612</w:t>
            </w:r>
          </w:p>
        </w:tc>
        <w:tc>
          <w:tcPr>
            <w:tcW w:w="1547" w:type="dxa"/>
            <w:tcBorders>
              <w:top w:val="nil"/>
              <w:left w:val="nil"/>
              <w:bottom w:val="single" w:sz="8" w:space="0" w:color="FFFFFF"/>
              <w:right w:val="single" w:sz="8" w:space="0" w:color="FFFFFF"/>
            </w:tcBorders>
            <w:shd w:val="clear" w:color="000000" w:fill="F2F2F2"/>
            <w:vAlign w:val="center"/>
            <w:hideMark/>
          </w:tcPr>
          <w:p w14:paraId="00C6EDF3"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3</w:t>
            </w:r>
            <w:r>
              <w:rPr>
                <w:rFonts w:eastAsia="Times New Roman"/>
                <w:bCs w:val="0"/>
                <w:color w:val="000000"/>
                <w:sz w:val="16"/>
                <w:szCs w:val="16"/>
                <w:lang w:eastAsia="es-MX"/>
              </w:rPr>
              <w:t> </w:t>
            </w:r>
            <w:r w:rsidRPr="00742E01">
              <w:rPr>
                <w:rFonts w:eastAsia="Times New Roman"/>
                <w:bCs w:val="0"/>
                <w:color w:val="000000"/>
                <w:sz w:val="16"/>
                <w:szCs w:val="16"/>
                <w:lang w:eastAsia="es-MX"/>
              </w:rPr>
              <w:t>782</w:t>
            </w:r>
          </w:p>
        </w:tc>
        <w:tc>
          <w:tcPr>
            <w:tcW w:w="1968" w:type="dxa"/>
            <w:tcBorders>
              <w:top w:val="nil"/>
              <w:left w:val="nil"/>
              <w:bottom w:val="single" w:sz="8" w:space="0" w:color="FFFFFF"/>
              <w:right w:val="single" w:sz="8" w:space="0" w:color="FFFFFF"/>
            </w:tcBorders>
            <w:shd w:val="clear" w:color="000000" w:fill="F2F2F2"/>
            <w:vAlign w:val="center"/>
            <w:hideMark/>
          </w:tcPr>
          <w:p w14:paraId="6AA33B19"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40</w:t>
            </w:r>
            <w:r>
              <w:rPr>
                <w:rFonts w:eastAsia="Times New Roman"/>
                <w:bCs w:val="0"/>
                <w:color w:val="000000"/>
                <w:sz w:val="16"/>
                <w:szCs w:val="16"/>
                <w:lang w:eastAsia="es-MX"/>
              </w:rPr>
              <w:t> </w:t>
            </w:r>
            <w:r w:rsidRPr="00742E01">
              <w:rPr>
                <w:rFonts w:eastAsia="Times New Roman"/>
                <w:bCs w:val="0"/>
                <w:color w:val="000000"/>
                <w:sz w:val="16"/>
                <w:szCs w:val="16"/>
                <w:lang w:eastAsia="es-MX"/>
              </w:rPr>
              <w:t>819</w:t>
            </w:r>
          </w:p>
        </w:tc>
        <w:tc>
          <w:tcPr>
            <w:tcW w:w="1721" w:type="dxa"/>
            <w:tcBorders>
              <w:top w:val="nil"/>
              <w:left w:val="nil"/>
              <w:bottom w:val="single" w:sz="8" w:space="0" w:color="FFFFFF"/>
              <w:right w:val="single" w:sz="8" w:space="0" w:color="FFFFFF"/>
            </w:tcBorders>
            <w:shd w:val="clear" w:color="000000" w:fill="F2F2F2"/>
            <w:vAlign w:val="center"/>
            <w:hideMark/>
          </w:tcPr>
          <w:p w14:paraId="131F144A"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1</w:t>
            </w:r>
            <w:r>
              <w:rPr>
                <w:rFonts w:eastAsia="Times New Roman"/>
                <w:bCs w:val="0"/>
                <w:color w:val="000000"/>
                <w:sz w:val="16"/>
                <w:szCs w:val="16"/>
                <w:lang w:eastAsia="es-MX"/>
              </w:rPr>
              <w:t> </w:t>
            </w:r>
            <w:r w:rsidRPr="00742E01">
              <w:rPr>
                <w:rFonts w:eastAsia="Times New Roman"/>
                <w:bCs w:val="0"/>
                <w:color w:val="000000"/>
                <w:sz w:val="16"/>
                <w:szCs w:val="16"/>
                <w:lang w:eastAsia="es-MX"/>
              </w:rPr>
              <w:t>368</w:t>
            </w:r>
            <w:r>
              <w:rPr>
                <w:rFonts w:eastAsia="Times New Roman"/>
                <w:bCs w:val="0"/>
                <w:color w:val="000000"/>
                <w:sz w:val="16"/>
                <w:szCs w:val="16"/>
                <w:lang w:eastAsia="es-MX"/>
              </w:rPr>
              <w:t> </w:t>
            </w:r>
            <w:r w:rsidRPr="00742E01">
              <w:rPr>
                <w:rFonts w:eastAsia="Times New Roman"/>
                <w:bCs w:val="0"/>
                <w:color w:val="000000"/>
                <w:sz w:val="16"/>
                <w:szCs w:val="16"/>
                <w:lang w:eastAsia="es-MX"/>
              </w:rPr>
              <w:t>011</w:t>
            </w:r>
          </w:p>
        </w:tc>
        <w:tc>
          <w:tcPr>
            <w:tcW w:w="1809" w:type="dxa"/>
            <w:tcBorders>
              <w:top w:val="nil"/>
              <w:left w:val="nil"/>
              <w:bottom w:val="single" w:sz="8" w:space="0" w:color="FFFFFF"/>
              <w:right w:val="single" w:sz="8" w:space="0" w:color="FFFFFF"/>
            </w:tcBorders>
            <w:shd w:val="clear" w:color="000000" w:fill="F2F2F2"/>
            <w:vAlign w:val="center"/>
            <w:hideMark/>
          </w:tcPr>
          <w:p w14:paraId="2A5A1088"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700</w:t>
            </w:r>
            <w:r>
              <w:rPr>
                <w:rFonts w:eastAsia="Times New Roman"/>
                <w:bCs w:val="0"/>
                <w:color w:val="000000"/>
                <w:sz w:val="16"/>
                <w:szCs w:val="16"/>
                <w:lang w:eastAsia="es-MX"/>
              </w:rPr>
              <w:t> </w:t>
            </w:r>
            <w:r w:rsidRPr="00742E01">
              <w:rPr>
                <w:rFonts w:eastAsia="Times New Roman"/>
                <w:bCs w:val="0"/>
                <w:color w:val="000000"/>
                <w:sz w:val="16"/>
                <w:szCs w:val="16"/>
                <w:lang w:eastAsia="es-MX"/>
              </w:rPr>
              <w:t>338</w:t>
            </w:r>
          </w:p>
        </w:tc>
      </w:tr>
      <w:tr w:rsidR="00817EE1" w:rsidRPr="00742E01" w14:paraId="714D746B" w14:textId="77777777" w:rsidTr="009520F1">
        <w:trPr>
          <w:trHeight w:val="283"/>
          <w:jc w:val="center"/>
        </w:trPr>
        <w:tc>
          <w:tcPr>
            <w:tcW w:w="1514" w:type="dxa"/>
            <w:tcBorders>
              <w:top w:val="nil"/>
              <w:left w:val="nil"/>
              <w:bottom w:val="single" w:sz="8" w:space="0" w:color="C0C0C0"/>
              <w:right w:val="single" w:sz="8" w:space="0" w:color="FFFFFF"/>
            </w:tcBorders>
            <w:shd w:val="clear" w:color="000000" w:fill="FFFFFF"/>
            <w:noWrap/>
            <w:vAlign w:val="center"/>
            <w:hideMark/>
          </w:tcPr>
          <w:p w14:paraId="13C1BDF1" w14:textId="77777777" w:rsidR="00817EE1" w:rsidRPr="00742E01" w:rsidRDefault="00817EE1" w:rsidP="009520F1">
            <w:pPr>
              <w:ind w:firstLineChars="100" w:firstLine="160"/>
              <w:jc w:val="left"/>
              <w:rPr>
                <w:rFonts w:eastAsia="Times New Roman"/>
                <w:bCs w:val="0"/>
                <w:color w:val="000000"/>
                <w:sz w:val="16"/>
                <w:szCs w:val="16"/>
                <w:lang w:eastAsia="es-MX"/>
              </w:rPr>
            </w:pPr>
            <w:r w:rsidRPr="00742E01">
              <w:rPr>
                <w:rFonts w:eastAsia="Times New Roman"/>
                <w:bCs w:val="0"/>
                <w:color w:val="000000"/>
                <w:sz w:val="16"/>
                <w:szCs w:val="16"/>
                <w:lang w:eastAsia="es-MX"/>
              </w:rPr>
              <w:t>2025</w:t>
            </w:r>
          </w:p>
        </w:tc>
        <w:tc>
          <w:tcPr>
            <w:tcW w:w="1496" w:type="dxa"/>
            <w:tcBorders>
              <w:top w:val="nil"/>
              <w:left w:val="nil"/>
              <w:bottom w:val="single" w:sz="8" w:space="0" w:color="C0C0C0"/>
              <w:right w:val="nil"/>
            </w:tcBorders>
            <w:vAlign w:val="center"/>
            <w:hideMark/>
          </w:tcPr>
          <w:p w14:paraId="0AA07948"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1</w:t>
            </w:r>
            <w:r>
              <w:rPr>
                <w:rFonts w:eastAsia="Times New Roman"/>
                <w:bCs w:val="0"/>
                <w:color w:val="000000"/>
                <w:sz w:val="16"/>
                <w:szCs w:val="16"/>
                <w:lang w:eastAsia="es-MX"/>
              </w:rPr>
              <w:t> </w:t>
            </w:r>
            <w:r w:rsidRPr="00742E01">
              <w:rPr>
                <w:rFonts w:eastAsia="Times New Roman"/>
                <w:bCs w:val="0"/>
                <w:color w:val="000000"/>
                <w:sz w:val="16"/>
                <w:szCs w:val="16"/>
                <w:lang w:eastAsia="es-MX"/>
              </w:rPr>
              <w:t>926</w:t>
            </w:r>
            <w:r>
              <w:rPr>
                <w:rFonts w:eastAsia="Times New Roman"/>
                <w:bCs w:val="0"/>
                <w:color w:val="000000"/>
                <w:sz w:val="16"/>
                <w:szCs w:val="16"/>
                <w:lang w:eastAsia="es-MX"/>
              </w:rPr>
              <w:t> </w:t>
            </w:r>
            <w:r w:rsidRPr="00742E01">
              <w:rPr>
                <w:rFonts w:eastAsia="Times New Roman"/>
                <w:bCs w:val="0"/>
                <w:color w:val="000000"/>
                <w:sz w:val="16"/>
                <w:szCs w:val="16"/>
                <w:lang w:eastAsia="es-MX"/>
              </w:rPr>
              <w:t>820</w:t>
            </w:r>
          </w:p>
        </w:tc>
        <w:tc>
          <w:tcPr>
            <w:tcW w:w="1547" w:type="dxa"/>
            <w:tcBorders>
              <w:top w:val="nil"/>
              <w:left w:val="nil"/>
              <w:bottom w:val="single" w:sz="8" w:space="0" w:color="C0C0C0"/>
              <w:right w:val="single" w:sz="8" w:space="0" w:color="FFFFFF"/>
            </w:tcBorders>
            <w:shd w:val="clear" w:color="000000" w:fill="FFFFFF"/>
            <w:noWrap/>
            <w:vAlign w:val="center"/>
            <w:hideMark/>
          </w:tcPr>
          <w:p w14:paraId="49597182"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2</w:t>
            </w:r>
            <w:r>
              <w:rPr>
                <w:rFonts w:eastAsia="Times New Roman"/>
                <w:bCs w:val="0"/>
                <w:color w:val="000000"/>
                <w:sz w:val="16"/>
                <w:szCs w:val="16"/>
                <w:lang w:eastAsia="es-MX"/>
              </w:rPr>
              <w:t> </w:t>
            </w:r>
            <w:r w:rsidRPr="00742E01">
              <w:rPr>
                <w:rFonts w:eastAsia="Times New Roman"/>
                <w:bCs w:val="0"/>
                <w:color w:val="000000"/>
                <w:sz w:val="16"/>
                <w:szCs w:val="16"/>
                <w:lang w:eastAsia="es-MX"/>
              </w:rPr>
              <w:t>762</w:t>
            </w:r>
          </w:p>
        </w:tc>
        <w:tc>
          <w:tcPr>
            <w:tcW w:w="1968" w:type="dxa"/>
            <w:tcBorders>
              <w:top w:val="nil"/>
              <w:left w:val="nil"/>
              <w:bottom w:val="single" w:sz="8" w:space="0" w:color="C0C0C0"/>
              <w:right w:val="single" w:sz="8" w:space="0" w:color="FFFFFF"/>
            </w:tcBorders>
            <w:shd w:val="clear" w:color="000000" w:fill="FFFFFF"/>
            <w:noWrap/>
            <w:vAlign w:val="center"/>
            <w:hideMark/>
          </w:tcPr>
          <w:p w14:paraId="07646478"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12</w:t>
            </w:r>
            <w:r>
              <w:rPr>
                <w:rFonts w:eastAsia="Times New Roman"/>
                <w:bCs w:val="0"/>
                <w:color w:val="000000"/>
                <w:sz w:val="16"/>
                <w:szCs w:val="16"/>
                <w:lang w:eastAsia="es-MX"/>
              </w:rPr>
              <w:t> </w:t>
            </w:r>
            <w:r w:rsidRPr="00742E01">
              <w:rPr>
                <w:rFonts w:eastAsia="Times New Roman"/>
                <w:bCs w:val="0"/>
                <w:color w:val="000000"/>
                <w:sz w:val="16"/>
                <w:szCs w:val="16"/>
                <w:lang w:eastAsia="es-MX"/>
              </w:rPr>
              <w:t>162</w:t>
            </w:r>
          </w:p>
        </w:tc>
        <w:tc>
          <w:tcPr>
            <w:tcW w:w="1721" w:type="dxa"/>
            <w:tcBorders>
              <w:top w:val="nil"/>
              <w:left w:val="nil"/>
              <w:bottom w:val="single" w:sz="8" w:space="0" w:color="C0C0C0"/>
              <w:right w:val="single" w:sz="8" w:space="0" w:color="FFFFFF"/>
            </w:tcBorders>
            <w:shd w:val="clear" w:color="000000" w:fill="FFFFFF"/>
            <w:noWrap/>
            <w:vAlign w:val="center"/>
            <w:hideMark/>
          </w:tcPr>
          <w:p w14:paraId="316EF3B6"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1</w:t>
            </w:r>
            <w:r>
              <w:rPr>
                <w:rFonts w:eastAsia="Times New Roman"/>
                <w:bCs w:val="0"/>
                <w:color w:val="000000"/>
                <w:sz w:val="16"/>
                <w:szCs w:val="16"/>
                <w:lang w:eastAsia="es-MX"/>
              </w:rPr>
              <w:t> </w:t>
            </w:r>
            <w:r w:rsidRPr="00742E01">
              <w:rPr>
                <w:rFonts w:eastAsia="Times New Roman"/>
                <w:bCs w:val="0"/>
                <w:color w:val="000000"/>
                <w:sz w:val="16"/>
                <w:szCs w:val="16"/>
                <w:lang w:eastAsia="es-MX"/>
              </w:rPr>
              <w:t>911</w:t>
            </w:r>
            <w:r>
              <w:rPr>
                <w:rFonts w:eastAsia="Times New Roman"/>
                <w:bCs w:val="0"/>
                <w:color w:val="000000"/>
                <w:sz w:val="16"/>
                <w:szCs w:val="16"/>
                <w:lang w:eastAsia="es-MX"/>
              </w:rPr>
              <w:t> </w:t>
            </w:r>
            <w:r w:rsidRPr="00742E01">
              <w:rPr>
                <w:rFonts w:eastAsia="Times New Roman"/>
                <w:bCs w:val="0"/>
                <w:color w:val="000000"/>
                <w:sz w:val="16"/>
                <w:szCs w:val="16"/>
                <w:lang w:eastAsia="es-MX"/>
              </w:rPr>
              <w:t>896</w:t>
            </w:r>
          </w:p>
        </w:tc>
        <w:tc>
          <w:tcPr>
            <w:tcW w:w="1809" w:type="dxa"/>
            <w:tcBorders>
              <w:top w:val="nil"/>
              <w:left w:val="nil"/>
              <w:bottom w:val="single" w:sz="8" w:space="0" w:color="C0C0C0"/>
              <w:right w:val="nil"/>
            </w:tcBorders>
            <w:shd w:val="clear" w:color="000000" w:fill="FFFFFF"/>
            <w:noWrap/>
            <w:vAlign w:val="center"/>
            <w:hideMark/>
          </w:tcPr>
          <w:p w14:paraId="088855BA" w14:textId="77777777" w:rsidR="00817EE1" w:rsidRPr="00742E01" w:rsidRDefault="00817EE1" w:rsidP="009520F1">
            <w:pPr>
              <w:jc w:val="right"/>
              <w:rPr>
                <w:rFonts w:eastAsia="Times New Roman"/>
                <w:bCs w:val="0"/>
                <w:color w:val="000000"/>
                <w:sz w:val="16"/>
                <w:szCs w:val="16"/>
                <w:lang w:eastAsia="es-MX"/>
              </w:rPr>
            </w:pPr>
            <w:r w:rsidRPr="00742E01">
              <w:rPr>
                <w:rFonts w:eastAsia="Times New Roman"/>
                <w:bCs w:val="0"/>
                <w:color w:val="000000"/>
                <w:sz w:val="16"/>
                <w:szCs w:val="16"/>
                <w:lang w:eastAsia="es-MX"/>
              </w:rPr>
              <w:t xml:space="preserve">  664</w:t>
            </w:r>
            <w:r>
              <w:rPr>
                <w:rFonts w:eastAsia="Times New Roman"/>
                <w:bCs w:val="0"/>
                <w:color w:val="000000"/>
                <w:sz w:val="16"/>
                <w:szCs w:val="16"/>
                <w:lang w:eastAsia="es-MX"/>
              </w:rPr>
              <w:t> </w:t>
            </w:r>
            <w:r w:rsidRPr="00742E01">
              <w:rPr>
                <w:rFonts w:eastAsia="Times New Roman"/>
                <w:bCs w:val="0"/>
                <w:color w:val="000000"/>
                <w:sz w:val="16"/>
                <w:szCs w:val="16"/>
                <w:lang w:eastAsia="es-MX"/>
              </w:rPr>
              <w:t>862</w:t>
            </w:r>
          </w:p>
        </w:tc>
      </w:tr>
    </w:tbl>
    <w:p w14:paraId="43782162" w14:textId="3F0E88D5" w:rsidR="00817EE1" w:rsidRPr="00552C10" w:rsidRDefault="00817EE1" w:rsidP="00817EE1">
      <w:pPr>
        <w:ind w:left="567" w:hanging="567"/>
        <w:rPr>
          <w:rFonts w:eastAsia="Calibri"/>
          <w:bCs w:val="0"/>
          <w:color w:val="4D565E"/>
          <w:sz w:val="16"/>
          <w:szCs w:val="16"/>
        </w:rPr>
      </w:pPr>
      <w:bookmarkStart w:id="21" w:name="_Hlk211279389"/>
      <w:r w:rsidRPr="00702CAC">
        <w:rPr>
          <w:rFonts w:eastAsia="Calibri"/>
          <w:bCs w:val="0"/>
          <w:color w:val="4D565E"/>
          <w:sz w:val="16"/>
          <w:szCs w:val="16"/>
        </w:rPr>
        <w:t>Nota:</w:t>
      </w:r>
      <w:r w:rsidRPr="00552C10">
        <w:rPr>
          <w:rFonts w:eastAsia="Calibri"/>
          <w:bCs w:val="0"/>
          <w:color w:val="4D565E"/>
          <w:sz w:val="16"/>
          <w:szCs w:val="16"/>
        </w:rPr>
        <w:tab/>
        <w:t xml:space="preserve">La información se refiere a las sentencias emitidas publicadas en algún sitio web institucional del </w:t>
      </w:r>
      <w:r w:rsidRPr="00552C10">
        <w:rPr>
          <w:rFonts w:eastAsia="Calibri"/>
          <w:bCs w:val="0"/>
          <w:smallCaps/>
          <w:color w:val="4D565E"/>
          <w:sz w:val="16"/>
          <w:szCs w:val="16"/>
        </w:rPr>
        <w:t>pjf</w:t>
      </w:r>
      <w:r w:rsidRPr="00552C10">
        <w:rPr>
          <w:rFonts w:eastAsia="Calibri"/>
          <w:bCs w:val="0"/>
          <w:color w:val="4D565E"/>
          <w:sz w:val="16"/>
          <w:szCs w:val="16"/>
        </w:rPr>
        <w:t xml:space="preserve"> y de los </w:t>
      </w:r>
      <w:r w:rsidRPr="00552C10">
        <w:rPr>
          <w:rFonts w:eastAsia="Calibri"/>
          <w:bCs w:val="0"/>
          <w:smallCaps/>
          <w:color w:val="4D565E"/>
          <w:sz w:val="16"/>
          <w:szCs w:val="16"/>
        </w:rPr>
        <w:t>pje</w:t>
      </w:r>
      <w:r w:rsidRPr="00552C10">
        <w:rPr>
          <w:rFonts w:eastAsia="Calibri"/>
          <w:bCs w:val="0"/>
          <w:color w:val="4D565E"/>
          <w:sz w:val="16"/>
          <w:szCs w:val="16"/>
        </w:rPr>
        <w:t>, independientemente de que se h</w:t>
      </w:r>
      <w:r>
        <w:rPr>
          <w:rFonts w:eastAsia="Calibri"/>
          <w:bCs w:val="0"/>
          <w:color w:val="4D565E"/>
          <w:sz w:val="16"/>
          <w:szCs w:val="16"/>
        </w:rPr>
        <w:t>ubieran</w:t>
      </w:r>
      <w:r w:rsidRPr="00552C10">
        <w:rPr>
          <w:rFonts w:eastAsia="Calibri"/>
          <w:bCs w:val="0"/>
          <w:color w:val="4D565E"/>
          <w:sz w:val="16"/>
          <w:szCs w:val="16"/>
        </w:rPr>
        <w:t xml:space="preserve"> emitido durante el año o en ejercicios anteriores y de que h</w:t>
      </w:r>
      <w:r>
        <w:rPr>
          <w:rFonts w:eastAsia="Calibri"/>
          <w:bCs w:val="0"/>
          <w:color w:val="4D565E"/>
          <w:sz w:val="16"/>
          <w:szCs w:val="16"/>
        </w:rPr>
        <w:t>ubieran</w:t>
      </w:r>
      <w:r w:rsidRPr="00552C10">
        <w:rPr>
          <w:rFonts w:eastAsia="Calibri"/>
          <w:bCs w:val="0"/>
          <w:color w:val="4D565E"/>
          <w:sz w:val="16"/>
          <w:szCs w:val="16"/>
        </w:rPr>
        <w:t xml:space="preserve"> causado ejecutoria.</w:t>
      </w:r>
      <w:bookmarkEnd w:id="21"/>
      <w:r w:rsidRPr="00552C10">
        <w:rPr>
          <w:rFonts w:eastAsia="Calibri"/>
          <w:bCs w:val="0"/>
          <w:color w:val="4D565E"/>
          <w:sz w:val="16"/>
          <w:szCs w:val="16"/>
        </w:rPr>
        <w:t xml:space="preserve"> El aumento de sentencias emitidas publicadas por el </w:t>
      </w:r>
      <w:r w:rsidR="00664D2E" w:rsidRPr="00194584">
        <w:rPr>
          <w:rFonts w:eastAsia="Calibri"/>
          <w:color w:val="4D565E"/>
          <w:sz w:val="16"/>
          <w:szCs w:val="16"/>
        </w:rPr>
        <w:t>Tribunal Electoral del Poder Judicial de la Federación</w:t>
      </w:r>
      <w:r w:rsidRPr="00552C10">
        <w:rPr>
          <w:rFonts w:eastAsia="Calibri"/>
          <w:bCs w:val="0"/>
          <w:color w:val="4D565E"/>
          <w:sz w:val="16"/>
          <w:szCs w:val="16"/>
        </w:rPr>
        <w:t xml:space="preserve"> en 2021 y 2024 se debe a que, en dichos años, se llevó a cabo una mayor cantidad de diversos procesos electorales, lo que impactó en la cantidad de asuntos atendidos</w:t>
      </w:r>
      <w:r w:rsidRPr="00552C10">
        <w:rPr>
          <w:rFonts w:eastAsia="Calibri"/>
          <w:bCs w:val="0"/>
          <w:smallCaps/>
          <w:color w:val="4D565E"/>
          <w:sz w:val="16"/>
          <w:szCs w:val="16"/>
        </w:rPr>
        <w:t>.</w:t>
      </w:r>
    </w:p>
    <w:p w14:paraId="21448B31" w14:textId="64560D45" w:rsidR="00A756DB" w:rsidRDefault="006238CB" w:rsidP="00817EE1">
      <w:pPr>
        <w:ind w:left="567" w:hanging="567"/>
        <w:rPr>
          <w:rFonts w:eastAsia="Calibri"/>
          <w:bCs w:val="0"/>
          <w:color w:val="4D565E"/>
          <w:sz w:val="16"/>
          <w:szCs w:val="16"/>
        </w:rPr>
      </w:pPr>
      <w:r w:rsidRPr="006238CB">
        <w:rPr>
          <w:rFonts w:eastAsia="Calibri"/>
          <w:bCs w:val="0"/>
          <w:color w:val="4D565E"/>
          <w:sz w:val="16"/>
          <w:szCs w:val="16"/>
          <w:vertAlign w:val="superscript"/>
        </w:rPr>
        <w:t>1/</w:t>
      </w:r>
      <w:r>
        <w:rPr>
          <w:rFonts w:eastAsia="Calibri"/>
          <w:bCs w:val="0"/>
          <w:color w:val="4D565E"/>
          <w:sz w:val="16"/>
          <w:szCs w:val="16"/>
        </w:rPr>
        <w:tab/>
      </w:r>
      <w:r w:rsidR="00A756DB">
        <w:rPr>
          <w:rFonts w:eastAsia="Calibri"/>
          <w:bCs w:val="0"/>
          <w:color w:val="4D565E"/>
          <w:sz w:val="16"/>
          <w:szCs w:val="16"/>
        </w:rPr>
        <w:t>Hasta 2024, los datos corresponden a</w:t>
      </w:r>
      <w:r>
        <w:rPr>
          <w:rFonts w:eastAsia="Calibri"/>
          <w:bCs w:val="0"/>
          <w:color w:val="4D565E"/>
          <w:sz w:val="16"/>
          <w:szCs w:val="16"/>
        </w:rPr>
        <w:t xml:space="preserve"> lo reportado por el</w:t>
      </w:r>
      <w:r w:rsidR="00A756DB">
        <w:rPr>
          <w:rFonts w:eastAsia="Calibri"/>
          <w:bCs w:val="0"/>
          <w:color w:val="4D565E"/>
          <w:sz w:val="16"/>
          <w:szCs w:val="16"/>
        </w:rPr>
        <w:t xml:space="preserve"> Consejo de la Judicatura Federal</w:t>
      </w:r>
      <w:r w:rsidR="00027FC0">
        <w:rPr>
          <w:rFonts w:eastAsia="Calibri"/>
          <w:bCs w:val="0"/>
          <w:color w:val="4D565E"/>
          <w:sz w:val="16"/>
          <w:szCs w:val="16"/>
        </w:rPr>
        <w:t>,</w:t>
      </w:r>
      <w:r w:rsidR="00A756DB">
        <w:rPr>
          <w:rFonts w:eastAsia="Calibri"/>
          <w:bCs w:val="0"/>
          <w:color w:val="4D565E"/>
          <w:sz w:val="16"/>
          <w:szCs w:val="16"/>
        </w:rPr>
        <w:t xml:space="preserve"> que fue sustituido por el </w:t>
      </w:r>
      <w:r w:rsidR="00A756DB" w:rsidRPr="00643885">
        <w:rPr>
          <w:rFonts w:eastAsia="Calibri"/>
          <w:bCs w:val="0"/>
          <w:smallCaps/>
          <w:color w:val="4D565E"/>
          <w:sz w:val="16"/>
          <w:szCs w:val="16"/>
        </w:rPr>
        <w:t>oaj</w:t>
      </w:r>
      <w:r w:rsidR="00A756DB">
        <w:rPr>
          <w:rFonts w:eastAsia="Calibri"/>
          <w:bCs w:val="0"/>
          <w:color w:val="4D565E"/>
          <w:sz w:val="16"/>
          <w:szCs w:val="16"/>
        </w:rPr>
        <w:t xml:space="preserve"> a partir de la Reforma Constitucional en materia de Poder Judicial</w:t>
      </w:r>
      <w:r>
        <w:rPr>
          <w:rFonts w:eastAsia="Calibri"/>
          <w:bCs w:val="0"/>
          <w:color w:val="4D565E"/>
          <w:sz w:val="16"/>
          <w:szCs w:val="16"/>
        </w:rPr>
        <w:t>.</w:t>
      </w:r>
    </w:p>
    <w:p w14:paraId="72A597D2" w14:textId="46AE2169" w:rsidR="00817EE1" w:rsidRPr="00522822" w:rsidRDefault="00817EE1" w:rsidP="00817EE1">
      <w:pPr>
        <w:ind w:left="567" w:hanging="567"/>
        <w:rPr>
          <w:rFonts w:eastAsia="Calibri"/>
          <w:bCs w:val="0"/>
          <w:color w:val="4D565E"/>
          <w:sz w:val="16"/>
          <w:szCs w:val="16"/>
        </w:rPr>
      </w:pPr>
      <w:r w:rsidRPr="00522822">
        <w:rPr>
          <w:rFonts w:eastAsia="Calibri"/>
          <w:bCs w:val="0"/>
          <w:color w:val="4D565E"/>
          <w:sz w:val="16"/>
          <w:szCs w:val="16"/>
        </w:rPr>
        <w:t>Fuente:</w:t>
      </w:r>
      <w:r w:rsidR="00664D2E">
        <w:rPr>
          <w:rFonts w:eastAsia="Calibri"/>
          <w:bCs w:val="0"/>
          <w:color w:val="4D565E"/>
          <w:sz w:val="16"/>
          <w:szCs w:val="16"/>
        </w:rPr>
        <w:tab/>
      </w:r>
      <w:r w:rsidRPr="00522822">
        <w:rPr>
          <w:rFonts w:eastAsia="Calibri"/>
          <w:bCs w:val="0"/>
          <w:smallCaps/>
          <w:color w:val="4D565E"/>
          <w:sz w:val="16"/>
          <w:szCs w:val="16"/>
        </w:rPr>
        <w:t>inegi</w:t>
      </w:r>
      <w:r w:rsidRPr="00522822">
        <w:rPr>
          <w:rFonts w:eastAsia="Calibri"/>
          <w:bCs w:val="0"/>
          <w:color w:val="4D565E"/>
          <w:sz w:val="16"/>
          <w:szCs w:val="16"/>
        </w:rPr>
        <w:t>. Censo Nacional de Impartición de Justicia Federal (</w:t>
      </w:r>
      <w:r w:rsidRPr="00522822">
        <w:rPr>
          <w:rFonts w:eastAsia="Calibri"/>
          <w:bCs w:val="0"/>
          <w:smallCaps/>
          <w:color w:val="4D565E"/>
          <w:sz w:val="16"/>
          <w:szCs w:val="16"/>
        </w:rPr>
        <w:t>cnijf</w:t>
      </w:r>
      <w:r w:rsidRPr="00522822">
        <w:rPr>
          <w:rFonts w:eastAsia="Calibri"/>
          <w:bCs w:val="0"/>
          <w:color w:val="4D565E"/>
          <w:sz w:val="16"/>
          <w:szCs w:val="16"/>
        </w:rPr>
        <w:t>) y Censo Nacional de Impartición de Justicia Estatal (</w:t>
      </w:r>
      <w:r w:rsidRPr="00522822">
        <w:rPr>
          <w:rFonts w:eastAsia="Calibri"/>
          <w:bCs w:val="0"/>
          <w:smallCaps/>
          <w:color w:val="4D565E"/>
          <w:sz w:val="16"/>
          <w:szCs w:val="16"/>
        </w:rPr>
        <w:t>cnije</w:t>
      </w:r>
      <w:r w:rsidRPr="00522822">
        <w:rPr>
          <w:rFonts w:eastAsia="Calibri"/>
          <w:bCs w:val="0"/>
          <w:color w:val="4D565E"/>
          <w:sz w:val="16"/>
          <w:szCs w:val="16"/>
        </w:rPr>
        <w:t>), 2022 a 2026.</w:t>
      </w:r>
    </w:p>
    <w:p w14:paraId="7CC29296" w14:textId="77777777" w:rsidR="00817EE1" w:rsidRPr="00FC6535" w:rsidRDefault="00817EE1" w:rsidP="00FC6535">
      <w:pPr>
        <w:autoSpaceDE w:val="0"/>
        <w:autoSpaceDN w:val="0"/>
        <w:adjustRightInd w:val="0"/>
        <w:rPr>
          <w:rFonts w:eastAsia="Calibri"/>
          <w:bCs w:val="0"/>
          <w:iCs/>
          <w:color w:val="27251F"/>
          <w:lang w:val="pt-PT"/>
        </w:rPr>
      </w:pPr>
    </w:p>
    <w:p w14:paraId="4F7E8957" w14:textId="319BC792" w:rsidR="00817EE1" w:rsidRDefault="00817EE1" w:rsidP="00817EE1">
      <w:pPr>
        <w:rPr>
          <w:bCs w:val="0"/>
          <w:color w:val="000000"/>
        </w:rPr>
      </w:pPr>
      <w:r w:rsidRPr="00C04B30">
        <w:rPr>
          <w:bCs w:val="0"/>
          <w:color w:val="000000"/>
        </w:rPr>
        <w:t xml:space="preserve">Por lo que respecta al </w:t>
      </w:r>
      <w:r>
        <w:rPr>
          <w:bCs w:val="0"/>
          <w:smallCaps/>
          <w:color w:val="000000"/>
        </w:rPr>
        <w:t>oaj</w:t>
      </w:r>
      <w:r w:rsidRPr="00C04B30">
        <w:rPr>
          <w:bCs w:val="0"/>
          <w:smallCaps/>
          <w:color w:val="000000"/>
        </w:rPr>
        <w:t>,</w:t>
      </w:r>
      <w:r w:rsidRPr="00C04B30">
        <w:rPr>
          <w:bCs w:val="0"/>
          <w:color w:val="000000"/>
        </w:rPr>
        <w:t xml:space="preserve"> las sentencias emitidas publicadas </w:t>
      </w:r>
      <w:r>
        <w:rPr>
          <w:bCs w:val="0"/>
          <w:color w:val="000000"/>
        </w:rPr>
        <w:t>correspondieron</w:t>
      </w:r>
      <w:r w:rsidRPr="00C04B30">
        <w:rPr>
          <w:bCs w:val="0"/>
          <w:color w:val="000000"/>
        </w:rPr>
        <w:t xml:space="preserve">, en su mayoría, </w:t>
      </w:r>
      <w:r>
        <w:rPr>
          <w:bCs w:val="0"/>
          <w:color w:val="000000"/>
        </w:rPr>
        <w:t>a</w:t>
      </w:r>
      <w:r w:rsidRPr="00C04B30">
        <w:rPr>
          <w:bCs w:val="0"/>
          <w:color w:val="000000"/>
        </w:rPr>
        <w:t xml:space="preserve"> los </w:t>
      </w:r>
      <w:r w:rsidRPr="00C04B30">
        <w:rPr>
          <w:bCs w:val="0"/>
          <w:i/>
          <w:iCs/>
          <w:color w:val="000000"/>
        </w:rPr>
        <w:t>Juzgados de Distrito</w:t>
      </w:r>
      <w:r w:rsidRPr="00C04B30">
        <w:rPr>
          <w:bCs w:val="0"/>
          <w:color w:val="000000"/>
        </w:rPr>
        <w:t xml:space="preserve">, con </w:t>
      </w:r>
      <w:r w:rsidRPr="00E11710">
        <w:rPr>
          <w:bCs w:val="0"/>
          <w:color w:val="000000"/>
        </w:rPr>
        <w:t>1</w:t>
      </w:r>
      <w:r>
        <w:rPr>
          <w:bCs w:val="0"/>
          <w:color w:val="000000"/>
        </w:rPr>
        <w:t> </w:t>
      </w:r>
      <w:r w:rsidRPr="00E11710">
        <w:rPr>
          <w:bCs w:val="0"/>
          <w:color w:val="000000"/>
        </w:rPr>
        <w:t>455</w:t>
      </w:r>
      <w:r>
        <w:rPr>
          <w:bCs w:val="0"/>
          <w:color w:val="000000"/>
        </w:rPr>
        <w:t> </w:t>
      </w:r>
      <w:r w:rsidRPr="00E11710">
        <w:rPr>
          <w:bCs w:val="0"/>
          <w:color w:val="000000"/>
        </w:rPr>
        <w:t>724</w:t>
      </w:r>
      <w:r w:rsidRPr="00C04B30">
        <w:rPr>
          <w:bCs w:val="0"/>
          <w:color w:val="000000"/>
        </w:rPr>
        <w:t xml:space="preserve">. Estas incrementaron </w:t>
      </w:r>
      <w:r>
        <w:rPr>
          <w:bCs w:val="0"/>
          <w:color w:val="000000"/>
        </w:rPr>
        <w:t>51.2</w:t>
      </w:r>
      <w:r w:rsidRPr="00C04B30">
        <w:rPr>
          <w:bCs w:val="0"/>
          <w:color w:val="000000"/>
        </w:rPr>
        <w:t xml:space="preserve"> % </w:t>
      </w:r>
      <w:r>
        <w:rPr>
          <w:bCs w:val="0"/>
          <w:color w:val="000000"/>
        </w:rPr>
        <w:t>en relación con</w:t>
      </w:r>
      <w:r w:rsidRPr="00C04B30">
        <w:rPr>
          <w:bCs w:val="0"/>
          <w:color w:val="000000"/>
        </w:rPr>
        <w:t xml:space="preserve"> 202</w:t>
      </w:r>
      <w:r>
        <w:rPr>
          <w:bCs w:val="0"/>
          <w:color w:val="000000"/>
        </w:rPr>
        <w:t>4</w:t>
      </w:r>
      <w:r w:rsidRPr="00C04B30">
        <w:rPr>
          <w:bCs w:val="0"/>
          <w:color w:val="000000"/>
        </w:rPr>
        <w:t xml:space="preserve"> </w:t>
      </w:r>
      <w:r w:rsidRPr="00C04B30">
        <w:rPr>
          <w:bCs w:val="0"/>
          <w:color w:val="000000"/>
        </w:rPr>
        <w:br/>
        <w:t xml:space="preserve">(ver tabla </w:t>
      </w:r>
      <w:r w:rsidR="0070620F">
        <w:rPr>
          <w:bCs w:val="0"/>
          <w:color w:val="000000"/>
        </w:rPr>
        <w:t>10</w:t>
      </w:r>
      <w:r w:rsidRPr="00C04B30">
        <w:rPr>
          <w:bCs w:val="0"/>
          <w:color w:val="000000"/>
        </w:rPr>
        <w:t>).</w:t>
      </w:r>
    </w:p>
    <w:p w14:paraId="4238CCCB" w14:textId="77777777" w:rsidR="00817EE1" w:rsidRPr="00FC6535" w:rsidRDefault="00817EE1" w:rsidP="00FC6535">
      <w:pPr>
        <w:pStyle w:val="Default"/>
        <w:ind w:left="0" w:right="-518"/>
        <w:rPr>
          <w:iCs/>
          <w:color w:val="003057"/>
        </w:rPr>
      </w:pPr>
    </w:p>
    <w:p w14:paraId="18155513" w14:textId="0286EDEE" w:rsidR="00817EE1" w:rsidRPr="002461FC" w:rsidRDefault="00817EE1" w:rsidP="00817EE1">
      <w:pPr>
        <w:pStyle w:val="Default"/>
        <w:ind w:right="-518"/>
        <w:jc w:val="center"/>
        <w:rPr>
          <w:bCs w:val="0"/>
          <w:iCs/>
          <w:color w:val="003057"/>
          <w:sz w:val="20"/>
          <w:szCs w:val="20"/>
        </w:rPr>
      </w:pPr>
      <w:r w:rsidRPr="002461FC">
        <w:rPr>
          <w:iCs/>
          <w:color w:val="003057"/>
          <w:sz w:val="20"/>
          <w:szCs w:val="20"/>
        </w:rPr>
        <w:t xml:space="preserve">Tabla </w:t>
      </w:r>
      <w:r w:rsidR="0070620F">
        <w:rPr>
          <w:iCs/>
          <w:color w:val="003057"/>
          <w:sz w:val="20"/>
          <w:szCs w:val="20"/>
        </w:rPr>
        <w:t>10</w:t>
      </w:r>
    </w:p>
    <w:p w14:paraId="33962CC8" w14:textId="77777777" w:rsidR="00664D2E" w:rsidRDefault="00817EE1" w:rsidP="00817EE1">
      <w:pPr>
        <w:autoSpaceDE w:val="0"/>
        <w:autoSpaceDN w:val="0"/>
        <w:adjustRightInd w:val="0"/>
        <w:jc w:val="center"/>
        <w:rPr>
          <w:rFonts w:ascii="Arial Negrita" w:hAnsi="Arial Negrita"/>
          <w:b/>
          <w:iCs/>
          <w:color w:val="003057"/>
          <w:sz w:val="22"/>
          <w:szCs w:val="22"/>
        </w:rPr>
      </w:pPr>
      <w:r>
        <w:rPr>
          <w:rFonts w:ascii="Arial Negrita" w:hAnsi="Arial Negrita"/>
          <w:b/>
          <w:iCs/>
          <w:color w:val="003057"/>
          <w:sz w:val="22"/>
          <w:szCs w:val="22"/>
        </w:rPr>
        <w:t xml:space="preserve">Sentencias emitidas publicadas por el </w:t>
      </w:r>
      <w:r w:rsidRPr="00AD79FF">
        <w:rPr>
          <w:rFonts w:ascii="Arial Negrita" w:hAnsi="Arial Negrita"/>
          <w:b/>
          <w:iCs/>
          <w:color w:val="003057"/>
          <w:sz w:val="22"/>
          <w:szCs w:val="22"/>
        </w:rPr>
        <w:t>Órgano de Administración Judicial</w:t>
      </w:r>
      <w:r>
        <w:rPr>
          <w:rFonts w:ascii="Arial Negrita" w:hAnsi="Arial Negrita"/>
          <w:b/>
          <w:iCs/>
          <w:color w:val="003057"/>
          <w:sz w:val="22"/>
          <w:szCs w:val="22"/>
        </w:rPr>
        <w:t xml:space="preserve">, </w:t>
      </w:r>
    </w:p>
    <w:p w14:paraId="056D7EC4" w14:textId="1D8AC581" w:rsidR="00817EE1" w:rsidRPr="00D717B8" w:rsidRDefault="00817EE1" w:rsidP="00817EE1">
      <w:pPr>
        <w:autoSpaceDE w:val="0"/>
        <w:autoSpaceDN w:val="0"/>
        <w:adjustRightInd w:val="0"/>
        <w:jc w:val="center"/>
        <w:rPr>
          <w:rFonts w:ascii="Arial Negrita" w:hAnsi="Arial Negrita"/>
          <w:b/>
          <w:bCs w:val="0"/>
          <w:iCs/>
          <w:color w:val="003057"/>
          <w:sz w:val="22"/>
          <w:szCs w:val="22"/>
        </w:rPr>
      </w:pPr>
      <w:r>
        <w:rPr>
          <w:rFonts w:ascii="Arial Negrita" w:hAnsi="Arial Negrita"/>
          <w:b/>
          <w:iCs/>
          <w:color w:val="003057"/>
          <w:sz w:val="22"/>
          <w:szCs w:val="22"/>
        </w:rPr>
        <w:t>según órgano jurisdiccional</w:t>
      </w:r>
      <w:r w:rsidR="005941F6" w:rsidRPr="005941F6">
        <w:rPr>
          <w:rFonts w:ascii="Arial Negrita" w:hAnsi="Arial Negrita"/>
          <w:b/>
          <w:iCs/>
          <w:color w:val="003057"/>
          <w:sz w:val="22"/>
          <w:szCs w:val="22"/>
          <w:vertAlign w:val="superscript"/>
        </w:rPr>
        <w:t>1/</w:t>
      </w:r>
    </w:p>
    <w:p w14:paraId="54A4D5E8" w14:textId="77777777" w:rsidR="00817EE1" w:rsidRPr="002461FC" w:rsidRDefault="00817EE1" w:rsidP="00817EE1">
      <w:pPr>
        <w:autoSpaceDE w:val="0"/>
        <w:autoSpaceDN w:val="0"/>
        <w:adjustRightInd w:val="0"/>
        <w:jc w:val="center"/>
        <w:rPr>
          <w:rFonts w:eastAsia="Calibri"/>
          <w:bCs w:val="0"/>
          <w:iCs/>
          <w:color w:val="27251F"/>
          <w:sz w:val="20"/>
        </w:rPr>
      </w:pPr>
      <w:r w:rsidRPr="002461FC">
        <w:rPr>
          <w:rFonts w:eastAsia="Calibri"/>
          <w:iCs/>
          <w:color w:val="27251F"/>
          <w:sz w:val="20"/>
        </w:rPr>
        <w:t>202</w:t>
      </w:r>
      <w:r>
        <w:rPr>
          <w:rFonts w:eastAsia="Calibri"/>
          <w:iCs/>
          <w:color w:val="27251F"/>
          <w:sz w:val="20"/>
        </w:rPr>
        <w:t>4 y 2025</w:t>
      </w:r>
    </w:p>
    <w:p w14:paraId="52AF01AB" w14:textId="77777777" w:rsidR="00817EE1" w:rsidRDefault="00817EE1" w:rsidP="00817EE1">
      <w:pPr>
        <w:autoSpaceDE w:val="0"/>
        <w:autoSpaceDN w:val="0"/>
        <w:adjustRightInd w:val="0"/>
        <w:jc w:val="center"/>
        <w:rPr>
          <w:rFonts w:eastAsia="Calibri"/>
          <w:iCs/>
          <w:color w:val="27251F"/>
          <w:sz w:val="18"/>
          <w:szCs w:val="18"/>
          <w:lang w:val="pt-PT"/>
        </w:rPr>
      </w:pPr>
      <w:r w:rsidRPr="002461FC">
        <w:rPr>
          <w:rFonts w:eastAsia="Calibri"/>
          <w:iCs/>
          <w:color w:val="27251F"/>
          <w:sz w:val="18"/>
          <w:szCs w:val="18"/>
          <w:lang w:val="pt-PT"/>
        </w:rPr>
        <w:t>(</w:t>
      </w:r>
      <w:r>
        <w:rPr>
          <w:rFonts w:eastAsia="Calibri"/>
          <w:iCs/>
          <w:color w:val="27251F"/>
          <w:sz w:val="18"/>
          <w:szCs w:val="18"/>
          <w:lang w:val="pt-PT"/>
        </w:rPr>
        <w:t>sentencias</w:t>
      </w:r>
      <w:r w:rsidRPr="002461FC">
        <w:rPr>
          <w:rFonts w:eastAsia="Calibri"/>
          <w:iCs/>
          <w:color w:val="27251F"/>
          <w:sz w:val="18"/>
          <w:szCs w:val="18"/>
          <w:lang w:val="pt-PT"/>
        </w:rPr>
        <w:t>)</w:t>
      </w:r>
    </w:p>
    <w:tbl>
      <w:tblPr>
        <w:tblW w:w="6840" w:type="dxa"/>
        <w:jc w:val="center"/>
        <w:tblCellMar>
          <w:left w:w="70" w:type="dxa"/>
          <w:right w:w="70" w:type="dxa"/>
        </w:tblCellMar>
        <w:tblLook w:val="04A0" w:firstRow="1" w:lastRow="0" w:firstColumn="1" w:lastColumn="0" w:noHBand="0" w:noVBand="1"/>
      </w:tblPr>
      <w:tblGrid>
        <w:gridCol w:w="2960"/>
        <w:gridCol w:w="1992"/>
        <w:gridCol w:w="1888"/>
      </w:tblGrid>
      <w:tr w:rsidR="00817EE1" w:rsidRPr="0004371F" w14:paraId="4694AA8D" w14:textId="77777777" w:rsidTr="00467129">
        <w:trPr>
          <w:trHeight w:val="340"/>
          <w:jc w:val="center"/>
        </w:trPr>
        <w:tc>
          <w:tcPr>
            <w:tcW w:w="2960"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1EDFD58A" w14:textId="77777777" w:rsidR="00817EE1" w:rsidRPr="0004371F" w:rsidRDefault="00817EE1" w:rsidP="009520F1">
            <w:pPr>
              <w:jc w:val="center"/>
              <w:rPr>
                <w:rFonts w:eastAsia="Times New Roman"/>
                <w:b/>
                <w:color w:val="000000"/>
                <w:sz w:val="16"/>
                <w:szCs w:val="16"/>
                <w:lang w:eastAsia="es-MX"/>
              </w:rPr>
            </w:pPr>
            <w:r w:rsidRPr="0004371F">
              <w:rPr>
                <w:rFonts w:eastAsia="Times New Roman"/>
                <w:b/>
                <w:color w:val="000000"/>
                <w:sz w:val="16"/>
                <w:szCs w:val="16"/>
                <w:lang w:eastAsia="es-MX"/>
              </w:rPr>
              <w:t xml:space="preserve">Órgano jurisdiccional </w:t>
            </w:r>
          </w:p>
        </w:tc>
        <w:tc>
          <w:tcPr>
            <w:tcW w:w="1992" w:type="dxa"/>
            <w:tcBorders>
              <w:top w:val="single" w:sz="8" w:space="0" w:color="FFFFFF"/>
              <w:left w:val="nil"/>
              <w:bottom w:val="single" w:sz="8" w:space="0" w:color="FFFFFF"/>
              <w:right w:val="single" w:sz="8" w:space="0" w:color="FFFFFF"/>
            </w:tcBorders>
            <w:shd w:val="clear" w:color="000000" w:fill="80DDD7"/>
            <w:vAlign w:val="center"/>
            <w:hideMark/>
          </w:tcPr>
          <w:p w14:paraId="0C0FCF80" w14:textId="5A718C53" w:rsidR="00817EE1" w:rsidRPr="0004371F" w:rsidRDefault="00817EE1" w:rsidP="009520F1">
            <w:pPr>
              <w:jc w:val="center"/>
              <w:rPr>
                <w:rFonts w:eastAsia="Times New Roman"/>
                <w:b/>
                <w:color w:val="000000"/>
                <w:sz w:val="16"/>
                <w:szCs w:val="16"/>
                <w:lang w:eastAsia="es-MX"/>
              </w:rPr>
            </w:pPr>
            <w:r w:rsidRPr="0004371F">
              <w:rPr>
                <w:rFonts w:eastAsia="Times New Roman"/>
                <w:b/>
                <w:color w:val="000000"/>
                <w:sz w:val="16"/>
                <w:szCs w:val="16"/>
                <w:lang w:eastAsia="es-MX"/>
              </w:rPr>
              <w:t>2024</w:t>
            </w:r>
          </w:p>
        </w:tc>
        <w:tc>
          <w:tcPr>
            <w:tcW w:w="1888" w:type="dxa"/>
            <w:tcBorders>
              <w:top w:val="single" w:sz="8" w:space="0" w:color="FFFFFF"/>
              <w:left w:val="nil"/>
              <w:bottom w:val="single" w:sz="8" w:space="0" w:color="FFFFFF"/>
              <w:right w:val="single" w:sz="8" w:space="0" w:color="FFFFFF"/>
            </w:tcBorders>
            <w:shd w:val="clear" w:color="000000" w:fill="80DDD7"/>
            <w:vAlign w:val="center"/>
            <w:hideMark/>
          </w:tcPr>
          <w:p w14:paraId="55981619" w14:textId="77777777" w:rsidR="00817EE1" w:rsidRPr="0004371F" w:rsidRDefault="00817EE1" w:rsidP="009520F1">
            <w:pPr>
              <w:jc w:val="center"/>
              <w:rPr>
                <w:rFonts w:eastAsia="Times New Roman"/>
                <w:b/>
                <w:color w:val="000000"/>
                <w:sz w:val="16"/>
                <w:szCs w:val="16"/>
                <w:lang w:eastAsia="es-MX"/>
              </w:rPr>
            </w:pPr>
            <w:r w:rsidRPr="0004371F">
              <w:rPr>
                <w:rFonts w:eastAsia="Times New Roman"/>
                <w:b/>
                <w:color w:val="000000"/>
                <w:sz w:val="16"/>
                <w:szCs w:val="16"/>
                <w:lang w:eastAsia="es-MX"/>
              </w:rPr>
              <w:t>2025</w:t>
            </w:r>
          </w:p>
        </w:tc>
      </w:tr>
      <w:tr w:rsidR="00817EE1" w:rsidRPr="0004371F" w14:paraId="4478E40C" w14:textId="77777777" w:rsidTr="00467129">
        <w:trPr>
          <w:trHeight w:val="340"/>
          <w:jc w:val="center"/>
        </w:trPr>
        <w:tc>
          <w:tcPr>
            <w:tcW w:w="2960" w:type="dxa"/>
            <w:tcBorders>
              <w:top w:val="nil"/>
              <w:left w:val="single" w:sz="8" w:space="0" w:color="FFFFFF"/>
              <w:bottom w:val="single" w:sz="8" w:space="0" w:color="FFFFFF"/>
              <w:right w:val="single" w:sz="8" w:space="0" w:color="FFFFFF"/>
            </w:tcBorders>
            <w:shd w:val="clear" w:color="000000" w:fill="C0C0C0"/>
            <w:noWrap/>
            <w:vAlign w:val="center"/>
            <w:hideMark/>
          </w:tcPr>
          <w:p w14:paraId="505FCB86" w14:textId="77777777" w:rsidR="00817EE1" w:rsidRPr="0004371F" w:rsidRDefault="00817EE1" w:rsidP="009520F1">
            <w:pPr>
              <w:ind w:firstLineChars="100" w:firstLine="161"/>
              <w:jc w:val="left"/>
              <w:rPr>
                <w:rFonts w:eastAsia="Times New Roman"/>
                <w:b/>
                <w:color w:val="000000"/>
                <w:sz w:val="16"/>
                <w:szCs w:val="16"/>
                <w:lang w:eastAsia="es-MX"/>
              </w:rPr>
            </w:pPr>
            <w:r w:rsidRPr="0004371F">
              <w:rPr>
                <w:rFonts w:eastAsia="Times New Roman"/>
                <w:b/>
                <w:color w:val="000000"/>
                <w:sz w:val="16"/>
                <w:szCs w:val="16"/>
                <w:lang w:eastAsia="es-MX"/>
              </w:rPr>
              <w:t>Total</w:t>
            </w:r>
          </w:p>
        </w:tc>
        <w:tc>
          <w:tcPr>
            <w:tcW w:w="1992" w:type="dxa"/>
            <w:tcBorders>
              <w:top w:val="nil"/>
              <w:left w:val="nil"/>
              <w:bottom w:val="single" w:sz="8" w:space="0" w:color="FFFFFF"/>
              <w:right w:val="single" w:sz="8" w:space="0" w:color="FFFFFF"/>
            </w:tcBorders>
            <w:shd w:val="clear" w:color="000000" w:fill="C0C0C0"/>
            <w:noWrap/>
            <w:vAlign w:val="center"/>
            <w:hideMark/>
          </w:tcPr>
          <w:p w14:paraId="060FA787" w14:textId="77777777" w:rsidR="00817EE1" w:rsidRPr="0004371F" w:rsidRDefault="00817EE1" w:rsidP="009520F1">
            <w:pPr>
              <w:jc w:val="right"/>
              <w:rPr>
                <w:rFonts w:eastAsia="Times New Roman"/>
                <w:b/>
                <w:color w:val="000000"/>
                <w:sz w:val="16"/>
                <w:szCs w:val="16"/>
                <w:lang w:eastAsia="es-MX"/>
              </w:rPr>
            </w:pPr>
            <w:r w:rsidRPr="0004371F">
              <w:rPr>
                <w:rFonts w:eastAsia="Times New Roman"/>
                <w:b/>
                <w:color w:val="000000"/>
                <w:sz w:val="16"/>
                <w:szCs w:val="16"/>
                <w:lang w:eastAsia="es-MX"/>
              </w:rPr>
              <w:t xml:space="preserve"> 1</w:t>
            </w:r>
            <w:r>
              <w:rPr>
                <w:rFonts w:eastAsia="Times New Roman"/>
                <w:b/>
                <w:color w:val="000000"/>
                <w:sz w:val="16"/>
                <w:szCs w:val="16"/>
                <w:lang w:eastAsia="es-MX"/>
              </w:rPr>
              <w:t> </w:t>
            </w:r>
            <w:r w:rsidRPr="0004371F">
              <w:rPr>
                <w:rFonts w:eastAsia="Times New Roman"/>
                <w:b/>
                <w:color w:val="000000"/>
                <w:sz w:val="16"/>
                <w:szCs w:val="16"/>
                <w:lang w:eastAsia="es-MX"/>
              </w:rPr>
              <w:t>368</w:t>
            </w:r>
            <w:r>
              <w:rPr>
                <w:rFonts w:eastAsia="Times New Roman"/>
                <w:b/>
                <w:color w:val="000000"/>
                <w:sz w:val="16"/>
                <w:szCs w:val="16"/>
                <w:lang w:eastAsia="es-MX"/>
              </w:rPr>
              <w:t> </w:t>
            </w:r>
            <w:r w:rsidRPr="0004371F">
              <w:rPr>
                <w:rFonts w:eastAsia="Times New Roman"/>
                <w:b/>
                <w:color w:val="000000"/>
                <w:sz w:val="16"/>
                <w:szCs w:val="16"/>
                <w:lang w:eastAsia="es-MX"/>
              </w:rPr>
              <w:t>011</w:t>
            </w:r>
          </w:p>
        </w:tc>
        <w:tc>
          <w:tcPr>
            <w:tcW w:w="1888" w:type="dxa"/>
            <w:tcBorders>
              <w:top w:val="nil"/>
              <w:left w:val="nil"/>
              <w:bottom w:val="single" w:sz="8" w:space="0" w:color="FFFFFF"/>
              <w:right w:val="single" w:sz="8" w:space="0" w:color="FFFFFF"/>
            </w:tcBorders>
            <w:shd w:val="clear" w:color="000000" w:fill="C0C0C0"/>
            <w:noWrap/>
            <w:vAlign w:val="center"/>
            <w:hideMark/>
          </w:tcPr>
          <w:p w14:paraId="219AA356" w14:textId="77777777" w:rsidR="00817EE1" w:rsidRPr="0004371F" w:rsidRDefault="00817EE1" w:rsidP="009520F1">
            <w:pPr>
              <w:jc w:val="right"/>
              <w:rPr>
                <w:rFonts w:eastAsia="Times New Roman"/>
                <w:b/>
                <w:color w:val="000000"/>
                <w:sz w:val="16"/>
                <w:szCs w:val="16"/>
                <w:lang w:eastAsia="es-MX"/>
              </w:rPr>
            </w:pPr>
            <w:r w:rsidRPr="0004371F">
              <w:rPr>
                <w:rFonts w:eastAsia="Times New Roman"/>
                <w:b/>
                <w:color w:val="000000"/>
                <w:sz w:val="16"/>
                <w:szCs w:val="16"/>
                <w:lang w:eastAsia="es-MX"/>
              </w:rPr>
              <w:t xml:space="preserve"> 1</w:t>
            </w:r>
            <w:r>
              <w:rPr>
                <w:rFonts w:eastAsia="Times New Roman"/>
                <w:b/>
                <w:color w:val="000000"/>
                <w:sz w:val="16"/>
                <w:szCs w:val="16"/>
                <w:lang w:eastAsia="es-MX"/>
              </w:rPr>
              <w:t> </w:t>
            </w:r>
            <w:r w:rsidRPr="0004371F">
              <w:rPr>
                <w:rFonts w:eastAsia="Times New Roman"/>
                <w:b/>
                <w:color w:val="000000"/>
                <w:sz w:val="16"/>
                <w:szCs w:val="16"/>
                <w:lang w:eastAsia="es-MX"/>
              </w:rPr>
              <w:t>911</w:t>
            </w:r>
            <w:r>
              <w:rPr>
                <w:rFonts w:eastAsia="Times New Roman"/>
                <w:b/>
                <w:color w:val="000000"/>
                <w:sz w:val="16"/>
                <w:szCs w:val="16"/>
                <w:lang w:eastAsia="es-MX"/>
              </w:rPr>
              <w:t> </w:t>
            </w:r>
            <w:r w:rsidRPr="0004371F">
              <w:rPr>
                <w:rFonts w:eastAsia="Times New Roman"/>
                <w:b/>
                <w:color w:val="000000"/>
                <w:sz w:val="16"/>
                <w:szCs w:val="16"/>
                <w:lang w:eastAsia="es-MX"/>
              </w:rPr>
              <w:t>896</w:t>
            </w:r>
          </w:p>
        </w:tc>
      </w:tr>
      <w:tr w:rsidR="00817EE1" w:rsidRPr="0004371F" w14:paraId="2BF6DDC0" w14:textId="77777777" w:rsidTr="00467129">
        <w:trPr>
          <w:trHeight w:val="340"/>
          <w:jc w:val="center"/>
        </w:trPr>
        <w:tc>
          <w:tcPr>
            <w:tcW w:w="2960" w:type="dxa"/>
            <w:tcBorders>
              <w:top w:val="nil"/>
              <w:left w:val="single" w:sz="8" w:space="0" w:color="FFFFFF"/>
              <w:bottom w:val="single" w:sz="8" w:space="0" w:color="FFFFFF"/>
              <w:right w:val="single" w:sz="8" w:space="0" w:color="FFFFFF"/>
            </w:tcBorders>
            <w:shd w:val="clear" w:color="000000" w:fill="FFFFFF"/>
            <w:noWrap/>
            <w:vAlign w:val="center"/>
            <w:hideMark/>
          </w:tcPr>
          <w:p w14:paraId="6CD176F9" w14:textId="77777777" w:rsidR="00817EE1" w:rsidRPr="0004371F" w:rsidRDefault="00817EE1" w:rsidP="009520F1">
            <w:pPr>
              <w:ind w:firstLineChars="100" w:firstLine="160"/>
              <w:jc w:val="left"/>
              <w:rPr>
                <w:rFonts w:eastAsia="Times New Roman"/>
                <w:bCs w:val="0"/>
                <w:color w:val="000000"/>
                <w:sz w:val="16"/>
                <w:szCs w:val="16"/>
                <w:lang w:eastAsia="es-MX"/>
              </w:rPr>
            </w:pPr>
            <w:r w:rsidRPr="0004371F">
              <w:rPr>
                <w:rFonts w:eastAsia="Times New Roman"/>
                <w:bCs w:val="0"/>
                <w:color w:val="000000"/>
                <w:sz w:val="16"/>
                <w:szCs w:val="16"/>
                <w:lang w:eastAsia="es-MX"/>
              </w:rPr>
              <w:t>Juzgados de Distrito</w:t>
            </w:r>
          </w:p>
        </w:tc>
        <w:tc>
          <w:tcPr>
            <w:tcW w:w="1992" w:type="dxa"/>
            <w:tcBorders>
              <w:top w:val="nil"/>
              <w:left w:val="nil"/>
              <w:bottom w:val="single" w:sz="8" w:space="0" w:color="FFFFFF"/>
              <w:right w:val="single" w:sz="8" w:space="0" w:color="FFFFFF"/>
            </w:tcBorders>
            <w:shd w:val="clear" w:color="000000" w:fill="FFFFFF"/>
            <w:noWrap/>
            <w:vAlign w:val="center"/>
            <w:hideMark/>
          </w:tcPr>
          <w:p w14:paraId="3ACE2DC3"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963</w:t>
            </w:r>
            <w:r>
              <w:rPr>
                <w:rFonts w:eastAsia="Times New Roman"/>
                <w:bCs w:val="0"/>
                <w:color w:val="000000"/>
                <w:sz w:val="16"/>
                <w:szCs w:val="16"/>
                <w:lang w:eastAsia="es-MX"/>
              </w:rPr>
              <w:t> </w:t>
            </w:r>
            <w:r w:rsidRPr="0004371F">
              <w:rPr>
                <w:rFonts w:eastAsia="Times New Roman"/>
                <w:bCs w:val="0"/>
                <w:color w:val="000000"/>
                <w:sz w:val="16"/>
                <w:szCs w:val="16"/>
                <w:lang w:eastAsia="es-MX"/>
              </w:rPr>
              <w:t>089</w:t>
            </w:r>
          </w:p>
        </w:tc>
        <w:tc>
          <w:tcPr>
            <w:tcW w:w="1888" w:type="dxa"/>
            <w:tcBorders>
              <w:top w:val="nil"/>
              <w:left w:val="nil"/>
              <w:bottom w:val="single" w:sz="8" w:space="0" w:color="FFFFFF"/>
              <w:right w:val="single" w:sz="8" w:space="0" w:color="FFFFFF"/>
            </w:tcBorders>
            <w:shd w:val="clear" w:color="000000" w:fill="FFFFFF"/>
            <w:noWrap/>
            <w:vAlign w:val="center"/>
            <w:hideMark/>
          </w:tcPr>
          <w:p w14:paraId="12BE5CB2"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1</w:t>
            </w:r>
            <w:r>
              <w:rPr>
                <w:rFonts w:eastAsia="Times New Roman"/>
                <w:bCs w:val="0"/>
                <w:color w:val="000000"/>
                <w:sz w:val="16"/>
                <w:szCs w:val="16"/>
                <w:lang w:eastAsia="es-MX"/>
              </w:rPr>
              <w:t> </w:t>
            </w:r>
            <w:r w:rsidRPr="0004371F">
              <w:rPr>
                <w:rFonts w:eastAsia="Times New Roman"/>
                <w:bCs w:val="0"/>
                <w:color w:val="000000"/>
                <w:sz w:val="16"/>
                <w:szCs w:val="16"/>
                <w:lang w:eastAsia="es-MX"/>
              </w:rPr>
              <w:t>455</w:t>
            </w:r>
            <w:r>
              <w:rPr>
                <w:rFonts w:eastAsia="Times New Roman"/>
                <w:bCs w:val="0"/>
                <w:color w:val="000000"/>
                <w:sz w:val="16"/>
                <w:szCs w:val="16"/>
                <w:lang w:eastAsia="es-MX"/>
              </w:rPr>
              <w:t> </w:t>
            </w:r>
            <w:r w:rsidRPr="0004371F">
              <w:rPr>
                <w:rFonts w:eastAsia="Times New Roman"/>
                <w:bCs w:val="0"/>
                <w:color w:val="000000"/>
                <w:sz w:val="16"/>
                <w:szCs w:val="16"/>
                <w:lang w:eastAsia="es-MX"/>
              </w:rPr>
              <w:t>724</w:t>
            </w:r>
          </w:p>
        </w:tc>
      </w:tr>
      <w:tr w:rsidR="00817EE1" w:rsidRPr="0004371F" w14:paraId="5D1927CD" w14:textId="77777777" w:rsidTr="00467129">
        <w:trPr>
          <w:trHeight w:val="340"/>
          <w:jc w:val="center"/>
        </w:trPr>
        <w:tc>
          <w:tcPr>
            <w:tcW w:w="2960" w:type="dxa"/>
            <w:tcBorders>
              <w:top w:val="nil"/>
              <w:left w:val="single" w:sz="8" w:space="0" w:color="FFFFFF"/>
              <w:bottom w:val="single" w:sz="8" w:space="0" w:color="FFFFFF"/>
              <w:right w:val="single" w:sz="8" w:space="0" w:color="FFFFFF"/>
            </w:tcBorders>
            <w:shd w:val="clear" w:color="000000" w:fill="F2F2F2"/>
            <w:noWrap/>
            <w:vAlign w:val="center"/>
            <w:hideMark/>
          </w:tcPr>
          <w:p w14:paraId="38A5D45C" w14:textId="77777777" w:rsidR="00817EE1" w:rsidRPr="0004371F" w:rsidRDefault="00817EE1" w:rsidP="009520F1">
            <w:pPr>
              <w:ind w:firstLineChars="100" w:firstLine="160"/>
              <w:jc w:val="left"/>
              <w:rPr>
                <w:rFonts w:eastAsia="Times New Roman"/>
                <w:bCs w:val="0"/>
                <w:color w:val="000000"/>
                <w:sz w:val="16"/>
                <w:szCs w:val="16"/>
                <w:lang w:eastAsia="es-MX"/>
              </w:rPr>
            </w:pPr>
            <w:r w:rsidRPr="0004371F">
              <w:rPr>
                <w:rFonts w:eastAsia="Times New Roman"/>
                <w:bCs w:val="0"/>
                <w:color w:val="000000"/>
                <w:sz w:val="16"/>
                <w:szCs w:val="16"/>
                <w:lang w:eastAsia="es-MX"/>
              </w:rPr>
              <w:t>Tribunales Colegiados de Circuito</w:t>
            </w:r>
          </w:p>
        </w:tc>
        <w:tc>
          <w:tcPr>
            <w:tcW w:w="1992" w:type="dxa"/>
            <w:tcBorders>
              <w:top w:val="nil"/>
              <w:left w:val="nil"/>
              <w:bottom w:val="single" w:sz="8" w:space="0" w:color="FFFFFF"/>
              <w:right w:val="single" w:sz="8" w:space="0" w:color="FFFFFF"/>
            </w:tcBorders>
            <w:shd w:val="clear" w:color="000000" w:fill="F2F2F2"/>
            <w:vAlign w:val="center"/>
            <w:hideMark/>
          </w:tcPr>
          <w:p w14:paraId="4CD09D72"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360</w:t>
            </w:r>
            <w:r>
              <w:rPr>
                <w:rFonts w:eastAsia="Times New Roman"/>
                <w:bCs w:val="0"/>
                <w:color w:val="000000"/>
                <w:sz w:val="16"/>
                <w:szCs w:val="16"/>
                <w:lang w:eastAsia="es-MX"/>
              </w:rPr>
              <w:t> </w:t>
            </w:r>
            <w:r w:rsidRPr="0004371F">
              <w:rPr>
                <w:rFonts w:eastAsia="Times New Roman"/>
                <w:bCs w:val="0"/>
                <w:color w:val="000000"/>
                <w:sz w:val="16"/>
                <w:szCs w:val="16"/>
                <w:lang w:eastAsia="es-MX"/>
              </w:rPr>
              <w:t>785</w:t>
            </w:r>
          </w:p>
        </w:tc>
        <w:tc>
          <w:tcPr>
            <w:tcW w:w="1888" w:type="dxa"/>
            <w:tcBorders>
              <w:top w:val="nil"/>
              <w:left w:val="nil"/>
              <w:bottom w:val="single" w:sz="8" w:space="0" w:color="FFFFFF"/>
              <w:right w:val="single" w:sz="8" w:space="0" w:color="FFFFFF"/>
            </w:tcBorders>
            <w:shd w:val="clear" w:color="000000" w:fill="F2F2F2"/>
            <w:vAlign w:val="center"/>
            <w:hideMark/>
          </w:tcPr>
          <w:p w14:paraId="7A34F7F3"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404</w:t>
            </w:r>
            <w:r>
              <w:rPr>
                <w:rFonts w:eastAsia="Times New Roman"/>
                <w:bCs w:val="0"/>
                <w:color w:val="000000"/>
                <w:sz w:val="16"/>
                <w:szCs w:val="16"/>
                <w:lang w:eastAsia="es-MX"/>
              </w:rPr>
              <w:t> </w:t>
            </w:r>
            <w:r w:rsidRPr="0004371F">
              <w:rPr>
                <w:rFonts w:eastAsia="Times New Roman"/>
                <w:bCs w:val="0"/>
                <w:color w:val="000000"/>
                <w:sz w:val="16"/>
                <w:szCs w:val="16"/>
                <w:lang w:eastAsia="es-MX"/>
              </w:rPr>
              <w:t>562</w:t>
            </w:r>
          </w:p>
        </w:tc>
      </w:tr>
      <w:tr w:rsidR="00817EE1" w:rsidRPr="0004371F" w14:paraId="08E319F7" w14:textId="77777777" w:rsidTr="00467129">
        <w:trPr>
          <w:trHeight w:val="340"/>
          <w:jc w:val="center"/>
        </w:trPr>
        <w:tc>
          <w:tcPr>
            <w:tcW w:w="2960" w:type="dxa"/>
            <w:tcBorders>
              <w:top w:val="nil"/>
              <w:left w:val="single" w:sz="8" w:space="0" w:color="FFFFFF"/>
              <w:bottom w:val="single" w:sz="8" w:space="0" w:color="FFFFFF"/>
              <w:right w:val="single" w:sz="8" w:space="0" w:color="FFFFFF"/>
            </w:tcBorders>
            <w:shd w:val="clear" w:color="000000" w:fill="FFFFFF"/>
            <w:noWrap/>
            <w:vAlign w:val="center"/>
            <w:hideMark/>
          </w:tcPr>
          <w:p w14:paraId="2918CD7F" w14:textId="77777777" w:rsidR="00817EE1" w:rsidRPr="0004371F" w:rsidRDefault="00817EE1" w:rsidP="009520F1">
            <w:pPr>
              <w:ind w:firstLineChars="100" w:firstLine="160"/>
              <w:jc w:val="left"/>
              <w:rPr>
                <w:rFonts w:eastAsia="Times New Roman"/>
                <w:bCs w:val="0"/>
                <w:color w:val="000000"/>
                <w:sz w:val="16"/>
                <w:szCs w:val="16"/>
                <w:lang w:eastAsia="es-MX"/>
              </w:rPr>
            </w:pPr>
            <w:r w:rsidRPr="0004371F">
              <w:rPr>
                <w:rFonts w:eastAsia="Times New Roman"/>
                <w:bCs w:val="0"/>
                <w:color w:val="000000"/>
                <w:sz w:val="16"/>
                <w:szCs w:val="16"/>
                <w:lang w:eastAsia="es-MX"/>
              </w:rPr>
              <w:t>Tribunales Colegiados de Apelación</w:t>
            </w:r>
          </w:p>
        </w:tc>
        <w:tc>
          <w:tcPr>
            <w:tcW w:w="1992" w:type="dxa"/>
            <w:tcBorders>
              <w:top w:val="nil"/>
              <w:left w:val="nil"/>
              <w:bottom w:val="single" w:sz="8" w:space="0" w:color="FFFFFF"/>
              <w:right w:val="single" w:sz="8" w:space="0" w:color="FFFFFF"/>
            </w:tcBorders>
            <w:shd w:val="clear" w:color="000000" w:fill="FFFFFF"/>
            <w:noWrap/>
            <w:vAlign w:val="center"/>
            <w:hideMark/>
          </w:tcPr>
          <w:p w14:paraId="37905BCD"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16</w:t>
            </w:r>
            <w:r>
              <w:rPr>
                <w:rFonts w:eastAsia="Times New Roman"/>
                <w:bCs w:val="0"/>
                <w:color w:val="000000"/>
                <w:sz w:val="16"/>
                <w:szCs w:val="16"/>
                <w:lang w:eastAsia="es-MX"/>
              </w:rPr>
              <w:t> </w:t>
            </w:r>
            <w:r w:rsidRPr="0004371F">
              <w:rPr>
                <w:rFonts w:eastAsia="Times New Roman"/>
                <w:bCs w:val="0"/>
                <w:color w:val="000000"/>
                <w:sz w:val="16"/>
                <w:szCs w:val="16"/>
                <w:lang w:eastAsia="es-MX"/>
              </w:rPr>
              <w:t>331</w:t>
            </w:r>
          </w:p>
        </w:tc>
        <w:tc>
          <w:tcPr>
            <w:tcW w:w="1888" w:type="dxa"/>
            <w:tcBorders>
              <w:top w:val="nil"/>
              <w:left w:val="nil"/>
              <w:bottom w:val="single" w:sz="8" w:space="0" w:color="FFFFFF"/>
              <w:right w:val="single" w:sz="8" w:space="0" w:color="FFFFFF"/>
            </w:tcBorders>
            <w:shd w:val="clear" w:color="000000" w:fill="FFFFFF"/>
            <w:noWrap/>
            <w:vAlign w:val="center"/>
            <w:hideMark/>
          </w:tcPr>
          <w:p w14:paraId="381E9912"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21</w:t>
            </w:r>
            <w:r>
              <w:rPr>
                <w:rFonts w:eastAsia="Times New Roman"/>
                <w:bCs w:val="0"/>
                <w:color w:val="000000"/>
                <w:sz w:val="16"/>
                <w:szCs w:val="16"/>
                <w:lang w:eastAsia="es-MX"/>
              </w:rPr>
              <w:t> </w:t>
            </w:r>
            <w:r w:rsidRPr="0004371F">
              <w:rPr>
                <w:rFonts w:eastAsia="Times New Roman"/>
                <w:bCs w:val="0"/>
                <w:color w:val="000000"/>
                <w:sz w:val="16"/>
                <w:szCs w:val="16"/>
                <w:lang w:eastAsia="es-MX"/>
              </w:rPr>
              <w:t>558</w:t>
            </w:r>
          </w:p>
        </w:tc>
      </w:tr>
      <w:tr w:rsidR="00817EE1" w:rsidRPr="0004371F" w14:paraId="289D4C5C" w14:textId="77777777" w:rsidTr="00467129">
        <w:trPr>
          <w:trHeight w:val="340"/>
          <w:jc w:val="center"/>
        </w:trPr>
        <w:tc>
          <w:tcPr>
            <w:tcW w:w="2960" w:type="dxa"/>
            <w:tcBorders>
              <w:top w:val="nil"/>
              <w:left w:val="single" w:sz="8" w:space="0" w:color="FFFFFF"/>
              <w:bottom w:val="single" w:sz="8" w:space="0" w:color="FFFFFF"/>
              <w:right w:val="single" w:sz="8" w:space="0" w:color="FFFFFF"/>
            </w:tcBorders>
            <w:shd w:val="clear" w:color="000000" w:fill="F2F2F2"/>
            <w:noWrap/>
            <w:vAlign w:val="center"/>
            <w:hideMark/>
          </w:tcPr>
          <w:p w14:paraId="0B67C4B8" w14:textId="77777777" w:rsidR="00817EE1" w:rsidRPr="0004371F" w:rsidRDefault="00817EE1" w:rsidP="009520F1">
            <w:pPr>
              <w:ind w:firstLineChars="100" w:firstLine="160"/>
              <w:jc w:val="left"/>
              <w:rPr>
                <w:rFonts w:eastAsia="Times New Roman"/>
                <w:bCs w:val="0"/>
                <w:color w:val="000000"/>
                <w:sz w:val="16"/>
                <w:szCs w:val="16"/>
                <w:lang w:eastAsia="es-MX"/>
              </w:rPr>
            </w:pPr>
            <w:r w:rsidRPr="0004371F">
              <w:rPr>
                <w:rFonts w:eastAsia="Times New Roman"/>
                <w:bCs w:val="0"/>
                <w:color w:val="000000"/>
                <w:sz w:val="16"/>
                <w:szCs w:val="16"/>
                <w:lang w:eastAsia="es-MX"/>
              </w:rPr>
              <w:t>Tribunales Laborales Federales</w:t>
            </w:r>
          </w:p>
        </w:tc>
        <w:tc>
          <w:tcPr>
            <w:tcW w:w="1992" w:type="dxa"/>
            <w:tcBorders>
              <w:top w:val="nil"/>
              <w:left w:val="nil"/>
              <w:bottom w:val="single" w:sz="8" w:space="0" w:color="FFFFFF"/>
              <w:right w:val="single" w:sz="8" w:space="0" w:color="FFFFFF"/>
            </w:tcBorders>
            <w:shd w:val="clear" w:color="000000" w:fill="F2F2F2"/>
            <w:vAlign w:val="center"/>
            <w:hideMark/>
          </w:tcPr>
          <w:p w14:paraId="26F26BDC"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17</w:t>
            </w:r>
            <w:r>
              <w:rPr>
                <w:rFonts w:eastAsia="Times New Roman"/>
                <w:bCs w:val="0"/>
                <w:color w:val="000000"/>
                <w:sz w:val="16"/>
                <w:szCs w:val="16"/>
                <w:lang w:eastAsia="es-MX"/>
              </w:rPr>
              <w:t> </w:t>
            </w:r>
            <w:r w:rsidRPr="0004371F">
              <w:rPr>
                <w:rFonts w:eastAsia="Times New Roman"/>
                <w:bCs w:val="0"/>
                <w:color w:val="000000"/>
                <w:sz w:val="16"/>
                <w:szCs w:val="16"/>
                <w:lang w:eastAsia="es-MX"/>
              </w:rPr>
              <w:t>779</w:t>
            </w:r>
          </w:p>
        </w:tc>
        <w:tc>
          <w:tcPr>
            <w:tcW w:w="1888" w:type="dxa"/>
            <w:tcBorders>
              <w:top w:val="nil"/>
              <w:left w:val="nil"/>
              <w:bottom w:val="single" w:sz="8" w:space="0" w:color="FFFFFF"/>
              <w:right w:val="single" w:sz="8" w:space="0" w:color="FFFFFF"/>
            </w:tcBorders>
            <w:shd w:val="clear" w:color="000000" w:fill="F2F2F2"/>
            <w:vAlign w:val="center"/>
            <w:hideMark/>
          </w:tcPr>
          <w:p w14:paraId="3D20A66C"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17</w:t>
            </w:r>
            <w:r>
              <w:rPr>
                <w:rFonts w:eastAsia="Times New Roman"/>
                <w:bCs w:val="0"/>
                <w:color w:val="000000"/>
                <w:sz w:val="16"/>
                <w:szCs w:val="16"/>
                <w:lang w:eastAsia="es-MX"/>
              </w:rPr>
              <w:t> </w:t>
            </w:r>
            <w:r w:rsidRPr="0004371F">
              <w:rPr>
                <w:rFonts w:eastAsia="Times New Roman"/>
                <w:bCs w:val="0"/>
                <w:color w:val="000000"/>
                <w:sz w:val="16"/>
                <w:szCs w:val="16"/>
                <w:lang w:eastAsia="es-MX"/>
              </w:rPr>
              <w:t>781</w:t>
            </w:r>
          </w:p>
        </w:tc>
      </w:tr>
      <w:tr w:rsidR="00817EE1" w:rsidRPr="0004371F" w14:paraId="16D8BC72" w14:textId="77777777" w:rsidTr="00467129">
        <w:trPr>
          <w:trHeight w:val="340"/>
          <w:jc w:val="center"/>
        </w:trPr>
        <w:tc>
          <w:tcPr>
            <w:tcW w:w="2960" w:type="dxa"/>
            <w:tcBorders>
              <w:top w:val="nil"/>
              <w:left w:val="single" w:sz="8" w:space="0" w:color="FFFFFF"/>
              <w:bottom w:val="single" w:sz="8" w:space="0" w:color="FFFFFF"/>
              <w:right w:val="single" w:sz="8" w:space="0" w:color="FFFFFF"/>
            </w:tcBorders>
            <w:shd w:val="clear" w:color="000000" w:fill="FFFFFF"/>
            <w:noWrap/>
            <w:vAlign w:val="center"/>
            <w:hideMark/>
          </w:tcPr>
          <w:p w14:paraId="35873812" w14:textId="77777777" w:rsidR="00817EE1" w:rsidRPr="0004371F" w:rsidRDefault="00817EE1" w:rsidP="009520F1">
            <w:pPr>
              <w:ind w:firstLineChars="100" w:firstLine="160"/>
              <w:jc w:val="left"/>
              <w:rPr>
                <w:rFonts w:eastAsia="Times New Roman"/>
                <w:bCs w:val="0"/>
                <w:color w:val="000000"/>
                <w:sz w:val="16"/>
                <w:szCs w:val="16"/>
                <w:lang w:eastAsia="es-MX"/>
              </w:rPr>
            </w:pPr>
            <w:r w:rsidRPr="0004371F">
              <w:rPr>
                <w:rFonts w:eastAsia="Times New Roman"/>
                <w:bCs w:val="0"/>
                <w:color w:val="000000"/>
                <w:sz w:val="16"/>
                <w:szCs w:val="16"/>
                <w:lang w:eastAsia="es-MX"/>
              </w:rPr>
              <w:t>Centros de Justicia Penal Federal</w:t>
            </w:r>
          </w:p>
        </w:tc>
        <w:tc>
          <w:tcPr>
            <w:tcW w:w="1992" w:type="dxa"/>
            <w:tcBorders>
              <w:top w:val="nil"/>
              <w:left w:val="nil"/>
              <w:bottom w:val="single" w:sz="8" w:space="0" w:color="FFFFFF"/>
              <w:right w:val="single" w:sz="8" w:space="0" w:color="FFFFFF"/>
            </w:tcBorders>
            <w:shd w:val="clear" w:color="000000" w:fill="FFFFFF"/>
            <w:noWrap/>
            <w:vAlign w:val="center"/>
            <w:hideMark/>
          </w:tcPr>
          <w:p w14:paraId="1F7ECB6E"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9</w:t>
            </w:r>
            <w:r>
              <w:rPr>
                <w:rFonts w:eastAsia="Times New Roman"/>
                <w:bCs w:val="0"/>
                <w:color w:val="000000"/>
                <w:sz w:val="16"/>
                <w:szCs w:val="16"/>
                <w:lang w:eastAsia="es-MX"/>
              </w:rPr>
              <w:t> </w:t>
            </w:r>
            <w:r w:rsidRPr="0004371F">
              <w:rPr>
                <w:rFonts w:eastAsia="Times New Roman"/>
                <w:bCs w:val="0"/>
                <w:color w:val="000000"/>
                <w:sz w:val="16"/>
                <w:szCs w:val="16"/>
                <w:lang w:eastAsia="es-MX"/>
              </w:rPr>
              <w:t>094</w:t>
            </w:r>
          </w:p>
        </w:tc>
        <w:tc>
          <w:tcPr>
            <w:tcW w:w="1888" w:type="dxa"/>
            <w:tcBorders>
              <w:top w:val="nil"/>
              <w:left w:val="nil"/>
              <w:bottom w:val="single" w:sz="8" w:space="0" w:color="FFFFFF"/>
              <w:right w:val="single" w:sz="8" w:space="0" w:color="FFFFFF"/>
            </w:tcBorders>
            <w:shd w:val="clear" w:color="000000" w:fill="FFFFFF"/>
            <w:noWrap/>
            <w:vAlign w:val="center"/>
            <w:hideMark/>
          </w:tcPr>
          <w:p w14:paraId="5E4EF9F9"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10</w:t>
            </w:r>
            <w:r>
              <w:rPr>
                <w:rFonts w:eastAsia="Times New Roman"/>
                <w:bCs w:val="0"/>
                <w:color w:val="000000"/>
                <w:sz w:val="16"/>
                <w:szCs w:val="16"/>
                <w:lang w:eastAsia="es-MX"/>
              </w:rPr>
              <w:t> </w:t>
            </w:r>
            <w:r w:rsidRPr="0004371F">
              <w:rPr>
                <w:rFonts w:eastAsia="Times New Roman"/>
                <w:bCs w:val="0"/>
                <w:color w:val="000000"/>
                <w:sz w:val="16"/>
                <w:szCs w:val="16"/>
                <w:lang w:eastAsia="es-MX"/>
              </w:rPr>
              <w:t>716</w:t>
            </w:r>
          </w:p>
        </w:tc>
      </w:tr>
      <w:tr w:rsidR="00817EE1" w:rsidRPr="0004371F" w14:paraId="312D3249" w14:textId="77777777" w:rsidTr="00467129">
        <w:trPr>
          <w:trHeight w:val="340"/>
          <w:jc w:val="center"/>
        </w:trPr>
        <w:tc>
          <w:tcPr>
            <w:tcW w:w="2960" w:type="dxa"/>
            <w:tcBorders>
              <w:top w:val="nil"/>
              <w:left w:val="single" w:sz="8" w:space="0" w:color="FFFFFF"/>
              <w:bottom w:val="single" w:sz="8" w:space="0" w:color="FFFFFF"/>
              <w:right w:val="single" w:sz="8" w:space="0" w:color="FFFFFF"/>
            </w:tcBorders>
            <w:shd w:val="clear" w:color="000000" w:fill="F2F2F2"/>
            <w:noWrap/>
            <w:vAlign w:val="center"/>
            <w:hideMark/>
          </w:tcPr>
          <w:p w14:paraId="13C225FA" w14:textId="77777777" w:rsidR="00817EE1" w:rsidRPr="0004371F" w:rsidRDefault="00817EE1" w:rsidP="009520F1">
            <w:pPr>
              <w:ind w:firstLineChars="100" w:firstLine="160"/>
              <w:jc w:val="left"/>
              <w:rPr>
                <w:rFonts w:eastAsia="Times New Roman"/>
                <w:bCs w:val="0"/>
                <w:color w:val="000000"/>
                <w:sz w:val="16"/>
                <w:szCs w:val="16"/>
                <w:lang w:eastAsia="es-MX"/>
              </w:rPr>
            </w:pPr>
            <w:r w:rsidRPr="0004371F">
              <w:rPr>
                <w:rFonts w:eastAsia="Times New Roman"/>
                <w:bCs w:val="0"/>
                <w:color w:val="000000"/>
                <w:sz w:val="16"/>
                <w:szCs w:val="16"/>
                <w:lang w:eastAsia="es-MX"/>
              </w:rPr>
              <w:t xml:space="preserve">Plenos Regionales </w:t>
            </w:r>
          </w:p>
        </w:tc>
        <w:tc>
          <w:tcPr>
            <w:tcW w:w="1992" w:type="dxa"/>
            <w:tcBorders>
              <w:top w:val="nil"/>
              <w:left w:val="nil"/>
              <w:bottom w:val="single" w:sz="8" w:space="0" w:color="FFFFFF"/>
              <w:right w:val="single" w:sz="8" w:space="0" w:color="FFFFFF"/>
            </w:tcBorders>
            <w:shd w:val="clear" w:color="000000" w:fill="F2F2F2"/>
            <w:vAlign w:val="center"/>
            <w:hideMark/>
          </w:tcPr>
          <w:p w14:paraId="1A37A304"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933</w:t>
            </w:r>
          </w:p>
        </w:tc>
        <w:tc>
          <w:tcPr>
            <w:tcW w:w="1888" w:type="dxa"/>
            <w:tcBorders>
              <w:top w:val="nil"/>
              <w:left w:val="nil"/>
              <w:bottom w:val="single" w:sz="8" w:space="0" w:color="FFFFFF"/>
              <w:right w:val="single" w:sz="8" w:space="0" w:color="FFFFFF"/>
            </w:tcBorders>
            <w:shd w:val="clear" w:color="000000" w:fill="F2F2F2"/>
            <w:vAlign w:val="center"/>
            <w:hideMark/>
          </w:tcPr>
          <w:p w14:paraId="637596F5" w14:textId="77777777" w:rsidR="00817EE1" w:rsidRPr="0004371F" w:rsidRDefault="00817EE1" w:rsidP="009520F1">
            <w:pPr>
              <w:jc w:val="right"/>
              <w:rPr>
                <w:rFonts w:eastAsia="Times New Roman"/>
                <w:bCs w:val="0"/>
                <w:color w:val="000000"/>
                <w:sz w:val="16"/>
                <w:szCs w:val="16"/>
                <w:lang w:eastAsia="es-MX"/>
              </w:rPr>
            </w:pPr>
            <w:r w:rsidRPr="0004371F">
              <w:rPr>
                <w:rFonts w:eastAsia="Times New Roman"/>
                <w:bCs w:val="0"/>
                <w:color w:val="000000"/>
                <w:sz w:val="16"/>
                <w:szCs w:val="16"/>
                <w:lang w:eastAsia="es-MX"/>
              </w:rPr>
              <w:t xml:space="preserve">  1</w:t>
            </w:r>
            <w:r>
              <w:rPr>
                <w:rFonts w:eastAsia="Times New Roman"/>
                <w:bCs w:val="0"/>
                <w:color w:val="000000"/>
                <w:sz w:val="16"/>
                <w:szCs w:val="16"/>
                <w:lang w:eastAsia="es-MX"/>
              </w:rPr>
              <w:t> </w:t>
            </w:r>
            <w:r w:rsidRPr="0004371F">
              <w:rPr>
                <w:rFonts w:eastAsia="Times New Roman"/>
                <w:bCs w:val="0"/>
                <w:color w:val="000000"/>
                <w:sz w:val="16"/>
                <w:szCs w:val="16"/>
                <w:lang w:eastAsia="es-MX"/>
              </w:rPr>
              <w:t>555</w:t>
            </w:r>
          </w:p>
        </w:tc>
      </w:tr>
    </w:tbl>
    <w:p w14:paraId="2DEEE8F9" w14:textId="21EFA346" w:rsidR="00817EE1" w:rsidRDefault="00817EE1" w:rsidP="00817EE1">
      <w:pPr>
        <w:ind w:left="2155" w:right="1588" w:hanging="567"/>
        <w:rPr>
          <w:rFonts w:eastAsia="Calibri"/>
          <w:bCs w:val="0"/>
          <w:color w:val="4D565E"/>
          <w:sz w:val="16"/>
          <w:szCs w:val="16"/>
        </w:rPr>
      </w:pPr>
      <w:bookmarkStart w:id="22" w:name="_Hlk211351133"/>
      <w:r w:rsidRPr="00C64028">
        <w:rPr>
          <w:rFonts w:eastAsia="Calibri"/>
          <w:bCs w:val="0"/>
          <w:color w:val="4D565E"/>
          <w:sz w:val="16"/>
          <w:szCs w:val="16"/>
        </w:rPr>
        <w:t>Nota:</w:t>
      </w:r>
      <w:r w:rsidRPr="00C64028">
        <w:rPr>
          <w:rFonts w:eastAsia="Calibri"/>
          <w:bCs w:val="0"/>
          <w:color w:val="4D565E"/>
          <w:sz w:val="16"/>
          <w:szCs w:val="16"/>
        </w:rPr>
        <w:tab/>
        <w:t>La información se refiere a las sentencias emitidas publicadas en algún sitio web institucional de</w:t>
      </w:r>
      <w:r>
        <w:rPr>
          <w:rFonts w:eastAsia="Calibri"/>
          <w:bCs w:val="0"/>
          <w:color w:val="4D565E"/>
          <w:sz w:val="16"/>
          <w:szCs w:val="16"/>
        </w:rPr>
        <w:t>l Órgano de Administración Judicial</w:t>
      </w:r>
      <w:r w:rsidRPr="00C64028">
        <w:rPr>
          <w:rFonts w:eastAsia="Calibri"/>
          <w:bCs w:val="0"/>
          <w:color w:val="4D565E"/>
          <w:sz w:val="16"/>
          <w:szCs w:val="16"/>
        </w:rPr>
        <w:t>,</w:t>
      </w:r>
      <w:r>
        <w:rPr>
          <w:rFonts w:eastAsia="Calibri"/>
          <w:bCs w:val="0"/>
          <w:color w:val="4D565E"/>
          <w:sz w:val="16"/>
          <w:szCs w:val="16"/>
        </w:rPr>
        <w:t xml:space="preserve"> </w:t>
      </w:r>
      <w:r w:rsidRPr="00C64028">
        <w:rPr>
          <w:rFonts w:eastAsia="Calibri"/>
          <w:bCs w:val="0"/>
          <w:color w:val="4D565E"/>
          <w:sz w:val="16"/>
          <w:szCs w:val="16"/>
        </w:rPr>
        <w:t>independientemente de que se h</w:t>
      </w:r>
      <w:r>
        <w:rPr>
          <w:rFonts w:eastAsia="Calibri"/>
          <w:bCs w:val="0"/>
          <w:color w:val="4D565E"/>
          <w:sz w:val="16"/>
          <w:szCs w:val="16"/>
        </w:rPr>
        <w:t>ubieran</w:t>
      </w:r>
      <w:r w:rsidRPr="00C64028">
        <w:rPr>
          <w:rFonts w:eastAsia="Calibri"/>
          <w:bCs w:val="0"/>
          <w:color w:val="4D565E"/>
          <w:sz w:val="16"/>
          <w:szCs w:val="16"/>
        </w:rPr>
        <w:t xml:space="preserve"> emitido durante el año o en ejercicios anteriores y de que h</w:t>
      </w:r>
      <w:r>
        <w:rPr>
          <w:rFonts w:eastAsia="Calibri"/>
          <w:bCs w:val="0"/>
          <w:color w:val="4D565E"/>
          <w:sz w:val="16"/>
          <w:szCs w:val="16"/>
        </w:rPr>
        <w:t>ubieran</w:t>
      </w:r>
      <w:r w:rsidRPr="00C64028">
        <w:rPr>
          <w:rFonts w:eastAsia="Calibri"/>
          <w:bCs w:val="0"/>
          <w:color w:val="4D565E"/>
          <w:sz w:val="16"/>
          <w:szCs w:val="16"/>
        </w:rPr>
        <w:t xml:space="preserve"> causado ejecutoria.</w:t>
      </w:r>
    </w:p>
    <w:p w14:paraId="2F80F4A8" w14:textId="66300A36" w:rsidR="006416E7" w:rsidRPr="00C64028" w:rsidRDefault="006416E7" w:rsidP="00817EE1">
      <w:pPr>
        <w:ind w:left="2155" w:right="1588" w:hanging="567"/>
        <w:rPr>
          <w:rFonts w:eastAsia="Calibri"/>
          <w:bCs w:val="0"/>
          <w:color w:val="4D565E"/>
          <w:sz w:val="16"/>
          <w:szCs w:val="16"/>
        </w:rPr>
      </w:pPr>
      <w:r w:rsidRPr="006416E7">
        <w:rPr>
          <w:rFonts w:eastAsia="Calibri"/>
          <w:bCs w:val="0"/>
          <w:color w:val="4D565E"/>
          <w:sz w:val="16"/>
          <w:szCs w:val="16"/>
          <w:vertAlign w:val="superscript"/>
        </w:rPr>
        <w:t>1/</w:t>
      </w:r>
      <w:r>
        <w:rPr>
          <w:rFonts w:eastAsia="Calibri"/>
          <w:bCs w:val="0"/>
          <w:color w:val="4D565E"/>
          <w:sz w:val="16"/>
          <w:szCs w:val="16"/>
        </w:rPr>
        <w:tab/>
        <w:t>Para</w:t>
      </w:r>
      <w:r w:rsidRPr="006416E7">
        <w:rPr>
          <w:rFonts w:eastAsia="Calibri"/>
          <w:bCs w:val="0"/>
          <w:color w:val="4D565E"/>
          <w:sz w:val="16"/>
          <w:szCs w:val="16"/>
        </w:rPr>
        <w:t xml:space="preserve"> 2024, los datos corresponden a lo reportado por el Consejo de la Judicatura Federal que fue sustituido por el </w:t>
      </w:r>
      <w:r w:rsidRPr="006416E7">
        <w:rPr>
          <w:rFonts w:eastAsia="Calibri"/>
          <w:bCs w:val="0"/>
          <w:smallCaps/>
          <w:color w:val="4D565E"/>
          <w:sz w:val="16"/>
          <w:szCs w:val="16"/>
        </w:rPr>
        <w:t>oaj</w:t>
      </w:r>
      <w:r w:rsidRPr="006416E7">
        <w:rPr>
          <w:rFonts w:eastAsia="Calibri"/>
          <w:bCs w:val="0"/>
          <w:color w:val="4D565E"/>
          <w:sz w:val="16"/>
          <w:szCs w:val="16"/>
        </w:rPr>
        <w:t xml:space="preserve"> a partir de la Reforma Constitucional en materia de Poder Judicial.</w:t>
      </w:r>
    </w:p>
    <w:bookmarkEnd w:id="22"/>
    <w:p w14:paraId="416C52C0" w14:textId="02DE66BA" w:rsidR="00817EE1" w:rsidRPr="003B1F9E" w:rsidRDefault="00817EE1" w:rsidP="00467129">
      <w:pPr>
        <w:ind w:left="2127" w:hanging="567"/>
        <w:rPr>
          <w:rFonts w:eastAsia="Calibri"/>
          <w:bCs w:val="0"/>
          <w:color w:val="4D565E"/>
          <w:sz w:val="16"/>
          <w:szCs w:val="16"/>
        </w:rPr>
      </w:pPr>
      <w:r w:rsidRPr="003B1F9E">
        <w:rPr>
          <w:rFonts w:eastAsia="Calibri"/>
          <w:bCs w:val="0"/>
          <w:color w:val="4D565E"/>
          <w:sz w:val="16"/>
          <w:szCs w:val="16"/>
        </w:rPr>
        <w:t>Fuente:</w:t>
      </w:r>
      <w:r w:rsidR="00291A6A">
        <w:rPr>
          <w:rFonts w:eastAsia="Calibri"/>
          <w:bCs w:val="0"/>
          <w:color w:val="4D565E"/>
          <w:sz w:val="16"/>
          <w:szCs w:val="16"/>
        </w:rPr>
        <w:tab/>
      </w:r>
      <w:r w:rsidRPr="003B1F9E">
        <w:rPr>
          <w:rFonts w:eastAsia="Calibri"/>
          <w:bCs w:val="0"/>
          <w:smallCaps/>
          <w:color w:val="4D565E"/>
          <w:sz w:val="16"/>
          <w:szCs w:val="16"/>
        </w:rPr>
        <w:t>inegi</w:t>
      </w:r>
      <w:r w:rsidRPr="003B1F9E">
        <w:rPr>
          <w:rFonts w:eastAsia="Calibri"/>
          <w:bCs w:val="0"/>
          <w:color w:val="4D565E"/>
          <w:sz w:val="16"/>
          <w:szCs w:val="16"/>
        </w:rPr>
        <w:t>. Censo Nacional de Impartición de Justicia Federal (</w:t>
      </w:r>
      <w:r w:rsidRPr="003B1F9E">
        <w:rPr>
          <w:rFonts w:eastAsia="Calibri"/>
          <w:bCs w:val="0"/>
          <w:smallCaps/>
          <w:color w:val="4D565E"/>
          <w:sz w:val="16"/>
          <w:szCs w:val="16"/>
        </w:rPr>
        <w:t>cnijf</w:t>
      </w:r>
      <w:r w:rsidRPr="003B1F9E">
        <w:rPr>
          <w:rFonts w:eastAsia="Calibri"/>
          <w:bCs w:val="0"/>
          <w:color w:val="4D565E"/>
          <w:sz w:val="16"/>
          <w:szCs w:val="16"/>
        </w:rPr>
        <w:t>), 2025 y 2026.</w:t>
      </w:r>
    </w:p>
    <w:p w14:paraId="2EBAF1B9" w14:textId="7EF7139A" w:rsidR="00817EE1" w:rsidRDefault="00817EE1" w:rsidP="00817EE1">
      <w:pPr>
        <w:rPr>
          <w:bCs w:val="0"/>
          <w:color w:val="000000"/>
        </w:rPr>
      </w:pPr>
      <w:r w:rsidRPr="00DB3473">
        <w:rPr>
          <w:bCs w:val="0"/>
          <w:color w:val="000000"/>
        </w:rPr>
        <w:t xml:space="preserve">En cuanto a los </w:t>
      </w:r>
      <w:r w:rsidRPr="00DB3473">
        <w:rPr>
          <w:bCs w:val="0"/>
          <w:smallCaps/>
          <w:color w:val="000000"/>
        </w:rPr>
        <w:t>pje</w:t>
      </w:r>
      <w:r w:rsidRPr="00DB3473">
        <w:rPr>
          <w:bCs w:val="0"/>
          <w:color w:val="000000"/>
        </w:rPr>
        <w:t>, la mayor</w:t>
      </w:r>
      <w:r>
        <w:rPr>
          <w:bCs w:val="0"/>
          <w:color w:val="000000"/>
        </w:rPr>
        <w:t xml:space="preserve">ía </w:t>
      </w:r>
      <w:r w:rsidRPr="00DB3473">
        <w:rPr>
          <w:bCs w:val="0"/>
          <w:color w:val="000000"/>
        </w:rPr>
        <w:t xml:space="preserve">de las sentencias emitidas </w:t>
      </w:r>
      <w:r>
        <w:rPr>
          <w:bCs w:val="0"/>
          <w:color w:val="000000"/>
        </w:rPr>
        <w:t>que se publicaron</w:t>
      </w:r>
      <w:r w:rsidRPr="00DB3473">
        <w:rPr>
          <w:bCs w:val="0"/>
          <w:color w:val="000000"/>
        </w:rPr>
        <w:t xml:space="preserve"> correspondió a la </w:t>
      </w:r>
      <w:r w:rsidRPr="00DB3473">
        <w:rPr>
          <w:bCs w:val="0"/>
          <w:i/>
          <w:iCs/>
          <w:color w:val="000000"/>
        </w:rPr>
        <w:t>primera instancia</w:t>
      </w:r>
      <w:r w:rsidRPr="00DB3473">
        <w:rPr>
          <w:bCs w:val="0"/>
          <w:color w:val="000000"/>
        </w:rPr>
        <w:t>, con</w:t>
      </w:r>
      <w:r>
        <w:rPr>
          <w:bCs w:val="0"/>
          <w:color w:val="000000"/>
        </w:rPr>
        <w:t xml:space="preserve"> </w:t>
      </w:r>
      <w:r w:rsidRPr="005C09E4">
        <w:rPr>
          <w:bCs w:val="0"/>
          <w:color w:val="000000"/>
        </w:rPr>
        <w:t>484</w:t>
      </w:r>
      <w:r>
        <w:rPr>
          <w:bCs w:val="0"/>
          <w:color w:val="000000"/>
        </w:rPr>
        <w:t> </w:t>
      </w:r>
      <w:r w:rsidRPr="005C09E4">
        <w:rPr>
          <w:bCs w:val="0"/>
          <w:color w:val="000000"/>
        </w:rPr>
        <w:t>742</w:t>
      </w:r>
      <w:r w:rsidRPr="00DB3473">
        <w:rPr>
          <w:bCs w:val="0"/>
          <w:color w:val="000000"/>
        </w:rPr>
        <w:t>. Est</w:t>
      </w:r>
      <w:r>
        <w:rPr>
          <w:bCs w:val="0"/>
          <w:color w:val="000000"/>
        </w:rPr>
        <w:t>as disminuyeron 9.2 </w:t>
      </w:r>
      <w:r w:rsidRPr="00DB3473">
        <w:rPr>
          <w:bCs w:val="0"/>
          <w:color w:val="000000"/>
        </w:rPr>
        <w:t xml:space="preserve">% </w:t>
      </w:r>
      <w:r w:rsidR="00291A6A">
        <w:rPr>
          <w:bCs w:val="0"/>
          <w:color w:val="000000"/>
        </w:rPr>
        <w:t>al</w:t>
      </w:r>
      <w:r w:rsidRPr="00DB3473">
        <w:rPr>
          <w:bCs w:val="0"/>
          <w:color w:val="000000"/>
        </w:rPr>
        <w:t xml:space="preserve"> </w:t>
      </w:r>
      <w:r>
        <w:rPr>
          <w:bCs w:val="0"/>
          <w:color w:val="000000"/>
        </w:rPr>
        <w:t>compara</w:t>
      </w:r>
      <w:r w:rsidR="00291A6A">
        <w:rPr>
          <w:bCs w:val="0"/>
          <w:color w:val="000000"/>
        </w:rPr>
        <w:t>r</w:t>
      </w:r>
      <w:r>
        <w:rPr>
          <w:bCs w:val="0"/>
          <w:color w:val="000000"/>
        </w:rPr>
        <w:t xml:space="preserve"> con 2024</w:t>
      </w:r>
      <w:r w:rsidRPr="00DB3473">
        <w:rPr>
          <w:bCs w:val="0"/>
          <w:color w:val="000000"/>
        </w:rPr>
        <w:t xml:space="preserve"> </w:t>
      </w:r>
      <w:r w:rsidR="00291A6A">
        <w:rPr>
          <w:bCs w:val="0"/>
          <w:color w:val="000000"/>
        </w:rPr>
        <w:br/>
      </w:r>
      <w:r w:rsidRPr="00DB3473">
        <w:rPr>
          <w:bCs w:val="0"/>
          <w:color w:val="000000"/>
        </w:rPr>
        <w:t xml:space="preserve">(ver gráfica </w:t>
      </w:r>
      <w:r w:rsidR="0070620F">
        <w:rPr>
          <w:bCs w:val="0"/>
          <w:color w:val="000000"/>
        </w:rPr>
        <w:t>7</w:t>
      </w:r>
      <w:r w:rsidRPr="00DB3473">
        <w:rPr>
          <w:bCs w:val="0"/>
          <w:color w:val="000000"/>
        </w:rPr>
        <w:t>).</w:t>
      </w:r>
    </w:p>
    <w:p w14:paraId="606B61E0" w14:textId="77777777" w:rsidR="00FC6535" w:rsidRPr="00DB3473" w:rsidRDefault="00FC6535" w:rsidP="00817EE1">
      <w:pPr>
        <w:rPr>
          <w:bCs w:val="0"/>
          <w:color w:val="000000"/>
        </w:rPr>
      </w:pPr>
    </w:p>
    <w:p w14:paraId="7E2D8DC0" w14:textId="16F44085" w:rsidR="00817EE1" w:rsidRPr="002461FC" w:rsidRDefault="00817EE1" w:rsidP="00817EE1">
      <w:pPr>
        <w:pStyle w:val="Default"/>
        <w:ind w:right="-518"/>
        <w:jc w:val="center"/>
        <w:rPr>
          <w:bCs w:val="0"/>
          <w:iCs/>
          <w:color w:val="003057"/>
          <w:sz w:val="20"/>
          <w:szCs w:val="20"/>
        </w:rPr>
      </w:pPr>
      <w:r>
        <w:rPr>
          <w:iCs/>
          <w:color w:val="003057"/>
          <w:sz w:val="20"/>
          <w:szCs w:val="20"/>
        </w:rPr>
        <w:t>Gráfica</w:t>
      </w:r>
      <w:r w:rsidRPr="002461FC">
        <w:rPr>
          <w:iCs/>
          <w:color w:val="003057"/>
          <w:sz w:val="20"/>
          <w:szCs w:val="20"/>
        </w:rPr>
        <w:t xml:space="preserve"> </w:t>
      </w:r>
      <w:r w:rsidR="0070620F">
        <w:rPr>
          <w:iCs/>
          <w:color w:val="003057"/>
          <w:sz w:val="20"/>
          <w:szCs w:val="20"/>
        </w:rPr>
        <w:t>7</w:t>
      </w:r>
    </w:p>
    <w:p w14:paraId="34A3F0A4" w14:textId="236AAEB1" w:rsidR="00817EE1" w:rsidRPr="00D717B8" w:rsidRDefault="00817EE1" w:rsidP="00817EE1">
      <w:pPr>
        <w:autoSpaceDE w:val="0"/>
        <w:autoSpaceDN w:val="0"/>
        <w:adjustRightInd w:val="0"/>
        <w:jc w:val="center"/>
        <w:rPr>
          <w:rFonts w:ascii="Arial Negrita" w:hAnsi="Arial Negrita"/>
          <w:b/>
          <w:bCs w:val="0"/>
          <w:iCs/>
          <w:color w:val="003057"/>
          <w:sz w:val="22"/>
          <w:szCs w:val="22"/>
        </w:rPr>
      </w:pPr>
      <w:r>
        <w:rPr>
          <w:rFonts w:ascii="Arial Negrita" w:hAnsi="Arial Negrita"/>
          <w:b/>
          <w:iCs/>
          <w:color w:val="003057"/>
          <w:sz w:val="22"/>
          <w:szCs w:val="22"/>
        </w:rPr>
        <w:t>Sentencias emitidas publicadas por los Poderes Judiciales estatales</w:t>
      </w:r>
      <w:r w:rsidR="00291A6A">
        <w:rPr>
          <w:rFonts w:ascii="Arial Negrita" w:hAnsi="Arial Negrita"/>
          <w:b/>
          <w:iCs/>
          <w:color w:val="003057"/>
          <w:sz w:val="22"/>
          <w:szCs w:val="22"/>
        </w:rPr>
        <w:t xml:space="preserve"> (</w:t>
      </w:r>
      <w:r w:rsidR="00291A6A" w:rsidRPr="00467129">
        <w:rPr>
          <w:rFonts w:ascii="Arial Negrita" w:hAnsi="Arial Negrita"/>
          <w:b/>
          <w:iCs/>
          <w:smallCaps/>
          <w:color w:val="003057"/>
          <w:sz w:val="22"/>
          <w:szCs w:val="22"/>
        </w:rPr>
        <w:t>pje</w:t>
      </w:r>
      <w:r w:rsidR="00291A6A">
        <w:rPr>
          <w:rFonts w:ascii="Arial Negrita" w:hAnsi="Arial Negrita"/>
          <w:b/>
          <w:iCs/>
          <w:color w:val="003057"/>
          <w:sz w:val="22"/>
          <w:szCs w:val="22"/>
        </w:rPr>
        <w:t>)</w:t>
      </w:r>
      <w:r>
        <w:rPr>
          <w:rFonts w:ascii="Arial Negrita" w:hAnsi="Arial Negrita"/>
          <w:b/>
          <w:iCs/>
          <w:color w:val="003057"/>
          <w:sz w:val="22"/>
          <w:szCs w:val="22"/>
        </w:rPr>
        <w:t>, según instancia</w:t>
      </w:r>
    </w:p>
    <w:p w14:paraId="1053A104" w14:textId="77777777" w:rsidR="00817EE1" w:rsidRPr="002461FC" w:rsidRDefault="00817EE1" w:rsidP="00817EE1">
      <w:pPr>
        <w:autoSpaceDE w:val="0"/>
        <w:autoSpaceDN w:val="0"/>
        <w:adjustRightInd w:val="0"/>
        <w:jc w:val="center"/>
        <w:rPr>
          <w:rFonts w:eastAsia="Calibri"/>
          <w:bCs w:val="0"/>
          <w:iCs/>
          <w:color w:val="27251F"/>
          <w:sz w:val="20"/>
        </w:rPr>
      </w:pPr>
      <w:r w:rsidRPr="002461FC">
        <w:rPr>
          <w:rFonts w:eastAsia="Calibri"/>
          <w:iCs/>
          <w:color w:val="27251F"/>
          <w:sz w:val="20"/>
        </w:rPr>
        <w:t>202</w:t>
      </w:r>
      <w:r>
        <w:rPr>
          <w:rFonts w:eastAsia="Calibri"/>
          <w:iCs/>
          <w:color w:val="27251F"/>
          <w:sz w:val="20"/>
        </w:rPr>
        <w:t>4 y 2025</w:t>
      </w:r>
    </w:p>
    <w:p w14:paraId="7354DD55" w14:textId="77777777" w:rsidR="00817EE1" w:rsidRDefault="00817EE1" w:rsidP="00817EE1">
      <w:pPr>
        <w:autoSpaceDE w:val="0"/>
        <w:autoSpaceDN w:val="0"/>
        <w:adjustRightInd w:val="0"/>
        <w:jc w:val="center"/>
        <w:rPr>
          <w:rFonts w:eastAsia="Calibri"/>
          <w:iCs/>
          <w:color w:val="27251F"/>
          <w:sz w:val="18"/>
          <w:szCs w:val="18"/>
          <w:lang w:val="pt-PT"/>
        </w:rPr>
      </w:pPr>
      <w:r w:rsidRPr="002461FC">
        <w:rPr>
          <w:rFonts w:eastAsia="Calibri"/>
          <w:iCs/>
          <w:color w:val="27251F"/>
          <w:sz w:val="18"/>
          <w:szCs w:val="18"/>
          <w:lang w:val="pt-PT"/>
        </w:rPr>
        <w:t>(</w:t>
      </w:r>
      <w:r>
        <w:rPr>
          <w:rFonts w:eastAsia="Calibri"/>
          <w:iCs/>
          <w:color w:val="27251F"/>
          <w:sz w:val="18"/>
          <w:szCs w:val="18"/>
          <w:lang w:val="pt-PT"/>
        </w:rPr>
        <w:t>sentencias</w:t>
      </w:r>
      <w:r w:rsidRPr="002461FC">
        <w:rPr>
          <w:rFonts w:eastAsia="Calibri"/>
          <w:iCs/>
          <w:color w:val="27251F"/>
          <w:sz w:val="18"/>
          <w:szCs w:val="18"/>
          <w:lang w:val="pt-PT"/>
        </w:rPr>
        <w:t>)</w:t>
      </w:r>
    </w:p>
    <w:p w14:paraId="19BBFFA4" w14:textId="77777777" w:rsidR="00817EE1" w:rsidRPr="00A16AE0" w:rsidRDefault="00817EE1" w:rsidP="00817EE1">
      <w:pPr>
        <w:autoSpaceDE w:val="0"/>
        <w:autoSpaceDN w:val="0"/>
        <w:adjustRightInd w:val="0"/>
        <w:jc w:val="center"/>
        <w:rPr>
          <w:rFonts w:eastAsia="Calibri"/>
          <w:iCs/>
          <w:color w:val="27251F"/>
          <w:sz w:val="18"/>
          <w:szCs w:val="18"/>
          <w:lang w:val="pt-PT"/>
        </w:rPr>
      </w:pPr>
      <w:r>
        <w:rPr>
          <w:noProof/>
        </w:rPr>
        <w:drawing>
          <wp:inline distT="0" distB="0" distL="0" distR="0" wp14:anchorId="796E42E5" wp14:editId="1EC81540">
            <wp:extent cx="6332220" cy="2563906"/>
            <wp:effectExtent l="0" t="0" r="0" b="0"/>
            <wp:docPr id="559691813" name="Gráfico 1">
              <a:extLst xmlns:a="http://schemas.openxmlformats.org/drawingml/2006/main">
                <a:ext uri="{FF2B5EF4-FFF2-40B4-BE49-F238E27FC236}">
                  <a16:creationId xmlns:a16="http://schemas.microsoft.com/office/drawing/2014/main" id="{9CA4AAB4-DDD6-48DD-0A4C-A4A1A83E7C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C4AF07F" w14:textId="58012DC4" w:rsidR="00817EE1" w:rsidRPr="00A16AE0" w:rsidRDefault="00817EE1" w:rsidP="00817EE1">
      <w:pPr>
        <w:ind w:left="567" w:hanging="567"/>
        <w:rPr>
          <w:rFonts w:eastAsia="Calibri"/>
          <w:bCs w:val="0"/>
          <w:color w:val="4D565E"/>
          <w:sz w:val="16"/>
          <w:szCs w:val="16"/>
        </w:rPr>
      </w:pPr>
      <w:bookmarkStart w:id="23" w:name="_Hlk211354569"/>
      <w:r w:rsidRPr="00A16AE0">
        <w:rPr>
          <w:rFonts w:eastAsia="Calibri"/>
          <w:bCs w:val="0"/>
          <w:color w:val="4D565E"/>
          <w:sz w:val="16"/>
          <w:szCs w:val="16"/>
        </w:rPr>
        <w:t xml:space="preserve">Nota: </w:t>
      </w:r>
      <w:r w:rsidRPr="00A16AE0">
        <w:rPr>
          <w:rFonts w:eastAsia="Calibri"/>
          <w:bCs w:val="0"/>
          <w:color w:val="4D565E"/>
          <w:sz w:val="16"/>
          <w:szCs w:val="16"/>
        </w:rPr>
        <w:tab/>
        <w:t xml:space="preserve">La información se refiere a las sentencias emitidas publicadas en algún sitio web institucional de los </w:t>
      </w:r>
      <w:r w:rsidRPr="00A16AE0">
        <w:rPr>
          <w:rFonts w:eastAsia="Calibri"/>
          <w:bCs w:val="0"/>
          <w:smallCaps/>
          <w:color w:val="4D565E"/>
          <w:sz w:val="16"/>
          <w:szCs w:val="16"/>
        </w:rPr>
        <w:t>pje</w:t>
      </w:r>
      <w:r w:rsidRPr="00A16AE0">
        <w:rPr>
          <w:rFonts w:eastAsia="Calibri"/>
          <w:bCs w:val="0"/>
          <w:color w:val="4D565E"/>
          <w:sz w:val="16"/>
          <w:szCs w:val="16"/>
        </w:rPr>
        <w:t>, independientemente de que se h</w:t>
      </w:r>
      <w:r>
        <w:rPr>
          <w:rFonts w:eastAsia="Calibri"/>
          <w:bCs w:val="0"/>
          <w:color w:val="4D565E"/>
          <w:sz w:val="16"/>
          <w:szCs w:val="16"/>
        </w:rPr>
        <w:t>ubieran</w:t>
      </w:r>
      <w:r w:rsidRPr="00A16AE0">
        <w:rPr>
          <w:rFonts w:eastAsia="Calibri"/>
          <w:bCs w:val="0"/>
          <w:color w:val="4D565E"/>
          <w:sz w:val="16"/>
          <w:szCs w:val="16"/>
        </w:rPr>
        <w:t xml:space="preserve"> emitido durante el año o en ejercicios anteriores y de que h</w:t>
      </w:r>
      <w:r>
        <w:rPr>
          <w:rFonts w:eastAsia="Calibri"/>
          <w:bCs w:val="0"/>
          <w:color w:val="4D565E"/>
          <w:sz w:val="16"/>
          <w:szCs w:val="16"/>
        </w:rPr>
        <w:t>ubieran</w:t>
      </w:r>
      <w:r w:rsidRPr="00A16AE0">
        <w:rPr>
          <w:rFonts w:eastAsia="Calibri"/>
          <w:bCs w:val="0"/>
          <w:color w:val="4D565E"/>
          <w:sz w:val="16"/>
          <w:szCs w:val="16"/>
        </w:rPr>
        <w:t xml:space="preserve"> causado ejecutoria.</w:t>
      </w:r>
      <w:r>
        <w:rPr>
          <w:rFonts w:eastAsia="Calibri"/>
          <w:bCs w:val="0"/>
          <w:color w:val="4D565E"/>
          <w:sz w:val="16"/>
          <w:szCs w:val="16"/>
        </w:rPr>
        <w:t xml:space="preserve"> </w:t>
      </w:r>
      <w:r w:rsidRPr="00A16AE0">
        <w:rPr>
          <w:rFonts w:eastAsia="Calibri"/>
          <w:bCs w:val="0"/>
          <w:color w:val="4D565E"/>
          <w:sz w:val="16"/>
          <w:szCs w:val="16"/>
        </w:rPr>
        <w:t xml:space="preserve">No se graficó la categoría </w:t>
      </w:r>
      <w:r w:rsidRPr="00A16AE0">
        <w:rPr>
          <w:rFonts w:eastAsia="Calibri"/>
          <w:bCs w:val="0"/>
          <w:i/>
          <w:iCs/>
          <w:color w:val="4D565E"/>
          <w:sz w:val="16"/>
          <w:szCs w:val="16"/>
        </w:rPr>
        <w:t>no especificado</w:t>
      </w:r>
      <w:r w:rsidR="00714D16">
        <w:rPr>
          <w:rFonts w:eastAsia="Calibri"/>
          <w:bCs w:val="0"/>
          <w:color w:val="4D565E"/>
          <w:sz w:val="16"/>
          <w:szCs w:val="16"/>
        </w:rPr>
        <w:t xml:space="preserve">, </w:t>
      </w:r>
      <w:r w:rsidRPr="00A16AE0">
        <w:rPr>
          <w:rFonts w:eastAsia="Calibri"/>
          <w:bCs w:val="0"/>
          <w:color w:val="4D565E"/>
          <w:sz w:val="16"/>
          <w:szCs w:val="16"/>
        </w:rPr>
        <w:t>con</w:t>
      </w:r>
      <w:r>
        <w:rPr>
          <w:rFonts w:eastAsia="Calibri"/>
          <w:bCs w:val="0"/>
          <w:color w:val="4D565E"/>
          <w:sz w:val="16"/>
          <w:szCs w:val="16"/>
        </w:rPr>
        <w:t xml:space="preserve"> </w:t>
      </w:r>
      <w:r w:rsidRPr="00942C11">
        <w:rPr>
          <w:rFonts w:eastAsia="Calibri"/>
          <w:bCs w:val="0"/>
          <w:color w:val="4D565E"/>
          <w:sz w:val="16"/>
          <w:szCs w:val="16"/>
        </w:rPr>
        <w:t>29</w:t>
      </w:r>
      <w:r>
        <w:rPr>
          <w:rFonts w:eastAsia="Calibri"/>
          <w:bCs w:val="0"/>
          <w:color w:val="4D565E"/>
          <w:sz w:val="16"/>
          <w:szCs w:val="16"/>
        </w:rPr>
        <w:t> </w:t>
      </w:r>
      <w:r w:rsidRPr="00942C11">
        <w:rPr>
          <w:rFonts w:eastAsia="Calibri"/>
          <w:bCs w:val="0"/>
          <w:color w:val="4D565E"/>
          <w:sz w:val="16"/>
          <w:szCs w:val="16"/>
        </w:rPr>
        <w:t>829</w:t>
      </w:r>
      <w:r>
        <w:rPr>
          <w:rFonts w:eastAsia="Calibri"/>
          <w:bCs w:val="0"/>
          <w:color w:val="4D565E"/>
          <w:sz w:val="16"/>
          <w:szCs w:val="16"/>
        </w:rPr>
        <w:t xml:space="preserve"> </w:t>
      </w:r>
      <w:r w:rsidRPr="00A16AE0">
        <w:rPr>
          <w:rFonts w:eastAsia="Calibri"/>
          <w:bCs w:val="0"/>
          <w:color w:val="4D565E"/>
          <w:sz w:val="16"/>
          <w:szCs w:val="16"/>
        </w:rPr>
        <w:t>registros en 202</w:t>
      </w:r>
      <w:r>
        <w:rPr>
          <w:rFonts w:eastAsia="Calibri"/>
          <w:bCs w:val="0"/>
          <w:color w:val="4D565E"/>
          <w:sz w:val="16"/>
          <w:szCs w:val="16"/>
        </w:rPr>
        <w:t>4</w:t>
      </w:r>
      <w:r w:rsidRPr="00A16AE0">
        <w:rPr>
          <w:rFonts w:eastAsia="Calibri"/>
          <w:bCs w:val="0"/>
          <w:color w:val="4D565E"/>
          <w:sz w:val="16"/>
          <w:szCs w:val="16"/>
        </w:rPr>
        <w:t xml:space="preserve"> y</w:t>
      </w:r>
      <w:r>
        <w:rPr>
          <w:rFonts w:eastAsia="Calibri"/>
          <w:bCs w:val="0"/>
          <w:color w:val="4D565E"/>
          <w:sz w:val="16"/>
          <w:szCs w:val="16"/>
        </w:rPr>
        <w:t xml:space="preserve"> </w:t>
      </w:r>
      <w:r w:rsidRPr="00C67D29">
        <w:rPr>
          <w:rFonts w:eastAsia="Calibri"/>
          <w:bCs w:val="0"/>
          <w:color w:val="4D565E"/>
          <w:sz w:val="16"/>
          <w:szCs w:val="16"/>
        </w:rPr>
        <w:t>23</w:t>
      </w:r>
      <w:r>
        <w:rPr>
          <w:rFonts w:eastAsia="Calibri"/>
          <w:bCs w:val="0"/>
          <w:color w:val="4D565E"/>
          <w:sz w:val="16"/>
          <w:szCs w:val="16"/>
        </w:rPr>
        <w:t> </w:t>
      </w:r>
      <w:r w:rsidRPr="00C67D29">
        <w:rPr>
          <w:rFonts w:eastAsia="Calibri"/>
          <w:bCs w:val="0"/>
          <w:color w:val="4D565E"/>
          <w:sz w:val="16"/>
          <w:szCs w:val="16"/>
        </w:rPr>
        <w:t>479</w:t>
      </w:r>
      <w:r>
        <w:rPr>
          <w:rFonts w:eastAsia="Calibri"/>
          <w:bCs w:val="0"/>
          <w:color w:val="4D565E"/>
          <w:sz w:val="16"/>
          <w:szCs w:val="16"/>
        </w:rPr>
        <w:t xml:space="preserve"> </w:t>
      </w:r>
      <w:r w:rsidRPr="00A16AE0">
        <w:rPr>
          <w:rFonts w:eastAsia="Calibri"/>
          <w:bCs w:val="0"/>
          <w:color w:val="4D565E"/>
          <w:sz w:val="16"/>
          <w:szCs w:val="16"/>
        </w:rPr>
        <w:t>en 202</w:t>
      </w:r>
      <w:r>
        <w:rPr>
          <w:rFonts w:eastAsia="Calibri"/>
          <w:bCs w:val="0"/>
          <w:color w:val="4D565E"/>
          <w:sz w:val="16"/>
          <w:szCs w:val="16"/>
        </w:rPr>
        <w:t>5</w:t>
      </w:r>
      <w:r w:rsidRPr="00A16AE0">
        <w:rPr>
          <w:rFonts w:eastAsia="Calibri"/>
          <w:bCs w:val="0"/>
          <w:color w:val="4D565E"/>
          <w:sz w:val="16"/>
          <w:szCs w:val="16"/>
        </w:rPr>
        <w:t>.</w:t>
      </w:r>
    </w:p>
    <w:bookmarkEnd w:id="23"/>
    <w:p w14:paraId="41F921A3" w14:textId="77777777" w:rsidR="00817EE1" w:rsidRPr="00817FEC" w:rsidRDefault="00817EE1" w:rsidP="00817EE1">
      <w:pPr>
        <w:rPr>
          <w:rFonts w:eastAsia="Calibri"/>
          <w:bCs w:val="0"/>
          <w:color w:val="4D565E"/>
          <w:sz w:val="16"/>
          <w:szCs w:val="16"/>
        </w:rPr>
      </w:pPr>
      <w:r w:rsidRPr="00817FEC">
        <w:rPr>
          <w:rFonts w:eastAsia="Calibri"/>
          <w:bCs w:val="0"/>
          <w:color w:val="4D565E"/>
          <w:sz w:val="16"/>
          <w:szCs w:val="16"/>
        </w:rPr>
        <w:t xml:space="preserve">Fuente: </w:t>
      </w:r>
      <w:r w:rsidRPr="00817FEC">
        <w:rPr>
          <w:rFonts w:eastAsia="Calibri"/>
          <w:bCs w:val="0"/>
          <w:smallCaps/>
          <w:color w:val="4D565E"/>
          <w:sz w:val="16"/>
          <w:szCs w:val="16"/>
        </w:rPr>
        <w:t>inegi</w:t>
      </w:r>
      <w:r w:rsidRPr="00817FEC">
        <w:rPr>
          <w:rFonts w:eastAsia="Calibri"/>
          <w:bCs w:val="0"/>
          <w:color w:val="4D565E"/>
          <w:sz w:val="16"/>
          <w:szCs w:val="16"/>
        </w:rPr>
        <w:t>. Censo Nacional de Impartición de Justicia Estatal (</w:t>
      </w:r>
      <w:r w:rsidRPr="00817FEC">
        <w:rPr>
          <w:rFonts w:eastAsia="Calibri"/>
          <w:bCs w:val="0"/>
          <w:smallCaps/>
          <w:color w:val="4D565E"/>
          <w:sz w:val="16"/>
          <w:szCs w:val="16"/>
        </w:rPr>
        <w:t>cnije</w:t>
      </w:r>
      <w:r w:rsidRPr="00817FEC">
        <w:rPr>
          <w:rFonts w:eastAsia="Calibri"/>
          <w:bCs w:val="0"/>
          <w:color w:val="4D565E"/>
          <w:sz w:val="16"/>
          <w:szCs w:val="16"/>
        </w:rPr>
        <w:t>), 2025 y 2026.</w:t>
      </w:r>
    </w:p>
    <w:p w14:paraId="0D8C3A77" w14:textId="77777777" w:rsidR="00817EE1" w:rsidRPr="00D44C37" w:rsidRDefault="00817EE1" w:rsidP="00D44C37">
      <w:pPr>
        <w:autoSpaceDE w:val="0"/>
        <w:autoSpaceDN w:val="0"/>
        <w:adjustRightInd w:val="0"/>
        <w:rPr>
          <w:rFonts w:eastAsia="Calibri"/>
          <w:bCs w:val="0"/>
          <w:iCs/>
          <w:color w:val="27251F"/>
          <w:lang w:val="pt-PT"/>
        </w:rPr>
      </w:pPr>
    </w:p>
    <w:p w14:paraId="70715FDC" w14:textId="77777777" w:rsidR="00817EE1" w:rsidRPr="00D44C37" w:rsidRDefault="00817EE1" w:rsidP="00D44C37">
      <w:pPr>
        <w:autoSpaceDE w:val="0"/>
        <w:autoSpaceDN w:val="0"/>
        <w:adjustRightInd w:val="0"/>
        <w:rPr>
          <w:rFonts w:eastAsia="Calibri"/>
          <w:bCs w:val="0"/>
          <w:iCs/>
          <w:color w:val="27251F"/>
          <w:lang w:val="pt-PT"/>
        </w:rPr>
      </w:pPr>
    </w:p>
    <w:p w14:paraId="487765EB" w14:textId="207F1C82" w:rsidR="00817EE1" w:rsidRDefault="00817EE1" w:rsidP="00817EE1">
      <w:pPr>
        <w:rPr>
          <w:bCs w:val="0"/>
          <w:color w:val="000000"/>
        </w:rPr>
      </w:pPr>
      <w:r>
        <w:rPr>
          <w:bCs w:val="0"/>
          <w:color w:val="000000"/>
        </w:rPr>
        <w:t>S</w:t>
      </w:r>
      <w:r w:rsidRPr="00A547F6">
        <w:rPr>
          <w:bCs w:val="0"/>
          <w:color w:val="000000"/>
        </w:rPr>
        <w:t>egún la materia,</w:t>
      </w:r>
      <w:r>
        <w:rPr>
          <w:bCs w:val="0"/>
          <w:color w:val="000000"/>
        </w:rPr>
        <w:t xml:space="preserve"> las sentencias publicadas</w:t>
      </w:r>
      <w:r w:rsidRPr="00A547F6">
        <w:rPr>
          <w:bCs w:val="0"/>
          <w:color w:val="000000"/>
        </w:rPr>
        <w:t xml:space="preserve"> tuvieron la siguiente distribución:</w:t>
      </w:r>
      <w:r>
        <w:rPr>
          <w:bCs w:val="0"/>
          <w:color w:val="000000"/>
        </w:rPr>
        <w:t xml:space="preserve"> </w:t>
      </w:r>
      <w:r w:rsidRPr="00A547F6">
        <w:rPr>
          <w:bCs w:val="0"/>
          <w:color w:val="000000"/>
        </w:rPr>
        <w:t>4</w:t>
      </w:r>
      <w:r>
        <w:rPr>
          <w:bCs w:val="0"/>
          <w:color w:val="000000"/>
        </w:rPr>
        <w:t>3</w:t>
      </w:r>
      <w:r w:rsidRPr="00A547F6">
        <w:rPr>
          <w:bCs w:val="0"/>
          <w:color w:val="000000"/>
        </w:rPr>
        <w:t>.</w:t>
      </w:r>
      <w:r>
        <w:rPr>
          <w:bCs w:val="0"/>
          <w:color w:val="000000"/>
        </w:rPr>
        <w:t>4 </w:t>
      </w:r>
      <w:r w:rsidRPr="00A547F6">
        <w:rPr>
          <w:bCs w:val="0"/>
          <w:color w:val="000000"/>
        </w:rPr>
        <w:t xml:space="preserve">% correspondió a la materia </w:t>
      </w:r>
      <w:r w:rsidRPr="00A547F6">
        <w:rPr>
          <w:bCs w:val="0"/>
          <w:i/>
          <w:iCs/>
          <w:color w:val="000000"/>
        </w:rPr>
        <w:t>familiar</w:t>
      </w:r>
      <w:r w:rsidRPr="00A547F6">
        <w:rPr>
          <w:bCs w:val="0"/>
          <w:color w:val="000000"/>
        </w:rPr>
        <w:t>; 3</w:t>
      </w:r>
      <w:r>
        <w:rPr>
          <w:bCs w:val="0"/>
          <w:color w:val="000000"/>
        </w:rPr>
        <w:t>1</w:t>
      </w:r>
      <w:r w:rsidRPr="00A547F6">
        <w:rPr>
          <w:bCs w:val="0"/>
          <w:color w:val="000000"/>
        </w:rPr>
        <w:t>.5</w:t>
      </w:r>
      <w:r>
        <w:rPr>
          <w:bCs w:val="0"/>
          <w:color w:val="000000"/>
        </w:rPr>
        <w:t> </w:t>
      </w:r>
      <w:r w:rsidRPr="00A547F6">
        <w:rPr>
          <w:bCs w:val="0"/>
          <w:color w:val="000000"/>
        </w:rPr>
        <w:t xml:space="preserve">%, a la </w:t>
      </w:r>
      <w:r w:rsidRPr="00A547F6">
        <w:rPr>
          <w:bCs w:val="0"/>
          <w:i/>
          <w:iCs/>
          <w:color w:val="000000"/>
        </w:rPr>
        <w:t>civil</w:t>
      </w:r>
      <w:r w:rsidRPr="00A547F6">
        <w:rPr>
          <w:bCs w:val="0"/>
          <w:color w:val="000000"/>
        </w:rPr>
        <w:t>; 1</w:t>
      </w:r>
      <w:r>
        <w:rPr>
          <w:bCs w:val="0"/>
          <w:color w:val="000000"/>
        </w:rPr>
        <w:t>1</w:t>
      </w:r>
      <w:r w:rsidRPr="00A547F6">
        <w:rPr>
          <w:bCs w:val="0"/>
          <w:color w:val="000000"/>
        </w:rPr>
        <w:t>.</w:t>
      </w:r>
      <w:r>
        <w:rPr>
          <w:bCs w:val="0"/>
          <w:color w:val="000000"/>
        </w:rPr>
        <w:t>2 </w:t>
      </w:r>
      <w:r w:rsidRPr="00A547F6">
        <w:rPr>
          <w:bCs w:val="0"/>
          <w:color w:val="000000"/>
        </w:rPr>
        <w:t xml:space="preserve">%, a la </w:t>
      </w:r>
      <w:r w:rsidRPr="00A547F6">
        <w:rPr>
          <w:bCs w:val="0"/>
          <w:i/>
          <w:iCs/>
          <w:color w:val="000000"/>
        </w:rPr>
        <w:t>mercantil</w:t>
      </w:r>
      <w:r w:rsidRPr="00A547F6">
        <w:rPr>
          <w:bCs w:val="0"/>
          <w:color w:val="000000"/>
        </w:rPr>
        <w:t xml:space="preserve">; </w:t>
      </w:r>
      <w:r>
        <w:rPr>
          <w:bCs w:val="0"/>
          <w:color w:val="000000"/>
        </w:rPr>
        <w:t>9</w:t>
      </w:r>
      <w:r w:rsidRPr="00A547F6">
        <w:rPr>
          <w:bCs w:val="0"/>
          <w:color w:val="000000"/>
        </w:rPr>
        <w:t>.</w:t>
      </w:r>
      <w:r>
        <w:rPr>
          <w:bCs w:val="0"/>
          <w:color w:val="000000"/>
        </w:rPr>
        <w:t>2 </w:t>
      </w:r>
      <w:r w:rsidRPr="00A547F6">
        <w:rPr>
          <w:bCs w:val="0"/>
          <w:color w:val="000000"/>
        </w:rPr>
        <w:t xml:space="preserve">%, a la </w:t>
      </w:r>
      <w:r w:rsidRPr="00A547F6">
        <w:rPr>
          <w:bCs w:val="0"/>
          <w:i/>
          <w:iCs/>
          <w:color w:val="000000"/>
        </w:rPr>
        <w:t>penal</w:t>
      </w:r>
      <w:r w:rsidR="00945DE5">
        <w:rPr>
          <w:bCs w:val="0"/>
          <w:color w:val="000000"/>
        </w:rPr>
        <w:t xml:space="preserve">; </w:t>
      </w:r>
      <w:r w:rsidRPr="00A547F6">
        <w:rPr>
          <w:bCs w:val="0"/>
          <w:color w:val="000000"/>
        </w:rPr>
        <w:t xml:space="preserve">y </w:t>
      </w:r>
      <w:r>
        <w:rPr>
          <w:bCs w:val="0"/>
          <w:color w:val="000000"/>
        </w:rPr>
        <w:t>3</w:t>
      </w:r>
      <w:r w:rsidRPr="00A547F6">
        <w:rPr>
          <w:bCs w:val="0"/>
          <w:color w:val="000000"/>
        </w:rPr>
        <w:t>.</w:t>
      </w:r>
      <w:r>
        <w:rPr>
          <w:bCs w:val="0"/>
          <w:color w:val="000000"/>
        </w:rPr>
        <w:t>6 </w:t>
      </w:r>
      <w:r w:rsidRPr="00A547F6">
        <w:rPr>
          <w:bCs w:val="0"/>
          <w:color w:val="000000"/>
        </w:rPr>
        <w:t>%</w:t>
      </w:r>
      <w:r w:rsidR="00945DE5">
        <w:rPr>
          <w:bCs w:val="0"/>
          <w:color w:val="000000"/>
        </w:rPr>
        <w:t>,</w:t>
      </w:r>
      <w:r w:rsidRPr="00A547F6">
        <w:rPr>
          <w:bCs w:val="0"/>
          <w:color w:val="000000"/>
        </w:rPr>
        <w:t xml:space="preserve"> a la </w:t>
      </w:r>
      <w:r w:rsidRPr="00A547F6">
        <w:rPr>
          <w:bCs w:val="0"/>
          <w:i/>
          <w:iCs/>
          <w:color w:val="000000"/>
        </w:rPr>
        <w:t>laboral.</w:t>
      </w:r>
      <w:r w:rsidRPr="00A547F6">
        <w:rPr>
          <w:bCs w:val="0"/>
          <w:color w:val="000000"/>
        </w:rPr>
        <w:t xml:space="preserve"> En cuanto a la entidad federativa, </w:t>
      </w:r>
      <w:r w:rsidR="00291A6A">
        <w:rPr>
          <w:bCs w:val="0"/>
          <w:color w:val="000000"/>
        </w:rPr>
        <w:t xml:space="preserve">el </w:t>
      </w:r>
      <w:r w:rsidRPr="009D3C31">
        <w:rPr>
          <w:bCs w:val="0"/>
          <w:color w:val="000000"/>
        </w:rPr>
        <w:t>estado de</w:t>
      </w:r>
      <w:r w:rsidRPr="00A547F6">
        <w:rPr>
          <w:bCs w:val="0"/>
          <w:i/>
          <w:iCs/>
          <w:color w:val="000000"/>
        </w:rPr>
        <w:t xml:space="preserve"> México</w:t>
      </w:r>
      <w:r w:rsidRPr="00A547F6">
        <w:rPr>
          <w:bCs w:val="0"/>
          <w:color w:val="000000"/>
        </w:rPr>
        <w:t xml:space="preserve">, </w:t>
      </w:r>
      <w:r w:rsidRPr="00A547F6">
        <w:rPr>
          <w:bCs w:val="0"/>
          <w:i/>
          <w:iCs/>
          <w:color w:val="000000"/>
        </w:rPr>
        <w:t>Guanajuato</w:t>
      </w:r>
      <w:r w:rsidRPr="00A547F6">
        <w:rPr>
          <w:bCs w:val="0"/>
          <w:color w:val="000000"/>
        </w:rPr>
        <w:t xml:space="preserve"> y </w:t>
      </w:r>
      <w:r w:rsidRPr="00A547F6">
        <w:rPr>
          <w:bCs w:val="0"/>
          <w:i/>
          <w:iCs/>
          <w:color w:val="000000"/>
        </w:rPr>
        <w:t>Jalisco</w:t>
      </w:r>
      <w:r w:rsidRPr="00A547F6">
        <w:rPr>
          <w:bCs w:val="0"/>
          <w:color w:val="000000"/>
        </w:rPr>
        <w:t xml:space="preserve"> concentraron</w:t>
      </w:r>
      <w:r>
        <w:rPr>
          <w:bCs w:val="0"/>
          <w:color w:val="000000"/>
        </w:rPr>
        <w:t xml:space="preserve"> </w:t>
      </w:r>
      <w:r w:rsidRPr="00A547F6">
        <w:rPr>
          <w:bCs w:val="0"/>
          <w:color w:val="000000"/>
        </w:rPr>
        <w:t>10.</w:t>
      </w:r>
      <w:r>
        <w:rPr>
          <w:bCs w:val="0"/>
          <w:color w:val="000000"/>
        </w:rPr>
        <w:t>8</w:t>
      </w:r>
      <w:r w:rsidRPr="00A547F6">
        <w:rPr>
          <w:bCs w:val="0"/>
          <w:color w:val="000000"/>
        </w:rPr>
        <w:t>, 9.</w:t>
      </w:r>
      <w:r>
        <w:rPr>
          <w:bCs w:val="0"/>
          <w:color w:val="000000"/>
        </w:rPr>
        <w:t>7</w:t>
      </w:r>
      <w:r w:rsidRPr="00A547F6">
        <w:rPr>
          <w:bCs w:val="0"/>
          <w:color w:val="000000"/>
        </w:rPr>
        <w:t xml:space="preserve"> y </w:t>
      </w:r>
      <w:r>
        <w:rPr>
          <w:bCs w:val="0"/>
          <w:color w:val="000000"/>
        </w:rPr>
        <w:t>9.0 </w:t>
      </w:r>
      <w:r w:rsidRPr="00A547F6">
        <w:rPr>
          <w:bCs w:val="0"/>
          <w:color w:val="000000"/>
        </w:rPr>
        <w:t xml:space="preserve">%, respectivamente (ver tabla </w:t>
      </w:r>
      <w:r w:rsidR="0070620F">
        <w:rPr>
          <w:bCs w:val="0"/>
          <w:color w:val="000000"/>
        </w:rPr>
        <w:t>11</w:t>
      </w:r>
      <w:r w:rsidRPr="00A547F6">
        <w:rPr>
          <w:bCs w:val="0"/>
          <w:color w:val="000000"/>
        </w:rPr>
        <w:t>).</w:t>
      </w:r>
    </w:p>
    <w:p w14:paraId="278DD0E6" w14:textId="77777777" w:rsidR="00817EE1" w:rsidRDefault="00817EE1" w:rsidP="00817EE1">
      <w:pPr>
        <w:rPr>
          <w:bCs w:val="0"/>
          <w:color w:val="000000"/>
        </w:rPr>
      </w:pPr>
    </w:p>
    <w:p w14:paraId="131AEE31" w14:textId="77777777" w:rsidR="00D44C37" w:rsidRDefault="00D44C37" w:rsidP="00817EE1">
      <w:pPr>
        <w:rPr>
          <w:bCs w:val="0"/>
          <w:color w:val="000000"/>
        </w:rPr>
      </w:pPr>
    </w:p>
    <w:p w14:paraId="5E15FB63" w14:textId="77777777" w:rsidR="00D44C37" w:rsidRDefault="00D44C37" w:rsidP="00817EE1">
      <w:pPr>
        <w:rPr>
          <w:bCs w:val="0"/>
          <w:color w:val="000000"/>
        </w:rPr>
      </w:pPr>
    </w:p>
    <w:p w14:paraId="71129BFE" w14:textId="77777777" w:rsidR="00D44C37" w:rsidRDefault="00D44C37" w:rsidP="00817EE1">
      <w:pPr>
        <w:rPr>
          <w:bCs w:val="0"/>
          <w:color w:val="000000"/>
        </w:rPr>
      </w:pPr>
    </w:p>
    <w:p w14:paraId="39E5BF57" w14:textId="77777777" w:rsidR="00D44C37" w:rsidRDefault="00D44C37" w:rsidP="00817EE1">
      <w:pPr>
        <w:rPr>
          <w:bCs w:val="0"/>
          <w:color w:val="000000"/>
        </w:rPr>
      </w:pPr>
    </w:p>
    <w:p w14:paraId="60A5C930" w14:textId="77777777" w:rsidR="00D44C37" w:rsidRDefault="00D44C37" w:rsidP="00817EE1">
      <w:pPr>
        <w:rPr>
          <w:bCs w:val="0"/>
          <w:color w:val="000000"/>
        </w:rPr>
      </w:pPr>
    </w:p>
    <w:p w14:paraId="2A2C7E7C" w14:textId="77777777" w:rsidR="00D44C37" w:rsidRDefault="00D44C37" w:rsidP="00817EE1">
      <w:pPr>
        <w:rPr>
          <w:bCs w:val="0"/>
          <w:color w:val="000000"/>
        </w:rPr>
      </w:pPr>
    </w:p>
    <w:p w14:paraId="1336EFF0" w14:textId="77777777" w:rsidR="00D44C37" w:rsidRDefault="00D44C37" w:rsidP="00817EE1">
      <w:pPr>
        <w:rPr>
          <w:bCs w:val="0"/>
          <w:color w:val="000000"/>
        </w:rPr>
      </w:pPr>
    </w:p>
    <w:p w14:paraId="2E8747AF" w14:textId="77777777" w:rsidR="00D44C37" w:rsidRDefault="00D44C37" w:rsidP="00817EE1">
      <w:pPr>
        <w:rPr>
          <w:bCs w:val="0"/>
          <w:color w:val="000000"/>
        </w:rPr>
      </w:pPr>
    </w:p>
    <w:p w14:paraId="24B9E614" w14:textId="77777777" w:rsidR="00D44C37" w:rsidRDefault="00D44C37" w:rsidP="00817EE1">
      <w:pPr>
        <w:rPr>
          <w:bCs w:val="0"/>
          <w:color w:val="000000"/>
        </w:rPr>
      </w:pPr>
    </w:p>
    <w:p w14:paraId="780E9103" w14:textId="77777777" w:rsidR="00D44C37" w:rsidRDefault="00D44C37" w:rsidP="00817EE1">
      <w:pPr>
        <w:rPr>
          <w:bCs w:val="0"/>
          <w:color w:val="000000"/>
        </w:rPr>
      </w:pPr>
    </w:p>
    <w:p w14:paraId="21FCA9D2" w14:textId="77777777" w:rsidR="00D44C37" w:rsidRDefault="00D44C37" w:rsidP="00817EE1">
      <w:pPr>
        <w:rPr>
          <w:bCs w:val="0"/>
          <w:color w:val="000000"/>
        </w:rPr>
      </w:pPr>
    </w:p>
    <w:p w14:paraId="5CC26711" w14:textId="77777777" w:rsidR="00D44C37" w:rsidRDefault="00D44C37" w:rsidP="00817EE1">
      <w:pPr>
        <w:rPr>
          <w:bCs w:val="0"/>
          <w:color w:val="000000"/>
        </w:rPr>
      </w:pPr>
    </w:p>
    <w:p w14:paraId="0693C9F2" w14:textId="45C35939" w:rsidR="00817EE1" w:rsidRPr="002461FC" w:rsidRDefault="00817EE1" w:rsidP="00817EE1">
      <w:pPr>
        <w:pStyle w:val="Default"/>
        <w:ind w:right="-518"/>
        <w:jc w:val="center"/>
        <w:rPr>
          <w:bCs w:val="0"/>
          <w:iCs/>
          <w:color w:val="003057"/>
          <w:sz w:val="20"/>
          <w:szCs w:val="20"/>
        </w:rPr>
      </w:pPr>
      <w:r w:rsidRPr="002461FC">
        <w:rPr>
          <w:iCs/>
          <w:color w:val="003057"/>
          <w:sz w:val="20"/>
          <w:szCs w:val="20"/>
        </w:rPr>
        <w:t xml:space="preserve">Tabla </w:t>
      </w:r>
      <w:r w:rsidR="0070620F">
        <w:rPr>
          <w:iCs/>
          <w:color w:val="003057"/>
          <w:sz w:val="20"/>
          <w:szCs w:val="20"/>
        </w:rPr>
        <w:t>11</w:t>
      </w:r>
    </w:p>
    <w:p w14:paraId="6EB6F9D7" w14:textId="4D3E4AEF" w:rsidR="00817EE1" w:rsidRPr="00D717B8" w:rsidRDefault="00817EE1" w:rsidP="00817EE1">
      <w:pPr>
        <w:autoSpaceDE w:val="0"/>
        <w:autoSpaceDN w:val="0"/>
        <w:adjustRightInd w:val="0"/>
        <w:jc w:val="center"/>
        <w:rPr>
          <w:rFonts w:ascii="Arial Negrita" w:hAnsi="Arial Negrita"/>
          <w:b/>
          <w:bCs w:val="0"/>
          <w:iCs/>
          <w:color w:val="003057"/>
          <w:sz w:val="22"/>
          <w:szCs w:val="22"/>
        </w:rPr>
      </w:pPr>
      <w:r>
        <w:rPr>
          <w:rFonts w:ascii="Arial Negrita" w:hAnsi="Arial Negrita"/>
          <w:b/>
          <w:iCs/>
          <w:color w:val="003057"/>
          <w:sz w:val="22"/>
          <w:szCs w:val="22"/>
        </w:rPr>
        <w:t>Sentencias emitidas publicadas por los Poderes Judiciales estatales</w:t>
      </w:r>
      <w:r w:rsidR="00291A6A">
        <w:rPr>
          <w:rFonts w:ascii="Arial Negrita" w:hAnsi="Arial Negrita"/>
          <w:b/>
          <w:iCs/>
          <w:color w:val="003057"/>
          <w:sz w:val="22"/>
          <w:szCs w:val="22"/>
        </w:rPr>
        <w:t xml:space="preserve"> (</w:t>
      </w:r>
      <w:r w:rsidR="00291A6A" w:rsidRPr="008A47ED">
        <w:rPr>
          <w:rFonts w:ascii="Arial Negrita" w:hAnsi="Arial Negrita"/>
          <w:b/>
          <w:iCs/>
          <w:smallCaps/>
          <w:color w:val="003057"/>
          <w:sz w:val="22"/>
          <w:szCs w:val="22"/>
        </w:rPr>
        <w:t>pje</w:t>
      </w:r>
      <w:r w:rsidR="00291A6A">
        <w:rPr>
          <w:rFonts w:ascii="Arial Negrita" w:hAnsi="Arial Negrita"/>
          <w:b/>
          <w:iCs/>
          <w:color w:val="003057"/>
          <w:sz w:val="22"/>
          <w:szCs w:val="22"/>
        </w:rPr>
        <w:t>)</w:t>
      </w:r>
      <w:r>
        <w:rPr>
          <w:rFonts w:ascii="Arial Negrita" w:hAnsi="Arial Negrita"/>
          <w:b/>
          <w:iCs/>
          <w:color w:val="003057"/>
          <w:sz w:val="22"/>
          <w:szCs w:val="22"/>
        </w:rPr>
        <w:t>, según entidad federativa y materia</w:t>
      </w:r>
    </w:p>
    <w:p w14:paraId="7C9B9E65" w14:textId="77777777" w:rsidR="00817EE1" w:rsidRPr="002461FC" w:rsidRDefault="00817EE1" w:rsidP="00817EE1">
      <w:pPr>
        <w:autoSpaceDE w:val="0"/>
        <w:autoSpaceDN w:val="0"/>
        <w:adjustRightInd w:val="0"/>
        <w:jc w:val="center"/>
        <w:rPr>
          <w:rFonts w:eastAsia="Calibri"/>
          <w:bCs w:val="0"/>
          <w:iCs/>
          <w:color w:val="27251F"/>
          <w:sz w:val="20"/>
        </w:rPr>
      </w:pPr>
      <w:r>
        <w:rPr>
          <w:rFonts w:eastAsia="Calibri"/>
          <w:iCs/>
          <w:color w:val="27251F"/>
          <w:sz w:val="20"/>
        </w:rPr>
        <w:t>2025</w:t>
      </w:r>
    </w:p>
    <w:p w14:paraId="79187B1B" w14:textId="77777777" w:rsidR="00817EE1" w:rsidRDefault="00817EE1" w:rsidP="00817EE1">
      <w:pPr>
        <w:autoSpaceDE w:val="0"/>
        <w:autoSpaceDN w:val="0"/>
        <w:adjustRightInd w:val="0"/>
        <w:jc w:val="center"/>
        <w:rPr>
          <w:rFonts w:eastAsia="Calibri"/>
          <w:iCs/>
          <w:color w:val="27251F"/>
          <w:sz w:val="18"/>
          <w:szCs w:val="18"/>
          <w:lang w:val="pt-PT"/>
        </w:rPr>
      </w:pPr>
      <w:r w:rsidRPr="002461FC">
        <w:rPr>
          <w:rFonts w:eastAsia="Calibri"/>
          <w:iCs/>
          <w:color w:val="27251F"/>
          <w:sz w:val="18"/>
          <w:szCs w:val="18"/>
          <w:lang w:val="pt-PT"/>
        </w:rPr>
        <w:t>(</w:t>
      </w:r>
      <w:r>
        <w:rPr>
          <w:rFonts w:eastAsia="Calibri"/>
          <w:iCs/>
          <w:color w:val="27251F"/>
          <w:sz w:val="18"/>
          <w:szCs w:val="18"/>
          <w:lang w:val="pt-PT"/>
        </w:rPr>
        <w:t>sentencias</w:t>
      </w:r>
      <w:r w:rsidRPr="002461FC">
        <w:rPr>
          <w:rFonts w:eastAsia="Calibri"/>
          <w:iCs/>
          <w:color w:val="27251F"/>
          <w:sz w:val="18"/>
          <w:szCs w:val="18"/>
          <w:lang w:val="pt-PT"/>
        </w:rPr>
        <w:t>)</w:t>
      </w:r>
    </w:p>
    <w:tbl>
      <w:tblPr>
        <w:tblW w:w="10338" w:type="dxa"/>
        <w:jc w:val="center"/>
        <w:tblCellMar>
          <w:left w:w="70" w:type="dxa"/>
          <w:right w:w="70" w:type="dxa"/>
        </w:tblCellMar>
        <w:tblLook w:val="04A0" w:firstRow="1" w:lastRow="0" w:firstColumn="1" w:lastColumn="0" w:noHBand="0" w:noVBand="1"/>
      </w:tblPr>
      <w:tblGrid>
        <w:gridCol w:w="999"/>
        <w:gridCol w:w="1073"/>
        <w:gridCol w:w="895"/>
        <w:gridCol w:w="992"/>
        <w:gridCol w:w="993"/>
        <w:gridCol w:w="850"/>
        <w:gridCol w:w="992"/>
        <w:gridCol w:w="1276"/>
        <w:gridCol w:w="1134"/>
        <w:gridCol w:w="1134"/>
      </w:tblGrid>
      <w:tr w:rsidR="00817EE1" w:rsidRPr="0011506B" w14:paraId="3DBEBEB5" w14:textId="77777777" w:rsidTr="00875A1A">
        <w:trPr>
          <w:trHeight w:val="45"/>
          <w:jc w:val="center"/>
        </w:trPr>
        <w:tc>
          <w:tcPr>
            <w:tcW w:w="999"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3B37A2BC"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 xml:space="preserve">Entidad federativa </w:t>
            </w:r>
          </w:p>
        </w:tc>
        <w:tc>
          <w:tcPr>
            <w:tcW w:w="1073" w:type="dxa"/>
            <w:tcBorders>
              <w:top w:val="single" w:sz="8" w:space="0" w:color="FFFFFF"/>
              <w:left w:val="nil"/>
              <w:bottom w:val="single" w:sz="8" w:space="0" w:color="FFFFFF"/>
              <w:right w:val="single" w:sz="8" w:space="0" w:color="FFFFFF"/>
            </w:tcBorders>
            <w:shd w:val="clear" w:color="000000" w:fill="80DDD7"/>
            <w:vAlign w:val="center"/>
            <w:hideMark/>
          </w:tcPr>
          <w:p w14:paraId="606ADDBD"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 xml:space="preserve">Total </w:t>
            </w:r>
          </w:p>
        </w:tc>
        <w:tc>
          <w:tcPr>
            <w:tcW w:w="895" w:type="dxa"/>
            <w:tcBorders>
              <w:top w:val="single" w:sz="8" w:space="0" w:color="FFFFFF"/>
              <w:left w:val="nil"/>
              <w:bottom w:val="single" w:sz="8" w:space="0" w:color="FFFFFF"/>
              <w:right w:val="single" w:sz="8" w:space="0" w:color="FFFFFF"/>
            </w:tcBorders>
            <w:shd w:val="clear" w:color="000000" w:fill="80DDD7"/>
            <w:vAlign w:val="center"/>
            <w:hideMark/>
          </w:tcPr>
          <w:p w14:paraId="7EC97486"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Familiar</w:t>
            </w:r>
          </w:p>
        </w:tc>
        <w:tc>
          <w:tcPr>
            <w:tcW w:w="992" w:type="dxa"/>
            <w:tcBorders>
              <w:top w:val="single" w:sz="8" w:space="0" w:color="FFFFFF"/>
              <w:left w:val="nil"/>
              <w:bottom w:val="single" w:sz="8" w:space="0" w:color="FFFFFF"/>
              <w:right w:val="single" w:sz="8" w:space="0" w:color="FFFFFF"/>
            </w:tcBorders>
            <w:shd w:val="clear" w:color="000000" w:fill="80DDD7"/>
            <w:vAlign w:val="center"/>
            <w:hideMark/>
          </w:tcPr>
          <w:p w14:paraId="118822DB"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Civil</w:t>
            </w:r>
          </w:p>
        </w:tc>
        <w:tc>
          <w:tcPr>
            <w:tcW w:w="993" w:type="dxa"/>
            <w:tcBorders>
              <w:top w:val="single" w:sz="8" w:space="0" w:color="FFFFFF"/>
              <w:left w:val="nil"/>
              <w:bottom w:val="single" w:sz="8" w:space="0" w:color="FFFFFF"/>
              <w:right w:val="single" w:sz="8" w:space="0" w:color="FFFFFF"/>
            </w:tcBorders>
            <w:shd w:val="clear" w:color="000000" w:fill="80DDD7"/>
            <w:vAlign w:val="center"/>
            <w:hideMark/>
          </w:tcPr>
          <w:p w14:paraId="2EADEDDF"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Mercantil</w:t>
            </w:r>
          </w:p>
        </w:tc>
        <w:tc>
          <w:tcPr>
            <w:tcW w:w="850" w:type="dxa"/>
            <w:tcBorders>
              <w:top w:val="single" w:sz="8" w:space="0" w:color="FFFFFF"/>
              <w:left w:val="nil"/>
              <w:bottom w:val="single" w:sz="8" w:space="0" w:color="FFFFFF"/>
              <w:right w:val="single" w:sz="8" w:space="0" w:color="FFFFFF"/>
            </w:tcBorders>
            <w:shd w:val="clear" w:color="000000" w:fill="80DDD7"/>
            <w:vAlign w:val="center"/>
            <w:hideMark/>
          </w:tcPr>
          <w:p w14:paraId="618B5455"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 xml:space="preserve">Penal </w:t>
            </w:r>
          </w:p>
        </w:tc>
        <w:tc>
          <w:tcPr>
            <w:tcW w:w="992" w:type="dxa"/>
            <w:tcBorders>
              <w:top w:val="single" w:sz="8" w:space="0" w:color="FFFFFF"/>
              <w:left w:val="nil"/>
              <w:bottom w:val="single" w:sz="8" w:space="0" w:color="FFFFFF"/>
              <w:right w:val="single" w:sz="8" w:space="0" w:color="FFFFFF"/>
            </w:tcBorders>
            <w:shd w:val="clear" w:color="000000" w:fill="80DDD7"/>
            <w:vAlign w:val="center"/>
            <w:hideMark/>
          </w:tcPr>
          <w:p w14:paraId="392F364B"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Laboral</w:t>
            </w:r>
          </w:p>
        </w:tc>
        <w:tc>
          <w:tcPr>
            <w:tcW w:w="1276" w:type="dxa"/>
            <w:tcBorders>
              <w:top w:val="single" w:sz="8" w:space="0" w:color="FFFFFF"/>
              <w:left w:val="nil"/>
              <w:bottom w:val="single" w:sz="8" w:space="0" w:color="FFFFFF"/>
              <w:right w:val="single" w:sz="8" w:space="0" w:color="FFFFFF"/>
            </w:tcBorders>
            <w:shd w:val="clear" w:color="000000" w:fill="80DDD7"/>
            <w:vAlign w:val="center"/>
            <w:hideMark/>
          </w:tcPr>
          <w:p w14:paraId="6342A6EC"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Justicia para personas adolescentes</w:t>
            </w:r>
          </w:p>
        </w:tc>
        <w:tc>
          <w:tcPr>
            <w:tcW w:w="1134" w:type="dxa"/>
            <w:tcBorders>
              <w:top w:val="single" w:sz="8" w:space="0" w:color="FFFFFF"/>
              <w:left w:val="nil"/>
              <w:bottom w:val="single" w:sz="8" w:space="0" w:color="FFFFFF"/>
              <w:right w:val="single" w:sz="8" w:space="0" w:color="FFFFFF"/>
            </w:tcBorders>
            <w:shd w:val="clear" w:color="000000" w:fill="80DDD7"/>
            <w:vAlign w:val="center"/>
            <w:hideMark/>
          </w:tcPr>
          <w:p w14:paraId="0F0A971C"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Otra materia</w:t>
            </w:r>
          </w:p>
        </w:tc>
        <w:tc>
          <w:tcPr>
            <w:tcW w:w="1134" w:type="dxa"/>
            <w:tcBorders>
              <w:top w:val="single" w:sz="8" w:space="0" w:color="FFFFFF"/>
              <w:left w:val="nil"/>
              <w:bottom w:val="single" w:sz="8" w:space="0" w:color="FFFFFF"/>
              <w:right w:val="single" w:sz="8" w:space="0" w:color="FFFFFF"/>
            </w:tcBorders>
            <w:shd w:val="clear" w:color="000000" w:fill="80DDD7"/>
            <w:vAlign w:val="center"/>
            <w:hideMark/>
          </w:tcPr>
          <w:p w14:paraId="2453CBD0" w14:textId="77777777" w:rsidR="00817EE1" w:rsidRPr="0011506B" w:rsidRDefault="00817EE1" w:rsidP="009520F1">
            <w:pPr>
              <w:jc w:val="center"/>
              <w:rPr>
                <w:rFonts w:eastAsia="Times New Roman"/>
                <w:b/>
                <w:color w:val="000000"/>
                <w:sz w:val="15"/>
                <w:szCs w:val="15"/>
                <w:lang w:eastAsia="es-MX"/>
              </w:rPr>
            </w:pPr>
            <w:r w:rsidRPr="0011506B">
              <w:rPr>
                <w:rFonts w:eastAsia="Times New Roman"/>
                <w:b/>
                <w:color w:val="000000"/>
                <w:sz w:val="15"/>
                <w:szCs w:val="15"/>
                <w:lang w:eastAsia="es-MX"/>
              </w:rPr>
              <w:t xml:space="preserve">No especificado </w:t>
            </w:r>
          </w:p>
        </w:tc>
      </w:tr>
      <w:tr w:rsidR="00817EE1" w:rsidRPr="0011506B" w14:paraId="30314720"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59A6FEEB"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Mex.</w:t>
            </w:r>
          </w:p>
        </w:tc>
        <w:tc>
          <w:tcPr>
            <w:tcW w:w="1073" w:type="dxa"/>
            <w:tcBorders>
              <w:top w:val="nil"/>
              <w:left w:val="nil"/>
              <w:bottom w:val="single" w:sz="8" w:space="0" w:color="FFFFFF"/>
              <w:right w:val="single" w:sz="8" w:space="0" w:color="FFFFFF"/>
            </w:tcBorders>
            <w:shd w:val="clear" w:color="000000" w:fill="FFFFFF"/>
            <w:noWrap/>
            <w:vAlign w:val="center"/>
            <w:hideMark/>
          </w:tcPr>
          <w:p w14:paraId="768E5D0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71 581</w:t>
            </w:r>
          </w:p>
        </w:tc>
        <w:tc>
          <w:tcPr>
            <w:tcW w:w="895" w:type="dxa"/>
            <w:tcBorders>
              <w:top w:val="nil"/>
              <w:left w:val="nil"/>
              <w:bottom w:val="single" w:sz="8" w:space="0" w:color="FFFFFF"/>
              <w:right w:val="single" w:sz="8" w:space="0" w:color="FFFFFF"/>
            </w:tcBorders>
            <w:shd w:val="clear" w:color="000000" w:fill="FFFFFF"/>
            <w:noWrap/>
            <w:vAlign w:val="center"/>
            <w:hideMark/>
          </w:tcPr>
          <w:p w14:paraId="4E94BA3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23 212</w:t>
            </w:r>
          </w:p>
        </w:tc>
        <w:tc>
          <w:tcPr>
            <w:tcW w:w="992" w:type="dxa"/>
            <w:tcBorders>
              <w:top w:val="nil"/>
              <w:left w:val="nil"/>
              <w:bottom w:val="single" w:sz="8" w:space="0" w:color="FFFFFF"/>
              <w:right w:val="single" w:sz="8" w:space="0" w:color="FFFFFF"/>
            </w:tcBorders>
            <w:shd w:val="clear" w:color="000000" w:fill="FFFFFF"/>
            <w:noWrap/>
            <w:vAlign w:val="center"/>
            <w:hideMark/>
          </w:tcPr>
          <w:p w14:paraId="3AB827B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36 434</w:t>
            </w:r>
          </w:p>
        </w:tc>
        <w:tc>
          <w:tcPr>
            <w:tcW w:w="993" w:type="dxa"/>
            <w:tcBorders>
              <w:top w:val="nil"/>
              <w:left w:val="nil"/>
              <w:bottom w:val="single" w:sz="8" w:space="0" w:color="FFFFFF"/>
              <w:right w:val="single" w:sz="8" w:space="0" w:color="FFFFFF"/>
            </w:tcBorders>
            <w:shd w:val="clear" w:color="000000" w:fill="FFFFFF"/>
            <w:noWrap/>
            <w:vAlign w:val="center"/>
            <w:hideMark/>
          </w:tcPr>
          <w:p w14:paraId="45D98F7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1 527</w:t>
            </w:r>
          </w:p>
        </w:tc>
        <w:tc>
          <w:tcPr>
            <w:tcW w:w="850" w:type="dxa"/>
            <w:tcBorders>
              <w:top w:val="nil"/>
              <w:left w:val="nil"/>
              <w:bottom w:val="single" w:sz="8" w:space="0" w:color="FFFFFF"/>
              <w:right w:val="single" w:sz="8" w:space="0" w:color="FFFFFF"/>
            </w:tcBorders>
            <w:shd w:val="clear" w:color="000000" w:fill="FFFFFF"/>
            <w:noWrap/>
            <w:vAlign w:val="center"/>
            <w:hideMark/>
          </w:tcPr>
          <w:p w14:paraId="4661DA9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9 668</w:t>
            </w:r>
          </w:p>
        </w:tc>
        <w:tc>
          <w:tcPr>
            <w:tcW w:w="992" w:type="dxa"/>
            <w:tcBorders>
              <w:top w:val="nil"/>
              <w:left w:val="nil"/>
              <w:bottom w:val="single" w:sz="8" w:space="0" w:color="FFFFFF"/>
              <w:right w:val="single" w:sz="8" w:space="0" w:color="FFFFFF"/>
            </w:tcBorders>
            <w:shd w:val="clear" w:color="000000" w:fill="FFFFFF"/>
            <w:noWrap/>
            <w:vAlign w:val="center"/>
            <w:hideMark/>
          </w:tcPr>
          <w:p w14:paraId="330ABCB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740</w:t>
            </w:r>
          </w:p>
        </w:tc>
        <w:tc>
          <w:tcPr>
            <w:tcW w:w="1276" w:type="dxa"/>
            <w:tcBorders>
              <w:top w:val="nil"/>
              <w:left w:val="nil"/>
              <w:bottom w:val="single" w:sz="8" w:space="0" w:color="FFFFFF"/>
              <w:right w:val="single" w:sz="8" w:space="0" w:color="FFFFFF"/>
            </w:tcBorders>
            <w:shd w:val="clear" w:color="000000" w:fill="FFFFFF"/>
            <w:noWrap/>
            <w:vAlign w:val="center"/>
            <w:hideMark/>
          </w:tcPr>
          <w:p w14:paraId="3DF5F89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204DAED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5F39319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20490C1D"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6D827076"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Gto.</w:t>
            </w:r>
          </w:p>
        </w:tc>
        <w:tc>
          <w:tcPr>
            <w:tcW w:w="1073" w:type="dxa"/>
            <w:tcBorders>
              <w:top w:val="nil"/>
              <w:left w:val="nil"/>
              <w:bottom w:val="single" w:sz="8" w:space="0" w:color="FFFFFF"/>
              <w:right w:val="single" w:sz="8" w:space="0" w:color="FFFFFF"/>
            </w:tcBorders>
            <w:shd w:val="clear" w:color="000000" w:fill="F2F2F2"/>
            <w:vAlign w:val="center"/>
            <w:hideMark/>
          </w:tcPr>
          <w:p w14:paraId="402156E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64 751</w:t>
            </w:r>
          </w:p>
        </w:tc>
        <w:tc>
          <w:tcPr>
            <w:tcW w:w="895" w:type="dxa"/>
            <w:tcBorders>
              <w:top w:val="nil"/>
              <w:left w:val="nil"/>
              <w:bottom w:val="single" w:sz="8" w:space="0" w:color="FFFFFF"/>
              <w:right w:val="single" w:sz="8" w:space="0" w:color="FFFFFF"/>
            </w:tcBorders>
            <w:shd w:val="clear" w:color="000000" w:fill="F2F2F2"/>
            <w:vAlign w:val="center"/>
            <w:hideMark/>
          </w:tcPr>
          <w:p w14:paraId="5A0FB57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19 659</w:t>
            </w:r>
          </w:p>
        </w:tc>
        <w:tc>
          <w:tcPr>
            <w:tcW w:w="992" w:type="dxa"/>
            <w:tcBorders>
              <w:top w:val="nil"/>
              <w:left w:val="nil"/>
              <w:bottom w:val="single" w:sz="8" w:space="0" w:color="FFFFFF"/>
              <w:right w:val="single" w:sz="8" w:space="0" w:color="FFFFFF"/>
            </w:tcBorders>
            <w:shd w:val="clear" w:color="000000" w:fill="F2F2F2"/>
            <w:vAlign w:val="center"/>
            <w:hideMark/>
          </w:tcPr>
          <w:p w14:paraId="27B125A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24 040</w:t>
            </w:r>
          </w:p>
        </w:tc>
        <w:tc>
          <w:tcPr>
            <w:tcW w:w="993" w:type="dxa"/>
            <w:tcBorders>
              <w:top w:val="nil"/>
              <w:left w:val="nil"/>
              <w:bottom w:val="single" w:sz="8" w:space="0" w:color="FFFFFF"/>
              <w:right w:val="single" w:sz="8" w:space="0" w:color="FFFFFF"/>
            </w:tcBorders>
            <w:shd w:val="clear" w:color="000000" w:fill="F2F2F2"/>
            <w:vAlign w:val="center"/>
            <w:hideMark/>
          </w:tcPr>
          <w:p w14:paraId="51FED4A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14 412</w:t>
            </w:r>
          </w:p>
        </w:tc>
        <w:tc>
          <w:tcPr>
            <w:tcW w:w="850" w:type="dxa"/>
            <w:tcBorders>
              <w:top w:val="nil"/>
              <w:left w:val="nil"/>
              <w:bottom w:val="single" w:sz="8" w:space="0" w:color="FFFFFF"/>
              <w:right w:val="single" w:sz="8" w:space="0" w:color="FFFFFF"/>
            </w:tcBorders>
            <w:shd w:val="clear" w:color="000000" w:fill="F2F2F2"/>
            <w:noWrap/>
            <w:vAlign w:val="center"/>
            <w:hideMark/>
          </w:tcPr>
          <w:p w14:paraId="3830179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4 923</w:t>
            </w:r>
          </w:p>
        </w:tc>
        <w:tc>
          <w:tcPr>
            <w:tcW w:w="992" w:type="dxa"/>
            <w:tcBorders>
              <w:top w:val="nil"/>
              <w:left w:val="nil"/>
              <w:bottom w:val="single" w:sz="8" w:space="0" w:color="FFFFFF"/>
              <w:right w:val="single" w:sz="8" w:space="0" w:color="FFFFFF"/>
            </w:tcBorders>
            <w:shd w:val="clear" w:color="000000" w:fill="F2F2F2"/>
            <w:vAlign w:val="center"/>
            <w:hideMark/>
          </w:tcPr>
          <w:p w14:paraId="2805629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1 717</w:t>
            </w:r>
          </w:p>
        </w:tc>
        <w:tc>
          <w:tcPr>
            <w:tcW w:w="1276" w:type="dxa"/>
            <w:tcBorders>
              <w:top w:val="nil"/>
              <w:left w:val="nil"/>
              <w:bottom w:val="single" w:sz="8" w:space="0" w:color="FFFFFF"/>
              <w:right w:val="single" w:sz="8" w:space="0" w:color="FFFFFF"/>
            </w:tcBorders>
            <w:shd w:val="clear" w:color="000000" w:fill="F2F2F2"/>
            <w:vAlign w:val="center"/>
            <w:hideMark/>
          </w:tcPr>
          <w:p w14:paraId="71A4A5F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5480679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5D1240B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3877A1B8"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2D627C65"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Jal.</w:t>
            </w:r>
          </w:p>
        </w:tc>
        <w:tc>
          <w:tcPr>
            <w:tcW w:w="1073" w:type="dxa"/>
            <w:tcBorders>
              <w:top w:val="nil"/>
              <w:left w:val="nil"/>
              <w:bottom w:val="single" w:sz="8" w:space="0" w:color="FFFFFF"/>
              <w:right w:val="single" w:sz="8" w:space="0" w:color="FFFFFF"/>
            </w:tcBorders>
            <w:shd w:val="clear" w:color="000000" w:fill="FFFFFF"/>
            <w:noWrap/>
            <w:vAlign w:val="center"/>
            <w:hideMark/>
          </w:tcPr>
          <w:p w14:paraId="364AE99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59 613</w:t>
            </w:r>
          </w:p>
        </w:tc>
        <w:tc>
          <w:tcPr>
            <w:tcW w:w="895" w:type="dxa"/>
            <w:tcBorders>
              <w:top w:val="nil"/>
              <w:left w:val="nil"/>
              <w:bottom w:val="single" w:sz="8" w:space="0" w:color="FFFFFF"/>
              <w:right w:val="single" w:sz="8" w:space="0" w:color="FFFFFF"/>
            </w:tcBorders>
            <w:shd w:val="clear" w:color="000000" w:fill="FFFFFF"/>
            <w:noWrap/>
            <w:vAlign w:val="center"/>
            <w:hideMark/>
          </w:tcPr>
          <w:p w14:paraId="72EFF07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26 004</w:t>
            </w:r>
          </w:p>
        </w:tc>
        <w:tc>
          <w:tcPr>
            <w:tcW w:w="992" w:type="dxa"/>
            <w:tcBorders>
              <w:top w:val="nil"/>
              <w:left w:val="nil"/>
              <w:bottom w:val="single" w:sz="8" w:space="0" w:color="FFFFFF"/>
              <w:right w:val="single" w:sz="8" w:space="0" w:color="FFFFFF"/>
            </w:tcBorders>
            <w:shd w:val="clear" w:color="000000" w:fill="FFFFFF"/>
            <w:noWrap/>
            <w:vAlign w:val="center"/>
            <w:hideMark/>
          </w:tcPr>
          <w:p w14:paraId="79E9D2C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14 379</w:t>
            </w:r>
          </w:p>
        </w:tc>
        <w:tc>
          <w:tcPr>
            <w:tcW w:w="993" w:type="dxa"/>
            <w:tcBorders>
              <w:top w:val="nil"/>
              <w:left w:val="nil"/>
              <w:bottom w:val="single" w:sz="8" w:space="0" w:color="FFFFFF"/>
              <w:right w:val="single" w:sz="8" w:space="0" w:color="FFFFFF"/>
            </w:tcBorders>
            <w:shd w:val="clear" w:color="000000" w:fill="FFFFFF"/>
            <w:noWrap/>
            <w:vAlign w:val="center"/>
            <w:hideMark/>
          </w:tcPr>
          <w:p w14:paraId="1A49428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9 381</w:t>
            </w:r>
          </w:p>
        </w:tc>
        <w:tc>
          <w:tcPr>
            <w:tcW w:w="850" w:type="dxa"/>
            <w:tcBorders>
              <w:top w:val="nil"/>
              <w:left w:val="nil"/>
              <w:bottom w:val="single" w:sz="8" w:space="0" w:color="FFFFFF"/>
              <w:right w:val="single" w:sz="8" w:space="0" w:color="FFFFFF"/>
            </w:tcBorders>
            <w:shd w:val="clear" w:color="000000" w:fill="FFFFFF"/>
            <w:noWrap/>
            <w:vAlign w:val="center"/>
            <w:hideMark/>
          </w:tcPr>
          <w:p w14:paraId="07898A6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3 476</w:t>
            </w:r>
          </w:p>
        </w:tc>
        <w:tc>
          <w:tcPr>
            <w:tcW w:w="992" w:type="dxa"/>
            <w:tcBorders>
              <w:top w:val="nil"/>
              <w:left w:val="nil"/>
              <w:bottom w:val="single" w:sz="8" w:space="0" w:color="FFFFFF"/>
              <w:right w:val="single" w:sz="8" w:space="0" w:color="FFFFFF"/>
            </w:tcBorders>
            <w:shd w:val="clear" w:color="000000" w:fill="FFFFFF"/>
            <w:noWrap/>
            <w:vAlign w:val="center"/>
            <w:hideMark/>
          </w:tcPr>
          <w:p w14:paraId="428FAA6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5 922</w:t>
            </w:r>
          </w:p>
        </w:tc>
        <w:tc>
          <w:tcPr>
            <w:tcW w:w="1276" w:type="dxa"/>
            <w:tcBorders>
              <w:top w:val="nil"/>
              <w:left w:val="nil"/>
              <w:bottom w:val="single" w:sz="8" w:space="0" w:color="FFFFFF"/>
              <w:right w:val="single" w:sz="8" w:space="0" w:color="FFFFFF"/>
            </w:tcBorders>
            <w:shd w:val="clear" w:color="000000" w:fill="FFFFFF"/>
            <w:noWrap/>
            <w:vAlign w:val="center"/>
            <w:hideMark/>
          </w:tcPr>
          <w:p w14:paraId="1C89C7A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451</w:t>
            </w:r>
          </w:p>
        </w:tc>
        <w:tc>
          <w:tcPr>
            <w:tcW w:w="1134" w:type="dxa"/>
            <w:tcBorders>
              <w:top w:val="nil"/>
              <w:left w:val="nil"/>
              <w:bottom w:val="single" w:sz="8" w:space="0" w:color="FFFFFF"/>
              <w:right w:val="single" w:sz="8" w:space="0" w:color="FFFFFF"/>
            </w:tcBorders>
            <w:shd w:val="clear" w:color="000000" w:fill="FFFFFF"/>
            <w:noWrap/>
            <w:vAlign w:val="center"/>
            <w:hideMark/>
          </w:tcPr>
          <w:p w14:paraId="6CBC2F8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0A77FED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73A02A7E"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6083EB1B"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Mich.</w:t>
            </w:r>
          </w:p>
        </w:tc>
        <w:tc>
          <w:tcPr>
            <w:tcW w:w="1073" w:type="dxa"/>
            <w:tcBorders>
              <w:top w:val="nil"/>
              <w:left w:val="nil"/>
              <w:bottom w:val="single" w:sz="8" w:space="0" w:color="FFFFFF"/>
              <w:right w:val="single" w:sz="8" w:space="0" w:color="FFFFFF"/>
            </w:tcBorders>
            <w:shd w:val="clear" w:color="000000" w:fill="F2F2F2"/>
            <w:vAlign w:val="center"/>
            <w:hideMark/>
          </w:tcPr>
          <w:p w14:paraId="3FDF4DC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47 660</w:t>
            </w:r>
          </w:p>
        </w:tc>
        <w:tc>
          <w:tcPr>
            <w:tcW w:w="895" w:type="dxa"/>
            <w:tcBorders>
              <w:top w:val="nil"/>
              <w:left w:val="nil"/>
              <w:bottom w:val="single" w:sz="8" w:space="0" w:color="FFFFFF"/>
              <w:right w:val="single" w:sz="8" w:space="0" w:color="FFFFFF"/>
            </w:tcBorders>
            <w:shd w:val="clear" w:color="000000" w:fill="F2F2F2"/>
            <w:vAlign w:val="center"/>
            <w:hideMark/>
          </w:tcPr>
          <w:p w14:paraId="74B8163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14 447</w:t>
            </w:r>
          </w:p>
        </w:tc>
        <w:tc>
          <w:tcPr>
            <w:tcW w:w="992" w:type="dxa"/>
            <w:tcBorders>
              <w:top w:val="nil"/>
              <w:left w:val="nil"/>
              <w:bottom w:val="single" w:sz="8" w:space="0" w:color="FFFFFF"/>
              <w:right w:val="single" w:sz="8" w:space="0" w:color="FFFFFF"/>
            </w:tcBorders>
            <w:shd w:val="clear" w:color="000000" w:fill="F2F2F2"/>
            <w:vAlign w:val="center"/>
            <w:hideMark/>
          </w:tcPr>
          <w:p w14:paraId="553877D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27 539</w:t>
            </w:r>
          </w:p>
        </w:tc>
        <w:tc>
          <w:tcPr>
            <w:tcW w:w="993" w:type="dxa"/>
            <w:tcBorders>
              <w:top w:val="nil"/>
              <w:left w:val="nil"/>
              <w:bottom w:val="single" w:sz="8" w:space="0" w:color="FFFFFF"/>
              <w:right w:val="single" w:sz="8" w:space="0" w:color="FFFFFF"/>
            </w:tcBorders>
            <w:shd w:val="clear" w:color="000000" w:fill="F2F2F2"/>
            <w:vAlign w:val="center"/>
            <w:hideMark/>
          </w:tcPr>
          <w:p w14:paraId="725B7BA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2 514</w:t>
            </w:r>
          </w:p>
        </w:tc>
        <w:tc>
          <w:tcPr>
            <w:tcW w:w="850" w:type="dxa"/>
            <w:tcBorders>
              <w:top w:val="nil"/>
              <w:left w:val="nil"/>
              <w:bottom w:val="single" w:sz="8" w:space="0" w:color="FFFFFF"/>
              <w:right w:val="single" w:sz="8" w:space="0" w:color="FFFFFF"/>
            </w:tcBorders>
            <w:shd w:val="clear" w:color="000000" w:fill="F2F2F2"/>
            <w:noWrap/>
            <w:vAlign w:val="center"/>
            <w:hideMark/>
          </w:tcPr>
          <w:p w14:paraId="3AA3A71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2 551</w:t>
            </w:r>
          </w:p>
        </w:tc>
        <w:tc>
          <w:tcPr>
            <w:tcW w:w="992" w:type="dxa"/>
            <w:tcBorders>
              <w:top w:val="nil"/>
              <w:left w:val="nil"/>
              <w:bottom w:val="single" w:sz="8" w:space="0" w:color="FFFFFF"/>
              <w:right w:val="single" w:sz="8" w:space="0" w:color="FFFFFF"/>
            </w:tcBorders>
            <w:shd w:val="clear" w:color="000000" w:fill="F2F2F2"/>
            <w:vAlign w:val="center"/>
            <w:hideMark/>
          </w:tcPr>
          <w:p w14:paraId="334EB75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598</w:t>
            </w:r>
          </w:p>
        </w:tc>
        <w:tc>
          <w:tcPr>
            <w:tcW w:w="1276" w:type="dxa"/>
            <w:tcBorders>
              <w:top w:val="nil"/>
              <w:left w:val="nil"/>
              <w:bottom w:val="single" w:sz="8" w:space="0" w:color="FFFFFF"/>
              <w:right w:val="single" w:sz="8" w:space="0" w:color="FFFFFF"/>
            </w:tcBorders>
            <w:shd w:val="clear" w:color="000000" w:fill="F2F2F2"/>
            <w:vAlign w:val="center"/>
            <w:hideMark/>
          </w:tcPr>
          <w:p w14:paraId="6DDB3F3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11</w:t>
            </w:r>
          </w:p>
        </w:tc>
        <w:tc>
          <w:tcPr>
            <w:tcW w:w="1134" w:type="dxa"/>
            <w:tcBorders>
              <w:top w:val="nil"/>
              <w:left w:val="nil"/>
              <w:bottom w:val="single" w:sz="8" w:space="0" w:color="FFFFFF"/>
              <w:right w:val="single" w:sz="8" w:space="0" w:color="FFFFFF"/>
            </w:tcBorders>
            <w:shd w:val="clear" w:color="000000" w:fill="F2F2F2"/>
            <w:vAlign w:val="center"/>
            <w:hideMark/>
          </w:tcPr>
          <w:p w14:paraId="0F161CC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5E5B678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2DC548E9"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628B0C4C" w14:textId="12B09408" w:rsidR="00817EE1" w:rsidRPr="0011506B" w:rsidRDefault="00291A6A" w:rsidP="009520F1">
            <w:pPr>
              <w:ind w:firstLineChars="100" w:firstLine="150"/>
              <w:jc w:val="left"/>
              <w:rPr>
                <w:rFonts w:eastAsia="Times New Roman"/>
                <w:bCs w:val="0"/>
                <w:smallCaps/>
                <w:color w:val="000000"/>
                <w:sz w:val="15"/>
                <w:szCs w:val="15"/>
                <w:lang w:eastAsia="es-MX"/>
              </w:rPr>
            </w:pPr>
            <w:r w:rsidRPr="0011506B">
              <w:rPr>
                <w:rFonts w:eastAsia="Times New Roman"/>
                <w:bCs w:val="0"/>
                <w:smallCaps/>
                <w:color w:val="000000"/>
                <w:sz w:val="15"/>
                <w:szCs w:val="15"/>
                <w:lang w:eastAsia="es-MX"/>
              </w:rPr>
              <w:t>NL</w:t>
            </w:r>
          </w:p>
        </w:tc>
        <w:tc>
          <w:tcPr>
            <w:tcW w:w="1073" w:type="dxa"/>
            <w:tcBorders>
              <w:top w:val="nil"/>
              <w:left w:val="nil"/>
              <w:bottom w:val="single" w:sz="8" w:space="0" w:color="FFFFFF"/>
              <w:right w:val="single" w:sz="8" w:space="0" w:color="FFFFFF"/>
            </w:tcBorders>
            <w:shd w:val="clear" w:color="000000" w:fill="FFFFFF"/>
            <w:noWrap/>
            <w:vAlign w:val="center"/>
            <w:hideMark/>
          </w:tcPr>
          <w:p w14:paraId="0B63A87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42 330</w:t>
            </w:r>
          </w:p>
        </w:tc>
        <w:tc>
          <w:tcPr>
            <w:tcW w:w="895" w:type="dxa"/>
            <w:tcBorders>
              <w:top w:val="nil"/>
              <w:left w:val="nil"/>
              <w:bottom w:val="single" w:sz="8" w:space="0" w:color="FFFFFF"/>
              <w:right w:val="single" w:sz="8" w:space="0" w:color="FFFFFF"/>
            </w:tcBorders>
            <w:shd w:val="clear" w:color="000000" w:fill="FFFFFF"/>
            <w:noWrap/>
            <w:vAlign w:val="center"/>
            <w:hideMark/>
          </w:tcPr>
          <w:p w14:paraId="0941889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25 878</w:t>
            </w:r>
          </w:p>
        </w:tc>
        <w:tc>
          <w:tcPr>
            <w:tcW w:w="992" w:type="dxa"/>
            <w:tcBorders>
              <w:top w:val="nil"/>
              <w:left w:val="nil"/>
              <w:bottom w:val="single" w:sz="8" w:space="0" w:color="FFFFFF"/>
              <w:right w:val="single" w:sz="8" w:space="0" w:color="FFFFFF"/>
            </w:tcBorders>
            <w:shd w:val="clear" w:color="000000" w:fill="FFFFFF"/>
            <w:noWrap/>
            <w:vAlign w:val="center"/>
            <w:hideMark/>
          </w:tcPr>
          <w:p w14:paraId="3221A94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4 440</w:t>
            </w:r>
          </w:p>
        </w:tc>
        <w:tc>
          <w:tcPr>
            <w:tcW w:w="993" w:type="dxa"/>
            <w:tcBorders>
              <w:top w:val="nil"/>
              <w:left w:val="nil"/>
              <w:bottom w:val="single" w:sz="8" w:space="0" w:color="FFFFFF"/>
              <w:right w:val="single" w:sz="8" w:space="0" w:color="FFFFFF"/>
            </w:tcBorders>
            <w:shd w:val="clear" w:color="000000" w:fill="FFFFFF"/>
            <w:noWrap/>
            <w:vAlign w:val="center"/>
            <w:hideMark/>
          </w:tcPr>
          <w:p w14:paraId="5068BB6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6 330</w:t>
            </w:r>
          </w:p>
        </w:tc>
        <w:tc>
          <w:tcPr>
            <w:tcW w:w="850" w:type="dxa"/>
            <w:tcBorders>
              <w:top w:val="nil"/>
              <w:left w:val="nil"/>
              <w:bottom w:val="single" w:sz="8" w:space="0" w:color="FFFFFF"/>
              <w:right w:val="single" w:sz="8" w:space="0" w:color="FFFFFF"/>
            </w:tcBorders>
            <w:shd w:val="clear" w:color="000000" w:fill="FFFFFF"/>
            <w:noWrap/>
            <w:vAlign w:val="center"/>
            <w:hideMark/>
          </w:tcPr>
          <w:p w14:paraId="5CEA1C6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3 408</w:t>
            </w:r>
          </w:p>
        </w:tc>
        <w:tc>
          <w:tcPr>
            <w:tcW w:w="992" w:type="dxa"/>
            <w:tcBorders>
              <w:top w:val="nil"/>
              <w:left w:val="nil"/>
              <w:bottom w:val="single" w:sz="8" w:space="0" w:color="FFFFFF"/>
              <w:right w:val="single" w:sz="8" w:space="0" w:color="FFFFFF"/>
            </w:tcBorders>
            <w:shd w:val="clear" w:color="000000" w:fill="FFFFFF"/>
            <w:noWrap/>
            <w:vAlign w:val="center"/>
            <w:hideMark/>
          </w:tcPr>
          <w:p w14:paraId="1C4FBDC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2 140</w:t>
            </w:r>
          </w:p>
        </w:tc>
        <w:tc>
          <w:tcPr>
            <w:tcW w:w="1276" w:type="dxa"/>
            <w:tcBorders>
              <w:top w:val="nil"/>
              <w:left w:val="nil"/>
              <w:bottom w:val="single" w:sz="8" w:space="0" w:color="FFFFFF"/>
              <w:right w:val="single" w:sz="8" w:space="0" w:color="FFFFFF"/>
            </w:tcBorders>
            <w:shd w:val="clear" w:color="000000" w:fill="FFFFFF"/>
            <w:noWrap/>
            <w:vAlign w:val="center"/>
            <w:hideMark/>
          </w:tcPr>
          <w:p w14:paraId="3A2F935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134</w:t>
            </w:r>
          </w:p>
        </w:tc>
        <w:tc>
          <w:tcPr>
            <w:tcW w:w="1134" w:type="dxa"/>
            <w:tcBorders>
              <w:top w:val="nil"/>
              <w:left w:val="nil"/>
              <w:bottom w:val="single" w:sz="8" w:space="0" w:color="FFFFFF"/>
              <w:right w:val="single" w:sz="8" w:space="0" w:color="FFFFFF"/>
            </w:tcBorders>
            <w:shd w:val="clear" w:color="000000" w:fill="FFFFFF"/>
            <w:noWrap/>
            <w:vAlign w:val="center"/>
            <w:hideMark/>
          </w:tcPr>
          <w:p w14:paraId="4E35597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6FB5D55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65EEAC49"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048AED63" w14:textId="7442CE22" w:rsidR="00817EE1" w:rsidRPr="0011506B" w:rsidRDefault="00291A6A" w:rsidP="009520F1">
            <w:pPr>
              <w:ind w:firstLineChars="100" w:firstLine="150"/>
              <w:jc w:val="left"/>
              <w:rPr>
                <w:rFonts w:eastAsia="Times New Roman"/>
                <w:bCs w:val="0"/>
                <w:smallCaps/>
                <w:color w:val="000000"/>
                <w:sz w:val="15"/>
                <w:szCs w:val="15"/>
                <w:lang w:eastAsia="es-MX"/>
              </w:rPr>
            </w:pPr>
            <w:r w:rsidRPr="0011506B">
              <w:rPr>
                <w:rFonts w:eastAsia="Times New Roman"/>
                <w:bCs w:val="0"/>
                <w:smallCaps/>
                <w:color w:val="000000"/>
                <w:sz w:val="15"/>
                <w:szCs w:val="15"/>
                <w:lang w:eastAsia="es-MX"/>
              </w:rPr>
              <w:t>BC</w:t>
            </w:r>
          </w:p>
        </w:tc>
        <w:tc>
          <w:tcPr>
            <w:tcW w:w="1073" w:type="dxa"/>
            <w:tcBorders>
              <w:top w:val="nil"/>
              <w:left w:val="nil"/>
              <w:bottom w:val="single" w:sz="8" w:space="0" w:color="FFFFFF"/>
              <w:right w:val="single" w:sz="8" w:space="0" w:color="FFFFFF"/>
            </w:tcBorders>
            <w:shd w:val="clear" w:color="000000" w:fill="F2F2F2"/>
            <w:vAlign w:val="center"/>
            <w:hideMark/>
          </w:tcPr>
          <w:p w14:paraId="60C1A12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38 523</w:t>
            </w:r>
          </w:p>
        </w:tc>
        <w:tc>
          <w:tcPr>
            <w:tcW w:w="895" w:type="dxa"/>
            <w:tcBorders>
              <w:top w:val="nil"/>
              <w:left w:val="nil"/>
              <w:bottom w:val="single" w:sz="8" w:space="0" w:color="FFFFFF"/>
              <w:right w:val="single" w:sz="8" w:space="0" w:color="FFFFFF"/>
            </w:tcBorders>
            <w:shd w:val="clear" w:color="000000" w:fill="F2F2F2"/>
            <w:vAlign w:val="center"/>
            <w:hideMark/>
          </w:tcPr>
          <w:p w14:paraId="7F50BCE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12 923</w:t>
            </w:r>
          </w:p>
        </w:tc>
        <w:tc>
          <w:tcPr>
            <w:tcW w:w="992" w:type="dxa"/>
            <w:tcBorders>
              <w:top w:val="nil"/>
              <w:left w:val="nil"/>
              <w:bottom w:val="single" w:sz="8" w:space="0" w:color="FFFFFF"/>
              <w:right w:val="single" w:sz="8" w:space="0" w:color="FFFFFF"/>
            </w:tcBorders>
            <w:shd w:val="clear" w:color="000000" w:fill="F2F2F2"/>
            <w:vAlign w:val="center"/>
            <w:hideMark/>
          </w:tcPr>
          <w:p w14:paraId="576C7C7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16 212</w:t>
            </w:r>
          </w:p>
        </w:tc>
        <w:tc>
          <w:tcPr>
            <w:tcW w:w="993" w:type="dxa"/>
            <w:tcBorders>
              <w:top w:val="nil"/>
              <w:left w:val="nil"/>
              <w:bottom w:val="single" w:sz="8" w:space="0" w:color="FFFFFF"/>
              <w:right w:val="single" w:sz="8" w:space="0" w:color="FFFFFF"/>
            </w:tcBorders>
            <w:shd w:val="clear" w:color="000000" w:fill="F2F2F2"/>
            <w:vAlign w:val="center"/>
            <w:hideMark/>
          </w:tcPr>
          <w:p w14:paraId="77EF5C5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2 975</w:t>
            </w:r>
          </w:p>
        </w:tc>
        <w:tc>
          <w:tcPr>
            <w:tcW w:w="850" w:type="dxa"/>
            <w:tcBorders>
              <w:top w:val="nil"/>
              <w:left w:val="nil"/>
              <w:bottom w:val="single" w:sz="8" w:space="0" w:color="FFFFFF"/>
              <w:right w:val="single" w:sz="8" w:space="0" w:color="FFFFFF"/>
            </w:tcBorders>
            <w:shd w:val="clear" w:color="000000" w:fill="F2F2F2"/>
            <w:noWrap/>
            <w:vAlign w:val="center"/>
            <w:hideMark/>
          </w:tcPr>
          <w:p w14:paraId="34B716A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5 036</w:t>
            </w:r>
          </w:p>
        </w:tc>
        <w:tc>
          <w:tcPr>
            <w:tcW w:w="992" w:type="dxa"/>
            <w:tcBorders>
              <w:top w:val="nil"/>
              <w:left w:val="nil"/>
              <w:bottom w:val="single" w:sz="8" w:space="0" w:color="FFFFFF"/>
              <w:right w:val="single" w:sz="8" w:space="0" w:color="FFFFFF"/>
            </w:tcBorders>
            <w:shd w:val="clear" w:color="000000" w:fill="F2F2F2"/>
            <w:vAlign w:val="center"/>
            <w:hideMark/>
          </w:tcPr>
          <w:p w14:paraId="6EEDE25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1 255</w:t>
            </w:r>
          </w:p>
        </w:tc>
        <w:tc>
          <w:tcPr>
            <w:tcW w:w="1276" w:type="dxa"/>
            <w:tcBorders>
              <w:top w:val="nil"/>
              <w:left w:val="nil"/>
              <w:bottom w:val="single" w:sz="8" w:space="0" w:color="FFFFFF"/>
              <w:right w:val="single" w:sz="8" w:space="0" w:color="FFFFFF"/>
            </w:tcBorders>
            <w:shd w:val="clear" w:color="000000" w:fill="F2F2F2"/>
            <w:vAlign w:val="center"/>
            <w:hideMark/>
          </w:tcPr>
          <w:p w14:paraId="3711B26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122</w:t>
            </w:r>
          </w:p>
        </w:tc>
        <w:tc>
          <w:tcPr>
            <w:tcW w:w="1134" w:type="dxa"/>
            <w:tcBorders>
              <w:top w:val="nil"/>
              <w:left w:val="nil"/>
              <w:bottom w:val="single" w:sz="8" w:space="0" w:color="FFFFFF"/>
              <w:right w:val="single" w:sz="8" w:space="0" w:color="FFFFFF"/>
            </w:tcBorders>
            <w:shd w:val="clear" w:color="000000" w:fill="F2F2F2"/>
            <w:vAlign w:val="center"/>
            <w:hideMark/>
          </w:tcPr>
          <w:p w14:paraId="3CF5B7E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399D631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1D188302"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10546B4D"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Ver.</w:t>
            </w:r>
          </w:p>
        </w:tc>
        <w:tc>
          <w:tcPr>
            <w:tcW w:w="1073" w:type="dxa"/>
            <w:tcBorders>
              <w:top w:val="nil"/>
              <w:left w:val="nil"/>
              <w:bottom w:val="single" w:sz="8" w:space="0" w:color="FFFFFF"/>
              <w:right w:val="single" w:sz="8" w:space="0" w:color="FFFFFF"/>
            </w:tcBorders>
            <w:shd w:val="clear" w:color="000000" w:fill="FFFFFF"/>
            <w:noWrap/>
            <w:vAlign w:val="center"/>
            <w:hideMark/>
          </w:tcPr>
          <w:p w14:paraId="11A5295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33 500</w:t>
            </w:r>
          </w:p>
        </w:tc>
        <w:tc>
          <w:tcPr>
            <w:tcW w:w="895" w:type="dxa"/>
            <w:tcBorders>
              <w:top w:val="nil"/>
              <w:left w:val="nil"/>
              <w:bottom w:val="single" w:sz="8" w:space="0" w:color="FFFFFF"/>
              <w:right w:val="single" w:sz="8" w:space="0" w:color="FFFFFF"/>
            </w:tcBorders>
            <w:shd w:val="clear" w:color="000000" w:fill="FFFFFF"/>
            <w:noWrap/>
            <w:vAlign w:val="center"/>
            <w:hideMark/>
          </w:tcPr>
          <w:p w14:paraId="082FA33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17 518</w:t>
            </w:r>
          </w:p>
        </w:tc>
        <w:tc>
          <w:tcPr>
            <w:tcW w:w="992" w:type="dxa"/>
            <w:tcBorders>
              <w:top w:val="nil"/>
              <w:left w:val="nil"/>
              <w:bottom w:val="single" w:sz="8" w:space="0" w:color="FFFFFF"/>
              <w:right w:val="single" w:sz="8" w:space="0" w:color="FFFFFF"/>
            </w:tcBorders>
            <w:shd w:val="clear" w:color="000000" w:fill="FFFFFF"/>
            <w:noWrap/>
            <w:vAlign w:val="center"/>
            <w:hideMark/>
          </w:tcPr>
          <w:p w14:paraId="2694EF5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7 579</w:t>
            </w:r>
          </w:p>
        </w:tc>
        <w:tc>
          <w:tcPr>
            <w:tcW w:w="993" w:type="dxa"/>
            <w:tcBorders>
              <w:top w:val="nil"/>
              <w:left w:val="nil"/>
              <w:bottom w:val="single" w:sz="8" w:space="0" w:color="FFFFFF"/>
              <w:right w:val="single" w:sz="8" w:space="0" w:color="FFFFFF"/>
            </w:tcBorders>
            <w:shd w:val="clear" w:color="000000" w:fill="FFFFFF"/>
            <w:noWrap/>
            <w:vAlign w:val="center"/>
            <w:hideMark/>
          </w:tcPr>
          <w:p w14:paraId="3AAF84B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2 978</w:t>
            </w:r>
          </w:p>
        </w:tc>
        <w:tc>
          <w:tcPr>
            <w:tcW w:w="850" w:type="dxa"/>
            <w:tcBorders>
              <w:top w:val="nil"/>
              <w:left w:val="nil"/>
              <w:bottom w:val="single" w:sz="8" w:space="0" w:color="FFFFFF"/>
              <w:right w:val="single" w:sz="8" w:space="0" w:color="FFFFFF"/>
            </w:tcBorders>
            <w:shd w:val="clear" w:color="000000" w:fill="FFFFFF"/>
            <w:noWrap/>
            <w:vAlign w:val="center"/>
            <w:hideMark/>
          </w:tcPr>
          <w:p w14:paraId="7A83810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3 324</w:t>
            </w:r>
          </w:p>
        </w:tc>
        <w:tc>
          <w:tcPr>
            <w:tcW w:w="992" w:type="dxa"/>
            <w:tcBorders>
              <w:top w:val="nil"/>
              <w:left w:val="nil"/>
              <w:bottom w:val="single" w:sz="8" w:space="0" w:color="FFFFFF"/>
              <w:right w:val="single" w:sz="8" w:space="0" w:color="FFFFFF"/>
            </w:tcBorders>
            <w:shd w:val="clear" w:color="000000" w:fill="FFFFFF"/>
            <w:noWrap/>
            <w:vAlign w:val="center"/>
            <w:hideMark/>
          </w:tcPr>
          <w:p w14:paraId="21FAB36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1 251</w:t>
            </w:r>
          </w:p>
        </w:tc>
        <w:tc>
          <w:tcPr>
            <w:tcW w:w="1276" w:type="dxa"/>
            <w:tcBorders>
              <w:top w:val="nil"/>
              <w:left w:val="nil"/>
              <w:bottom w:val="single" w:sz="8" w:space="0" w:color="FFFFFF"/>
              <w:right w:val="single" w:sz="8" w:space="0" w:color="FFFFFF"/>
            </w:tcBorders>
            <w:shd w:val="clear" w:color="000000" w:fill="FFFFFF"/>
            <w:noWrap/>
            <w:vAlign w:val="center"/>
            <w:hideMark/>
          </w:tcPr>
          <w:p w14:paraId="29C05A3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5350EE5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850</w:t>
            </w:r>
          </w:p>
        </w:tc>
        <w:tc>
          <w:tcPr>
            <w:tcW w:w="1134" w:type="dxa"/>
            <w:tcBorders>
              <w:top w:val="nil"/>
              <w:left w:val="nil"/>
              <w:bottom w:val="single" w:sz="8" w:space="0" w:color="FFFFFF"/>
              <w:right w:val="single" w:sz="8" w:space="0" w:color="FFFFFF"/>
            </w:tcBorders>
            <w:shd w:val="clear" w:color="000000" w:fill="FFFFFF"/>
            <w:noWrap/>
            <w:vAlign w:val="center"/>
            <w:hideMark/>
          </w:tcPr>
          <w:p w14:paraId="62D4E9C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04BE5B9D"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50669ACC"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Hgo.</w:t>
            </w:r>
          </w:p>
        </w:tc>
        <w:tc>
          <w:tcPr>
            <w:tcW w:w="1073" w:type="dxa"/>
            <w:tcBorders>
              <w:top w:val="nil"/>
              <w:left w:val="nil"/>
              <w:bottom w:val="single" w:sz="8" w:space="0" w:color="FFFFFF"/>
              <w:right w:val="single" w:sz="8" w:space="0" w:color="FFFFFF"/>
            </w:tcBorders>
            <w:shd w:val="clear" w:color="000000" w:fill="F2F2F2"/>
            <w:vAlign w:val="center"/>
            <w:hideMark/>
          </w:tcPr>
          <w:p w14:paraId="0B4D715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29 509</w:t>
            </w:r>
          </w:p>
        </w:tc>
        <w:tc>
          <w:tcPr>
            <w:tcW w:w="895" w:type="dxa"/>
            <w:tcBorders>
              <w:top w:val="nil"/>
              <w:left w:val="nil"/>
              <w:bottom w:val="single" w:sz="8" w:space="0" w:color="FFFFFF"/>
              <w:right w:val="single" w:sz="8" w:space="0" w:color="FFFFFF"/>
            </w:tcBorders>
            <w:shd w:val="clear" w:color="000000" w:fill="F2F2F2"/>
            <w:vAlign w:val="center"/>
            <w:hideMark/>
          </w:tcPr>
          <w:p w14:paraId="3502837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13 517</w:t>
            </w:r>
          </w:p>
        </w:tc>
        <w:tc>
          <w:tcPr>
            <w:tcW w:w="992" w:type="dxa"/>
            <w:tcBorders>
              <w:top w:val="nil"/>
              <w:left w:val="nil"/>
              <w:bottom w:val="single" w:sz="8" w:space="0" w:color="FFFFFF"/>
              <w:right w:val="single" w:sz="8" w:space="0" w:color="FFFFFF"/>
            </w:tcBorders>
            <w:shd w:val="clear" w:color="000000" w:fill="F2F2F2"/>
            <w:vAlign w:val="center"/>
            <w:hideMark/>
          </w:tcPr>
          <w:p w14:paraId="3C79D95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11 961</w:t>
            </w:r>
          </w:p>
        </w:tc>
        <w:tc>
          <w:tcPr>
            <w:tcW w:w="993" w:type="dxa"/>
            <w:tcBorders>
              <w:top w:val="nil"/>
              <w:left w:val="nil"/>
              <w:bottom w:val="single" w:sz="8" w:space="0" w:color="FFFFFF"/>
              <w:right w:val="single" w:sz="8" w:space="0" w:color="FFFFFF"/>
            </w:tcBorders>
            <w:shd w:val="clear" w:color="000000" w:fill="F2F2F2"/>
            <w:vAlign w:val="center"/>
            <w:hideMark/>
          </w:tcPr>
          <w:p w14:paraId="29940DD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1 973</w:t>
            </w:r>
          </w:p>
        </w:tc>
        <w:tc>
          <w:tcPr>
            <w:tcW w:w="850" w:type="dxa"/>
            <w:tcBorders>
              <w:top w:val="nil"/>
              <w:left w:val="nil"/>
              <w:bottom w:val="single" w:sz="8" w:space="0" w:color="FFFFFF"/>
              <w:right w:val="single" w:sz="8" w:space="0" w:color="FFFFFF"/>
            </w:tcBorders>
            <w:shd w:val="clear" w:color="000000" w:fill="F2F2F2"/>
            <w:noWrap/>
            <w:vAlign w:val="center"/>
            <w:hideMark/>
          </w:tcPr>
          <w:p w14:paraId="2FE4ABA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1 169</w:t>
            </w:r>
          </w:p>
        </w:tc>
        <w:tc>
          <w:tcPr>
            <w:tcW w:w="992" w:type="dxa"/>
            <w:tcBorders>
              <w:top w:val="nil"/>
              <w:left w:val="nil"/>
              <w:bottom w:val="single" w:sz="8" w:space="0" w:color="FFFFFF"/>
              <w:right w:val="single" w:sz="8" w:space="0" w:color="FFFFFF"/>
            </w:tcBorders>
            <w:shd w:val="clear" w:color="000000" w:fill="F2F2F2"/>
            <w:vAlign w:val="center"/>
            <w:hideMark/>
          </w:tcPr>
          <w:p w14:paraId="729A13B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345</w:t>
            </w:r>
          </w:p>
        </w:tc>
        <w:tc>
          <w:tcPr>
            <w:tcW w:w="1276" w:type="dxa"/>
            <w:tcBorders>
              <w:top w:val="nil"/>
              <w:left w:val="nil"/>
              <w:bottom w:val="single" w:sz="8" w:space="0" w:color="FFFFFF"/>
              <w:right w:val="single" w:sz="8" w:space="0" w:color="FFFFFF"/>
            </w:tcBorders>
            <w:shd w:val="clear" w:color="000000" w:fill="F2F2F2"/>
            <w:vAlign w:val="center"/>
            <w:hideMark/>
          </w:tcPr>
          <w:p w14:paraId="1BF40CF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20</w:t>
            </w:r>
          </w:p>
        </w:tc>
        <w:tc>
          <w:tcPr>
            <w:tcW w:w="1134" w:type="dxa"/>
            <w:tcBorders>
              <w:top w:val="nil"/>
              <w:left w:val="nil"/>
              <w:bottom w:val="single" w:sz="8" w:space="0" w:color="FFFFFF"/>
              <w:right w:val="single" w:sz="8" w:space="0" w:color="FFFFFF"/>
            </w:tcBorders>
            <w:shd w:val="clear" w:color="000000" w:fill="F2F2F2"/>
            <w:vAlign w:val="center"/>
            <w:hideMark/>
          </w:tcPr>
          <w:p w14:paraId="7CA2D26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0D6F5FE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524</w:t>
            </w:r>
          </w:p>
        </w:tc>
      </w:tr>
      <w:tr w:rsidR="00817EE1" w:rsidRPr="0011506B" w14:paraId="1497A984"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15CD48D7"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Qro.</w:t>
            </w:r>
          </w:p>
        </w:tc>
        <w:tc>
          <w:tcPr>
            <w:tcW w:w="1073" w:type="dxa"/>
            <w:tcBorders>
              <w:top w:val="nil"/>
              <w:left w:val="nil"/>
              <w:bottom w:val="single" w:sz="8" w:space="0" w:color="FFFFFF"/>
              <w:right w:val="single" w:sz="8" w:space="0" w:color="FFFFFF"/>
            </w:tcBorders>
            <w:shd w:val="clear" w:color="000000" w:fill="FFFFFF"/>
            <w:noWrap/>
            <w:vAlign w:val="center"/>
            <w:hideMark/>
          </w:tcPr>
          <w:p w14:paraId="7F70196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28 028</w:t>
            </w:r>
          </w:p>
        </w:tc>
        <w:tc>
          <w:tcPr>
            <w:tcW w:w="895" w:type="dxa"/>
            <w:tcBorders>
              <w:top w:val="nil"/>
              <w:left w:val="nil"/>
              <w:bottom w:val="single" w:sz="8" w:space="0" w:color="FFFFFF"/>
              <w:right w:val="single" w:sz="8" w:space="0" w:color="FFFFFF"/>
            </w:tcBorders>
            <w:shd w:val="clear" w:color="000000" w:fill="FFFFFF"/>
            <w:noWrap/>
            <w:vAlign w:val="center"/>
            <w:hideMark/>
          </w:tcPr>
          <w:p w14:paraId="0A8C42B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13 871</w:t>
            </w:r>
          </w:p>
        </w:tc>
        <w:tc>
          <w:tcPr>
            <w:tcW w:w="992" w:type="dxa"/>
            <w:tcBorders>
              <w:top w:val="nil"/>
              <w:left w:val="nil"/>
              <w:bottom w:val="single" w:sz="8" w:space="0" w:color="FFFFFF"/>
              <w:right w:val="single" w:sz="8" w:space="0" w:color="FFFFFF"/>
            </w:tcBorders>
            <w:shd w:val="clear" w:color="000000" w:fill="FFFFFF"/>
            <w:noWrap/>
            <w:vAlign w:val="center"/>
            <w:hideMark/>
          </w:tcPr>
          <w:p w14:paraId="41E8315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7 423</w:t>
            </w:r>
          </w:p>
        </w:tc>
        <w:tc>
          <w:tcPr>
            <w:tcW w:w="993" w:type="dxa"/>
            <w:tcBorders>
              <w:top w:val="nil"/>
              <w:left w:val="nil"/>
              <w:bottom w:val="single" w:sz="8" w:space="0" w:color="FFFFFF"/>
              <w:right w:val="single" w:sz="8" w:space="0" w:color="FFFFFF"/>
            </w:tcBorders>
            <w:shd w:val="clear" w:color="000000" w:fill="FFFFFF"/>
            <w:noWrap/>
            <w:vAlign w:val="center"/>
            <w:hideMark/>
          </w:tcPr>
          <w:p w14:paraId="03B9755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5 002</w:t>
            </w:r>
          </w:p>
        </w:tc>
        <w:tc>
          <w:tcPr>
            <w:tcW w:w="850" w:type="dxa"/>
            <w:tcBorders>
              <w:top w:val="nil"/>
              <w:left w:val="nil"/>
              <w:bottom w:val="single" w:sz="8" w:space="0" w:color="FFFFFF"/>
              <w:right w:val="single" w:sz="8" w:space="0" w:color="FFFFFF"/>
            </w:tcBorders>
            <w:shd w:val="clear" w:color="000000" w:fill="FFFFFF"/>
            <w:noWrap/>
            <w:vAlign w:val="center"/>
            <w:hideMark/>
          </w:tcPr>
          <w:p w14:paraId="7CD6DD1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1 012</w:t>
            </w:r>
          </w:p>
        </w:tc>
        <w:tc>
          <w:tcPr>
            <w:tcW w:w="992" w:type="dxa"/>
            <w:tcBorders>
              <w:top w:val="nil"/>
              <w:left w:val="nil"/>
              <w:bottom w:val="single" w:sz="8" w:space="0" w:color="FFFFFF"/>
              <w:right w:val="single" w:sz="8" w:space="0" w:color="FFFFFF"/>
            </w:tcBorders>
            <w:shd w:val="clear" w:color="000000" w:fill="FFFFFF"/>
            <w:noWrap/>
            <w:vAlign w:val="center"/>
            <w:hideMark/>
          </w:tcPr>
          <w:p w14:paraId="59EDE4A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707</w:t>
            </w:r>
          </w:p>
        </w:tc>
        <w:tc>
          <w:tcPr>
            <w:tcW w:w="1276" w:type="dxa"/>
            <w:tcBorders>
              <w:top w:val="nil"/>
              <w:left w:val="nil"/>
              <w:bottom w:val="single" w:sz="8" w:space="0" w:color="FFFFFF"/>
              <w:right w:val="single" w:sz="8" w:space="0" w:color="FFFFFF"/>
            </w:tcBorders>
            <w:shd w:val="clear" w:color="000000" w:fill="FFFFFF"/>
            <w:noWrap/>
            <w:vAlign w:val="center"/>
            <w:hideMark/>
          </w:tcPr>
          <w:p w14:paraId="16698DD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w:t>
            </w:r>
          </w:p>
        </w:tc>
        <w:tc>
          <w:tcPr>
            <w:tcW w:w="1134" w:type="dxa"/>
            <w:tcBorders>
              <w:top w:val="nil"/>
              <w:left w:val="nil"/>
              <w:bottom w:val="single" w:sz="8" w:space="0" w:color="FFFFFF"/>
              <w:right w:val="single" w:sz="8" w:space="0" w:color="FFFFFF"/>
            </w:tcBorders>
            <w:shd w:val="clear" w:color="000000" w:fill="FFFFFF"/>
            <w:noWrap/>
            <w:vAlign w:val="center"/>
            <w:hideMark/>
          </w:tcPr>
          <w:p w14:paraId="6A7373A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6A27D15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73E3D1A6"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194EE06E"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Chih.</w:t>
            </w:r>
          </w:p>
        </w:tc>
        <w:tc>
          <w:tcPr>
            <w:tcW w:w="1073" w:type="dxa"/>
            <w:tcBorders>
              <w:top w:val="nil"/>
              <w:left w:val="nil"/>
              <w:bottom w:val="single" w:sz="8" w:space="0" w:color="FFFFFF"/>
              <w:right w:val="single" w:sz="8" w:space="0" w:color="FFFFFF"/>
            </w:tcBorders>
            <w:shd w:val="clear" w:color="000000" w:fill="F2F2F2"/>
            <w:vAlign w:val="center"/>
            <w:hideMark/>
          </w:tcPr>
          <w:p w14:paraId="0204ADA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27 300</w:t>
            </w:r>
          </w:p>
        </w:tc>
        <w:tc>
          <w:tcPr>
            <w:tcW w:w="895" w:type="dxa"/>
            <w:tcBorders>
              <w:top w:val="nil"/>
              <w:left w:val="nil"/>
              <w:bottom w:val="single" w:sz="8" w:space="0" w:color="FFFFFF"/>
              <w:right w:val="single" w:sz="8" w:space="0" w:color="FFFFFF"/>
            </w:tcBorders>
            <w:shd w:val="clear" w:color="000000" w:fill="F2F2F2"/>
            <w:vAlign w:val="center"/>
            <w:hideMark/>
          </w:tcPr>
          <w:p w14:paraId="0885F93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15 672</w:t>
            </w:r>
          </w:p>
        </w:tc>
        <w:tc>
          <w:tcPr>
            <w:tcW w:w="992" w:type="dxa"/>
            <w:tcBorders>
              <w:top w:val="nil"/>
              <w:left w:val="nil"/>
              <w:bottom w:val="single" w:sz="8" w:space="0" w:color="FFFFFF"/>
              <w:right w:val="single" w:sz="8" w:space="0" w:color="FFFFFF"/>
            </w:tcBorders>
            <w:shd w:val="clear" w:color="000000" w:fill="F2F2F2"/>
            <w:vAlign w:val="center"/>
            <w:hideMark/>
          </w:tcPr>
          <w:p w14:paraId="16B78DC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5 453</w:t>
            </w:r>
          </w:p>
        </w:tc>
        <w:tc>
          <w:tcPr>
            <w:tcW w:w="993" w:type="dxa"/>
            <w:tcBorders>
              <w:top w:val="nil"/>
              <w:left w:val="nil"/>
              <w:bottom w:val="single" w:sz="8" w:space="0" w:color="FFFFFF"/>
              <w:right w:val="single" w:sz="8" w:space="0" w:color="FFFFFF"/>
            </w:tcBorders>
            <w:shd w:val="clear" w:color="000000" w:fill="F2F2F2"/>
            <w:vAlign w:val="center"/>
            <w:hideMark/>
          </w:tcPr>
          <w:p w14:paraId="1AC5E18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850" w:type="dxa"/>
            <w:tcBorders>
              <w:top w:val="nil"/>
              <w:left w:val="nil"/>
              <w:bottom w:val="single" w:sz="8" w:space="0" w:color="FFFFFF"/>
              <w:right w:val="single" w:sz="8" w:space="0" w:color="FFFFFF"/>
            </w:tcBorders>
            <w:shd w:val="clear" w:color="000000" w:fill="F2F2F2"/>
            <w:noWrap/>
            <w:vAlign w:val="center"/>
            <w:hideMark/>
          </w:tcPr>
          <w:p w14:paraId="34689F2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2 338</w:t>
            </w:r>
          </w:p>
        </w:tc>
        <w:tc>
          <w:tcPr>
            <w:tcW w:w="992" w:type="dxa"/>
            <w:tcBorders>
              <w:top w:val="nil"/>
              <w:left w:val="nil"/>
              <w:bottom w:val="single" w:sz="8" w:space="0" w:color="FFFFFF"/>
              <w:right w:val="single" w:sz="8" w:space="0" w:color="FFFFFF"/>
            </w:tcBorders>
            <w:shd w:val="clear" w:color="000000" w:fill="F2F2F2"/>
            <w:vAlign w:val="center"/>
            <w:hideMark/>
          </w:tcPr>
          <w:p w14:paraId="2CAEDE2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3 701</w:t>
            </w:r>
          </w:p>
        </w:tc>
        <w:tc>
          <w:tcPr>
            <w:tcW w:w="1276" w:type="dxa"/>
            <w:tcBorders>
              <w:top w:val="nil"/>
              <w:left w:val="nil"/>
              <w:bottom w:val="single" w:sz="8" w:space="0" w:color="FFFFFF"/>
              <w:right w:val="single" w:sz="8" w:space="0" w:color="FFFFFF"/>
            </w:tcBorders>
            <w:shd w:val="clear" w:color="000000" w:fill="F2F2F2"/>
            <w:vAlign w:val="center"/>
            <w:hideMark/>
          </w:tcPr>
          <w:p w14:paraId="4B8DF9E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136</w:t>
            </w:r>
          </w:p>
        </w:tc>
        <w:tc>
          <w:tcPr>
            <w:tcW w:w="1134" w:type="dxa"/>
            <w:tcBorders>
              <w:top w:val="nil"/>
              <w:left w:val="nil"/>
              <w:bottom w:val="single" w:sz="8" w:space="0" w:color="FFFFFF"/>
              <w:right w:val="single" w:sz="8" w:space="0" w:color="FFFFFF"/>
            </w:tcBorders>
            <w:shd w:val="clear" w:color="000000" w:fill="F2F2F2"/>
            <w:vAlign w:val="center"/>
            <w:hideMark/>
          </w:tcPr>
          <w:p w14:paraId="20B86EF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1/</w:t>
            </w:r>
          </w:p>
        </w:tc>
        <w:tc>
          <w:tcPr>
            <w:tcW w:w="1134" w:type="dxa"/>
            <w:tcBorders>
              <w:top w:val="nil"/>
              <w:left w:val="nil"/>
              <w:bottom w:val="single" w:sz="8" w:space="0" w:color="FFFFFF"/>
              <w:right w:val="single" w:sz="8" w:space="0" w:color="FFFFFF"/>
            </w:tcBorders>
            <w:shd w:val="clear" w:color="000000" w:fill="F2F2F2"/>
            <w:vAlign w:val="center"/>
            <w:hideMark/>
          </w:tcPr>
          <w:p w14:paraId="5E86C94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7B325C07"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05EEC3FF"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Pue.</w:t>
            </w:r>
          </w:p>
        </w:tc>
        <w:tc>
          <w:tcPr>
            <w:tcW w:w="1073" w:type="dxa"/>
            <w:tcBorders>
              <w:top w:val="nil"/>
              <w:left w:val="nil"/>
              <w:bottom w:val="single" w:sz="8" w:space="0" w:color="FFFFFF"/>
              <w:right w:val="single" w:sz="8" w:space="0" w:color="FFFFFF"/>
            </w:tcBorders>
            <w:shd w:val="clear" w:color="000000" w:fill="FFFFFF"/>
            <w:noWrap/>
            <w:vAlign w:val="center"/>
            <w:hideMark/>
          </w:tcPr>
          <w:p w14:paraId="33E1B65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24 984</w:t>
            </w:r>
          </w:p>
        </w:tc>
        <w:tc>
          <w:tcPr>
            <w:tcW w:w="895" w:type="dxa"/>
            <w:tcBorders>
              <w:top w:val="nil"/>
              <w:left w:val="nil"/>
              <w:bottom w:val="single" w:sz="8" w:space="0" w:color="FFFFFF"/>
              <w:right w:val="single" w:sz="8" w:space="0" w:color="FFFFFF"/>
            </w:tcBorders>
            <w:shd w:val="clear" w:color="000000" w:fill="FFFFFF"/>
            <w:noWrap/>
            <w:vAlign w:val="center"/>
            <w:hideMark/>
          </w:tcPr>
          <w:p w14:paraId="751C59D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15 023</w:t>
            </w:r>
          </w:p>
        </w:tc>
        <w:tc>
          <w:tcPr>
            <w:tcW w:w="992" w:type="dxa"/>
            <w:tcBorders>
              <w:top w:val="nil"/>
              <w:left w:val="nil"/>
              <w:bottom w:val="single" w:sz="8" w:space="0" w:color="FFFFFF"/>
              <w:right w:val="single" w:sz="8" w:space="0" w:color="FFFFFF"/>
            </w:tcBorders>
            <w:shd w:val="clear" w:color="000000" w:fill="FFFFFF"/>
            <w:noWrap/>
            <w:vAlign w:val="center"/>
            <w:hideMark/>
          </w:tcPr>
          <w:p w14:paraId="5BAF056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6 132</w:t>
            </w:r>
          </w:p>
        </w:tc>
        <w:tc>
          <w:tcPr>
            <w:tcW w:w="993" w:type="dxa"/>
            <w:tcBorders>
              <w:top w:val="nil"/>
              <w:left w:val="nil"/>
              <w:bottom w:val="single" w:sz="8" w:space="0" w:color="FFFFFF"/>
              <w:right w:val="single" w:sz="8" w:space="0" w:color="FFFFFF"/>
            </w:tcBorders>
            <w:shd w:val="clear" w:color="000000" w:fill="FFFFFF"/>
            <w:noWrap/>
            <w:vAlign w:val="center"/>
            <w:hideMark/>
          </w:tcPr>
          <w:p w14:paraId="646E8C0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3 326</w:t>
            </w:r>
          </w:p>
        </w:tc>
        <w:tc>
          <w:tcPr>
            <w:tcW w:w="850" w:type="dxa"/>
            <w:tcBorders>
              <w:top w:val="nil"/>
              <w:left w:val="nil"/>
              <w:bottom w:val="single" w:sz="8" w:space="0" w:color="FFFFFF"/>
              <w:right w:val="single" w:sz="8" w:space="0" w:color="FFFFFF"/>
            </w:tcBorders>
            <w:shd w:val="clear" w:color="000000" w:fill="FFFFFF"/>
            <w:noWrap/>
            <w:vAlign w:val="center"/>
            <w:hideMark/>
          </w:tcPr>
          <w:p w14:paraId="7FFF5D1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357</w:t>
            </w:r>
          </w:p>
        </w:tc>
        <w:tc>
          <w:tcPr>
            <w:tcW w:w="992" w:type="dxa"/>
            <w:tcBorders>
              <w:top w:val="nil"/>
              <w:left w:val="nil"/>
              <w:bottom w:val="single" w:sz="8" w:space="0" w:color="FFFFFF"/>
              <w:right w:val="single" w:sz="8" w:space="0" w:color="FFFFFF"/>
            </w:tcBorders>
            <w:shd w:val="clear" w:color="000000" w:fill="FFFFFF"/>
            <w:noWrap/>
            <w:vAlign w:val="center"/>
            <w:hideMark/>
          </w:tcPr>
          <w:p w14:paraId="02A3D03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146</w:t>
            </w:r>
          </w:p>
        </w:tc>
        <w:tc>
          <w:tcPr>
            <w:tcW w:w="1276" w:type="dxa"/>
            <w:tcBorders>
              <w:top w:val="nil"/>
              <w:left w:val="nil"/>
              <w:bottom w:val="single" w:sz="8" w:space="0" w:color="FFFFFF"/>
              <w:right w:val="single" w:sz="8" w:space="0" w:color="FFFFFF"/>
            </w:tcBorders>
            <w:shd w:val="clear" w:color="000000" w:fill="FFFFFF"/>
            <w:noWrap/>
            <w:vAlign w:val="center"/>
            <w:hideMark/>
          </w:tcPr>
          <w:p w14:paraId="6177AE1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475F6A1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3276309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20C2425B"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56017692" w14:textId="703A7CEB" w:rsidR="00817EE1" w:rsidRPr="0011506B" w:rsidRDefault="00291A6A" w:rsidP="009520F1">
            <w:pPr>
              <w:ind w:firstLineChars="100" w:firstLine="150"/>
              <w:jc w:val="left"/>
              <w:rPr>
                <w:rFonts w:eastAsia="Times New Roman"/>
                <w:bCs w:val="0"/>
                <w:smallCaps/>
                <w:color w:val="000000"/>
                <w:sz w:val="15"/>
                <w:szCs w:val="15"/>
                <w:lang w:eastAsia="es-MX"/>
              </w:rPr>
            </w:pPr>
            <w:r w:rsidRPr="0011506B">
              <w:rPr>
                <w:rFonts w:eastAsia="Times New Roman"/>
                <w:bCs w:val="0"/>
                <w:color w:val="000000"/>
                <w:sz w:val="15"/>
                <w:szCs w:val="15"/>
                <w:lang w:eastAsia="es-MX"/>
              </w:rPr>
              <w:t>SLP</w:t>
            </w:r>
          </w:p>
        </w:tc>
        <w:tc>
          <w:tcPr>
            <w:tcW w:w="1073" w:type="dxa"/>
            <w:tcBorders>
              <w:top w:val="nil"/>
              <w:left w:val="nil"/>
              <w:bottom w:val="single" w:sz="8" w:space="0" w:color="FFFFFF"/>
              <w:right w:val="single" w:sz="8" w:space="0" w:color="FFFFFF"/>
            </w:tcBorders>
            <w:shd w:val="clear" w:color="000000" w:fill="F2F2F2"/>
            <w:vAlign w:val="center"/>
            <w:hideMark/>
          </w:tcPr>
          <w:p w14:paraId="112EACF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22 906</w:t>
            </w:r>
          </w:p>
        </w:tc>
        <w:tc>
          <w:tcPr>
            <w:tcW w:w="895" w:type="dxa"/>
            <w:tcBorders>
              <w:top w:val="nil"/>
              <w:left w:val="nil"/>
              <w:bottom w:val="single" w:sz="8" w:space="0" w:color="FFFFFF"/>
              <w:right w:val="single" w:sz="8" w:space="0" w:color="FFFFFF"/>
            </w:tcBorders>
            <w:shd w:val="clear" w:color="000000" w:fill="F2F2F2"/>
            <w:vAlign w:val="center"/>
            <w:hideMark/>
          </w:tcPr>
          <w:p w14:paraId="46AE1EC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12 102</w:t>
            </w:r>
          </w:p>
        </w:tc>
        <w:tc>
          <w:tcPr>
            <w:tcW w:w="992" w:type="dxa"/>
            <w:tcBorders>
              <w:top w:val="nil"/>
              <w:left w:val="nil"/>
              <w:bottom w:val="single" w:sz="8" w:space="0" w:color="FFFFFF"/>
              <w:right w:val="single" w:sz="8" w:space="0" w:color="FFFFFF"/>
            </w:tcBorders>
            <w:shd w:val="clear" w:color="000000" w:fill="F2F2F2"/>
            <w:vAlign w:val="center"/>
            <w:hideMark/>
          </w:tcPr>
          <w:p w14:paraId="20DE8D3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5 156</w:t>
            </w:r>
          </w:p>
        </w:tc>
        <w:tc>
          <w:tcPr>
            <w:tcW w:w="993" w:type="dxa"/>
            <w:tcBorders>
              <w:top w:val="nil"/>
              <w:left w:val="nil"/>
              <w:bottom w:val="single" w:sz="8" w:space="0" w:color="FFFFFF"/>
              <w:right w:val="single" w:sz="8" w:space="0" w:color="FFFFFF"/>
            </w:tcBorders>
            <w:shd w:val="clear" w:color="000000" w:fill="F2F2F2"/>
            <w:vAlign w:val="center"/>
            <w:hideMark/>
          </w:tcPr>
          <w:p w14:paraId="14DCF65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3 881</w:t>
            </w:r>
          </w:p>
        </w:tc>
        <w:tc>
          <w:tcPr>
            <w:tcW w:w="850" w:type="dxa"/>
            <w:tcBorders>
              <w:top w:val="nil"/>
              <w:left w:val="nil"/>
              <w:bottom w:val="single" w:sz="8" w:space="0" w:color="FFFFFF"/>
              <w:right w:val="single" w:sz="8" w:space="0" w:color="FFFFFF"/>
            </w:tcBorders>
            <w:shd w:val="clear" w:color="000000" w:fill="F2F2F2"/>
            <w:noWrap/>
            <w:vAlign w:val="center"/>
            <w:hideMark/>
          </w:tcPr>
          <w:p w14:paraId="7BE31C4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1/</w:t>
            </w:r>
          </w:p>
        </w:tc>
        <w:tc>
          <w:tcPr>
            <w:tcW w:w="992" w:type="dxa"/>
            <w:tcBorders>
              <w:top w:val="nil"/>
              <w:left w:val="nil"/>
              <w:bottom w:val="single" w:sz="8" w:space="0" w:color="FFFFFF"/>
              <w:right w:val="single" w:sz="8" w:space="0" w:color="FFFFFF"/>
            </w:tcBorders>
            <w:shd w:val="clear" w:color="000000" w:fill="F2F2F2"/>
            <w:vAlign w:val="center"/>
            <w:hideMark/>
          </w:tcPr>
          <w:p w14:paraId="52C0C43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512</w:t>
            </w:r>
          </w:p>
        </w:tc>
        <w:tc>
          <w:tcPr>
            <w:tcW w:w="1276" w:type="dxa"/>
            <w:tcBorders>
              <w:top w:val="nil"/>
              <w:left w:val="nil"/>
              <w:bottom w:val="single" w:sz="8" w:space="0" w:color="FFFFFF"/>
              <w:right w:val="single" w:sz="8" w:space="0" w:color="FFFFFF"/>
            </w:tcBorders>
            <w:shd w:val="clear" w:color="000000" w:fill="F2F2F2"/>
            <w:vAlign w:val="center"/>
            <w:hideMark/>
          </w:tcPr>
          <w:p w14:paraId="4834EFC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1/</w:t>
            </w:r>
          </w:p>
        </w:tc>
        <w:tc>
          <w:tcPr>
            <w:tcW w:w="1134" w:type="dxa"/>
            <w:tcBorders>
              <w:top w:val="nil"/>
              <w:left w:val="nil"/>
              <w:bottom w:val="single" w:sz="8" w:space="0" w:color="FFFFFF"/>
              <w:right w:val="single" w:sz="8" w:space="0" w:color="FFFFFF"/>
            </w:tcBorders>
            <w:shd w:val="clear" w:color="000000" w:fill="F2F2F2"/>
            <w:vAlign w:val="center"/>
            <w:hideMark/>
          </w:tcPr>
          <w:p w14:paraId="31DEEDF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505D278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1 255</w:t>
            </w:r>
          </w:p>
        </w:tc>
      </w:tr>
      <w:tr w:rsidR="00817EE1" w:rsidRPr="0011506B" w14:paraId="41088AC3"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57786E81" w14:textId="493C340C"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Coah.</w:t>
            </w:r>
            <w:r w:rsidR="0099509F" w:rsidRPr="0011506B">
              <w:rPr>
                <w:rFonts w:eastAsia="Times New Roman"/>
                <w:bCs w:val="0"/>
                <w:color w:val="000000"/>
                <w:sz w:val="15"/>
                <w:szCs w:val="15"/>
                <w:vertAlign w:val="superscript"/>
                <w:lang w:eastAsia="es-MX"/>
              </w:rPr>
              <w:t>3/</w:t>
            </w:r>
          </w:p>
        </w:tc>
        <w:tc>
          <w:tcPr>
            <w:tcW w:w="1073" w:type="dxa"/>
            <w:tcBorders>
              <w:top w:val="nil"/>
              <w:left w:val="nil"/>
              <w:bottom w:val="single" w:sz="8" w:space="0" w:color="FFFFFF"/>
              <w:right w:val="single" w:sz="8" w:space="0" w:color="FFFFFF"/>
            </w:tcBorders>
            <w:shd w:val="clear" w:color="000000" w:fill="FFFFFF"/>
            <w:noWrap/>
            <w:vAlign w:val="center"/>
            <w:hideMark/>
          </w:tcPr>
          <w:p w14:paraId="423435B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21 250</w:t>
            </w:r>
          </w:p>
        </w:tc>
        <w:tc>
          <w:tcPr>
            <w:tcW w:w="895" w:type="dxa"/>
            <w:tcBorders>
              <w:top w:val="nil"/>
              <w:left w:val="nil"/>
              <w:bottom w:val="single" w:sz="8" w:space="0" w:color="FFFFFF"/>
              <w:right w:val="single" w:sz="8" w:space="0" w:color="FFFFFF"/>
            </w:tcBorders>
            <w:shd w:val="clear" w:color="000000" w:fill="FFFFFF"/>
            <w:noWrap/>
            <w:vAlign w:val="center"/>
            <w:hideMark/>
          </w:tcPr>
          <w:p w14:paraId="67FD61B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8 854</w:t>
            </w:r>
          </w:p>
        </w:tc>
        <w:tc>
          <w:tcPr>
            <w:tcW w:w="992" w:type="dxa"/>
            <w:tcBorders>
              <w:top w:val="nil"/>
              <w:left w:val="nil"/>
              <w:bottom w:val="single" w:sz="8" w:space="0" w:color="FFFFFF"/>
              <w:right w:val="single" w:sz="8" w:space="0" w:color="FFFFFF"/>
            </w:tcBorders>
            <w:shd w:val="clear" w:color="000000" w:fill="FFFFFF"/>
            <w:noWrap/>
            <w:vAlign w:val="center"/>
            <w:hideMark/>
          </w:tcPr>
          <w:p w14:paraId="7E9A276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5 500</w:t>
            </w:r>
          </w:p>
        </w:tc>
        <w:tc>
          <w:tcPr>
            <w:tcW w:w="993" w:type="dxa"/>
            <w:tcBorders>
              <w:top w:val="nil"/>
              <w:left w:val="nil"/>
              <w:bottom w:val="single" w:sz="8" w:space="0" w:color="FFFFFF"/>
              <w:right w:val="single" w:sz="8" w:space="0" w:color="FFFFFF"/>
            </w:tcBorders>
            <w:shd w:val="clear" w:color="000000" w:fill="FFFFFF"/>
            <w:noWrap/>
            <w:vAlign w:val="center"/>
            <w:hideMark/>
          </w:tcPr>
          <w:p w14:paraId="7AE5B12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4 764</w:t>
            </w:r>
          </w:p>
        </w:tc>
        <w:tc>
          <w:tcPr>
            <w:tcW w:w="850" w:type="dxa"/>
            <w:tcBorders>
              <w:top w:val="nil"/>
              <w:left w:val="nil"/>
              <w:bottom w:val="single" w:sz="8" w:space="0" w:color="FFFFFF"/>
              <w:right w:val="single" w:sz="8" w:space="0" w:color="FFFFFF"/>
            </w:tcBorders>
            <w:shd w:val="clear" w:color="000000" w:fill="FFFFFF"/>
            <w:noWrap/>
            <w:vAlign w:val="center"/>
            <w:hideMark/>
          </w:tcPr>
          <w:p w14:paraId="58C9AA7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1 634</w:t>
            </w:r>
          </w:p>
        </w:tc>
        <w:tc>
          <w:tcPr>
            <w:tcW w:w="992" w:type="dxa"/>
            <w:tcBorders>
              <w:top w:val="nil"/>
              <w:left w:val="nil"/>
              <w:bottom w:val="single" w:sz="8" w:space="0" w:color="FFFFFF"/>
              <w:right w:val="single" w:sz="8" w:space="0" w:color="FFFFFF"/>
            </w:tcBorders>
            <w:shd w:val="clear" w:color="000000" w:fill="FFFFFF"/>
            <w:noWrap/>
            <w:vAlign w:val="center"/>
            <w:hideMark/>
          </w:tcPr>
          <w:p w14:paraId="4B9E535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498</w:t>
            </w:r>
          </w:p>
        </w:tc>
        <w:tc>
          <w:tcPr>
            <w:tcW w:w="1276" w:type="dxa"/>
            <w:tcBorders>
              <w:top w:val="nil"/>
              <w:left w:val="nil"/>
              <w:bottom w:val="single" w:sz="8" w:space="0" w:color="FFFFFF"/>
              <w:right w:val="single" w:sz="8" w:space="0" w:color="FFFFFF"/>
            </w:tcBorders>
            <w:shd w:val="clear" w:color="000000" w:fill="FFFFFF"/>
            <w:noWrap/>
            <w:vAlign w:val="center"/>
            <w:hideMark/>
          </w:tcPr>
          <w:p w14:paraId="13F08AA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1/</w:t>
            </w:r>
          </w:p>
        </w:tc>
        <w:tc>
          <w:tcPr>
            <w:tcW w:w="1134" w:type="dxa"/>
            <w:tcBorders>
              <w:top w:val="nil"/>
              <w:left w:val="nil"/>
              <w:bottom w:val="single" w:sz="8" w:space="0" w:color="FFFFFF"/>
              <w:right w:val="single" w:sz="8" w:space="0" w:color="FFFFFF"/>
            </w:tcBorders>
            <w:shd w:val="clear" w:color="000000" w:fill="FFFFFF"/>
            <w:noWrap/>
            <w:vAlign w:val="center"/>
            <w:hideMark/>
          </w:tcPr>
          <w:p w14:paraId="0E03CBD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42AEA54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1ED31FA6"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7FC0241E"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Son.</w:t>
            </w:r>
          </w:p>
        </w:tc>
        <w:tc>
          <w:tcPr>
            <w:tcW w:w="1073" w:type="dxa"/>
            <w:tcBorders>
              <w:top w:val="nil"/>
              <w:left w:val="nil"/>
              <w:bottom w:val="single" w:sz="8" w:space="0" w:color="FFFFFF"/>
              <w:right w:val="single" w:sz="8" w:space="0" w:color="FFFFFF"/>
            </w:tcBorders>
            <w:shd w:val="clear" w:color="000000" w:fill="F2F2F2"/>
            <w:vAlign w:val="center"/>
            <w:hideMark/>
          </w:tcPr>
          <w:p w14:paraId="0936857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20 049</w:t>
            </w:r>
          </w:p>
        </w:tc>
        <w:tc>
          <w:tcPr>
            <w:tcW w:w="895" w:type="dxa"/>
            <w:tcBorders>
              <w:top w:val="nil"/>
              <w:left w:val="nil"/>
              <w:bottom w:val="single" w:sz="8" w:space="0" w:color="FFFFFF"/>
              <w:right w:val="single" w:sz="8" w:space="0" w:color="FFFFFF"/>
            </w:tcBorders>
            <w:shd w:val="clear" w:color="000000" w:fill="F2F2F2"/>
            <w:vAlign w:val="center"/>
            <w:hideMark/>
          </w:tcPr>
          <w:p w14:paraId="0BAAF5B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8 588</w:t>
            </w:r>
          </w:p>
        </w:tc>
        <w:tc>
          <w:tcPr>
            <w:tcW w:w="992" w:type="dxa"/>
            <w:tcBorders>
              <w:top w:val="nil"/>
              <w:left w:val="nil"/>
              <w:bottom w:val="single" w:sz="8" w:space="0" w:color="FFFFFF"/>
              <w:right w:val="single" w:sz="8" w:space="0" w:color="FFFFFF"/>
            </w:tcBorders>
            <w:shd w:val="clear" w:color="000000" w:fill="F2F2F2"/>
            <w:vAlign w:val="center"/>
            <w:hideMark/>
          </w:tcPr>
          <w:p w14:paraId="38A1D60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3 705</w:t>
            </w:r>
          </w:p>
        </w:tc>
        <w:tc>
          <w:tcPr>
            <w:tcW w:w="993" w:type="dxa"/>
            <w:tcBorders>
              <w:top w:val="nil"/>
              <w:left w:val="nil"/>
              <w:bottom w:val="single" w:sz="8" w:space="0" w:color="FFFFFF"/>
              <w:right w:val="single" w:sz="8" w:space="0" w:color="FFFFFF"/>
            </w:tcBorders>
            <w:shd w:val="clear" w:color="000000" w:fill="F2F2F2"/>
            <w:vAlign w:val="center"/>
            <w:hideMark/>
          </w:tcPr>
          <w:p w14:paraId="339DD01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3 431</w:t>
            </w:r>
          </w:p>
        </w:tc>
        <w:tc>
          <w:tcPr>
            <w:tcW w:w="850" w:type="dxa"/>
            <w:tcBorders>
              <w:top w:val="nil"/>
              <w:left w:val="nil"/>
              <w:bottom w:val="single" w:sz="8" w:space="0" w:color="FFFFFF"/>
              <w:right w:val="single" w:sz="8" w:space="0" w:color="FFFFFF"/>
            </w:tcBorders>
            <w:shd w:val="clear" w:color="000000" w:fill="F2F2F2"/>
            <w:noWrap/>
            <w:vAlign w:val="center"/>
            <w:hideMark/>
          </w:tcPr>
          <w:p w14:paraId="48450FF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3 162</w:t>
            </w:r>
          </w:p>
        </w:tc>
        <w:tc>
          <w:tcPr>
            <w:tcW w:w="992" w:type="dxa"/>
            <w:tcBorders>
              <w:top w:val="nil"/>
              <w:left w:val="nil"/>
              <w:bottom w:val="single" w:sz="8" w:space="0" w:color="FFFFFF"/>
              <w:right w:val="single" w:sz="8" w:space="0" w:color="FFFFFF"/>
            </w:tcBorders>
            <w:shd w:val="clear" w:color="000000" w:fill="F2F2F2"/>
            <w:vAlign w:val="center"/>
            <w:hideMark/>
          </w:tcPr>
          <w:p w14:paraId="1C82827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946</w:t>
            </w:r>
          </w:p>
        </w:tc>
        <w:tc>
          <w:tcPr>
            <w:tcW w:w="1276" w:type="dxa"/>
            <w:tcBorders>
              <w:top w:val="nil"/>
              <w:left w:val="nil"/>
              <w:bottom w:val="single" w:sz="8" w:space="0" w:color="FFFFFF"/>
              <w:right w:val="single" w:sz="8" w:space="0" w:color="FFFFFF"/>
            </w:tcBorders>
            <w:shd w:val="clear" w:color="000000" w:fill="F2F2F2"/>
            <w:vAlign w:val="center"/>
            <w:hideMark/>
          </w:tcPr>
          <w:p w14:paraId="55D42C9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217</w:t>
            </w:r>
          </w:p>
        </w:tc>
        <w:tc>
          <w:tcPr>
            <w:tcW w:w="1134" w:type="dxa"/>
            <w:tcBorders>
              <w:top w:val="nil"/>
              <w:left w:val="nil"/>
              <w:bottom w:val="single" w:sz="8" w:space="0" w:color="FFFFFF"/>
              <w:right w:val="single" w:sz="8" w:space="0" w:color="FFFFFF"/>
            </w:tcBorders>
            <w:shd w:val="clear" w:color="000000" w:fill="F2F2F2"/>
            <w:vAlign w:val="center"/>
            <w:hideMark/>
          </w:tcPr>
          <w:p w14:paraId="47BF14B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0889857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590395CB"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2471D3DC" w14:textId="77777777" w:rsidR="00817EE1" w:rsidRPr="0011506B" w:rsidRDefault="00817EE1" w:rsidP="009520F1">
            <w:pPr>
              <w:ind w:firstLineChars="100" w:firstLine="150"/>
              <w:jc w:val="left"/>
              <w:rPr>
                <w:rFonts w:eastAsia="Times New Roman"/>
                <w:bCs w:val="0"/>
                <w:smallCaps/>
                <w:color w:val="000000"/>
                <w:sz w:val="15"/>
                <w:szCs w:val="15"/>
                <w:lang w:eastAsia="es-MX"/>
              </w:rPr>
            </w:pPr>
            <w:r w:rsidRPr="0011506B">
              <w:rPr>
                <w:rFonts w:eastAsia="Times New Roman"/>
                <w:bCs w:val="0"/>
                <w:smallCaps/>
                <w:color w:val="000000"/>
                <w:sz w:val="15"/>
                <w:szCs w:val="15"/>
                <w:lang w:eastAsia="es-MX"/>
              </w:rPr>
              <w:t>cdmx</w:t>
            </w:r>
          </w:p>
        </w:tc>
        <w:tc>
          <w:tcPr>
            <w:tcW w:w="1073" w:type="dxa"/>
            <w:tcBorders>
              <w:top w:val="nil"/>
              <w:left w:val="nil"/>
              <w:bottom w:val="single" w:sz="8" w:space="0" w:color="FFFFFF"/>
              <w:right w:val="single" w:sz="8" w:space="0" w:color="FFFFFF"/>
            </w:tcBorders>
            <w:shd w:val="clear" w:color="000000" w:fill="FFFFFF"/>
            <w:noWrap/>
            <w:vAlign w:val="center"/>
            <w:hideMark/>
          </w:tcPr>
          <w:p w14:paraId="3DD96D5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17 677</w:t>
            </w:r>
          </w:p>
        </w:tc>
        <w:tc>
          <w:tcPr>
            <w:tcW w:w="895" w:type="dxa"/>
            <w:tcBorders>
              <w:top w:val="nil"/>
              <w:left w:val="nil"/>
              <w:bottom w:val="single" w:sz="8" w:space="0" w:color="FFFFFF"/>
              <w:right w:val="single" w:sz="8" w:space="0" w:color="FFFFFF"/>
            </w:tcBorders>
            <w:shd w:val="clear" w:color="000000" w:fill="FFFFFF"/>
            <w:noWrap/>
            <w:vAlign w:val="center"/>
            <w:hideMark/>
          </w:tcPr>
          <w:p w14:paraId="5945B62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5 535</w:t>
            </w:r>
          </w:p>
        </w:tc>
        <w:tc>
          <w:tcPr>
            <w:tcW w:w="992" w:type="dxa"/>
            <w:tcBorders>
              <w:top w:val="nil"/>
              <w:left w:val="nil"/>
              <w:bottom w:val="single" w:sz="8" w:space="0" w:color="FFFFFF"/>
              <w:right w:val="single" w:sz="8" w:space="0" w:color="FFFFFF"/>
            </w:tcBorders>
            <w:shd w:val="clear" w:color="000000" w:fill="FFFFFF"/>
            <w:noWrap/>
            <w:vAlign w:val="center"/>
            <w:hideMark/>
          </w:tcPr>
          <w:p w14:paraId="626A759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7 334</w:t>
            </w:r>
          </w:p>
        </w:tc>
        <w:tc>
          <w:tcPr>
            <w:tcW w:w="993" w:type="dxa"/>
            <w:tcBorders>
              <w:top w:val="nil"/>
              <w:left w:val="nil"/>
              <w:bottom w:val="single" w:sz="8" w:space="0" w:color="FFFFFF"/>
              <w:right w:val="single" w:sz="8" w:space="0" w:color="FFFFFF"/>
            </w:tcBorders>
            <w:shd w:val="clear" w:color="000000" w:fill="FFFFFF"/>
            <w:noWrap/>
            <w:vAlign w:val="center"/>
            <w:hideMark/>
          </w:tcPr>
          <w:p w14:paraId="292E509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850" w:type="dxa"/>
            <w:tcBorders>
              <w:top w:val="nil"/>
              <w:left w:val="nil"/>
              <w:bottom w:val="single" w:sz="8" w:space="0" w:color="FFFFFF"/>
              <w:right w:val="single" w:sz="8" w:space="0" w:color="FFFFFF"/>
            </w:tcBorders>
            <w:shd w:val="clear" w:color="000000" w:fill="FFFFFF"/>
            <w:noWrap/>
            <w:vAlign w:val="center"/>
            <w:hideMark/>
          </w:tcPr>
          <w:p w14:paraId="70D67AC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4 484</w:t>
            </w:r>
          </w:p>
        </w:tc>
        <w:tc>
          <w:tcPr>
            <w:tcW w:w="992" w:type="dxa"/>
            <w:tcBorders>
              <w:top w:val="nil"/>
              <w:left w:val="nil"/>
              <w:bottom w:val="single" w:sz="8" w:space="0" w:color="FFFFFF"/>
              <w:right w:val="single" w:sz="8" w:space="0" w:color="FFFFFF"/>
            </w:tcBorders>
            <w:shd w:val="clear" w:color="000000" w:fill="FFFFFF"/>
            <w:noWrap/>
            <w:vAlign w:val="center"/>
            <w:hideMark/>
          </w:tcPr>
          <w:p w14:paraId="6F323BC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257</w:t>
            </w:r>
          </w:p>
        </w:tc>
        <w:tc>
          <w:tcPr>
            <w:tcW w:w="1276" w:type="dxa"/>
            <w:tcBorders>
              <w:top w:val="nil"/>
              <w:left w:val="nil"/>
              <w:bottom w:val="single" w:sz="8" w:space="0" w:color="FFFFFF"/>
              <w:right w:val="single" w:sz="8" w:space="0" w:color="FFFFFF"/>
            </w:tcBorders>
            <w:shd w:val="clear" w:color="000000" w:fill="FFFFFF"/>
            <w:noWrap/>
            <w:vAlign w:val="center"/>
            <w:hideMark/>
          </w:tcPr>
          <w:p w14:paraId="752B2BF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28</w:t>
            </w:r>
          </w:p>
        </w:tc>
        <w:tc>
          <w:tcPr>
            <w:tcW w:w="1134" w:type="dxa"/>
            <w:tcBorders>
              <w:top w:val="nil"/>
              <w:left w:val="nil"/>
              <w:bottom w:val="single" w:sz="8" w:space="0" w:color="FFFFFF"/>
              <w:right w:val="single" w:sz="8" w:space="0" w:color="FFFFFF"/>
            </w:tcBorders>
            <w:shd w:val="clear" w:color="000000" w:fill="FFFFFF"/>
            <w:noWrap/>
            <w:vAlign w:val="center"/>
            <w:hideMark/>
          </w:tcPr>
          <w:p w14:paraId="144255E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39</w:t>
            </w:r>
          </w:p>
        </w:tc>
        <w:tc>
          <w:tcPr>
            <w:tcW w:w="1134" w:type="dxa"/>
            <w:tcBorders>
              <w:top w:val="nil"/>
              <w:left w:val="nil"/>
              <w:bottom w:val="single" w:sz="8" w:space="0" w:color="FFFFFF"/>
              <w:right w:val="single" w:sz="8" w:space="0" w:color="FFFFFF"/>
            </w:tcBorders>
            <w:shd w:val="clear" w:color="000000" w:fill="FFFFFF"/>
            <w:noWrap/>
            <w:vAlign w:val="center"/>
            <w:hideMark/>
          </w:tcPr>
          <w:p w14:paraId="4FE6818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18BA0F13"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79967BB6"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Tamps.</w:t>
            </w:r>
          </w:p>
        </w:tc>
        <w:tc>
          <w:tcPr>
            <w:tcW w:w="1073" w:type="dxa"/>
            <w:tcBorders>
              <w:top w:val="nil"/>
              <w:left w:val="nil"/>
              <w:bottom w:val="single" w:sz="8" w:space="0" w:color="FFFFFF"/>
              <w:right w:val="single" w:sz="8" w:space="0" w:color="FFFFFF"/>
            </w:tcBorders>
            <w:shd w:val="clear" w:color="000000" w:fill="F2F2F2"/>
            <w:vAlign w:val="center"/>
            <w:hideMark/>
          </w:tcPr>
          <w:p w14:paraId="1D14F5B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17 546</w:t>
            </w:r>
          </w:p>
        </w:tc>
        <w:tc>
          <w:tcPr>
            <w:tcW w:w="895" w:type="dxa"/>
            <w:tcBorders>
              <w:top w:val="nil"/>
              <w:left w:val="nil"/>
              <w:bottom w:val="single" w:sz="8" w:space="0" w:color="FFFFFF"/>
              <w:right w:val="single" w:sz="8" w:space="0" w:color="FFFFFF"/>
            </w:tcBorders>
            <w:shd w:val="clear" w:color="000000" w:fill="F2F2F2"/>
            <w:vAlign w:val="center"/>
            <w:hideMark/>
          </w:tcPr>
          <w:p w14:paraId="48227BD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14 090</w:t>
            </w:r>
          </w:p>
        </w:tc>
        <w:tc>
          <w:tcPr>
            <w:tcW w:w="992" w:type="dxa"/>
            <w:tcBorders>
              <w:top w:val="nil"/>
              <w:left w:val="nil"/>
              <w:bottom w:val="single" w:sz="8" w:space="0" w:color="FFFFFF"/>
              <w:right w:val="single" w:sz="8" w:space="0" w:color="FFFFFF"/>
            </w:tcBorders>
            <w:shd w:val="clear" w:color="000000" w:fill="F2F2F2"/>
            <w:vAlign w:val="center"/>
            <w:hideMark/>
          </w:tcPr>
          <w:p w14:paraId="6DF4C5B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3 007</w:t>
            </w:r>
          </w:p>
        </w:tc>
        <w:tc>
          <w:tcPr>
            <w:tcW w:w="993" w:type="dxa"/>
            <w:tcBorders>
              <w:top w:val="nil"/>
              <w:left w:val="nil"/>
              <w:bottom w:val="single" w:sz="8" w:space="0" w:color="FFFFFF"/>
              <w:right w:val="single" w:sz="8" w:space="0" w:color="FFFFFF"/>
            </w:tcBorders>
            <w:shd w:val="clear" w:color="000000" w:fill="F2F2F2"/>
            <w:vAlign w:val="center"/>
            <w:hideMark/>
          </w:tcPr>
          <w:p w14:paraId="6251A73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1/</w:t>
            </w:r>
          </w:p>
        </w:tc>
        <w:tc>
          <w:tcPr>
            <w:tcW w:w="850" w:type="dxa"/>
            <w:tcBorders>
              <w:top w:val="nil"/>
              <w:left w:val="nil"/>
              <w:bottom w:val="single" w:sz="8" w:space="0" w:color="FFFFFF"/>
              <w:right w:val="single" w:sz="8" w:space="0" w:color="FFFFFF"/>
            </w:tcBorders>
            <w:shd w:val="clear" w:color="000000" w:fill="F2F2F2"/>
            <w:noWrap/>
            <w:vAlign w:val="center"/>
            <w:hideMark/>
          </w:tcPr>
          <w:p w14:paraId="7188C98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65</w:t>
            </w:r>
          </w:p>
        </w:tc>
        <w:tc>
          <w:tcPr>
            <w:tcW w:w="992" w:type="dxa"/>
            <w:tcBorders>
              <w:top w:val="nil"/>
              <w:left w:val="nil"/>
              <w:bottom w:val="single" w:sz="8" w:space="0" w:color="FFFFFF"/>
              <w:right w:val="single" w:sz="8" w:space="0" w:color="FFFFFF"/>
            </w:tcBorders>
            <w:shd w:val="clear" w:color="000000" w:fill="F2F2F2"/>
            <w:vAlign w:val="center"/>
            <w:hideMark/>
          </w:tcPr>
          <w:p w14:paraId="27A9785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384</w:t>
            </w:r>
          </w:p>
        </w:tc>
        <w:tc>
          <w:tcPr>
            <w:tcW w:w="1276" w:type="dxa"/>
            <w:tcBorders>
              <w:top w:val="nil"/>
              <w:left w:val="nil"/>
              <w:bottom w:val="single" w:sz="8" w:space="0" w:color="FFFFFF"/>
              <w:right w:val="single" w:sz="8" w:space="0" w:color="FFFFFF"/>
            </w:tcBorders>
            <w:shd w:val="clear" w:color="000000" w:fill="F2F2F2"/>
            <w:vAlign w:val="center"/>
            <w:hideMark/>
          </w:tcPr>
          <w:p w14:paraId="2B79C7E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79F74BF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1F29915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240AFC0A"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34E11C87"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Zac.</w:t>
            </w:r>
          </w:p>
        </w:tc>
        <w:tc>
          <w:tcPr>
            <w:tcW w:w="1073" w:type="dxa"/>
            <w:tcBorders>
              <w:top w:val="nil"/>
              <w:left w:val="nil"/>
              <w:bottom w:val="single" w:sz="8" w:space="0" w:color="FFFFFF"/>
              <w:right w:val="single" w:sz="8" w:space="0" w:color="FFFFFF"/>
            </w:tcBorders>
            <w:shd w:val="clear" w:color="000000" w:fill="FFFFFF"/>
            <w:noWrap/>
            <w:vAlign w:val="center"/>
            <w:hideMark/>
          </w:tcPr>
          <w:p w14:paraId="3B102B9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13 613</w:t>
            </w:r>
          </w:p>
        </w:tc>
        <w:tc>
          <w:tcPr>
            <w:tcW w:w="895" w:type="dxa"/>
            <w:tcBorders>
              <w:top w:val="nil"/>
              <w:left w:val="nil"/>
              <w:bottom w:val="single" w:sz="8" w:space="0" w:color="FFFFFF"/>
              <w:right w:val="single" w:sz="8" w:space="0" w:color="FFFFFF"/>
            </w:tcBorders>
            <w:shd w:val="clear" w:color="000000" w:fill="FFFFFF"/>
            <w:noWrap/>
            <w:vAlign w:val="center"/>
            <w:hideMark/>
          </w:tcPr>
          <w:p w14:paraId="7665948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5 703</w:t>
            </w:r>
          </w:p>
        </w:tc>
        <w:tc>
          <w:tcPr>
            <w:tcW w:w="992" w:type="dxa"/>
            <w:tcBorders>
              <w:top w:val="nil"/>
              <w:left w:val="nil"/>
              <w:bottom w:val="single" w:sz="8" w:space="0" w:color="FFFFFF"/>
              <w:right w:val="single" w:sz="8" w:space="0" w:color="FFFFFF"/>
            </w:tcBorders>
            <w:shd w:val="clear" w:color="000000" w:fill="FFFFFF"/>
            <w:noWrap/>
            <w:vAlign w:val="center"/>
            <w:hideMark/>
          </w:tcPr>
          <w:p w14:paraId="31FEDF5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2 656</w:t>
            </w:r>
          </w:p>
        </w:tc>
        <w:tc>
          <w:tcPr>
            <w:tcW w:w="993" w:type="dxa"/>
            <w:tcBorders>
              <w:top w:val="nil"/>
              <w:left w:val="nil"/>
              <w:bottom w:val="single" w:sz="8" w:space="0" w:color="FFFFFF"/>
              <w:right w:val="single" w:sz="8" w:space="0" w:color="FFFFFF"/>
            </w:tcBorders>
            <w:shd w:val="clear" w:color="000000" w:fill="FFFFFF"/>
            <w:noWrap/>
            <w:vAlign w:val="center"/>
            <w:hideMark/>
          </w:tcPr>
          <w:p w14:paraId="19CC168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1 077</w:t>
            </w:r>
          </w:p>
        </w:tc>
        <w:tc>
          <w:tcPr>
            <w:tcW w:w="850" w:type="dxa"/>
            <w:tcBorders>
              <w:top w:val="nil"/>
              <w:left w:val="nil"/>
              <w:bottom w:val="single" w:sz="8" w:space="0" w:color="FFFFFF"/>
              <w:right w:val="single" w:sz="8" w:space="0" w:color="FFFFFF"/>
            </w:tcBorders>
            <w:shd w:val="clear" w:color="000000" w:fill="FFFFFF"/>
            <w:noWrap/>
            <w:vAlign w:val="center"/>
            <w:hideMark/>
          </w:tcPr>
          <w:p w14:paraId="4588284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3 816</w:t>
            </w:r>
          </w:p>
        </w:tc>
        <w:tc>
          <w:tcPr>
            <w:tcW w:w="992" w:type="dxa"/>
            <w:tcBorders>
              <w:top w:val="nil"/>
              <w:left w:val="nil"/>
              <w:bottom w:val="single" w:sz="8" w:space="0" w:color="FFFFFF"/>
              <w:right w:val="single" w:sz="8" w:space="0" w:color="FFFFFF"/>
            </w:tcBorders>
            <w:shd w:val="clear" w:color="000000" w:fill="FFFFFF"/>
            <w:noWrap/>
            <w:vAlign w:val="center"/>
            <w:hideMark/>
          </w:tcPr>
          <w:p w14:paraId="137E2EB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174</w:t>
            </w:r>
          </w:p>
        </w:tc>
        <w:tc>
          <w:tcPr>
            <w:tcW w:w="1276" w:type="dxa"/>
            <w:tcBorders>
              <w:top w:val="nil"/>
              <w:left w:val="nil"/>
              <w:bottom w:val="single" w:sz="8" w:space="0" w:color="FFFFFF"/>
              <w:right w:val="single" w:sz="8" w:space="0" w:color="FFFFFF"/>
            </w:tcBorders>
            <w:shd w:val="clear" w:color="000000" w:fill="FFFFFF"/>
            <w:noWrap/>
            <w:vAlign w:val="center"/>
            <w:hideMark/>
          </w:tcPr>
          <w:p w14:paraId="6AD222A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138</w:t>
            </w:r>
          </w:p>
        </w:tc>
        <w:tc>
          <w:tcPr>
            <w:tcW w:w="1134" w:type="dxa"/>
            <w:tcBorders>
              <w:top w:val="nil"/>
              <w:left w:val="nil"/>
              <w:bottom w:val="single" w:sz="8" w:space="0" w:color="FFFFFF"/>
              <w:right w:val="single" w:sz="8" w:space="0" w:color="FFFFFF"/>
            </w:tcBorders>
            <w:shd w:val="clear" w:color="000000" w:fill="FFFFFF"/>
            <w:noWrap/>
            <w:vAlign w:val="center"/>
            <w:hideMark/>
          </w:tcPr>
          <w:p w14:paraId="1A883F2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77EB96F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49</w:t>
            </w:r>
          </w:p>
        </w:tc>
      </w:tr>
      <w:tr w:rsidR="00817EE1" w:rsidRPr="0011506B" w14:paraId="7642B2DB"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5473C69A"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Mor.</w:t>
            </w:r>
          </w:p>
        </w:tc>
        <w:tc>
          <w:tcPr>
            <w:tcW w:w="1073" w:type="dxa"/>
            <w:tcBorders>
              <w:top w:val="nil"/>
              <w:left w:val="nil"/>
              <w:bottom w:val="single" w:sz="8" w:space="0" w:color="FFFFFF"/>
              <w:right w:val="single" w:sz="8" w:space="0" w:color="FFFFFF"/>
            </w:tcBorders>
            <w:shd w:val="clear" w:color="000000" w:fill="F2F2F2"/>
            <w:vAlign w:val="center"/>
            <w:hideMark/>
          </w:tcPr>
          <w:p w14:paraId="7896D9E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12 406</w:t>
            </w:r>
          </w:p>
        </w:tc>
        <w:tc>
          <w:tcPr>
            <w:tcW w:w="895" w:type="dxa"/>
            <w:tcBorders>
              <w:top w:val="nil"/>
              <w:left w:val="nil"/>
              <w:bottom w:val="single" w:sz="8" w:space="0" w:color="FFFFFF"/>
              <w:right w:val="single" w:sz="8" w:space="0" w:color="FFFFFF"/>
            </w:tcBorders>
            <w:shd w:val="clear" w:color="000000" w:fill="F2F2F2"/>
            <w:vAlign w:val="center"/>
            <w:hideMark/>
          </w:tcPr>
          <w:p w14:paraId="4E32A2E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8 071</w:t>
            </w:r>
          </w:p>
        </w:tc>
        <w:tc>
          <w:tcPr>
            <w:tcW w:w="992" w:type="dxa"/>
            <w:tcBorders>
              <w:top w:val="nil"/>
              <w:left w:val="nil"/>
              <w:bottom w:val="single" w:sz="8" w:space="0" w:color="FFFFFF"/>
              <w:right w:val="single" w:sz="8" w:space="0" w:color="FFFFFF"/>
            </w:tcBorders>
            <w:shd w:val="clear" w:color="000000" w:fill="F2F2F2"/>
            <w:vAlign w:val="center"/>
            <w:hideMark/>
          </w:tcPr>
          <w:p w14:paraId="07A12B8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2 155</w:t>
            </w:r>
          </w:p>
        </w:tc>
        <w:tc>
          <w:tcPr>
            <w:tcW w:w="993" w:type="dxa"/>
            <w:tcBorders>
              <w:top w:val="nil"/>
              <w:left w:val="nil"/>
              <w:bottom w:val="single" w:sz="8" w:space="0" w:color="FFFFFF"/>
              <w:right w:val="single" w:sz="8" w:space="0" w:color="FFFFFF"/>
            </w:tcBorders>
            <w:shd w:val="clear" w:color="000000" w:fill="F2F2F2"/>
            <w:vAlign w:val="center"/>
            <w:hideMark/>
          </w:tcPr>
          <w:p w14:paraId="4D0E995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1 128</w:t>
            </w:r>
          </w:p>
        </w:tc>
        <w:tc>
          <w:tcPr>
            <w:tcW w:w="850" w:type="dxa"/>
            <w:tcBorders>
              <w:top w:val="nil"/>
              <w:left w:val="nil"/>
              <w:bottom w:val="single" w:sz="8" w:space="0" w:color="FFFFFF"/>
              <w:right w:val="single" w:sz="8" w:space="0" w:color="FFFFFF"/>
            </w:tcBorders>
            <w:shd w:val="clear" w:color="000000" w:fill="F2F2F2"/>
            <w:noWrap/>
            <w:vAlign w:val="center"/>
            <w:hideMark/>
          </w:tcPr>
          <w:p w14:paraId="441CFE7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628</w:t>
            </w:r>
          </w:p>
        </w:tc>
        <w:tc>
          <w:tcPr>
            <w:tcW w:w="992" w:type="dxa"/>
            <w:tcBorders>
              <w:top w:val="nil"/>
              <w:left w:val="nil"/>
              <w:bottom w:val="single" w:sz="8" w:space="0" w:color="FFFFFF"/>
              <w:right w:val="single" w:sz="8" w:space="0" w:color="FFFFFF"/>
            </w:tcBorders>
            <w:shd w:val="clear" w:color="000000" w:fill="F2F2F2"/>
            <w:vAlign w:val="center"/>
            <w:hideMark/>
          </w:tcPr>
          <w:p w14:paraId="275AD1A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424</w:t>
            </w:r>
          </w:p>
        </w:tc>
        <w:tc>
          <w:tcPr>
            <w:tcW w:w="1276" w:type="dxa"/>
            <w:tcBorders>
              <w:top w:val="nil"/>
              <w:left w:val="nil"/>
              <w:bottom w:val="single" w:sz="8" w:space="0" w:color="FFFFFF"/>
              <w:right w:val="single" w:sz="8" w:space="0" w:color="FFFFFF"/>
            </w:tcBorders>
            <w:shd w:val="clear" w:color="000000" w:fill="F2F2F2"/>
            <w:vAlign w:val="center"/>
            <w:hideMark/>
          </w:tcPr>
          <w:p w14:paraId="6228E26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55819BB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683FE50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2CD598DC"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77D46FEB"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Sin.</w:t>
            </w:r>
          </w:p>
        </w:tc>
        <w:tc>
          <w:tcPr>
            <w:tcW w:w="1073" w:type="dxa"/>
            <w:tcBorders>
              <w:top w:val="nil"/>
              <w:left w:val="nil"/>
              <w:bottom w:val="single" w:sz="8" w:space="0" w:color="FFFFFF"/>
              <w:right w:val="single" w:sz="8" w:space="0" w:color="FFFFFF"/>
            </w:tcBorders>
            <w:shd w:val="clear" w:color="000000" w:fill="FFFFFF"/>
            <w:noWrap/>
            <w:vAlign w:val="center"/>
            <w:hideMark/>
          </w:tcPr>
          <w:p w14:paraId="2BD68E0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11 870</w:t>
            </w:r>
          </w:p>
        </w:tc>
        <w:tc>
          <w:tcPr>
            <w:tcW w:w="895" w:type="dxa"/>
            <w:tcBorders>
              <w:top w:val="nil"/>
              <w:left w:val="nil"/>
              <w:bottom w:val="single" w:sz="8" w:space="0" w:color="FFFFFF"/>
              <w:right w:val="single" w:sz="8" w:space="0" w:color="FFFFFF"/>
            </w:tcBorders>
            <w:shd w:val="clear" w:color="000000" w:fill="FFFFFF"/>
            <w:noWrap/>
            <w:vAlign w:val="center"/>
            <w:hideMark/>
          </w:tcPr>
          <w:p w14:paraId="6113353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6 478</w:t>
            </w:r>
          </w:p>
        </w:tc>
        <w:tc>
          <w:tcPr>
            <w:tcW w:w="992" w:type="dxa"/>
            <w:tcBorders>
              <w:top w:val="nil"/>
              <w:left w:val="nil"/>
              <w:bottom w:val="single" w:sz="8" w:space="0" w:color="FFFFFF"/>
              <w:right w:val="single" w:sz="8" w:space="0" w:color="FFFFFF"/>
            </w:tcBorders>
            <w:shd w:val="clear" w:color="000000" w:fill="FFFFFF"/>
            <w:noWrap/>
            <w:vAlign w:val="center"/>
            <w:hideMark/>
          </w:tcPr>
          <w:p w14:paraId="38ECC82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2 365</w:t>
            </w:r>
          </w:p>
        </w:tc>
        <w:tc>
          <w:tcPr>
            <w:tcW w:w="993" w:type="dxa"/>
            <w:tcBorders>
              <w:top w:val="nil"/>
              <w:left w:val="nil"/>
              <w:bottom w:val="single" w:sz="8" w:space="0" w:color="FFFFFF"/>
              <w:right w:val="single" w:sz="8" w:space="0" w:color="FFFFFF"/>
            </w:tcBorders>
            <w:shd w:val="clear" w:color="000000" w:fill="FFFFFF"/>
            <w:noWrap/>
            <w:vAlign w:val="center"/>
            <w:hideMark/>
          </w:tcPr>
          <w:p w14:paraId="6EC69BB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1 344</w:t>
            </w:r>
          </w:p>
        </w:tc>
        <w:tc>
          <w:tcPr>
            <w:tcW w:w="850" w:type="dxa"/>
            <w:tcBorders>
              <w:top w:val="nil"/>
              <w:left w:val="nil"/>
              <w:bottom w:val="single" w:sz="8" w:space="0" w:color="FFFFFF"/>
              <w:right w:val="single" w:sz="8" w:space="0" w:color="FFFFFF"/>
            </w:tcBorders>
            <w:shd w:val="clear" w:color="000000" w:fill="FFFFFF"/>
            <w:noWrap/>
            <w:vAlign w:val="center"/>
            <w:hideMark/>
          </w:tcPr>
          <w:p w14:paraId="544F98E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1 441</w:t>
            </w:r>
          </w:p>
        </w:tc>
        <w:tc>
          <w:tcPr>
            <w:tcW w:w="992" w:type="dxa"/>
            <w:tcBorders>
              <w:top w:val="nil"/>
              <w:left w:val="nil"/>
              <w:bottom w:val="single" w:sz="8" w:space="0" w:color="FFFFFF"/>
              <w:right w:val="single" w:sz="8" w:space="0" w:color="FFFFFF"/>
            </w:tcBorders>
            <w:shd w:val="clear" w:color="000000" w:fill="FFFFFF"/>
            <w:noWrap/>
            <w:vAlign w:val="center"/>
            <w:hideMark/>
          </w:tcPr>
          <w:p w14:paraId="0CA9105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201</w:t>
            </w:r>
          </w:p>
        </w:tc>
        <w:tc>
          <w:tcPr>
            <w:tcW w:w="1276" w:type="dxa"/>
            <w:tcBorders>
              <w:top w:val="nil"/>
              <w:left w:val="nil"/>
              <w:bottom w:val="single" w:sz="8" w:space="0" w:color="FFFFFF"/>
              <w:right w:val="single" w:sz="8" w:space="0" w:color="FFFFFF"/>
            </w:tcBorders>
            <w:shd w:val="clear" w:color="000000" w:fill="FFFFFF"/>
            <w:noWrap/>
            <w:vAlign w:val="center"/>
            <w:hideMark/>
          </w:tcPr>
          <w:p w14:paraId="4CE38A5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41</w:t>
            </w:r>
          </w:p>
        </w:tc>
        <w:tc>
          <w:tcPr>
            <w:tcW w:w="1134" w:type="dxa"/>
            <w:tcBorders>
              <w:top w:val="nil"/>
              <w:left w:val="nil"/>
              <w:bottom w:val="single" w:sz="8" w:space="0" w:color="FFFFFF"/>
              <w:right w:val="single" w:sz="8" w:space="0" w:color="FFFFFF"/>
            </w:tcBorders>
            <w:shd w:val="clear" w:color="000000" w:fill="FFFFFF"/>
            <w:noWrap/>
            <w:vAlign w:val="center"/>
            <w:hideMark/>
          </w:tcPr>
          <w:p w14:paraId="503F8ED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31588AE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55A88295"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1955FAB4"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Ags.</w:t>
            </w:r>
          </w:p>
        </w:tc>
        <w:tc>
          <w:tcPr>
            <w:tcW w:w="1073" w:type="dxa"/>
            <w:tcBorders>
              <w:top w:val="nil"/>
              <w:left w:val="nil"/>
              <w:bottom w:val="single" w:sz="8" w:space="0" w:color="FFFFFF"/>
              <w:right w:val="single" w:sz="8" w:space="0" w:color="FFFFFF"/>
            </w:tcBorders>
            <w:shd w:val="clear" w:color="000000" w:fill="F2F2F2"/>
            <w:vAlign w:val="center"/>
            <w:hideMark/>
          </w:tcPr>
          <w:p w14:paraId="127F898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8 412</w:t>
            </w:r>
          </w:p>
        </w:tc>
        <w:tc>
          <w:tcPr>
            <w:tcW w:w="895" w:type="dxa"/>
            <w:tcBorders>
              <w:top w:val="nil"/>
              <w:left w:val="nil"/>
              <w:bottom w:val="single" w:sz="8" w:space="0" w:color="FFFFFF"/>
              <w:right w:val="single" w:sz="8" w:space="0" w:color="FFFFFF"/>
            </w:tcBorders>
            <w:shd w:val="clear" w:color="000000" w:fill="F2F2F2"/>
            <w:vAlign w:val="center"/>
            <w:hideMark/>
          </w:tcPr>
          <w:p w14:paraId="41CB09F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3 242</w:t>
            </w:r>
          </w:p>
        </w:tc>
        <w:tc>
          <w:tcPr>
            <w:tcW w:w="992" w:type="dxa"/>
            <w:tcBorders>
              <w:top w:val="nil"/>
              <w:left w:val="nil"/>
              <w:bottom w:val="single" w:sz="8" w:space="0" w:color="FFFFFF"/>
              <w:right w:val="single" w:sz="8" w:space="0" w:color="FFFFFF"/>
            </w:tcBorders>
            <w:shd w:val="clear" w:color="000000" w:fill="F2F2F2"/>
            <w:vAlign w:val="center"/>
            <w:hideMark/>
          </w:tcPr>
          <w:p w14:paraId="2549CBA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1 924</w:t>
            </w:r>
          </w:p>
        </w:tc>
        <w:tc>
          <w:tcPr>
            <w:tcW w:w="993" w:type="dxa"/>
            <w:tcBorders>
              <w:top w:val="nil"/>
              <w:left w:val="nil"/>
              <w:bottom w:val="single" w:sz="8" w:space="0" w:color="FFFFFF"/>
              <w:right w:val="single" w:sz="8" w:space="0" w:color="FFFFFF"/>
            </w:tcBorders>
            <w:shd w:val="clear" w:color="000000" w:fill="F2F2F2"/>
            <w:vAlign w:val="center"/>
            <w:hideMark/>
          </w:tcPr>
          <w:p w14:paraId="1B16A2B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1 931</w:t>
            </w:r>
          </w:p>
        </w:tc>
        <w:tc>
          <w:tcPr>
            <w:tcW w:w="850" w:type="dxa"/>
            <w:tcBorders>
              <w:top w:val="nil"/>
              <w:left w:val="nil"/>
              <w:bottom w:val="single" w:sz="8" w:space="0" w:color="FFFFFF"/>
              <w:right w:val="single" w:sz="8" w:space="0" w:color="FFFFFF"/>
            </w:tcBorders>
            <w:shd w:val="clear" w:color="000000" w:fill="F2F2F2"/>
            <w:noWrap/>
            <w:vAlign w:val="center"/>
            <w:hideMark/>
          </w:tcPr>
          <w:p w14:paraId="4E6DAA5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171</w:t>
            </w:r>
          </w:p>
        </w:tc>
        <w:tc>
          <w:tcPr>
            <w:tcW w:w="992" w:type="dxa"/>
            <w:tcBorders>
              <w:top w:val="nil"/>
              <w:left w:val="nil"/>
              <w:bottom w:val="single" w:sz="8" w:space="0" w:color="FFFFFF"/>
              <w:right w:val="single" w:sz="8" w:space="0" w:color="FFFFFF"/>
            </w:tcBorders>
            <w:shd w:val="clear" w:color="000000" w:fill="F2F2F2"/>
            <w:vAlign w:val="center"/>
            <w:hideMark/>
          </w:tcPr>
          <w:p w14:paraId="602C8D3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519</w:t>
            </w:r>
          </w:p>
        </w:tc>
        <w:tc>
          <w:tcPr>
            <w:tcW w:w="1276" w:type="dxa"/>
            <w:tcBorders>
              <w:top w:val="nil"/>
              <w:left w:val="nil"/>
              <w:bottom w:val="single" w:sz="8" w:space="0" w:color="FFFFFF"/>
              <w:right w:val="single" w:sz="8" w:space="0" w:color="FFFFFF"/>
            </w:tcBorders>
            <w:shd w:val="clear" w:color="000000" w:fill="F2F2F2"/>
            <w:vAlign w:val="center"/>
            <w:hideMark/>
          </w:tcPr>
          <w:p w14:paraId="283361D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w:t>
            </w:r>
          </w:p>
        </w:tc>
        <w:tc>
          <w:tcPr>
            <w:tcW w:w="1134" w:type="dxa"/>
            <w:tcBorders>
              <w:top w:val="nil"/>
              <w:left w:val="nil"/>
              <w:bottom w:val="single" w:sz="8" w:space="0" w:color="FFFFFF"/>
              <w:right w:val="single" w:sz="8" w:space="0" w:color="FFFFFF"/>
            </w:tcBorders>
            <w:shd w:val="clear" w:color="000000" w:fill="F2F2F2"/>
            <w:vAlign w:val="center"/>
            <w:hideMark/>
          </w:tcPr>
          <w:p w14:paraId="563E02B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623</w:t>
            </w:r>
          </w:p>
        </w:tc>
        <w:tc>
          <w:tcPr>
            <w:tcW w:w="1134" w:type="dxa"/>
            <w:tcBorders>
              <w:top w:val="nil"/>
              <w:left w:val="nil"/>
              <w:bottom w:val="single" w:sz="8" w:space="0" w:color="FFFFFF"/>
              <w:right w:val="single" w:sz="8" w:space="0" w:color="FFFFFF"/>
            </w:tcBorders>
            <w:shd w:val="clear" w:color="000000" w:fill="F2F2F2"/>
            <w:vAlign w:val="center"/>
            <w:hideMark/>
          </w:tcPr>
          <w:p w14:paraId="23FA555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123896E4"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3CA66CC4"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Yuc.</w:t>
            </w:r>
          </w:p>
        </w:tc>
        <w:tc>
          <w:tcPr>
            <w:tcW w:w="1073" w:type="dxa"/>
            <w:tcBorders>
              <w:top w:val="nil"/>
              <w:left w:val="nil"/>
              <w:bottom w:val="single" w:sz="8" w:space="0" w:color="FFFFFF"/>
              <w:right w:val="single" w:sz="8" w:space="0" w:color="FFFFFF"/>
            </w:tcBorders>
            <w:shd w:val="clear" w:color="000000" w:fill="FFFFFF"/>
            <w:noWrap/>
            <w:vAlign w:val="center"/>
            <w:hideMark/>
          </w:tcPr>
          <w:p w14:paraId="57A75E7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8 128</w:t>
            </w:r>
          </w:p>
        </w:tc>
        <w:tc>
          <w:tcPr>
            <w:tcW w:w="895" w:type="dxa"/>
            <w:tcBorders>
              <w:top w:val="nil"/>
              <w:left w:val="nil"/>
              <w:bottom w:val="single" w:sz="8" w:space="0" w:color="FFFFFF"/>
              <w:right w:val="single" w:sz="8" w:space="0" w:color="FFFFFF"/>
            </w:tcBorders>
            <w:shd w:val="clear" w:color="000000" w:fill="FFFFFF"/>
            <w:noWrap/>
            <w:vAlign w:val="center"/>
            <w:hideMark/>
          </w:tcPr>
          <w:p w14:paraId="4AE0BF9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2 783</w:t>
            </w:r>
          </w:p>
        </w:tc>
        <w:tc>
          <w:tcPr>
            <w:tcW w:w="992" w:type="dxa"/>
            <w:tcBorders>
              <w:top w:val="nil"/>
              <w:left w:val="nil"/>
              <w:bottom w:val="single" w:sz="8" w:space="0" w:color="FFFFFF"/>
              <w:right w:val="single" w:sz="8" w:space="0" w:color="FFFFFF"/>
            </w:tcBorders>
            <w:shd w:val="clear" w:color="000000" w:fill="FFFFFF"/>
            <w:noWrap/>
            <w:vAlign w:val="center"/>
            <w:hideMark/>
          </w:tcPr>
          <w:p w14:paraId="2B23106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1 695</w:t>
            </w:r>
          </w:p>
        </w:tc>
        <w:tc>
          <w:tcPr>
            <w:tcW w:w="993" w:type="dxa"/>
            <w:tcBorders>
              <w:top w:val="nil"/>
              <w:left w:val="nil"/>
              <w:bottom w:val="single" w:sz="8" w:space="0" w:color="FFFFFF"/>
              <w:right w:val="single" w:sz="8" w:space="0" w:color="FFFFFF"/>
            </w:tcBorders>
            <w:shd w:val="clear" w:color="000000" w:fill="FFFFFF"/>
            <w:noWrap/>
            <w:vAlign w:val="center"/>
            <w:hideMark/>
          </w:tcPr>
          <w:p w14:paraId="7B39CFC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1 671</w:t>
            </w:r>
          </w:p>
        </w:tc>
        <w:tc>
          <w:tcPr>
            <w:tcW w:w="850" w:type="dxa"/>
            <w:tcBorders>
              <w:top w:val="nil"/>
              <w:left w:val="nil"/>
              <w:bottom w:val="single" w:sz="8" w:space="0" w:color="FFFFFF"/>
              <w:right w:val="single" w:sz="8" w:space="0" w:color="FFFFFF"/>
            </w:tcBorders>
            <w:shd w:val="clear" w:color="000000" w:fill="FFFFFF"/>
            <w:noWrap/>
            <w:vAlign w:val="center"/>
            <w:hideMark/>
          </w:tcPr>
          <w:p w14:paraId="73E50F9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651</w:t>
            </w:r>
          </w:p>
        </w:tc>
        <w:tc>
          <w:tcPr>
            <w:tcW w:w="992" w:type="dxa"/>
            <w:tcBorders>
              <w:top w:val="nil"/>
              <w:left w:val="nil"/>
              <w:bottom w:val="single" w:sz="8" w:space="0" w:color="FFFFFF"/>
              <w:right w:val="single" w:sz="8" w:space="0" w:color="FFFFFF"/>
            </w:tcBorders>
            <w:shd w:val="clear" w:color="000000" w:fill="FFFFFF"/>
            <w:noWrap/>
            <w:vAlign w:val="center"/>
            <w:hideMark/>
          </w:tcPr>
          <w:p w14:paraId="3594B98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121</w:t>
            </w:r>
          </w:p>
        </w:tc>
        <w:tc>
          <w:tcPr>
            <w:tcW w:w="1276" w:type="dxa"/>
            <w:tcBorders>
              <w:top w:val="nil"/>
              <w:left w:val="nil"/>
              <w:bottom w:val="single" w:sz="8" w:space="0" w:color="FFFFFF"/>
              <w:right w:val="single" w:sz="8" w:space="0" w:color="FFFFFF"/>
            </w:tcBorders>
            <w:shd w:val="clear" w:color="000000" w:fill="FFFFFF"/>
            <w:noWrap/>
            <w:vAlign w:val="center"/>
            <w:hideMark/>
          </w:tcPr>
          <w:p w14:paraId="259D37A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30</w:t>
            </w:r>
          </w:p>
        </w:tc>
        <w:tc>
          <w:tcPr>
            <w:tcW w:w="1134" w:type="dxa"/>
            <w:tcBorders>
              <w:top w:val="nil"/>
              <w:left w:val="nil"/>
              <w:bottom w:val="single" w:sz="8" w:space="0" w:color="FFFFFF"/>
              <w:right w:val="single" w:sz="8" w:space="0" w:color="FFFFFF"/>
            </w:tcBorders>
            <w:shd w:val="clear" w:color="000000" w:fill="FFFFFF"/>
            <w:noWrap/>
            <w:vAlign w:val="center"/>
            <w:hideMark/>
          </w:tcPr>
          <w:p w14:paraId="1B6C8E1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1 177</w:t>
            </w:r>
          </w:p>
        </w:tc>
        <w:tc>
          <w:tcPr>
            <w:tcW w:w="1134" w:type="dxa"/>
            <w:tcBorders>
              <w:top w:val="nil"/>
              <w:left w:val="nil"/>
              <w:bottom w:val="single" w:sz="8" w:space="0" w:color="FFFFFF"/>
              <w:right w:val="single" w:sz="8" w:space="0" w:color="FFFFFF"/>
            </w:tcBorders>
            <w:shd w:val="clear" w:color="000000" w:fill="FFFFFF"/>
            <w:noWrap/>
            <w:vAlign w:val="center"/>
            <w:hideMark/>
          </w:tcPr>
          <w:p w14:paraId="2E94817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69C457AA"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200173AF"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Chis.</w:t>
            </w:r>
          </w:p>
        </w:tc>
        <w:tc>
          <w:tcPr>
            <w:tcW w:w="1073" w:type="dxa"/>
            <w:tcBorders>
              <w:top w:val="nil"/>
              <w:left w:val="nil"/>
              <w:bottom w:val="single" w:sz="8" w:space="0" w:color="FFFFFF"/>
              <w:right w:val="single" w:sz="8" w:space="0" w:color="FFFFFF"/>
            </w:tcBorders>
            <w:shd w:val="clear" w:color="000000" w:fill="F2F2F2"/>
            <w:vAlign w:val="center"/>
            <w:hideMark/>
          </w:tcPr>
          <w:p w14:paraId="72BFC5A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7 159</w:t>
            </w:r>
          </w:p>
        </w:tc>
        <w:tc>
          <w:tcPr>
            <w:tcW w:w="895" w:type="dxa"/>
            <w:tcBorders>
              <w:top w:val="nil"/>
              <w:left w:val="nil"/>
              <w:bottom w:val="single" w:sz="8" w:space="0" w:color="FFFFFF"/>
              <w:right w:val="single" w:sz="8" w:space="0" w:color="FFFFFF"/>
            </w:tcBorders>
            <w:shd w:val="clear" w:color="000000" w:fill="F2F2F2"/>
            <w:vAlign w:val="center"/>
            <w:hideMark/>
          </w:tcPr>
          <w:p w14:paraId="420EAA0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2 827</w:t>
            </w:r>
          </w:p>
        </w:tc>
        <w:tc>
          <w:tcPr>
            <w:tcW w:w="992" w:type="dxa"/>
            <w:tcBorders>
              <w:top w:val="nil"/>
              <w:left w:val="nil"/>
              <w:bottom w:val="single" w:sz="8" w:space="0" w:color="FFFFFF"/>
              <w:right w:val="single" w:sz="8" w:space="0" w:color="FFFFFF"/>
            </w:tcBorders>
            <w:shd w:val="clear" w:color="000000" w:fill="F2F2F2"/>
            <w:vAlign w:val="center"/>
            <w:hideMark/>
          </w:tcPr>
          <w:p w14:paraId="479CB87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2 360</w:t>
            </w:r>
          </w:p>
        </w:tc>
        <w:tc>
          <w:tcPr>
            <w:tcW w:w="993" w:type="dxa"/>
            <w:tcBorders>
              <w:top w:val="nil"/>
              <w:left w:val="nil"/>
              <w:bottom w:val="single" w:sz="8" w:space="0" w:color="FFFFFF"/>
              <w:right w:val="single" w:sz="8" w:space="0" w:color="FFFFFF"/>
            </w:tcBorders>
            <w:shd w:val="clear" w:color="000000" w:fill="F2F2F2"/>
            <w:vAlign w:val="center"/>
            <w:hideMark/>
          </w:tcPr>
          <w:p w14:paraId="625D676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535</w:t>
            </w:r>
          </w:p>
        </w:tc>
        <w:tc>
          <w:tcPr>
            <w:tcW w:w="850" w:type="dxa"/>
            <w:tcBorders>
              <w:top w:val="nil"/>
              <w:left w:val="nil"/>
              <w:bottom w:val="single" w:sz="8" w:space="0" w:color="FFFFFF"/>
              <w:right w:val="single" w:sz="8" w:space="0" w:color="FFFFFF"/>
            </w:tcBorders>
            <w:shd w:val="clear" w:color="000000" w:fill="F2F2F2"/>
            <w:noWrap/>
            <w:vAlign w:val="center"/>
            <w:hideMark/>
          </w:tcPr>
          <w:p w14:paraId="3453A5E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1 179</w:t>
            </w:r>
          </w:p>
        </w:tc>
        <w:tc>
          <w:tcPr>
            <w:tcW w:w="992" w:type="dxa"/>
            <w:tcBorders>
              <w:top w:val="nil"/>
              <w:left w:val="nil"/>
              <w:bottom w:val="single" w:sz="8" w:space="0" w:color="FFFFFF"/>
              <w:right w:val="single" w:sz="8" w:space="0" w:color="FFFFFF"/>
            </w:tcBorders>
            <w:shd w:val="clear" w:color="000000" w:fill="F2F2F2"/>
            <w:vAlign w:val="center"/>
            <w:hideMark/>
          </w:tcPr>
          <w:p w14:paraId="0810EC4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145</w:t>
            </w:r>
          </w:p>
        </w:tc>
        <w:tc>
          <w:tcPr>
            <w:tcW w:w="1276" w:type="dxa"/>
            <w:tcBorders>
              <w:top w:val="nil"/>
              <w:left w:val="nil"/>
              <w:bottom w:val="single" w:sz="8" w:space="0" w:color="FFFFFF"/>
              <w:right w:val="single" w:sz="8" w:space="0" w:color="FFFFFF"/>
            </w:tcBorders>
            <w:shd w:val="clear" w:color="000000" w:fill="F2F2F2"/>
            <w:vAlign w:val="center"/>
            <w:hideMark/>
          </w:tcPr>
          <w:p w14:paraId="0C44692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113</w:t>
            </w:r>
          </w:p>
        </w:tc>
        <w:tc>
          <w:tcPr>
            <w:tcW w:w="1134" w:type="dxa"/>
            <w:tcBorders>
              <w:top w:val="nil"/>
              <w:left w:val="nil"/>
              <w:bottom w:val="single" w:sz="8" w:space="0" w:color="FFFFFF"/>
              <w:right w:val="single" w:sz="8" w:space="0" w:color="FFFFFF"/>
            </w:tcBorders>
            <w:shd w:val="clear" w:color="000000" w:fill="F2F2F2"/>
            <w:vAlign w:val="center"/>
            <w:hideMark/>
          </w:tcPr>
          <w:p w14:paraId="3783F54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5C66AB3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48D97BC6"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2C641569"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Dgo.</w:t>
            </w:r>
          </w:p>
        </w:tc>
        <w:tc>
          <w:tcPr>
            <w:tcW w:w="1073" w:type="dxa"/>
            <w:tcBorders>
              <w:top w:val="nil"/>
              <w:left w:val="nil"/>
              <w:bottom w:val="single" w:sz="8" w:space="0" w:color="FFFFFF"/>
              <w:right w:val="single" w:sz="8" w:space="0" w:color="FFFFFF"/>
            </w:tcBorders>
            <w:shd w:val="clear" w:color="000000" w:fill="FFFFFF"/>
            <w:noWrap/>
            <w:vAlign w:val="center"/>
            <w:hideMark/>
          </w:tcPr>
          <w:p w14:paraId="1696324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6 616</w:t>
            </w:r>
          </w:p>
        </w:tc>
        <w:tc>
          <w:tcPr>
            <w:tcW w:w="895" w:type="dxa"/>
            <w:tcBorders>
              <w:top w:val="nil"/>
              <w:left w:val="nil"/>
              <w:bottom w:val="single" w:sz="8" w:space="0" w:color="FFFFFF"/>
              <w:right w:val="single" w:sz="8" w:space="0" w:color="FFFFFF"/>
            </w:tcBorders>
            <w:shd w:val="clear" w:color="000000" w:fill="FFFFFF"/>
            <w:noWrap/>
            <w:vAlign w:val="center"/>
            <w:hideMark/>
          </w:tcPr>
          <w:p w14:paraId="1B131B5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2 398</w:t>
            </w:r>
          </w:p>
        </w:tc>
        <w:tc>
          <w:tcPr>
            <w:tcW w:w="992" w:type="dxa"/>
            <w:tcBorders>
              <w:top w:val="nil"/>
              <w:left w:val="nil"/>
              <w:bottom w:val="single" w:sz="8" w:space="0" w:color="FFFFFF"/>
              <w:right w:val="single" w:sz="8" w:space="0" w:color="FFFFFF"/>
            </w:tcBorders>
            <w:shd w:val="clear" w:color="000000" w:fill="FFFFFF"/>
            <w:noWrap/>
            <w:vAlign w:val="center"/>
            <w:hideMark/>
          </w:tcPr>
          <w:p w14:paraId="470DB59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927</w:t>
            </w:r>
          </w:p>
        </w:tc>
        <w:tc>
          <w:tcPr>
            <w:tcW w:w="993" w:type="dxa"/>
            <w:tcBorders>
              <w:top w:val="nil"/>
              <w:left w:val="nil"/>
              <w:bottom w:val="single" w:sz="8" w:space="0" w:color="FFFFFF"/>
              <w:right w:val="single" w:sz="8" w:space="0" w:color="FFFFFF"/>
            </w:tcBorders>
            <w:shd w:val="clear" w:color="000000" w:fill="FFFFFF"/>
            <w:noWrap/>
            <w:vAlign w:val="center"/>
            <w:hideMark/>
          </w:tcPr>
          <w:p w14:paraId="73FD71B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1 784</w:t>
            </w:r>
          </w:p>
        </w:tc>
        <w:tc>
          <w:tcPr>
            <w:tcW w:w="850" w:type="dxa"/>
            <w:tcBorders>
              <w:top w:val="nil"/>
              <w:left w:val="nil"/>
              <w:bottom w:val="single" w:sz="8" w:space="0" w:color="FFFFFF"/>
              <w:right w:val="single" w:sz="8" w:space="0" w:color="FFFFFF"/>
            </w:tcBorders>
            <w:shd w:val="clear" w:color="000000" w:fill="FFFFFF"/>
            <w:noWrap/>
            <w:vAlign w:val="center"/>
            <w:hideMark/>
          </w:tcPr>
          <w:p w14:paraId="5D01962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1 312</w:t>
            </w:r>
          </w:p>
        </w:tc>
        <w:tc>
          <w:tcPr>
            <w:tcW w:w="992" w:type="dxa"/>
            <w:tcBorders>
              <w:top w:val="nil"/>
              <w:left w:val="nil"/>
              <w:bottom w:val="single" w:sz="8" w:space="0" w:color="FFFFFF"/>
              <w:right w:val="single" w:sz="8" w:space="0" w:color="FFFFFF"/>
            </w:tcBorders>
            <w:shd w:val="clear" w:color="000000" w:fill="FFFFFF"/>
            <w:noWrap/>
            <w:vAlign w:val="center"/>
            <w:hideMark/>
          </w:tcPr>
          <w:p w14:paraId="20EB753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195</w:t>
            </w:r>
          </w:p>
        </w:tc>
        <w:tc>
          <w:tcPr>
            <w:tcW w:w="1276" w:type="dxa"/>
            <w:tcBorders>
              <w:top w:val="nil"/>
              <w:left w:val="nil"/>
              <w:bottom w:val="single" w:sz="8" w:space="0" w:color="FFFFFF"/>
              <w:right w:val="single" w:sz="8" w:space="0" w:color="FFFFFF"/>
            </w:tcBorders>
            <w:shd w:val="clear" w:color="000000" w:fill="FFFFFF"/>
            <w:noWrap/>
            <w:vAlign w:val="center"/>
            <w:hideMark/>
          </w:tcPr>
          <w:p w14:paraId="03FBDD2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705EE5E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03A76BA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1A2CE055"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5A6E24CF"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Tlax.</w:t>
            </w:r>
          </w:p>
        </w:tc>
        <w:tc>
          <w:tcPr>
            <w:tcW w:w="1073" w:type="dxa"/>
            <w:tcBorders>
              <w:top w:val="nil"/>
              <w:left w:val="nil"/>
              <w:bottom w:val="single" w:sz="8" w:space="0" w:color="FFFFFF"/>
              <w:right w:val="single" w:sz="8" w:space="0" w:color="FFFFFF"/>
            </w:tcBorders>
            <w:shd w:val="clear" w:color="000000" w:fill="F2F2F2"/>
            <w:vAlign w:val="center"/>
            <w:hideMark/>
          </w:tcPr>
          <w:p w14:paraId="4E86F6C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4 972</w:t>
            </w:r>
          </w:p>
        </w:tc>
        <w:tc>
          <w:tcPr>
            <w:tcW w:w="895" w:type="dxa"/>
            <w:tcBorders>
              <w:top w:val="nil"/>
              <w:left w:val="nil"/>
              <w:bottom w:val="single" w:sz="8" w:space="0" w:color="FFFFFF"/>
              <w:right w:val="single" w:sz="8" w:space="0" w:color="FFFFFF"/>
            </w:tcBorders>
            <w:shd w:val="clear" w:color="000000" w:fill="F2F2F2"/>
            <w:vAlign w:val="center"/>
            <w:hideMark/>
          </w:tcPr>
          <w:p w14:paraId="2AB651D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1 770</w:t>
            </w:r>
          </w:p>
        </w:tc>
        <w:tc>
          <w:tcPr>
            <w:tcW w:w="992" w:type="dxa"/>
            <w:tcBorders>
              <w:top w:val="nil"/>
              <w:left w:val="nil"/>
              <w:bottom w:val="single" w:sz="8" w:space="0" w:color="FFFFFF"/>
              <w:right w:val="single" w:sz="8" w:space="0" w:color="FFFFFF"/>
            </w:tcBorders>
            <w:shd w:val="clear" w:color="000000" w:fill="F2F2F2"/>
            <w:vAlign w:val="center"/>
            <w:hideMark/>
          </w:tcPr>
          <w:p w14:paraId="2F6E704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2 970</w:t>
            </w:r>
          </w:p>
        </w:tc>
        <w:tc>
          <w:tcPr>
            <w:tcW w:w="993" w:type="dxa"/>
            <w:tcBorders>
              <w:top w:val="nil"/>
              <w:left w:val="nil"/>
              <w:bottom w:val="single" w:sz="8" w:space="0" w:color="FFFFFF"/>
              <w:right w:val="single" w:sz="8" w:space="0" w:color="FFFFFF"/>
            </w:tcBorders>
            <w:shd w:val="clear" w:color="000000" w:fill="F2F2F2"/>
            <w:vAlign w:val="center"/>
            <w:hideMark/>
          </w:tcPr>
          <w:p w14:paraId="3AD574E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91</w:t>
            </w:r>
          </w:p>
        </w:tc>
        <w:tc>
          <w:tcPr>
            <w:tcW w:w="850" w:type="dxa"/>
            <w:tcBorders>
              <w:top w:val="nil"/>
              <w:left w:val="nil"/>
              <w:bottom w:val="single" w:sz="8" w:space="0" w:color="FFFFFF"/>
              <w:right w:val="single" w:sz="8" w:space="0" w:color="FFFFFF"/>
            </w:tcBorders>
            <w:shd w:val="clear" w:color="000000" w:fill="F2F2F2"/>
            <w:noWrap/>
            <w:vAlign w:val="center"/>
            <w:hideMark/>
          </w:tcPr>
          <w:p w14:paraId="29F3D05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131</w:t>
            </w:r>
          </w:p>
        </w:tc>
        <w:tc>
          <w:tcPr>
            <w:tcW w:w="992" w:type="dxa"/>
            <w:tcBorders>
              <w:top w:val="nil"/>
              <w:left w:val="nil"/>
              <w:bottom w:val="single" w:sz="8" w:space="0" w:color="FFFFFF"/>
              <w:right w:val="single" w:sz="8" w:space="0" w:color="FFFFFF"/>
            </w:tcBorders>
            <w:shd w:val="clear" w:color="000000" w:fill="F2F2F2"/>
            <w:vAlign w:val="center"/>
            <w:hideMark/>
          </w:tcPr>
          <w:p w14:paraId="098B5E9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9</w:t>
            </w:r>
          </w:p>
        </w:tc>
        <w:tc>
          <w:tcPr>
            <w:tcW w:w="1276" w:type="dxa"/>
            <w:tcBorders>
              <w:top w:val="nil"/>
              <w:left w:val="nil"/>
              <w:bottom w:val="single" w:sz="8" w:space="0" w:color="FFFFFF"/>
              <w:right w:val="single" w:sz="8" w:space="0" w:color="FFFFFF"/>
            </w:tcBorders>
            <w:shd w:val="clear" w:color="000000" w:fill="F2F2F2"/>
            <w:vAlign w:val="center"/>
            <w:hideMark/>
          </w:tcPr>
          <w:p w14:paraId="42B86BF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w:t>
            </w:r>
          </w:p>
        </w:tc>
        <w:tc>
          <w:tcPr>
            <w:tcW w:w="1134" w:type="dxa"/>
            <w:tcBorders>
              <w:top w:val="nil"/>
              <w:left w:val="nil"/>
              <w:bottom w:val="single" w:sz="8" w:space="0" w:color="FFFFFF"/>
              <w:right w:val="single" w:sz="8" w:space="0" w:color="FFFFFF"/>
            </w:tcBorders>
            <w:shd w:val="clear" w:color="000000" w:fill="F2F2F2"/>
            <w:vAlign w:val="center"/>
            <w:hideMark/>
          </w:tcPr>
          <w:p w14:paraId="3811F96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2498EF9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285705F9"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46A6DA3F"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Camp.</w:t>
            </w:r>
          </w:p>
        </w:tc>
        <w:tc>
          <w:tcPr>
            <w:tcW w:w="1073" w:type="dxa"/>
            <w:tcBorders>
              <w:top w:val="nil"/>
              <w:left w:val="nil"/>
              <w:bottom w:val="single" w:sz="8" w:space="0" w:color="FFFFFF"/>
              <w:right w:val="single" w:sz="8" w:space="0" w:color="FFFFFF"/>
            </w:tcBorders>
            <w:shd w:val="clear" w:color="000000" w:fill="FFFFFF"/>
            <w:noWrap/>
            <w:vAlign w:val="center"/>
            <w:hideMark/>
          </w:tcPr>
          <w:p w14:paraId="0A0F73A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4 789</w:t>
            </w:r>
          </w:p>
        </w:tc>
        <w:tc>
          <w:tcPr>
            <w:tcW w:w="895" w:type="dxa"/>
            <w:tcBorders>
              <w:top w:val="nil"/>
              <w:left w:val="nil"/>
              <w:bottom w:val="single" w:sz="8" w:space="0" w:color="FFFFFF"/>
              <w:right w:val="single" w:sz="8" w:space="0" w:color="FFFFFF"/>
            </w:tcBorders>
            <w:shd w:val="clear" w:color="000000" w:fill="FFFFFF"/>
            <w:noWrap/>
            <w:vAlign w:val="center"/>
            <w:hideMark/>
          </w:tcPr>
          <w:p w14:paraId="0DD4ECE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1 822</w:t>
            </w:r>
          </w:p>
        </w:tc>
        <w:tc>
          <w:tcPr>
            <w:tcW w:w="992" w:type="dxa"/>
            <w:tcBorders>
              <w:top w:val="nil"/>
              <w:left w:val="nil"/>
              <w:bottom w:val="single" w:sz="8" w:space="0" w:color="FFFFFF"/>
              <w:right w:val="single" w:sz="8" w:space="0" w:color="FFFFFF"/>
            </w:tcBorders>
            <w:shd w:val="clear" w:color="000000" w:fill="FFFFFF"/>
            <w:noWrap/>
            <w:vAlign w:val="center"/>
            <w:hideMark/>
          </w:tcPr>
          <w:p w14:paraId="3C90C02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1 516</w:t>
            </w:r>
          </w:p>
        </w:tc>
        <w:tc>
          <w:tcPr>
            <w:tcW w:w="993" w:type="dxa"/>
            <w:tcBorders>
              <w:top w:val="nil"/>
              <w:left w:val="nil"/>
              <w:bottom w:val="single" w:sz="8" w:space="0" w:color="FFFFFF"/>
              <w:right w:val="single" w:sz="8" w:space="0" w:color="FFFFFF"/>
            </w:tcBorders>
            <w:shd w:val="clear" w:color="000000" w:fill="FFFFFF"/>
            <w:noWrap/>
            <w:vAlign w:val="center"/>
            <w:hideMark/>
          </w:tcPr>
          <w:p w14:paraId="182812B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815</w:t>
            </w:r>
          </w:p>
        </w:tc>
        <w:tc>
          <w:tcPr>
            <w:tcW w:w="850" w:type="dxa"/>
            <w:tcBorders>
              <w:top w:val="nil"/>
              <w:left w:val="nil"/>
              <w:bottom w:val="single" w:sz="8" w:space="0" w:color="FFFFFF"/>
              <w:right w:val="single" w:sz="8" w:space="0" w:color="FFFFFF"/>
            </w:tcBorders>
            <w:shd w:val="clear" w:color="000000" w:fill="FFFFFF"/>
            <w:noWrap/>
            <w:vAlign w:val="center"/>
            <w:hideMark/>
          </w:tcPr>
          <w:p w14:paraId="54622CE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483</w:t>
            </w:r>
          </w:p>
        </w:tc>
        <w:tc>
          <w:tcPr>
            <w:tcW w:w="992" w:type="dxa"/>
            <w:tcBorders>
              <w:top w:val="nil"/>
              <w:left w:val="nil"/>
              <w:bottom w:val="single" w:sz="8" w:space="0" w:color="FFFFFF"/>
              <w:right w:val="single" w:sz="8" w:space="0" w:color="FFFFFF"/>
            </w:tcBorders>
            <w:shd w:val="clear" w:color="000000" w:fill="FFFFFF"/>
            <w:noWrap/>
            <w:vAlign w:val="center"/>
            <w:hideMark/>
          </w:tcPr>
          <w:p w14:paraId="5561658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147</w:t>
            </w:r>
          </w:p>
        </w:tc>
        <w:tc>
          <w:tcPr>
            <w:tcW w:w="1276" w:type="dxa"/>
            <w:tcBorders>
              <w:top w:val="nil"/>
              <w:left w:val="nil"/>
              <w:bottom w:val="single" w:sz="8" w:space="0" w:color="FFFFFF"/>
              <w:right w:val="single" w:sz="8" w:space="0" w:color="FFFFFF"/>
            </w:tcBorders>
            <w:shd w:val="clear" w:color="000000" w:fill="FFFFFF"/>
            <w:noWrap/>
            <w:vAlign w:val="center"/>
            <w:hideMark/>
          </w:tcPr>
          <w:p w14:paraId="148083B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w:t>
            </w:r>
          </w:p>
        </w:tc>
        <w:tc>
          <w:tcPr>
            <w:tcW w:w="1134" w:type="dxa"/>
            <w:tcBorders>
              <w:top w:val="nil"/>
              <w:left w:val="nil"/>
              <w:bottom w:val="single" w:sz="8" w:space="0" w:color="FFFFFF"/>
              <w:right w:val="single" w:sz="8" w:space="0" w:color="FFFFFF"/>
            </w:tcBorders>
            <w:shd w:val="clear" w:color="000000" w:fill="FFFFFF"/>
            <w:noWrap/>
            <w:vAlign w:val="center"/>
            <w:hideMark/>
          </w:tcPr>
          <w:p w14:paraId="214A12F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31C687D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3ECF911E"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2D8CEF62"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Nay.</w:t>
            </w:r>
          </w:p>
        </w:tc>
        <w:tc>
          <w:tcPr>
            <w:tcW w:w="1073" w:type="dxa"/>
            <w:tcBorders>
              <w:top w:val="nil"/>
              <w:left w:val="nil"/>
              <w:bottom w:val="single" w:sz="8" w:space="0" w:color="FFFFFF"/>
              <w:right w:val="single" w:sz="8" w:space="0" w:color="FFFFFF"/>
            </w:tcBorders>
            <w:shd w:val="clear" w:color="000000" w:fill="F2F2F2"/>
            <w:vAlign w:val="center"/>
            <w:hideMark/>
          </w:tcPr>
          <w:p w14:paraId="12C858D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4 113</w:t>
            </w:r>
          </w:p>
        </w:tc>
        <w:tc>
          <w:tcPr>
            <w:tcW w:w="895" w:type="dxa"/>
            <w:tcBorders>
              <w:top w:val="nil"/>
              <w:left w:val="nil"/>
              <w:bottom w:val="single" w:sz="8" w:space="0" w:color="FFFFFF"/>
              <w:right w:val="single" w:sz="8" w:space="0" w:color="FFFFFF"/>
            </w:tcBorders>
            <w:shd w:val="clear" w:color="000000" w:fill="F2F2F2"/>
            <w:vAlign w:val="center"/>
            <w:hideMark/>
          </w:tcPr>
          <w:p w14:paraId="2B0532E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651</w:t>
            </w:r>
          </w:p>
        </w:tc>
        <w:tc>
          <w:tcPr>
            <w:tcW w:w="992" w:type="dxa"/>
            <w:tcBorders>
              <w:top w:val="nil"/>
              <w:left w:val="nil"/>
              <w:bottom w:val="single" w:sz="8" w:space="0" w:color="FFFFFF"/>
              <w:right w:val="single" w:sz="8" w:space="0" w:color="FFFFFF"/>
            </w:tcBorders>
            <w:shd w:val="clear" w:color="000000" w:fill="F2F2F2"/>
            <w:vAlign w:val="center"/>
            <w:hideMark/>
          </w:tcPr>
          <w:p w14:paraId="017FB3D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202</w:t>
            </w:r>
          </w:p>
        </w:tc>
        <w:tc>
          <w:tcPr>
            <w:tcW w:w="993" w:type="dxa"/>
            <w:tcBorders>
              <w:top w:val="nil"/>
              <w:left w:val="nil"/>
              <w:bottom w:val="single" w:sz="8" w:space="0" w:color="FFFFFF"/>
              <w:right w:val="single" w:sz="8" w:space="0" w:color="FFFFFF"/>
            </w:tcBorders>
            <w:shd w:val="clear" w:color="000000" w:fill="F2F2F2"/>
            <w:vAlign w:val="center"/>
            <w:hideMark/>
          </w:tcPr>
          <w:p w14:paraId="1B23481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1 076</w:t>
            </w:r>
          </w:p>
        </w:tc>
        <w:tc>
          <w:tcPr>
            <w:tcW w:w="850" w:type="dxa"/>
            <w:tcBorders>
              <w:top w:val="nil"/>
              <w:left w:val="nil"/>
              <w:bottom w:val="single" w:sz="8" w:space="0" w:color="FFFFFF"/>
              <w:right w:val="single" w:sz="8" w:space="0" w:color="FFFFFF"/>
            </w:tcBorders>
            <w:shd w:val="clear" w:color="000000" w:fill="F2F2F2"/>
            <w:noWrap/>
            <w:vAlign w:val="center"/>
            <w:hideMark/>
          </w:tcPr>
          <w:p w14:paraId="3390DC3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2 050</w:t>
            </w:r>
          </w:p>
        </w:tc>
        <w:tc>
          <w:tcPr>
            <w:tcW w:w="992" w:type="dxa"/>
            <w:tcBorders>
              <w:top w:val="nil"/>
              <w:left w:val="nil"/>
              <w:bottom w:val="single" w:sz="8" w:space="0" w:color="FFFFFF"/>
              <w:right w:val="single" w:sz="8" w:space="0" w:color="FFFFFF"/>
            </w:tcBorders>
            <w:shd w:val="clear" w:color="000000" w:fill="F2F2F2"/>
            <w:vAlign w:val="center"/>
            <w:hideMark/>
          </w:tcPr>
          <w:p w14:paraId="575E059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134</w:t>
            </w:r>
          </w:p>
        </w:tc>
        <w:tc>
          <w:tcPr>
            <w:tcW w:w="1276" w:type="dxa"/>
            <w:tcBorders>
              <w:top w:val="nil"/>
              <w:left w:val="nil"/>
              <w:bottom w:val="single" w:sz="8" w:space="0" w:color="FFFFFF"/>
              <w:right w:val="single" w:sz="8" w:space="0" w:color="FFFFFF"/>
            </w:tcBorders>
            <w:shd w:val="clear" w:color="000000" w:fill="F2F2F2"/>
            <w:vAlign w:val="center"/>
            <w:hideMark/>
          </w:tcPr>
          <w:p w14:paraId="4D0A140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16AEB3A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472DB04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41A28BA7"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3BFF0E21"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Tab.</w:t>
            </w:r>
          </w:p>
        </w:tc>
        <w:tc>
          <w:tcPr>
            <w:tcW w:w="1073" w:type="dxa"/>
            <w:tcBorders>
              <w:top w:val="nil"/>
              <w:left w:val="nil"/>
              <w:bottom w:val="single" w:sz="8" w:space="0" w:color="FFFFFF"/>
              <w:right w:val="single" w:sz="8" w:space="0" w:color="FFFFFF"/>
            </w:tcBorders>
            <w:shd w:val="clear" w:color="000000" w:fill="FFFFFF"/>
            <w:noWrap/>
            <w:vAlign w:val="center"/>
            <w:hideMark/>
          </w:tcPr>
          <w:p w14:paraId="42CDE6D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3 694</w:t>
            </w:r>
          </w:p>
        </w:tc>
        <w:tc>
          <w:tcPr>
            <w:tcW w:w="895" w:type="dxa"/>
            <w:tcBorders>
              <w:top w:val="nil"/>
              <w:left w:val="nil"/>
              <w:bottom w:val="single" w:sz="8" w:space="0" w:color="FFFFFF"/>
              <w:right w:val="single" w:sz="8" w:space="0" w:color="FFFFFF"/>
            </w:tcBorders>
            <w:shd w:val="clear" w:color="000000" w:fill="FFFFFF"/>
            <w:noWrap/>
            <w:vAlign w:val="center"/>
            <w:hideMark/>
          </w:tcPr>
          <w:p w14:paraId="701DEB0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641</w:t>
            </w:r>
          </w:p>
        </w:tc>
        <w:tc>
          <w:tcPr>
            <w:tcW w:w="992" w:type="dxa"/>
            <w:tcBorders>
              <w:top w:val="nil"/>
              <w:left w:val="nil"/>
              <w:bottom w:val="single" w:sz="8" w:space="0" w:color="FFFFFF"/>
              <w:right w:val="single" w:sz="8" w:space="0" w:color="FFFFFF"/>
            </w:tcBorders>
            <w:shd w:val="clear" w:color="000000" w:fill="FFFFFF"/>
            <w:noWrap/>
            <w:vAlign w:val="center"/>
            <w:hideMark/>
          </w:tcPr>
          <w:p w14:paraId="46CE170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1 567</w:t>
            </w:r>
          </w:p>
        </w:tc>
        <w:tc>
          <w:tcPr>
            <w:tcW w:w="993" w:type="dxa"/>
            <w:tcBorders>
              <w:top w:val="nil"/>
              <w:left w:val="nil"/>
              <w:bottom w:val="single" w:sz="8" w:space="0" w:color="FFFFFF"/>
              <w:right w:val="single" w:sz="8" w:space="0" w:color="FFFFFF"/>
            </w:tcBorders>
            <w:shd w:val="clear" w:color="000000" w:fill="FFFFFF"/>
            <w:noWrap/>
            <w:vAlign w:val="center"/>
            <w:hideMark/>
          </w:tcPr>
          <w:p w14:paraId="6B55425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35</w:t>
            </w:r>
          </w:p>
        </w:tc>
        <w:tc>
          <w:tcPr>
            <w:tcW w:w="850" w:type="dxa"/>
            <w:tcBorders>
              <w:top w:val="nil"/>
              <w:left w:val="nil"/>
              <w:bottom w:val="single" w:sz="8" w:space="0" w:color="FFFFFF"/>
              <w:right w:val="single" w:sz="8" w:space="0" w:color="FFFFFF"/>
            </w:tcBorders>
            <w:shd w:val="clear" w:color="000000" w:fill="FFFFFF"/>
            <w:noWrap/>
            <w:vAlign w:val="center"/>
            <w:hideMark/>
          </w:tcPr>
          <w:p w14:paraId="40DE568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622</w:t>
            </w:r>
          </w:p>
        </w:tc>
        <w:tc>
          <w:tcPr>
            <w:tcW w:w="992" w:type="dxa"/>
            <w:tcBorders>
              <w:top w:val="nil"/>
              <w:left w:val="nil"/>
              <w:bottom w:val="single" w:sz="8" w:space="0" w:color="FFFFFF"/>
              <w:right w:val="single" w:sz="8" w:space="0" w:color="FFFFFF"/>
            </w:tcBorders>
            <w:shd w:val="clear" w:color="000000" w:fill="FFFFFF"/>
            <w:noWrap/>
            <w:vAlign w:val="center"/>
            <w:hideMark/>
          </w:tcPr>
          <w:p w14:paraId="2CA9392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758</w:t>
            </w:r>
          </w:p>
        </w:tc>
        <w:tc>
          <w:tcPr>
            <w:tcW w:w="1276" w:type="dxa"/>
            <w:tcBorders>
              <w:top w:val="nil"/>
              <w:left w:val="nil"/>
              <w:bottom w:val="single" w:sz="8" w:space="0" w:color="FFFFFF"/>
              <w:right w:val="single" w:sz="8" w:space="0" w:color="FFFFFF"/>
            </w:tcBorders>
            <w:shd w:val="clear" w:color="000000" w:fill="FFFFFF"/>
            <w:noWrap/>
            <w:vAlign w:val="center"/>
            <w:hideMark/>
          </w:tcPr>
          <w:p w14:paraId="7302600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71</w:t>
            </w:r>
          </w:p>
        </w:tc>
        <w:tc>
          <w:tcPr>
            <w:tcW w:w="1134" w:type="dxa"/>
            <w:tcBorders>
              <w:top w:val="nil"/>
              <w:left w:val="nil"/>
              <w:bottom w:val="single" w:sz="8" w:space="0" w:color="FFFFFF"/>
              <w:right w:val="single" w:sz="8" w:space="0" w:color="FFFFFF"/>
            </w:tcBorders>
            <w:shd w:val="clear" w:color="000000" w:fill="FFFFFF"/>
            <w:noWrap/>
            <w:vAlign w:val="center"/>
            <w:hideMark/>
          </w:tcPr>
          <w:p w14:paraId="3D2B356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3DAD6FB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2C468C0A"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13D461E8"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Oax.</w:t>
            </w:r>
          </w:p>
        </w:tc>
        <w:tc>
          <w:tcPr>
            <w:tcW w:w="1073" w:type="dxa"/>
            <w:tcBorders>
              <w:top w:val="nil"/>
              <w:left w:val="nil"/>
              <w:bottom w:val="single" w:sz="8" w:space="0" w:color="FFFFFF"/>
              <w:right w:val="single" w:sz="8" w:space="0" w:color="FFFFFF"/>
            </w:tcBorders>
            <w:shd w:val="clear" w:color="000000" w:fill="F2F2F2"/>
            <w:vAlign w:val="center"/>
            <w:hideMark/>
          </w:tcPr>
          <w:p w14:paraId="55BCCBC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3 555</w:t>
            </w:r>
          </w:p>
        </w:tc>
        <w:tc>
          <w:tcPr>
            <w:tcW w:w="895" w:type="dxa"/>
            <w:tcBorders>
              <w:top w:val="nil"/>
              <w:left w:val="nil"/>
              <w:bottom w:val="single" w:sz="8" w:space="0" w:color="FFFFFF"/>
              <w:right w:val="single" w:sz="8" w:space="0" w:color="FFFFFF"/>
            </w:tcBorders>
            <w:shd w:val="clear" w:color="000000" w:fill="F2F2F2"/>
            <w:vAlign w:val="center"/>
            <w:hideMark/>
          </w:tcPr>
          <w:p w14:paraId="46E1C07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1 262</w:t>
            </w:r>
          </w:p>
        </w:tc>
        <w:tc>
          <w:tcPr>
            <w:tcW w:w="992" w:type="dxa"/>
            <w:tcBorders>
              <w:top w:val="nil"/>
              <w:left w:val="nil"/>
              <w:bottom w:val="single" w:sz="8" w:space="0" w:color="FFFFFF"/>
              <w:right w:val="single" w:sz="8" w:space="0" w:color="FFFFFF"/>
            </w:tcBorders>
            <w:shd w:val="clear" w:color="000000" w:fill="F2F2F2"/>
            <w:vAlign w:val="center"/>
            <w:hideMark/>
          </w:tcPr>
          <w:p w14:paraId="5DA0AFA0"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933</w:t>
            </w:r>
          </w:p>
        </w:tc>
        <w:tc>
          <w:tcPr>
            <w:tcW w:w="993" w:type="dxa"/>
            <w:tcBorders>
              <w:top w:val="nil"/>
              <w:left w:val="nil"/>
              <w:bottom w:val="single" w:sz="8" w:space="0" w:color="FFFFFF"/>
              <w:right w:val="single" w:sz="8" w:space="0" w:color="FFFFFF"/>
            </w:tcBorders>
            <w:shd w:val="clear" w:color="000000" w:fill="F2F2F2"/>
            <w:vAlign w:val="center"/>
            <w:hideMark/>
          </w:tcPr>
          <w:p w14:paraId="787E81A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111</w:t>
            </w:r>
          </w:p>
        </w:tc>
        <w:tc>
          <w:tcPr>
            <w:tcW w:w="850" w:type="dxa"/>
            <w:tcBorders>
              <w:top w:val="nil"/>
              <w:left w:val="nil"/>
              <w:bottom w:val="single" w:sz="8" w:space="0" w:color="FFFFFF"/>
              <w:right w:val="single" w:sz="8" w:space="0" w:color="FFFFFF"/>
            </w:tcBorders>
            <w:shd w:val="clear" w:color="000000" w:fill="F2F2F2"/>
            <w:noWrap/>
            <w:vAlign w:val="center"/>
            <w:hideMark/>
          </w:tcPr>
          <w:p w14:paraId="2840355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862</w:t>
            </w:r>
          </w:p>
        </w:tc>
        <w:tc>
          <w:tcPr>
            <w:tcW w:w="992" w:type="dxa"/>
            <w:tcBorders>
              <w:top w:val="nil"/>
              <w:left w:val="nil"/>
              <w:bottom w:val="single" w:sz="8" w:space="0" w:color="FFFFFF"/>
              <w:right w:val="single" w:sz="8" w:space="0" w:color="FFFFFF"/>
            </w:tcBorders>
            <w:shd w:val="clear" w:color="000000" w:fill="F2F2F2"/>
            <w:vAlign w:val="center"/>
            <w:hideMark/>
          </w:tcPr>
          <w:p w14:paraId="424C010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276" w:type="dxa"/>
            <w:tcBorders>
              <w:top w:val="nil"/>
              <w:left w:val="nil"/>
              <w:bottom w:val="single" w:sz="8" w:space="0" w:color="FFFFFF"/>
              <w:right w:val="single" w:sz="8" w:space="0" w:color="FFFFFF"/>
            </w:tcBorders>
            <w:shd w:val="clear" w:color="000000" w:fill="F2F2F2"/>
            <w:vAlign w:val="center"/>
            <w:hideMark/>
          </w:tcPr>
          <w:p w14:paraId="78D07E5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718C127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387</w:t>
            </w:r>
          </w:p>
        </w:tc>
        <w:tc>
          <w:tcPr>
            <w:tcW w:w="1134" w:type="dxa"/>
            <w:tcBorders>
              <w:top w:val="nil"/>
              <w:left w:val="nil"/>
              <w:bottom w:val="single" w:sz="8" w:space="0" w:color="FFFFFF"/>
              <w:right w:val="single" w:sz="8" w:space="0" w:color="FFFFFF"/>
            </w:tcBorders>
            <w:shd w:val="clear" w:color="000000" w:fill="F2F2F2"/>
            <w:vAlign w:val="center"/>
            <w:hideMark/>
          </w:tcPr>
          <w:p w14:paraId="25AE56D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28F977C7"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297720DE"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Q. Roo</w:t>
            </w:r>
          </w:p>
        </w:tc>
        <w:tc>
          <w:tcPr>
            <w:tcW w:w="1073" w:type="dxa"/>
            <w:tcBorders>
              <w:top w:val="nil"/>
              <w:left w:val="nil"/>
              <w:bottom w:val="single" w:sz="8" w:space="0" w:color="FFFFFF"/>
              <w:right w:val="single" w:sz="8" w:space="0" w:color="FFFFFF"/>
            </w:tcBorders>
            <w:shd w:val="clear" w:color="000000" w:fill="FFFFFF"/>
            <w:noWrap/>
            <w:vAlign w:val="center"/>
            <w:hideMark/>
          </w:tcPr>
          <w:p w14:paraId="5A34B83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3 066</w:t>
            </w:r>
          </w:p>
        </w:tc>
        <w:tc>
          <w:tcPr>
            <w:tcW w:w="895" w:type="dxa"/>
            <w:tcBorders>
              <w:top w:val="nil"/>
              <w:left w:val="nil"/>
              <w:bottom w:val="single" w:sz="8" w:space="0" w:color="FFFFFF"/>
              <w:right w:val="single" w:sz="8" w:space="0" w:color="FFFFFF"/>
            </w:tcBorders>
            <w:shd w:val="clear" w:color="000000" w:fill="FFFFFF"/>
            <w:noWrap/>
            <w:vAlign w:val="center"/>
            <w:hideMark/>
          </w:tcPr>
          <w:p w14:paraId="338B1DF2"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2 035</w:t>
            </w:r>
          </w:p>
        </w:tc>
        <w:tc>
          <w:tcPr>
            <w:tcW w:w="992" w:type="dxa"/>
            <w:tcBorders>
              <w:top w:val="nil"/>
              <w:left w:val="nil"/>
              <w:bottom w:val="single" w:sz="8" w:space="0" w:color="FFFFFF"/>
              <w:right w:val="single" w:sz="8" w:space="0" w:color="FFFFFF"/>
            </w:tcBorders>
            <w:shd w:val="clear" w:color="000000" w:fill="FFFFFF"/>
            <w:noWrap/>
            <w:vAlign w:val="center"/>
            <w:hideMark/>
          </w:tcPr>
          <w:p w14:paraId="7B08A73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510</w:t>
            </w:r>
          </w:p>
        </w:tc>
        <w:tc>
          <w:tcPr>
            <w:tcW w:w="993" w:type="dxa"/>
            <w:tcBorders>
              <w:top w:val="nil"/>
              <w:left w:val="nil"/>
              <w:bottom w:val="single" w:sz="8" w:space="0" w:color="FFFFFF"/>
              <w:right w:val="single" w:sz="8" w:space="0" w:color="FFFFFF"/>
            </w:tcBorders>
            <w:shd w:val="clear" w:color="000000" w:fill="FFFFFF"/>
            <w:noWrap/>
            <w:vAlign w:val="center"/>
            <w:hideMark/>
          </w:tcPr>
          <w:p w14:paraId="16034B0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167</w:t>
            </w:r>
          </w:p>
        </w:tc>
        <w:tc>
          <w:tcPr>
            <w:tcW w:w="850" w:type="dxa"/>
            <w:tcBorders>
              <w:top w:val="nil"/>
              <w:left w:val="nil"/>
              <w:bottom w:val="single" w:sz="8" w:space="0" w:color="FFFFFF"/>
              <w:right w:val="single" w:sz="8" w:space="0" w:color="FFFFFF"/>
            </w:tcBorders>
            <w:shd w:val="clear" w:color="000000" w:fill="FFFFFF"/>
            <w:noWrap/>
            <w:vAlign w:val="center"/>
            <w:hideMark/>
          </w:tcPr>
          <w:p w14:paraId="176172C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301</w:t>
            </w:r>
          </w:p>
        </w:tc>
        <w:tc>
          <w:tcPr>
            <w:tcW w:w="992" w:type="dxa"/>
            <w:tcBorders>
              <w:top w:val="nil"/>
              <w:left w:val="nil"/>
              <w:bottom w:val="single" w:sz="8" w:space="0" w:color="FFFFFF"/>
              <w:right w:val="single" w:sz="8" w:space="0" w:color="FFFFFF"/>
            </w:tcBorders>
            <w:shd w:val="clear" w:color="000000" w:fill="FFFFFF"/>
            <w:noWrap/>
            <w:vAlign w:val="center"/>
            <w:hideMark/>
          </w:tcPr>
          <w:p w14:paraId="107C269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53</w:t>
            </w:r>
          </w:p>
        </w:tc>
        <w:tc>
          <w:tcPr>
            <w:tcW w:w="1276" w:type="dxa"/>
            <w:tcBorders>
              <w:top w:val="nil"/>
              <w:left w:val="nil"/>
              <w:bottom w:val="single" w:sz="8" w:space="0" w:color="FFFFFF"/>
              <w:right w:val="single" w:sz="8" w:space="0" w:color="FFFFFF"/>
            </w:tcBorders>
            <w:shd w:val="clear" w:color="000000" w:fill="FFFFFF"/>
            <w:noWrap/>
            <w:vAlign w:val="center"/>
            <w:hideMark/>
          </w:tcPr>
          <w:p w14:paraId="05E1257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2967A31F"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07E9A20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6C75081A"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0574DE98" w14:textId="4044B8BA" w:rsidR="00817EE1" w:rsidRPr="0011506B" w:rsidRDefault="00291A6A" w:rsidP="009520F1">
            <w:pPr>
              <w:ind w:firstLineChars="100" w:firstLine="150"/>
              <w:jc w:val="left"/>
              <w:rPr>
                <w:rFonts w:eastAsia="Times New Roman"/>
                <w:bCs w:val="0"/>
                <w:smallCaps/>
                <w:color w:val="000000"/>
                <w:sz w:val="15"/>
                <w:szCs w:val="15"/>
                <w:lang w:eastAsia="es-MX"/>
              </w:rPr>
            </w:pPr>
            <w:r w:rsidRPr="0011506B">
              <w:rPr>
                <w:rFonts w:eastAsia="Times New Roman"/>
                <w:bCs w:val="0"/>
                <w:color w:val="000000"/>
                <w:sz w:val="15"/>
                <w:szCs w:val="15"/>
                <w:lang w:eastAsia="es-MX"/>
              </w:rPr>
              <w:t>BCS</w:t>
            </w:r>
          </w:p>
        </w:tc>
        <w:tc>
          <w:tcPr>
            <w:tcW w:w="1073" w:type="dxa"/>
            <w:tcBorders>
              <w:top w:val="nil"/>
              <w:left w:val="nil"/>
              <w:bottom w:val="single" w:sz="8" w:space="0" w:color="FFFFFF"/>
              <w:right w:val="single" w:sz="8" w:space="0" w:color="FFFFFF"/>
            </w:tcBorders>
            <w:shd w:val="clear" w:color="000000" w:fill="F2F2F2"/>
            <w:vAlign w:val="center"/>
            <w:hideMark/>
          </w:tcPr>
          <w:p w14:paraId="6F8C23C4"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2 814</w:t>
            </w:r>
          </w:p>
        </w:tc>
        <w:tc>
          <w:tcPr>
            <w:tcW w:w="895" w:type="dxa"/>
            <w:tcBorders>
              <w:top w:val="nil"/>
              <w:left w:val="nil"/>
              <w:bottom w:val="single" w:sz="8" w:space="0" w:color="FFFFFF"/>
              <w:right w:val="single" w:sz="8" w:space="0" w:color="FFFFFF"/>
            </w:tcBorders>
            <w:shd w:val="clear" w:color="000000" w:fill="F2F2F2"/>
            <w:vAlign w:val="center"/>
            <w:hideMark/>
          </w:tcPr>
          <w:p w14:paraId="6E44F90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1 300</w:t>
            </w:r>
          </w:p>
        </w:tc>
        <w:tc>
          <w:tcPr>
            <w:tcW w:w="992" w:type="dxa"/>
            <w:tcBorders>
              <w:top w:val="nil"/>
              <w:left w:val="nil"/>
              <w:bottom w:val="single" w:sz="8" w:space="0" w:color="FFFFFF"/>
              <w:right w:val="single" w:sz="8" w:space="0" w:color="FFFFFF"/>
            </w:tcBorders>
            <w:shd w:val="clear" w:color="000000" w:fill="F2F2F2"/>
            <w:vAlign w:val="center"/>
            <w:hideMark/>
          </w:tcPr>
          <w:p w14:paraId="6712983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697</w:t>
            </w:r>
          </w:p>
        </w:tc>
        <w:tc>
          <w:tcPr>
            <w:tcW w:w="993" w:type="dxa"/>
            <w:tcBorders>
              <w:top w:val="nil"/>
              <w:left w:val="nil"/>
              <w:bottom w:val="single" w:sz="8" w:space="0" w:color="FFFFFF"/>
              <w:right w:val="single" w:sz="8" w:space="0" w:color="FFFFFF"/>
            </w:tcBorders>
            <w:shd w:val="clear" w:color="000000" w:fill="F2F2F2"/>
            <w:vAlign w:val="center"/>
            <w:hideMark/>
          </w:tcPr>
          <w:p w14:paraId="4F66A756"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415</w:t>
            </w:r>
          </w:p>
        </w:tc>
        <w:tc>
          <w:tcPr>
            <w:tcW w:w="850" w:type="dxa"/>
            <w:tcBorders>
              <w:top w:val="nil"/>
              <w:left w:val="nil"/>
              <w:bottom w:val="single" w:sz="8" w:space="0" w:color="FFFFFF"/>
              <w:right w:val="single" w:sz="8" w:space="0" w:color="FFFFFF"/>
            </w:tcBorders>
            <w:shd w:val="clear" w:color="000000" w:fill="F2F2F2"/>
            <w:noWrap/>
            <w:vAlign w:val="center"/>
            <w:hideMark/>
          </w:tcPr>
          <w:p w14:paraId="302E65E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336</w:t>
            </w:r>
          </w:p>
        </w:tc>
        <w:tc>
          <w:tcPr>
            <w:tcW w:w="992" w:type="dxa"/>
            <w:tcBorders>
              <w:top w:val="nil"/>
              <w:left w:val="nil"/>
              <w:bottom w:val="single" w:sz="8" w:space="0" w:color="FFFFFF"/>
              <w:right w:val="single" w:sz="8" w:space="0" w:color="FFFFFF"/>
            </w:tcBorders>
            <w:shd w:val="clear" w:color="000000" w:fill="F2F2F2"/>
            <w:vAlign w:val="center"/>
            <w:hideMark/>
          </w:tcPr>
          <w:p w14:paraId="7F08630C"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52</w:t>
            </w:r>
          </w:p>
        </w:tc>
        <w:tc>
          <w:tcPr>
            <w:tcW w:w="1276" w:type="dxa"/>
            <w:tcBorders>
              <w:top w:val="nil"/>
              <w:left w:val="nil"/>
              <w:bottom w:val="single" w:sz="8" w:space="0" w:color="FFFFFF"/>
              <w:right w:val="single" w:sz="8" w:space="0" w:color="FFFFFF"/>
            </w:tcBorders>
            <w:shd w:val="clear" w:color="000000" w:fill="F2F2F2"/>
            <w:vAlign w:val="center"/>
            <w:hideMark/>
          </w:tcPr>
          <w:p w14:paraId="7FCCC78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w:t>
            </w:r>
          </w:p>
        </w:tc>
        <w:tc>
          <w:tcPr>
            <w:tcW w:w="1134" w:type="dxa"/>
            <w:tcBorders>
              <w:top w:val="nil"/>
              <w:left w:val="nil"/>
              <w:bottom w:val="single" w:sz="8" w:space="0" w:color="FFFFFF"/>
              <w:right w:val="single" w:sz="8" w:space="0" w:color="FFFFFF"/>
            </w:tcBorders>
            <w:shd w:val="clear" w:color="000000" w:fill="F2F2F2"/>
            <w:vAlign w:val="center"/>
            <w:hideMark/>
          </w:tcPr>
          <w:p w14:paraId="6E0F962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66FF5537"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17B7FF3A"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FFFFF"/>
            <w:noWrap/>
            <w:vAlign w:val="center"/>
            <w:hideMark/>
          </w:tcPr>
          <w:p w14:paraId="60C4C794"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Gro.</w:t>
            </w:r>
          </w:p>
        </w:tc>
        <w:tc>
          <w:tcPr>
            <w:tcW w:w="1073" w:type="dxa"/>
            <w:tcBorders>
              <w:top w:val="nil"/>
              <w:left w:val="nil"/>
              <w:bottom w:val="single" w:sz="8" w:space="0" w:color="FFFFFF"/>
              <w:right w:val="single" w:sz="8" w:space="0" w:color="FFFFFF"/>
            </w:tcBorders>
            <w:shd w:val="clear" w:color="000000" w:fill="FFFFFF"/>
            <w:noWrap/>
            <w:vAlign w:val="center"/>
            <w:hideMark/>
          </w:tcPr>
          <w:p w14:paraId="78295599"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1 455</w:t>
            </w:r>
          </w:p>
        </w:tc>
        <w:tc>
          <w:tcPr>
            <w:tcW w:w="895" w:type="dxa"/>
            <w:tcBorders>
              <w:top w:val="nil"/>
              <w:left w:val="nil"/>
              <w:bottom w:val="single" w:sz="8" w:space="0" w:color="FFFFFF"/>
              <w:right w:val="single" w:sz="8" w:space="0" w:color="FFFFFF"/>
            </w:tcBorders>
            <w:shd w:val="clear" w:color="000000" w:fill="FFFFFF"/>
            <w:noWrap/>
            <w:vAlign w:val="center"/>
            <w:hideMark/>
          </w:tcPr>
          <w:p w14:paraId="64C5D0C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789</w:t>
            </w:r>
          </w:p>
        </w:tc>
        <w:tc>
          <w:tcPr>
            <w:tcW w:w="992" w:type="dxa"/>
            <w:tcBorders>
              <w:top w:val="nil"/>
              <w:left w:val="nil"/>
              <w:bottom w:val="single" w:sz="8" w:space="0" w:color="FFFFFF"/>
              <w:right w:val="single" w:sz="8" w:space="0" w:color="FFFFFF"/>
            </w:tcBorders>
            <w:shd w:val="clear" w:color="000000" w:fill="FFFFFF"/>
            <w:noWrap/>
            <w:vAlign w:val="center"/>
            <w:hideMark/>
          </w:tcPr>
          <w:p w14:paraId="13E8635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148</w:t>
            </w:r>
          </w:p>
        </w:tc>
        <w:tc>
          <w:tcPr>
            <w:tcW w:w="993" w:type="dxa"/>
            <w:tcBorders>
              <w:top w:val="nil"/>
              <w:left w:val="nil"/>
              <w:bottom w:val="single" w:sz="8" w:space="0" w:color="FFFFFF"/>
              <w:right w:val="single" w:sz="8" w:space="0" w:color="FFFFFF"/>
            </w:tcBorders>
            <w:shd w:val="clear" w:color="000000" w:fill="FFFFFF"/>
            <w:noWrap/>
            <w:vAlign w:val="center"/>
            <w:hideMark/>
          </w:tcPr>
          <w:p w14:paraId="5538387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23</w:t>
            </w:r>
          </w:p>
        </w:tc>
        <w:tc>
          <w:tcPr>
            <w:tcW w:w="850" w:type="dxa"/>
            <w:tcBorders>
              <w:top w:val="nil"/>
              <w:left w:val="nil"/>
              <w:bottom w:val="single" w:sz="8" w:space="0" w:color="FFFFFF"/>
              <w:right w:val="single" w:sz="8" w:space="0" w:color="FFFFFF"/>
            </w:tcBorders>
            <w:shd w:val="clear" w:color="000000" w:fill="FFFFFF"/>
            <w:noWrap/>
            <w:vAlign w:val="center"/>
            <w:hideMark/>
          </w:tcPr>
          <w:p w14:paraId="68DB96C8"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407</w:t>
            </w:r>
          </w:p>
        </w:tc>
        <w:tc>
          <w:tcPr>
            <w:tcW w:w="992" w:type="dxa"/>
            <w:tcBorders>
              <w:top w:val="nil"/>
              <w:left w:val="nil"/>
              <w:bottom w:val="single" w:sz="8" w:space="0" w:color="FFFFFF"/>
              <w:right w:val="single" w:sz="8" w:space="0" w:color="FFFFFF"/>
            </w:tcBorders>
            <w:shd w:val="clear" w:color="000000" w:fill="FFFFFF"/>
            <w:noWrap/>
            <w:vAlign w:val="center"/>
            <w:hideMark/>
          </w:tcPr>
          <w:p w14:paraId="4B34572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64</w:t>
            </w:r>
          </w:p>
        </w:tc>
        <w:tc>
          <w:tcPr>
            <w:tcW w:w="1276" w:type="dxa"/>
            <w:tcBorders>
              <w:top w:val="nil"/>
              <w:left w:val="nil"/>
              <w:bottom w:val="single" w:sz="8" w:space="0" w:color="FFFFFF"/>
              <w:right w:val="single" w:sz="8" w:space="0" w:color="FFFFFF"/>
            </w:tcBorders>
            <w:shd w:val="clear" w:color="000000" w:fill="FFFFFF"/>
            <w:noWrap/>
            <w:vAlign w:val="center"/>
            <w:hideMark/>
          </w:tcPr>
          <w:p w14:paraId="3200BE4D"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24</w:t>
            </w:r>
          </w:p>
        </w:tc>
        <w:tc>
          <w:tcPr>
            <w:tcW w:w="1134" w:type="dxa"/>
            <w:tcBorders>
              <w:top w:val="nil"/>
              <w:left w:val="nil"/>
              <w:bottom w:val="single" w:sz="8" w:space="0" w:color="FFFFFF"/>
              <w:right w:val="single" w:sz="8" w:space="0" w:color="FFFFFF"/>
            </w:tcBorders>
            <w:shd w:val="clear" w:color="000000" w:fill="FFFFFF"/>
            <w:noWrap/>
            <w:vAlign w:val="center"/>
            <w:hideMark/>
          </w:tcPr>
          <w:p w14:paraId="619153D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FFFFF"/>
            <w:noWrap/>
            <w:vAlign w:val="center"/>
            <w:hideMark/>
          </w:tcPr>
          <w:p w14:paraId="1F4AE82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14B612E5"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F2F2F2"/>
            <w:noWrap/>
            <w:vAlign w:val="center"/>
            <w:hideMark/>
          </w:tcPr>
          <w:p w14:paraId="08C70141" w14:textId="77777777" w:rsidR="00817EE1" w:rsidRPr="0011506B" w:rsidRDefault="00817EE1" w:rsidP="009520F1">
            <w:pPr>
              <w:ind w:firstLineChars="100" w:firstLine="150"/>
              <w:jc w:val="left"/>
              <w:rPr>
                <w:rFonts w:eastAsia="Times New Roman"/>
                <w:bCs w:val="0"/>
                <w:color w:val="000000"/>
                <w:sz w:val="15"/>
                <w:szCs w:val="15"/>
                <w:lang w:eastAsia="es-MX"/>
              </w:rPr>
            </w:pPr>
            <w:r w:rsidRPr="0011506B">
              <w:rPr>
                <w:rFonts w:eastAsia="Times New Roman"/>
                <w:bCs w:val="0"/>
                <w:color w:val="000000"/>
                <w:sz w:val="15"/>
                <w:szCs w:val="15"/>
                <w:lang w:eastAsia="es-MX"/>
              </w:rPr>
              <w:t>Col.</w:t>
            </w:r>
          </w:p>
        </w:tc>
        <w:tc>
          <w:tcPr>
            <w:tcW w:w="1073" w:type="dxa"/>
            <w:tcBorders>
              <w:top w:val="nil"/>
              <w:left w:val="nil"/>
              <w:bottom w:val="single" w:sz="8" w:space="0" w:color="FFFFFF"/>
              <w:right w:val="single" w:sz="8" w:space="0" w:color="FFFFFF"/>
            </w:tcBorders>
            <w:shd w:val="clear" w:color="000000" w:fill="F2F2F2"/>
            <w:vAlign w:val="center"/>
            <w:hideMark/>
          </w:tcPr>
          <w:p w14:paraId="5587E265"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993</w:t>
            </w:r>
          </w:p>
        </w:tc>
        <w:tc>
          <w:tcPr>
            <w:tcW w:w="895" w:type="dxa"/>
            <w:tcBorders>
              <w:top w:val="nil"/>
              <w:left w:val="nil"/>
              <w:bottom w:val="single" w:sz="8" w:space="0" w:color="FFFFFF"/>
              <w:right w:val="single" w:sz="8" w:space="0" w:color="FFFFFF"/>
            </w:tcBorders>
            <w:shd w:val="clear" w:color="000000" w:fill="F2F2F2"/>
            <w:vAlign w:val="center"/>
            <w:hideMark/>
          </w:tcPr>
          <w:p w14:paraId="590516F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26</w:t>
            </w:r>
          </w:p>
        </w:tc>
        <w:tc>
          <w:tcPr>
            <w:tcW w:w="992" w:type="dxa"/>
            <w:tcBorders>
              <w:top w:val="nil"/>
              <w:left w:val="nil"/>
              <w:bottom w:val="single" w:sz="8" w:space="0" w:color="FFFFFF"/>
              <w:right w:val="single" w:sz="8" w:space="0" w:color="FFFFFF"/>
            </w:tcBorders>
            <w:shd w:val="clear" w:color="000000" w:fill="F2F2F2"/>
            <w:vAlign w:val="center"/>
            <w:hideMark/>
          </w:tcPr>
          <w:p w14:paraId="334F704E"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783</w:t>
            </w:r>
          </w:p>
        </w:tc>
        <w:tc>
          <w:tcPr>
            <w:tcW w:w="993" w:type="dxa"/>
            <w:tcBorders>
              <w:top w:val="nil"/>
              <w:left w:val="nil"/>
              <w:bottom w:val="single" w:sz="8" w:space="0" w:color="FFFFFF"/>
              <w:right w:val="single" w:sz="8" w:space="0" w:color="FFFFFF"/>
            </w:tcBorders>
            <w:shd w:val="clear" w:color="000000" w:fill="F2F2F2"/>
            <w:vAlign w:val="center"/>
            <w:hideMark/>
          </w:tcPr>
          <w:p w14:paraId="0994210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24</w:t>
            </w:r>
          </w:p>
        </w:tc>
        <w:tc>
          <w:tcPr>
            <w:tcW w:w="850" w:type="dxa"/>
            <w:tcBorders>
              <w:top w:val="nil"/>
              <w:left w:val="nil"/>
              <w:bottom w:val="single" w:sz="8" w:space="0" w:color="FFFFFF"/>
              <w:right w:val="single" w:sz="8" w:space="0" w:color="FFFFFF"/>
            </w:tcBorders>
            <w:shd w:val="clear" w:color="000000" w:fill="F2F2F2"/>
            <w:noWrap/>
            <w:vAlign w:val="center"/>
            <w:hideMark/>
          </w:tcPr>
          <w:p w14:paraId="12C2CD7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157</w:t>
            </w:r>
          </w:p>
        </w:tc>
        <w:tc>
          <w:tcPr>
            <w:tcW w:w="992" w:type="dxa"/>
            <w:tcBorders>
              <w:top w:val="nil"/>
              <w:left w:val="nil"/>
              <w:bottom w:val="single" w:sz="8" w:space="0" w:color="FFFFFF"/>
              <w:right w:val="single" w:sz="8" w:space="0" w:color="FFFFFF"/>
            </w:tcBorders>
            <w:shd w:val="clear" w:color="000000" w:fill="F2F2F2"/>
            <w:vAlign w:val="center"/>
            <w:hideMark/>
          </w:tcPr>
          <w:p w14:paraId="565177F1"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276" w:type="dxa"/>
            <w:tcBorders>
              <w:top w:val="nil"/>
              <w:left w:val="nil"/>
              <w:bottom w:val="single" w:sz="8" w:space="0" w:color="FFFFFF"/>
              <w:right w:val="single" w:sz="8" w:space="0" w:color="FFFFFF"/>
            </w:tcBorders>
            <w:shd w:val="clear" w:color="000000" w:fill="F2F2F2"/>
            <w:vAlign w:val="center"/>
            <w:hideMark/>
          </w:tcPr>
          <w:p w14:paraId="0E73425A"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3</w:t>
            </w:r>
          </w:p>
        </w:tc>
        <w:tc>
          <w:tcPr>
            <w:tcW w:w="1134" w:type="dxa"/>
            <w:tcBorders>
              <w:top w:val="nil"/>
              <w:left w:val="nil"/>
              <w:bottom w:val="single" w:sz="8" w:space="0" w:color="FFFFFF"/>
              <w:right w:val="single" w:sz="8" w:space="0" w:color="FFFFFF"/>
            </w:tcBorders>
            <w:shd w:val="clear" w:color="000000" w:fill="F2F2F2"/>
            <w:vAlign w:val="center"/>
            <w:hideMark/>
          </w:tcPr>
          <w:p w14:paraId="76C53C73"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vertAlign w:val="superscript"/>
                <w:lang w:eastAsia="es-MX"/>
              </w:rPr>
              <w:t>2/</w:t>
            </w:r>
          </w:p>
        </w:tc>
        <w:tc>
          <w:tcPr>
            <w:tcW w:w="1134" w:type="dxa"/>
            <w:tcBorders>
              <w:top w:val="nil"/>
              <w:left w:val="nil"/>
              <w:bottom w:val="single" w:sz="8" w:space="0" w:color="FFFFFF"/>
              <w:right w:val="single" w:sz="8" w:space="0" w:color="FFFFFF"/>
            </w:tcBorders>
            <w:shd w:val="clear" w:color="000000" w:fill="F2F2F2"/>
            <w:vAlign w:val="center"/>
            <w:hideMark/>
          </w:tcPr>
          <w:p w14:paraId="07AD0C1B" w14:textId="77777777" w:rsidR="00817EE1" w:rsidRPr="0011506B" w:rsidRDefault="00817EE1" w:rsidP="009520F1">
            <w:pPr>
              <w:jc w:val="right"/>
              <w:rPr>
                <w:rFonts w:eastAsia="Times New Roman"/>
                <w:bCs w:val="0"/>
                <w:color w:val="000000"/>
                <w:sz w:val="15"/>
                <w:szCs w:val="15"/>
                <w:lang w:eastAsia="es-MX"/>
              </w:rPr>
            </w:pPr>
            <w:r w:rsidRPr="0011506B">
              <w:rPr>
                <w:rFonts w:eastAsia="Times New Roman"/>
                <w:bCs w:val="0"/>
                <w:color w:val="000000"/>
                <w:sz w:val="15"/>
                <w:szCs w:val="15"/>
                <w:lang w:eastAsia="es-MX"/>
              </w:rPr>
              <w:t>   0</w:t>
            </w:r>
          </w:p>
        </w:tc>
      </w:tr>
      <w:tr w:rsidR="00817EE1" w:rsidRPr="0011506B" w14:paraId="0905CC87" w14:textId="77777777" w:rsidTr="00875A1A">
        <w:trPr>
          <w:trHeight w:val="45"/>
          <w:jc w:val="center"/>
        </w:trPr>
        <w:tc>
          <w:tcPr>
            <w:tcW w:w="999" w:type="dxa"/>
            <w:tcBorders>
              <w:top w:val="nil"/>
              <w:left w:val="single" w:sz="8" w:space="0" w:color="FFFFFF"/>
              <w:bottom w:val="single" w:sz="8" w:space="0" w:color="FFFFFF"/>
              <w:right w:val="single" w:sz="8" w:space="0" w:color="FFFFFF"/>
            </w:tcBorders>
            <w:shd w:val="clear" w:color="000000" w:fill="C0C0C0"/>
            <w:noWrap/>
            <w:vAlign w:val="center"/>
            <w:hideMark/>
          </w:tcPr>
          <w:p w14:paraId="27FF9FAD" w14:textId="77777777" w:rsidR="00817EE1" w:rsidRPr="0011506B" w:rsidRDefault="00817EE1" w:rsidP="009520F1">
            <w:pPr>
              <w:ind w:firstLineChars="100" w:firstLine="151"/>
              <w:jc w:val="left"/>
              <w:rPr>
                <w:rFonts w:eastAsia="Times New Roman"/>
                <w:b/>
                <w:smallCaps/>
                <w:color w:val="000000"/>
                <w:sz w:val="15"/>
                <w:szCs w:val="15"/>
                <w:lang w:eastAsia="es-MX"/>
              </w:rPr>
            </w:pPr>
            <w:r w:rsidRPr="0011506B">
              <w:rPr>
                <w:rFonts w:eastAsia="Times New Roman"/>
                <w:b/>
                <w:smallCaps/>
                <w:color w:val="000000"/>
                <w:sz w:val="15"/>
                <w:szCs w:val="15"/>
                <w:lang w:eastAsia="es-MX"/>
              </w:rPr>
              <w:t>eum</w:t>
            </w:r>
          </w:p>
        </w:tc>
        <w:tc>
          <w:tcPr>
            <w:tcW w:w="1073" w:type="dxa"/>
            <w:tcBorders>
              <w:top w:val="nil"/>
              <w:left w:val="nil"/>
              <w:bottom w:val="single" w:sz="8" w:space="0" w:color="FFFFFF"/>
              <w:right w:val="single" w:sz="8" w:space="0" w:color="FFFFFF"/>
            </w:tcBorders>
            <w:shd w:val="clear" w:color="000000" w:fill="C0C0C0"/>
            <w:noWrap/>
            <w:vAlign w:val="center"/>
            <w:hideMark/>
          </w:tcPr>
          <w:p w14:paraId="149D8A70"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664 862</w:t>
            </w:r>
          </w:p>
        </w:tc>
        <w:tc>
          <w:tcPr>
            <w:tcW w:w="895" w:type="dxa"/>
            <w:tcBorders>
              <w:top w:val="nil"/>
              <w:left w:val="nil"/>
              <w:bottom w:val="single" w:sz="8" w:space="0" w:color="FFFFFF"/>
              <w:right w:val="single" w:sz="8" w:space="0" w:color="FFFFFF"/>
            </w:tcBorders>
            <w:shd w:val="clear" w:color="000000" w:fill="C0C0C0"/>
            <w:noWrap/>
            <w:vAlign w:val="center"/>
            <w:hideMark/>
          </w:tcPr>
          <w:p w14:paraId="7AD4B550"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288 691</w:t>
            </w:r>
          </w:p>
        </w:tc>
        <w:tc>
          <w:tcPr>
            <w:tcW w:w="992" w:type="dxa"/>
            <w:tcBorders>
              <w:top w:val="nil"/>
              <w:left w:val="nil"/>
              <w:bottom w:val="single" w:sz="8" w:space="0" w:color="FFFFFF"/>
              <w:right w:val="single" w:sz="8" w:space="0" w:color="FFFFFF"/>
            </w:tcBorders>
            <w:shd w:val="clear" w:color="000000" w:fill="C0C0C0"/>
            <w:noWrap/>
            <w:vAlign w:val="center"/>
            <w:hideMark/>
          </w:tcPr>
          <w:p w14:paraId="4D3CBAF8"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209 702</w:t>
            </w:r>
          </w:p>
        </w:tc>
        <w:tc>
          <w:tcPr>
            <w:tcW w:w="993" w:type="dxa"/>
            <w:tcBorders>
              <w:top w:val="nil"/>
              <w:left w:val="nil"/>
              <w:bottom w:val="single" w:sz="8" w:space="0" w:color="FFFFFF"/>
              <w:right w:val="single" w:sz="8" w:space="0" w:color="FFFFFF"/>
            </w:tcBorders>
            <w:shd w:val="clear" w:color="000000" w:fill="C0C0C0"/>
            <w:noWrap/>
            <w:vAlign w:val="center"/>
            <w:hideMark/>
          </w:tcPr>
          <w:p w14:paraId="2DDD8E24"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74 721</w:t>
            </w:r>
          </w:p>
        </w:tc>
        <w:tc>
          <w:tcPr>
            <w:tcW w:w="850" w:type="dxa"/>
            <w:tcBorders>
              <w:top w:val="nil"/>
              <w:left w:val="nil"/>
              <w:bottom w:val="single" w:sz="8" w:space="0" w:color="FFFFFF"/>
              <w:right w:val="single" w:sz="8" w:space="0" w:color="FFFFFF"/>
            </w:tcBorders>
            <w:shd w:val="clear" w:color="000000" w:fill="C0C0C0"/>
            <w:noWrap/>
            <w:vAlign w:val="center"/>
            <w:hideMark/>
          </w:tcPr>
          <w:p w14:paraId="27A2D0F3"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61 154</w:t>
            </w:r>
          </w:p>
        </w:tc>
        <w:tc>
          <w:tcPr>
            <w:tcW w:w="992" w:type="dxa"/>
            <w:tcBorders>
              <w:top w:val="nil"/>
              <w:left w:val="nil"/>
              <w:bottom w:val="single" w:sz="8" w:space="0" w:color="FFFFFF"/>
              <w:right w:val="single" w:sz="8" w:space="0" w:color="FFFFFF"/>
            </w:tcBorders>
            <w:shd w:val="clear" w:color="000000" w:fill="C0C0C0"/>
            <w:noWrap/>
            <w:vAlign w:val="center"/>
            <w:hideMark/>
          </w:tcPr>
          <w:p w14:paraId="2C36B3E6"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24 115</w:t>
            </w:r>
          </w:p>
        </w:tc>
        <w:tc>
          <w:tcPr>
            <w:tcW w:w="1276" w:type="dxa"/>
            <w:tcBorders>
              <w:top w:val="nil"/>
              <w:left w:val="nil"/>
              <w:bottom w:val="single" w:sz="8" w:space="0" w:color="FFFFFF"/>
              <w:right w:val="single" w:sz="8" w:space="0" w:color="FFFFFF"/>
            </w:tcBorders>
            <w:shd w:val="clear" w:color="000000" w:fill="C0C0C0"/>
            <w:noWrap/>
            <w:vAlign w:val="center"/>
            <w:hideMark/>
          </w:tcPr>
          <w:p w14:paraId="49A04C2E"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1 575</w:t>
            </w:r>
          </w:p>
        </w:tc>
        <w:tc>
          <w:tcPr>
            <w:tcW w:w="1134" w:type="dxa"/>
            <w:tcBorders>
              <w:top w:val="nil"/>
              <w:left w:val="nil"/>
              <w:bottom w:val="single" w:sz="8" w:space="0" w:color="FFFFFF"/>
              <w:right w:val="single" w:sz="8" w:space="0" w:color="FFFFFF"/>
            </w:tcBorders>
            <w:shd w:val="clear" w:color="000000" w:fill="C0C0C0"/>
            <w:noWrap/>
            <w:vAlign w:val="center"/>
            <w:hideMark/>
          </w:tcPr>
          <w:p w14:paraId="25976172"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3 076</w:t>
            </w:r>
          </w:p>
        </w:tc>
        <w:tc>
          <w:tcPr>
            <w:tcW w:w="1134" w:type="dxa"/>
            <w:tcBorders>
              <w:top w:val="nil"/>
              <w:left w:val="nil"/>
              <w:bottom w:val="single" w:sz="8" w:space="0" w:color="FFFFFF"/>
              <w:right w:val="single" w:sz="8" w:space="0" w:color="FFFFFF"/>
            </w:tcBorders>
            <w:shd w:val="clear" w:color="000000" w:fill="C0C0C0"/>
            <w:noWrap/>
            <w:vAlign w:val="center"/>
            <w:hideMark/>
          </w:tcPr>
          <w:p w14:paraId="3B8218FF" w14:textId="77777777" w:rsidR="00817EE1" w:rsidRPr="0011506B" w:rsidRDefault="00817EE1" w:rsidP="009520F1">
            <w:pPr>
              <w:jc w:val="right"/>
              <w:rPr>
                <w:rFonts w:eastAsia="Times New Roman"/>
                <w:b/>
                <w:color w:val="000000"/>
                <w:sz w:val="15"/>
                <w:szCs w:val="15"/>
                <w:lang w:eastAsia="es-MX"/>
              </w:rPr>
            </w:pPr>
            <w:r w:rsidRPr="0011506B">
              <w:rPr>
                <w:rFonts w:eastAsia="Times New Roman"/>
                <w:b/>
                <w:color w:val="000000"/>
                <w:sz w:val="15"/>
                <w:szCs w:val="15"/>
                <w:lang w:eastAsia="es-MX"/>
              </w:rPr>
              <w:t>  1 828</w:t>
            </w:r>
          </w:p>
        </w:tc>
      </w:tr>
    </w:tbl>
    <w:p w14:paraId="3E83FB02" w14:textId="4445B4FD" w:rsidR="00817EE1" w:rsidRPr="00F65C51" w:rsidRDefault="00817EE1" w:rsidP="00875A1A">
      <w:pPr>
        <w:ind w:left="426" w:right="-93" w:hanging="567"/>
        <w:rPr>
          <w:rFonts w:eastAsia="Calibri"/>
          <w:bCs w:val="0"/>
          <w:color w:val="4D565E"/>
          <w:sz w:val="16"/>
          <w:szCs w:val="16"/>
        </w:rPr>
      </w:pPr>
      <w:r w:rsidRPr="00F65C51">
        <w:rPr>
          <w:rFonts w:eastAsia="Calibri"/>
          <w:bCs w:val="0"/>
          <w:color w:val="4D565E"/>
          <w:sz w:val="16"/>
          <w:szCs w:val="16"/>
        </w:rPr>
        <w:t>Nota:</w:t>
      </w:r>
      <w:r w:rsidRPr="00F65C51">
        <w:rPr>
          <w:rFonts w:eastAsia="Calibri"/>
          <w:bCs w:val="0"/>
          <w:color w:val="4D565E"/>
          <w:sz w:val="16"/>
          <w:szCs w:val="16"/>
        </w:rPr>
        <w:tab/>
        <w:t xml:space="preserve">La información se refiere a las sentencias emitidas publicadas durante el año en algún sitio web institucional de los </w:t>
      </w:r>
      <w:r w:rsidRPr="00F65C51">
        <w:rPr>
          <w:rFonts w:eastAsia="Calibri"/>
          <w:bCs w:val="0"/>
          <w:smallCaps/>
          <w:color w:val="4D565E"/>
          <w:sz w:val="16"/>
          <w:szCs w:val="16"/>
        </w:rPr>
        <w:t>pje</w:t>
      </w:r>
      <w:r w:rsidRPr="00F65C51">
        <w:rPr>
          <w:rFonts w:eastAsia="Calibri"/>
          <w:bCs w:val="0"/>
          <w:color w:val="4D565E"/>
          <w:sz w:val="16"/>
          <w:szCs w:val="16"/>
        </w:rPr>
        <w:t>, independientemente de que se h</w:t>
      </w:r>
      <w:r>
        <w:rPr>
          <w:rFonts w:eastAsia="Calibri"/>
          <w:bCs w:val="0"/>
          <w:color w:val="4D565E"/>
          <w:sz w:val="16"/>
          <w:szCs w:val="16"/>
        </w:rPr>
        <w:t>ubieran</w:t>
      </w:r>
      <w:r w:rsidRPr="00F65C51">
        <w:rPr>
          <w:rFonts w:eastAsia="Calibri"/>
          <w:bCs w:val="0"/>
          <w:color w:val="4D565E"/>
          <w:sz w:val="16"/>
          <w:szCs w:val="16"/>
        </w:rPr>
        <w:t xml:space="preserve"> emitido durante el año o en ejercicios anteriores y de que h</w:t>
      </w:r>
      <w:r>
        <w:rPr>
          <w:rFonts w:eastAsia="Calibri"/>
          <w:bCs w:val="0"/>
          <w:color w:val="4D565E"/>
          <w:sz w:val="16"/>
          <w:szCs w:val="16"/>
        </w:rPr>
        <w:t>ubieran</w:t>
      </w:r>
      <w:r w:rsidRPr="00F65C51">
        <w:rPr>
          <w:rFonts w:eastAsia="Calibri"/>
          <w:bCs w:val="0"/>
          <w:color w:val="4D565E"/>
          <w:sz w:val="16"/>
          <w:szCs w:val="16"/>
        </w:rPr>
        <w:t xml:space="preserve"> causado ejecutoria.</w:t>
      </w:r>
    </w:p>
    <w:p w14:paraId="68415CC2" w14:textId="77777777" w:rsidR="00817EE1" w:rsidRPr="00F65C51" w:rsidRDefault="00817EE1" w:rsidP="00875A1A">
      <w:pPr>
        <w:ind w:left="426" w:right="-93" w:hanging="567"/>
        <w:rPr>
          <w:rFonts w:eastAsia="Calibri"/>
          <w:bCs w:val="0"/>
          <w:color w:val="4D565E"/>
          <w:sz w:val="16"/>
          <w:szCs w:val="16"/>
        </w:rPr>
      </w:pPr>
      <w:r w:rsidRPr="00F65C51">
        <w:rPr>
          <w:rFonts w:eastAsia="Calibri"/>
          <w:bCs w:val="0"/>
          <w:color w:val="4D565E"/>
          <w:sz w:val="16"/>
          <w:szCs w:val="16"/>
          <w:vertAlign w:val="superscript"/>
        </w:rPr>
        <w:t>1/</w:t>
      </w:r>
      <w:r w:rsidRPr="00F65C51">
        <w:rPr>
          <w:rFonts w:eastAsia="Calibri"/>
          <w:bCs w:val="0"/>
          <w:color w:val="4D565E"/>
          <w:sz w:val="16"/>
          <w:szCs w:val="16"/>
        </w:rPr>
        <w:tab/>
        <w:t>No contó con datos o elementos para responder.</w:t>
      </w:r>
    </w:p>
    <w:p w14:paraId="2E9060EF" w14:textId="77777777" w:rsidR="00817EE1" w:rsidRDefault="00817EE1" w:rsidP="00875A1A">
      <w:pPr>
        <w:ind w:left="426" w:right="-93" w:hanging="567"/>
        <w:rPr>
          <w:rFonts w:eastAsia="Calibri"/>
          <w:bCs w:val="0"/>
          <w:color w:val="4D565E"/>
          <w:sz w:val="16"/>
          <w:szCs w:val="16"/>
        </w:rPr>
      </w:pPr>
      <w:r w:rsidRPr="00F65C51">
        <w:rPr>
          <w:rFonts w:eastAsia="Calibri"/>
          <w:bCs w:val="0"/>
          <w:color w:val="4D565E"/>
          <w:sz w:val="16"/>
          <w:szCs w:val="16"/>
          <w:vertAlign w:val="superscript"/>
        </w:rPr>
        <w:t>2/</w:t>
      </w:r>
      <w:r w:rsidRPr="00F65C51">
        <w:rPr>
          <w:rFonts w:eastAsia="Calibri"/>
          <w:bCs w:val="0"/>
          <w:color w:val="4D565E"/>
          <w:sz w:val="16"/>
          <w:szCs w:val="16"/>
        </w:rPr>
        <w:tab/>
        <w:t>No aplica.</w:t>
      </w:r>
    </w:p>
    <w:p w14:paraId="5BBC0C4D" w14:textId="7AE136F2" w:rsidR="0099509F" w:rsidRPr="00F65C51" w:rsidRDefault="006155DC" w:rsidP="00875A1A">
      <w:pPr>
        <w:ind w:left="426" w:right="-93" w:hanging="567"/>
        <w:rPr>
          <w:rFonts w:eastAsia="Calibri"/>
          <w:bCs w:val="0"/>
          <w:color w:val="4D565E"/>
          <w:sz w:val="16"/>
          <w:szCs w:val="16"/>
        </w:rPr>
      </w:pPr>
      <w:r w:rsidRPr="006155DC">
        <w:rPr>
          <w:rFonts w:eastAsia="Calibri"/>
          <w:bCs w:val="0"/>
          <w:color w:val="4D565E"/>
          <w:sz w:val="16"/>
          <w:szCs w:val="16"/>
          <w:vertAlign w:val="superscript"/>
        </w:rPr>
        <w:t>3/</w:t>
      </w:r>
      <w:r>
        <w:rPr>
          <w:rFonts w:eastAsia="Calibri"/>
          <w:bCs w:val="0"/>
          <w:color w:val="4D565E"/>
          <w:sz w:val="16"/>
          <w:szCs w:val="16"/>
        </w:rPr>
        <w:tab/>
        <w:t>Para Coahuila, las sentencias publicadas en materia penal incluyen las de materia de justicia para personas adolescentes.</w:t>
      </w:r>
    </w:p>
    <w:p w14:paraId="73E37E39" w14:textId="77777777" w:rsidR="00817EE1" w:rsidRPr="004B02BF" w:rsidRDefault="00817EE1" w:rsidP="00875A1A">
      <w:pPr>
        <w:autoSpaceDE w:val="0"/>
        <w:autoSpaceDN w:val="0"/>
        <w:adjustRightInd w:val="0"/>
        <w:ind w:left="426" w:right="-93" w:hanging="567"/>
        <w:rPr>
          <w:rFonts w:eastAsia="Calibri"/>
          <w:bCs w:val="0"/>
          <w:color w:val="4D565E"/>
          <w:sz w:val="16"/>
          <w:szCs w:val="16"/>
        </w:rPr>
      </w:pPr>
      <w:r w:rsidRPr="004B02BF">
        <w:rPr>
          <w:rFonts w:eastAsia="Calibri"/>
          <w:bCs w:val="0"/>
          <w:color w:val="4D565E"/>
          <w:sz w:val="16"/>
          <w:szCs w:val="16"/>
        </w:rPr>
        <w:t>Fuente:</w:t>
      </w:r>
      <w:r w:rsidRPr="004B02BF">
        <w:rPr>
          <w:rFonts w:eastAsia="Calibri"/>
          <w:bCs w:val="0"/>
          <w:color w:val="4D565E"/>
          <w:sz w:val="16"/>
          <w:szCs w:val="16"/>
        </w:rPr>
        <w:tab/>
        <w:t>Censo Nacional de Impartición de Justicia Estatal (</w:t>
      </w:r>
      <w:r w:rsidRPr="004B02BF">
        <w:rPr>
          <w:rFonts w:eastAsia="Calibri"/>
          <w:bCs w:val="0"/>
          <w:smallCaps/>
          <w:color w:val="4D565E"/>
          <w:sz w:val="16"/>
          <w:szCs w:val="16"/>
        </w:rPr>
        <w:t>cnije</w:t>
      </w:r>
      <w:r w:rsidRPr="004B02BF">
        <w:rPr>
          <w:rFonts w:eastAsia="Calibri"/>
          <w:bCs w:val="0"/>
          <w:color w:val="4D565E"/>
          <w:sz w:val="16"/>
          <w:szCs w:val="16"/>
        </w:rPr>
        <w:t>), 2026.</w:t>
      </w:r>
    </w:p>
    <w:p w14:paraId="12F25521" w14:textId="77777777" w:rsidR="00D44C37" w:rsidRDefault="00D44C37" w:rsidP="006F2E81">
      <w:pPr>
        <w:rPr>
          <w:rFonts w:eastAsia="Calibri"/>
          <w:color w:val="4D565E"/>
        </w:rPr>
      </w:pPr>
    </w:p>
    <w:p w14:paraId="3EEFCC5F" w14:textId="77777777" w:rsidR="00F715EC" w:rsidRDefault="00F715EC" w:rsidP="006F2E81">
      <w:pPr>
        <w:rPr>
          <w:rFonts w:eastAsia="Calibri"/>
          <w:color w:val="4D565E"/>
        </w:rPr>
      </w:pPr>
    </w:p>
    <w:p w14:paraId="1E219A83" w14:textId="77777777" w:rsidR="00F715EC" w:rsidRDefault="00F715EC" w:rsidP="006F2E81">
      <w:pPr>
        <w:rPr>
          <w:rFonts w:eastAsia="Calibri"/>
          <w:color w:val="4D565E"/>
        </w:rPr>
      </w:pPr>
    </w:p>
    <w:p w14:paraId="217FD1D4" w14:textId="77777777" w:rsidR="00F715EC" w:rsidRDefault="00F715EC" w:rsidP="006F2E81">
      <w:pPr>
        <w:rPr>
          <w:rFonts w:eastAsia="Calibri"/>
          <w:color w:val="4D565E"/>
        </w:rPr>
      </w:pPr>
    </w:p>
    <w:p w14:paraId="32BBAB07" w14:textId="77777777" w:rsidR="00F715EC" w:rsidRDefault="00F715EC" w:rsidP="006F2E81">
      <w:pPr>
        <w:rPr>
          <w:rFonts w:eastAsia="Calibri"/>
          <w:color w:val="4D565E"/>
        </w:rPr>
      </w:pPr>
    </w:p>
    <w:p w14:paraId="72D3C116" w14:textId="77777777" w:rsidR="00F715EC" w:rsidRDefault="00F715EC" w:rsidP="006F2E81">
      <w:pPr>
        <w:rPr>
          <w:rFonts w:eastAsia="Calibri"/>
          <w:color w:val="4D565E"/>
        </w:rPr>
      </w:pPr>
    </w:p>
    <w:p w14:paraId="574F7D30" w14:textId="77777777" w:rsidR="00F715EC" w:rsidRDefault="00F715EC" w:rsidP="006F2E81">
      <w:pPr>
        <w:rPr>
          <w:rFonts w:eastAsia="Calibri"/>
          <w:color w:val="4D565E"/>
        </w:rPr>
      </w:pPr>
    </w:p>
    <w:p w14:paraId="6AF5B67D" w14:textId="77777777" w:rsidR="00F715EC" w:rsidRDefault="00F715EC" w:rsidP="006F2E81">
      <w:pPr>
        <w:rPr>
          <w:rFonts w:eastAsia="Calibri"/>
          <w:color w:val="4D565E"/>
        </w:rPr>
      </w:pPr>
    </w:p>
    <w:p w14:paraId="54F12DA6" w14:textId="77777777" w:rsidR="00F715EC" w:rsidRDefault="00F715EC" w:rsidP="006F2E81">
      <w:pPr>
        <w:rPr>
          <w:rFonts w:eastAsia="Calibri"/>
          <w:color w:val="4D565E"/>
        </w:rPr>
      </w:pPr>
    </w:p>
    <w:p w14:paraId="66FAA174" w14:textId="77777777" w:rsidR="00F715EC" w:rsidRDefault="00F715EC" w:rsidP="006F2E81">
      <w:pPr>
        <w:rPr>
          <w:rFonts w:eastAsia="Calibri"/>
          <w:color w:val="4D565E"/>
        </w:rPr>
      </w:pPr>
    </w:p>
    <w:p w14:paraId="4CD3D5F6" w14:textId="44B3BF58" w:rsidR="003B1EB0" w:rsidRPr="006F2E81" w:rsidRDefault="008A14B9" w:rsidP="003B1EB0">
      <w:pPr>
        <w:pStyle w:val="Ttulo1"/>
        <w:ind w:left="0" w:firstLine="0"/>
      </w:pPr>
      <w:r>
        <w:t xml:space="preserve"> </w:t>
      </w:r>
      <w:bookmarkStart w:id="24" w:name="_Toc243938199"/>
      <w:r w:rsidR="003B1EB0" w:rsidRPr="003C211D">
        <w:t>impartición de justicia</w:t>
      </w:r>
      <w:bookmarkEnd w:id="24"/>
    </w:p>
    <w:p w14:paraId="18152D49" w14:textId="26C87C05" w:rsidR="006F2E81" w:rsidRDefault="003B1EB0" w:rsidP="000F02D7">
      <w:pPr>
        <w:pStyle w:val="Ttulo2"/>
      </w:pPr>
      <w:bookmarkStart w:id="25" w:name="_Toc243938200"/>
      <w:r w:rsidRPr="003B1EB0">
        <w:t>Suprema Corte de Justicia de la Nación</w:t>
      </w:r>
      <w:bookmarkEnd w:id="25"/>
      <w:r w:rsidR="005C146B">
        <w:t xml:space="preserve"> </w:t>
      </w:r>
      <w:r w:rsidR="005C146B" w:rsidRPr="005C146B">
        <w:t>(actividad jurisdiccional del 1 de enero al 31 de agosto de 2025</w:t>
      </w:r>
      <w:r w:rsidR="005C146B">
        <w:t>)</w:t>
      </w:r>
    </w:p>
    <w:p w14:paraId="53607FE8" w14:textId="77777777" w:rsidR="000F02D7" w:rsidRPr="000F02D7" w:rsidRDefault="000F02D7" w:rsidP="000F02D7">
      <w:pPr>
        <w:rPr>
          <w:lang w:val="es-ES_tradnl"/>
        </w:rPr>
      </w:pPr>
    </w:p>
    <w:p w14:paraId="646E743B" w14:textId="2EAEF9E1" w:rsidR="003B1EB0" w:rsidRDefault="003B1EB0" w:rsidP="003B1EB0">
      <w:pPr>
        <w:rPr>
          <w:bCs w:val="0"/>
          <w:lang w:val="es-ES_tradnl"/>
        </w:rPr>
      </w:pPr>
      <w:r w:rsidRPr="003B1EB0">
        <w:rPr>
          <w:bCs w:val="0"/>
          <w:lang w:val="es-ES_tradnl"/>
        </w:rPr>
        <w:t xml:space="preserve">De enero a agosto de 2025, </w:t>
      </w:r>
      <w:r w:rsidRPr="009D3C31">
        <w:rPr>
          <w:bCs w:val="0"/>
          <w:i/>
          <w:iCs/>
          <w:lang w:val="es-ES_tradnl"/>
        </w:rPr>
        <w:t>ingresaron</w:t>
      </w:r>
      <w:r w:rsidRPr="003B1EB0">
        <w:rPr>
          <w:bCs w:val="0"/>
          <w:lang w:val="es-ES_tradnl"/>
        </w:rPr>
        <w:t xml:space="preserve"> 10 318 asuntos jurisdiccionales a la </w:t>
      </w:r>
      <w:r w:rsidRPr="003B1EB0">
        <w:rPr>
          <w:bCs w:val="0"/>
          <w:smallCaps/>
          <w:lang w:val="es-ES_tradnl"/>
        </w:rPr>
        <w:t>scjn</w:t>
      </w:r>
      <w:r w:rsidRPr="003B1EB0">
        <w:rPr>
          <w:bCs w:val="0"/>
          <w:lang w:val="es-ES_tradnl"/>
        </w:rPr>
        <w:t xml:space="preserve"> y </w:t>
      </w:r>
      <w:r w:rsidRPr="009D3C31">
        <w:rPr>
          <w:bCs w:val="0"/>
          <w:i/>
          <w:iCs/>
          <w:lang w:val="es-ES_tradnl"/>
        </w:rPr>
        <w:t>egresaron</w:t>
      </w:r>
      <w:r w:rsidRPr="003B1EB0">
        <w:rPr>
          <w:bCs w:val="0"/>
          <w:lang w:val="es-ES_tradnl"/>
        </w:rPr>
        <w:t xml:space="preserve"> 10 809</w:t>
      </w:r>
      <w:r w:rsidR="00706993">
        <w:rPr>
          <w:bCs w:val="0"/>
          <w:lang w:val="es-ES_tradnl"/>
        </w:rPr>
        <w:t xml:space="preserve"> </w:t>
      </w:r>
      <w:r w:rsidRPr="003B1EB0">
        <w:rPr>
          <w:bCs w:val="0"/>
          <w:lang w:val="es-ES_tradnl"/>
        </w:rPr>
        <w:t xml:space="preserve">(ver gráfica </w:t>
      </w:r>
      <w:r w:rsidR="00F81CF0">
        <w:rPr>
          <w:bCs w:val="0"/>
          <w:lang w:val="es-ES_tradnl"/>
        </w:rPr>
        <w:t>8</w:t>
      </w:r>
      <w:r w:rsidRPr="003B1EB0">
        <w:rPr>
          <w:bCs w:val="0"/>
          <w:lang w:val="es-ES_tradnl"/>
        </w:rPr>
        <w:t>).</w:t>
      </w:r>
    </w:p>
    <w:p w14:paraId="606776B9" w14:textId="77777777" w:rsidR="009D3C31" w:rsidRPr="003B1EB0" w:rsidRDefault="009D3C31" w:rsidP="003B1EB0">
      <w:pPr>
        <w:rPr>
          <w:bCs w:val="0"/>
          <w:lang w:val="es-ES_tradnl"/>
        </w:rPr>
      </w:pPr>
    </w:p>
    <w:p w14:paraId="1E3F5D39" w14:textId="57A9833F"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Gráfica </w:t>
      </w:r>
      <w:r w:rsidR="00F81CF0">
        <w:rPr>
          <w:iCs/>
          <w:color w:val="003057"/>
          <w:sz w:val="20"/>
          <w:szCs w:val="20"/>
        </w:rPr>
        <w:t>8</w:t>
      </w:r>
    </w:p>
    <w:p w14:paraId="7FE812DE" w14:textId="5675A862" w:rsidR="003B1EB0" w:rsidRPr="003B1EB0" w:rsidRDefault="003B1EB0" w:rsidP="003B1EB0">
      <w:pPr>
        <w:autoSpaceDE w:val="0"/>
        <w:autoSpaceDN w:val="0"/>
        <w:adjustRightInd w:val="0"/>
        <w:jc w:val="center"/>
        <w:rPr>
          <w:rFonts w:ascii="Arial Negrita" w:hAnsi="Arial Negrita"/>
          <w:b/>
          <w:bCs w:val="0"/>
          <w:iCs/>
          <w:color w:val="003057"/>
          <w:sz w:val="22"/>
          <w:szCs w:val="22"/>
        </w:rPr>
      </w:pPr>
      <w:r w:rsidRPr="003B1EB0">
        <w:rPr>
          <w:rFonts w:ascii="Arial Negrita" w:hAnsi="Arial Negrita"/>
          <w:b/>
          <w:iCs/>
          <w:color w:val="003057"/>
          <w:sz w:val="22"/>
          <w:szCs w:val="22"/>
        </w:rPr>
        <w:t xml:space="preserve">Asuntos jurisdiccionales </w:t>
      </w:r>
      <w:r w:rsidR="008C33FA">
        <w:rPr>
          <w:rFonts w:ascii="Arial Negrita" w:hAnsi="Arial Negrita"/>
          <w:b/>
          <w:iCs/>
          <w:color w:val="003057"/>
          <w:sz w:val="22"/>
          <w:szCs w:val="22"/>
        </w:rPr>
        <w:t>que atendió</w:t>
      </w:r>
      <w:r w:rsidRPr="003B1EB0">
        <w:rPr>
          <w:rFonts w:ascii="Arial Negrita" w:hAnsi="Arial Negrita"/>
          <w:b/>
          <w:iCs/>
          <w:color w:val="003057"/>
          <w:sz w:val="22"/>
          <w:szCs w:val="22"/>
        </w:rPr>
        <w:t xml:space="preserve"> la Suprema Corte de Justicia 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según estatus</w:t>
      </w:r>
    </w:p>
    <w:p w14:paraId="0528D393"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2021-2025</w:t>
      </w:r>
    </w:p>
    <w:p w14:paraId="0A496AE0"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rFonts w:eastAsia="Calibri"/>
          <w:iCs/>
          <w:color w:val="27251F"/>
          <w:sz w:val="18"/>
          <w:szCs w:val="18"/>
          <w:lang w:val="pt-PT"/>
        </w:rPr>
        <w:t>(asuntos)</w:t>
      </w:r>
    </w:p>
    <w:p w14:paraId="3D95B6E4"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noProof/>
        </w:rPr>
        <w:drawing>
          <wp:inline distT="0" distB="0" distL="0" distR="0" wp14:anchorId="3A57C6AF" wp14:editId="7CE3F863">
            <wp:extent cx="5333365" cy="1982419"/>
            <wp:effectExtent l="0" t="0" r="635" b="0"/>
            <wp:docPr id="590825378" name="Gráfico 1">
              <a:extLst xmlns:a="http://schemas.openxmlformats.org/drawingml/2006/main">
                <a:ext uri="{FF2B5EF4-FFF2-40B4-BE49-F238E27FC236}">
                  <a16:creationId xmlns:a16="http://schemas.microsoft.com/office/drawing/2014/main" id="{DA7D0B8A-6F74-4FA8-A683-65456CB0E1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96266A" w14:textId="680CE7E5" w:rsidR="003B1EB0" w:rsidRPr="003B1EB0" w:rsidRDefault="003B1EB0" w:rsidP="00291A6A">
      <w:pPr>
        <w:ind w:left="1361" w:right="794"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 xml:space="preserve">Se incluyeron los asuntos atendidos por el Pleno, la Primera Sala, la Segunda Sala y </w:t>
      </w:r>
      <w:r w:rsidR="00DF4034">
        <w:rPr>
          <w:rFonts w:eastAsia="Calibri"/>
          <w:color w:val="4D565E"/>
          <w:sz w:val="16"/>
          <w:szCs w:val="16"/>
        </w:rPr>
        <w:t>o</w:t>
      </w:r>
      <w:r w:rsidRPr="003B1EB0">
        <w:rPr>
          <w:rFonts w:eastAsia="Calibri"/>
          <w:color w:val="4D565E"/>
          <w:sz w:val="16"/>
          <w:szCs w:val="16"/>
        </w:rPr>
        <w:t>tros ingresos. Para el Pleno y la</w:t>
      </w:r>
      <w:r w:rsidR="004F03FD">
        <w:rPr>
          <w:rFonts w:eastAsia="Calibri"/>
          <w:color w:val="4D565E"/>
          <w:sz w:val="16"/>
          <w:szCs w:val="16"/>
        </w:rPr>
        <w:t>s</w:t>
      </w:r>
      <w:r w:rsidRPr="003B1EB0">
        <w:rPr>
          <w:rFonts w:eastAsia="Calibri"/>
          <w:color w:val="4D565E"/>
          <w:sz w:val="16"/>
          <w:szCs w:val="16"/>
        </w:rPr>
        <w:t xml:space="preserve"> </w:t>
      </w:r>
      <w:r w:rsidR="004F03FD">
        <w:rPr>
          <w:rFonts w:eastAsia="Calibri"/>
          <w:color w:val="4D565E"/>
          <w:sz w:val="16"/>
          <w:szCs w:val="16"/>
        </w:rPr>
        <w:t>s</w:t>
      </w:r>
      <w:r w:rsidRPr="003B1EB0">
        <w:rPr>
          <w:rFonts w:eastAsia="Calibri"/>
          <w:color w:val="4D565E"/>
          <w:sz w:val="16"/>
          <w:szCs w:val="16"/>
        </w:rPr>
        <w:t>alas, en los asuntos ingresados solo se incluyeron los turnos, mientras que en los asuntos egresados únicamente se incluyeron los fallados, resueltos por dictamen o acuerdo. Los asuntos egresados pudieron ingresar durante el año o en ejercicios anteriores.</w:t>
      </w:r>
    </w:p>
    <w:p w14:paraId="224C8554" w14:textId="0DDA49CD" w:rsidR="003B1EB0" w:rsidRPr="003B1EB0" w:rsidRDefault="003B1EB0" w:rsidP="00F715EC">
      <w:pPr>
        <w:ind w:left="1361" w:right="794"/>
        <w:rPr>
          <w:rFonts w:eastAsia="Calibri"/>
          <w:color w:val="4D565E"/>
          <w:sz w:val="16"/>
          <w:szCs w:val="16"/>
        </w:rPr>
      </w:pPr>
      <w:r w:rsidRPr="003B1EB0">
        <w:rPr>
          <w:rFonts w:eastAsia="Calibri"/>
          <w:color w:val="4D565E"/>
          <w:sz w:val="16"/>
          <w:szCs w:val="16"/>
        </w:rPr>
        <w:t xml:space="preserve">Para 2025, la información se refiere a los asuntos jurisdiccionales que conoció la </w:t>
      </w:r>
      <w:r w:rsidRPr="003B1EB0">
        <w:rPr>
          <w:rFonts w:eastAsia="Calibri"/>
          <w:smallCaps/>
          <w:color w:val="4D565E"/>
          <w:sz w:val="16"/>
          <w:szCs w:val="16"/>
        </w:rPr>
        <w:t>scjn</w:t>
      </w:r>
      <w:r w:rsidRPr="003B1EB0">
        <w:rPr>
          <w:rFonts w:eastAsia="Calibri"/>
          <w:color w:val="4D565E"/>
          <w:sz w:val="16"/>
          <w:szCs w:val="16"/>
        </w:rPr>
        <w:t xml:space="preserve"> del 1 de enero al 31 de agosto.</w:t>
      </w:r>
    </w:p>
    <w:p w14:paraId="6CA3B2AB" w14:textId="0A4DE543" w:rsidR="003B1EB0" w:rsidRPr="003B1EB0" w:rsidRDefault="003B1EB0" w:rsidP="00F715EC">
      <w:pPr>
        <w:ind w:left="1361" w:right="794" w:hanging="567"/>
        <w:rPr>
          <w:bCs w:val="0"/>
          <w:lang w:val="es-ES_tradnl"/>
        </w:rPr>
      </w:pPr>
      <w:r w:rsidRPr="003B1EB0">
        <w:rPr>
          <w:rFonts w:eastAsia="Calibri"/>
          <w:color w:val="4D565E"/>
          <w:sz w:val="16"/>
          <w:szCs w:val="16"/>
        </w:rPr>
        <w:t>Fuente:</w:t>
      </w:r>
      <w:r w:rsidR="00291A6A">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2022 a 2026.</w:t>
      </w:r>
    </w:p>
    <w:p w14:paraId="5F0A2B14" w14:textId="77777777" w:rsidR="003B1EB0" w:rsidRPr="003B1EB0" w:rsidRDefault="003B1EB0" w:rsidP="003B1EB0">
      <w:pPr>
        <w:rPr>
          <w:bCs w:val="0"/>
          <w:lang w:val="es-ES_tradnl"/>
        </w:rPr>
      </w:pPr>
    </w:p>
    <w:p w14:paraId="242379E8" w14:textId="58331E68" w:rsidR="003B1EB0" w:rsidRDefault="003B1EB0" w:rsidP="003B1EB0">
      <w:pPr>
        <w:rPr>
          <w:bCs w:val="0"/>
          <w:lang w:val="es-ES_tradnl"/>
        </w:rPr>
      </w:pPr>
      <w:r w:rsidRPr="00250543">
        <w:rPr>
          <w:bCs w:val="0"/>
          <w:lang w:val="es-ES_tradnl"/>
        </w:rPr>
        <w:t xml:space="preserve">Respecto a los asuntos </w:t>
      </w:r>
      <w:r w:rsidR="007B7488">
        <w:rPr>
          <w:bCs w:val="0"/>
          <w:lang w:val="es-ES_tradnl"/>
        </w:rPr>
        <w:t>ingresados</w:t>
      </w:r>
      <w:r w:rsidRPr="003B1EB0">
        <w:rPr>
          <w:bCs w:val="0"/>
          <w:lang w:val="es-ES_tradnl"/>
        </w:rPr>
        <w:t xml:space="preserve"> (turnos y recibidos de otro órgano) y egresa</w:t>
      </w:r>
      <w:r w:rsidR="007B7488">
        <w:rPr>
          <w:bCs w:val="0"/>
          <w:lang w:val="es-ES_tradnl"/>
        </w:rPr>
        <w:t>dos</w:t>
      </w:r>
      <w:r w:rsidRPr="003B1EB0">
        <w:rPr>
          <w:bCs w:val="0"/>
          <w:lang w:val="es-ES_tradnl"/>
        </w:rPr>
        <w:t xml:space="preserve"> (fallados, resueltos por dictamen o acuerdo</w:t>
      </w:r>
      <w:r w:rsidR="00AE331D">
        <w:rPr>
          <w:bCs w:val="0"/>
          <w:lang w:val="es-ES_tradnl"/>
        </w:rPr>
        <w:t>,</w:t>
      </w:r>
      <w:r w:rsidRPr="003B1EB0">
        <w:rPr>
          <w:bCs w:val="0"/>
          <w:lang w:val="es-ES_tradnl"/>
        </w:rPr>
        <w:t xml:space="preserve"> y enviados a otro órgano) en los órganos de la </w:t>
      </w:r>
      <w:r w:rsidRPr="003B1EB0">
        <w:rPr>
          <w:bCs w:val="0"/>
          <w:smallCaps/>
          <w:lang w:val="es-ES_tradnl"/>
        </w:rPr>
        <w:t>scjn</w:t>
      </w:r>
      <w:r w:rsidRPr="003B1EB0">
        <w:rPr>
          <w:bCs w:val="0"/>
          <w:lang w:val="es-ES_tradnl"/>
        </w:rPr>
        <w:t xml:space="preserve">, se presenta la siguiente distribución por Pleno y </w:t>
      </w:r>
      <w:r w:rsidR="00F715EC">
        <w:rPr>
          <w:bCs w:val="0"/>
          <w:lang w:val="es-ES_tradnl"/>
        </w:rPr>
        <w:t>S</w:t>
      </w:r>
      <w:r w:rsidRPr="003B1EB0">
        <w:rPr>
          <w:bCs w:val="0"/>
          <w:lang w:val="es-ES_tradnl"/>
        </w:rPr>
        <w:t xml:space="preserve">ala (ver gráficas </w:t>
      </w:r>
      <w:r w:rsidR="00F81CF0">
        <w:rPr>
          <w:bCs w:val="0"/>
          <w:lang w:val="es-ES_tradnl"/>
        </w:rPr>
        <w:t>9</w:t>
      </w:r>
      <w:r w:rsidRPr="003B1EB0">
        <w:rPr>
          <w:bCs w:val="0"/>
          <w:lang w:val="es-ES_tradnl"/>
        </w:rPr>
        <w:t xml:space="preserve"> y </w:t>
      </w:r>
      <w:r w:rsidR="003203F8">
        <w:rPr>
          <w:bCs w:val="0"/>
          <w:lang w:val="es-ES_tradnl"/>
        </w:rPr>
        <w:t>1</w:t>
      </w:r>
      <w:r w:rsidR="00F81CF0">
        <w:rPr>
          <w:bCs w:val="0"/>
          <w:lang w:val="es-ES_tradnl"/>
        </w:rPr>
        <w:t>0</w:t>
      </w:r>
      <w:r w:rsidRPr="003B1EB0">
        <w:rPr>
          <w:bCs w:val="0"/>
          <w:lang w:val="es-ES_tradnl"/>
        </w:rPr>
        <w:t>).</w:t>
      </w:r>
    </w:p>
    <w:p w14:paraId="3B849927" w14:textId="77777777" w:rsidR="008D1A20" w:rsidRDefault="008D1A20" w:rsidP="003B1EB0">
      <w:pPr>
        <w:rPr>
          <w:bCs w:val="0"/>
          <w:lang w:val="es-ES_tradnl"/>
        </w:rPr>
      </w:pPr>
    </w:p>
    <w:p w14:paraId="06A11A6A" w14:textId="77777777" w:rsidR="008D1A20" w:rsidRDefault="008D1A20" w:rsidP="003B1EB0">
      <w:pPr>
        <w:rPr>
          <w:bCs w:val="0"/>
          <w:lang w:val="es-ES_tradnl"/>
        </w:rPr>
      </w:pPr>
    </w:p>
    <w:p w14:paraId="3C064FDE" w14:textId="77777777" w:rsidR="008D1A20" w:rsidRDefault="008D1A20" w:rsidP="003B1EB0">
      <w:pPr>
        <w:rPr>
          <w:bCs w:val="0"/>
          <w:lang w:val="es-ES_tradnl"/>
        </w:rPr>
      </w:pPr>
    </w:p>
    <w:p w14:paraId="0D8A3ADD" w14:textId="77777777" w:rsidR="008D1A20" w:rsidRDefault="008D1A20" w:rsidP="003B1EB0">
      <w:pPr>
        <w:rPr>
          <w:bCs w:val="0"/>
          <w:lang w:val="es-ES_tradnl"/>
        </w:rPr>
      </w:pPr>
    </w:p>
    <w:p w14:paraId="3A1219D3" w14:textId="77777777" w:rsidR="008D1A20" w:rsidRDefault="008D1A20" w:rsidP="003B1EB0">
      <w:pPr>
        <w:rPr>
          <w:bCs w:val="0"/>
          <w:lang w:val="es-ES_tradnl"/>
        </w:rPr>
      </w:pPr>
    </w:p>
    <w:p w14:paraId="698C4279" w14:textId="77777777" w:rsidR="00706993" w:rsidRDefault="00706993" w:rsidP="003B1EB0">
      <w:pPr>
        <w:rPr>
          <w:bCs w:val="0"/>
          <w:lang w:val="es-ES_tradnl"/>
        </w:rPr>
      </w:pPr>
    </w:p>
    <w:p w14:paraId="3C87B6BE" w14:textId="77777777" w:rsidR="00706993" w:rsidRDefault="00706993" w:rsidP="003B1EB0">
      <w:pPr>
        <w:rPr>
          <w:bCs w:val="0"/>
          <w:lang w:val="es-ES_tradnl"/>
        </w:rPr>
      </w:pPr>
    </w:p>
    <w:p w14:paraId="1BD2F0C6" w14:textId="77777777" w:rsidR="00706993" w:rsidRDefault="00706993" w:rsidP="003B1EB0">
      <w:pPr>
        <w:rPr>
          <w:bCs w:val="0"/>
          <w:lang w:val="es-ES_tradnl"/>
        </w:rPr>
      </w:pPr>
    </w:p>
    <w:p w14:paraId="67245D8E" w14:textId="77777777" w:rsidR="00706993" w:rsidRDefault="00706993" w:rsidP="003B1EB0">
      <w:pPr>
        <w:rPr>
          <w:bCs w:val="0"/>
          <w:lang w:val="es-ES_tradnl"/>
        </w:rPr>
      </w:pPr>
    </w:p>
    <w:p w14:paraId="30D0204A" w14:textId="77777777" w:rsidR="008D1A20" w:rsidRDefault="008D1A20" w:rsidP="003B1EB0">
      <w:pPr>
        <w:rPr>
          <w:bCs w:val="0"/>
          <w:lang w:val="es-ES_tradnl"/>
        </w:rPr>
      </w:pPr>
    </w:p>
    <w:p w14:paraId="5AE2E21F" w14:textId="77777777" w:rsidR="008D1A20" w:rsidRDefault="008D1A20" w:rsidP="003B1EB0">
      <w:pPr>
        <w:rPr>
          <w:bCs w:val="0"/>
          <w:lang w:val="es-ES_tradnl"/>
        </w:rPr>
      </w:pPr>
    </w:p>
    <w:p w14:paraId="04490BDD" w14:textId="77777777" w:rsidR="008D1A20" w:rsidRPr="003B1EB0" w:rsidRDefault="008D1A20" w:rsidP="003B1EB0">
      <w:pPr>
        <w:rPr>
          <w:bCs w:val="0"/>
          <w:lang w:val="es-ES_tradnl"/>
        </w:rPr>
      </w:pPr>
    </w:p>
    <w:p w14:paraId="00087261" w14:textId="77777777" w:rsidR="003B1EB0" w:rsidRPr="003B1EB0" w:rsidRDefault="003B1EB0" w:rsidP="003B1EB0">
      <w:pPr>
        <w:rPr>
          <w:bCs w:val="0"/>
          <w:lang w:val="es-ES_tradnl"/>
        </w:rPr>
      </w:pPr>
    </w:p>
    <w:p w14:paraId="5F18B673" w14:textId="0F3972EF"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Gráfica </w:t>
      </w:r>
      <w:r w:rsidR="00F81CF0">
        <w:rPr>
          <w:iCs/>
          <w:color w:val="003057"/>
          <w:sz w:val="20"/>
          <w:szCs w:val="20"/>
        </w:rPr>
        <w:t>9</w:t>
      </w:r>
    </w:p>
    <w:p w14:paraId="521C30FF" w14:textId="0A3EBF02"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8C33FA">
        <w:rPr>
          <w:rFonts w:ascii="Arial Negrita" w:hAnsi="Arial Negrita"/>
          <w:b/>
          <w:iCs/>
          <w:color w:val="003057"/>
          <w:sz w:val="22"/>
          <w:szCs w:val="22"/>
        </w:rPr>
        <w:t>que ingresaron</w:t>
      </w:r>
      <w:r w:rsidRPr="003B1EB0">
        <w:rPr>
          <w:rFonts w:ascii="Arial Negrita" w:hAnsi="Arial Negrita"/>
          <w:b/>
          <w:iCs/>
          <w:color w:val="003057"/>
          <w:sz w:val="22"/>
          <w:szCs w:val="22"/>
        </w:rPr>
        <w:t xml:space="preserve"> a la Suprema Corte de Justicia 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xml:space="preserve">), </w:t>
      </w:r>
    </w:p>
    <w:p w14:paraId="1E90783C" w14:textId="77777777" w:rsidR="003B1EB0" w:rsidRPr="003B1EB0" w:rsidRDefault="003B1EB0" w:rsidP="003B1EB0">
      <w:pPr>
        <w:autoSpaceDE w:val="0"/>
        <w:autoSpaceDN w:val="0"/>
        <w:adjustRightInd w:val="0"/>
        <w:jc w:val="center"/>
        <w:rPr>
          <w:rFonts w:ascii="Arial Negrita" w:hAnsi="Arial Negrita"/>
          <w:b/>
          <w:bCs w:val="0"/>
          <w:iCs/>
          <w:color w:val="003057"/>
          <w:sz w:val="22"/>
          <w:szCs w:val="22"/>
        </w:rPr>
      </w:pPr>
      <w:r w:rsidRPr="003B1EB0">
        <w:rPr>
          <w:rFonts w:ascii="Arial Negrita" w:hAnsi="Arial Negrita"/>
          <w:b/>
          <w:iCs/>
          <w:color w:val="003057"/>
          <w:sz w:val="22"/>
          <w:szCs w:val="22"/>
        </w:rPr>
        <w:t>según órgano</w:t>
      </w:r>
    </w:p>
    <w:p w14:paraId="27616838"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2024 y 2025</w:t>
      </w:r>
    </w:p>
    <w:p w14:paraId="5EE7FEB0"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rFonts w:eastAsia="Calibri"/>
          <w:iCs/>
          <w:color w:val="27251F"/>
          <w:sz w:val="18"/>
          <w:szCs w:val="18"/>
          <w:lang w:val="pt-PT"/>
        </w:rPr>
        <w:t>(asuntos)</w:t>
      </w:r>
    </w:p>
    <w:p w14:paraId="052297AF"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noProof/>
        </w:rPr>
        <w:drawing>
          <wp:inline distT="0" distB="0" distL="0" distR="0" wp14:anchorId="1BA08C87" wp14:editId="50BCDA63">
            <wp:extent cx="5832475" cy="1994400"/>
            <wp:effectExtent l="0" t="0" r="0" b="0"/>
            <wp:docPr id="170831322" name="Gráfico 1">
              <a:extLst xmlns:a="http://schemas.openxmlformats.org/drawingml/2006/main">
                <a:ext uri="{FF2B5EF4-FFF2-40B4-BE49-F238E27FC236}">
                  <a16:creationId xmlns:a16="http://schemas.microsoft.com/office/drawing/2014/main" id="{741C6CD6-79DA-41A4-9052-8268106FBE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B21BDB6" w14:textId="6C915621" w:rsidR="003B1EB0" w:rsidRPr="003B1EB0" w:rsidRDefault="003B1EB0" w:rsidP="00291A6A">
      <w:pPr>
        <w:ind w:left="993" w:right="616"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 xml:space="preserve">Para 2025, la información se refiere a los asuntos jurisdiccionales ingresados a la </w:t>
      </w:r>
      <w:r w:rsidRPr="003B1EB0">
        <w:rPr>
          <w:rFonts w:eastAsia="Calibri"/>
          <w:smallCaps/>
          <w:color w:val="4D565E"/>
          <w:sz w:val="16"/>
          <w:szCs w:val="16"/>
        </w:rPr>
        <w:t>scjn</w:t>
      </w:r>
      <w:r w:rsidRPr="003B1EB0">
        <w:rPr>
          <w:rFonts w:eastAsia="Calibri"/>
          <w:color w:val="4D565E"/>
          <w:sz w:val="16"/>
          <w:szCs w:val="16"/>
        </w:rPr>
        <w:t xml:space="preserve"> del 1 de enero al 31 de agosto.</w:t>
      </w:r>
    </w:p>
    <w:p w14:paraId="7877BE3D" w14:textId="24A35F4F" w:rsidR="003B1EB0" w:rsidRPr="003B1EB0" w:rsidRDefault="003B1EB0" w:rsidP="0022221A">
      <w:pPr>
        <w:ind w:left="993" w:right="616"/>
        <w:rPr>
          <w:rFonts w:eastAsia="Calibri"/>
          <w:color w:val="4D565E"/>
          <w:sz w:val="16"/>
          <w:szCs w:val="16"/>
        </w:rPr>
      </w:pPr>
      <w:r w:rsidRPr="003B1EB0">
        <w:rPr>
          <w:rFonts w:eastAsia="Calibri"/>
          <w:color w:val="4D565E"/>
          <w:sz w:val="16"/>
          <w:szCs w:val="16"/>
        </w:rPr>
        <w:t xml:space="preserve">La categoría </w:t>
      </w:r>
      <w:r w:rsidR="00EB58C9">
        <w:rPr>
          <w:rFonts w:eastAsia="Calibri"/>
          <w:i/>
          <w:iCs/>
          <w:color w:val="4D565E"/>
          <w:sz w:val="16"/>
          <w:szCs w:val="16"/>
        </w:rPr>
        <w:t>o</w:t>
      </w:r>
      <w:r w:rsidRPr="00EB58C9">
        <w:rPr>
          <w:rFonts w:eastAsia="Calibri"/>
          <w:i/>
          <w:iCs/>
          <w:color w:val="4D565E"/>
          <w:sz w:val="16"/>
          <w:szCs w:val="16"/>
        </w:rPr>
        <w:t>tros ingresos</w:t>
      </w:r>
      <w:r w:rsidRPr="003B1EB0">
        <w:rPr>
          <w:rFonts w:eastAsia="Calibri"/>
          <w:color w:val="4D565E"/>
          <w:sz w:val="16"/>
          <w:szCs w:val="16"/>
        </w:rPr>
        <w:t xml:space="preserve"> se refiere a aquellos asuntos en los que, por sus características, se advierte que no implica realizar un análisis sobre el fondo de lo solicitado; razón por la cual no se turnan a las </w:t>
      </w:r>
      <w:r w:rsidRPr="00383FD7">
        <w:rPr>
          <w:rFonts w:eastAsia="Calibri"/>
          <w:color w:val="4D565E"/>
          <w:sz w:val="16"/>
          <w:szCs w:val="16"/>
        </w:rPr>
        <w:t xml:space="preserve">personas </w:t>
      </w:r>
      <w:r w:rsidR="00383FD7" w:rsidRPr="0022221A">
        <w:rPr>
          <w:rFonts w:eastAsia="Calibri"/>
          <w:color w:val="4D565E"/>
          <w:sz w:val="16"/>
          <w:szCs w:val="16"/>
        </w:rPr>
        <w:t>m</w:t>
      </w:r>
      <w:r w:rsidRPr="00383FD7">
        <w:rPr>
          <w:rFonts w:eastAsia="Calibri"/>
          <w:color w:val="4D565E"/>
          <w:sz w:val="16"/>
          <w:szCs w:val="16"/>
        </w:rPr>
        <w:t>inistras</w:t>
      </w:r>
      <w:r w:rsidRPr="003B1EB0">
        <w:rPr>
          <w:rFonts w:eastAsia="Calibri"/>
          <w:color w:val="4D565E"/>
          <w:sz w:val="16"/>
          <w:szCs w:val="16"/>
        </w:rPr>
        <w:t xml:space="preserve"> que conforman el Pleno ni a las salas de la </w:t>
      </w:r>
      <w:r w:rsidRPr="003B1EB0">
        <w:rPr>
          <w:rFonts w:eastAsia="Calibri"/>
          <w:smallCaps/>
          <w:color w:val="4D565E"/>
          <w:sz w:val="16"/>
          <w:szCs w:val="16"/>
        </w:rPr>
        <w:t>scjn</w:t>
      </w:r>
      <w:r w:rsidRPr="003B1EB0">
        <w:rPr>
          <w:rFonts w:eastAsia="Calibri"/>
          <w:color w:val="4D565E"/>
          <w:sz w:val="16"/>
          <w:szCs w:val="16"/>
        </w:rPr>
        <w:t>.</w:t>
      </w:r>
    </w:p>
    <w:p w14:paraId="24CA232C" w14:textId="5E7CD3FF" w:rsidR="003B1EB0" w:rsidRPr="003B1EB0" w:rsidRDefault="003B1EB0" w:rsidP="00291A6A">
      <w:pPr>
        <w:ind w:left="993" w:right="616" w:hanging="567"/>
        <w:rPr>
          <w:rFonts w:eastAsia="Calibri"/>
          <w:color w:val="4D565E"/>
          <w:sz w:val="16"/>
          <w:szCs w:val="16"/>
        </w:rPr>
      </w:pPr>
      <w:r w:rsidRPr="003B1EB0">
        <w:rPr>
          <w:rFonts w:eastAsia="Calibri"/>
          <w:color w:val="4D565E"/>
          <w:sz w:val="16"/>
          <w:szCs w:val="16"/>
          <w:vertAlign w:val="superscript"/>
        </w:rPr>
        <w:t>1/</w:t>
      </w:r>
      <w:r w:rsidR="00291A6A">
        <w:tab/>
      </w:r>
      <w:r w:rsidRPr="003B1EB0">
        <w:rPr>
          <w:rFonts w:eastAsia="Calibri"/>
          <w:color w:val="4D565E"/>
          <w:sz w:val="16"/>
          <w:szCs w:val="16"/>
        </w:rPr>
        <w:t>Para el Pleno se refiere a asuntos recibidos de las salas</w:t>
      </w:r>
      <w:r w:rsidR="00457B79">
        <w:rPr>
          <w:rFonts w:eastAsia="Calibri"/>
          <w:color w:val="4D565E"/>
          <w:sz w:val="16"/>
          <w:szCs w:val="16"/>
        </w:rPr>
        <w:t>:</w:t>
      </w:r>
      <w:r w:rsidRPr="003B1EB0">
        <w:rPr>
          <w:rFonts w:eastAsia="Calibri"/>
          <w:color w:val="4D565E"/>
          <w:sz w:val="16"/>
          <w:szCs w:val="16"/>
        </w:rPr>
        <w:t xml:space="preserve"> para la Primera Sala, a asuntos recibidos del Pleno y la Segunda Sala</w:t>
      </w:r>
      <w:r w:rsidR="001F1FA2">
        <w:rPr>
          <w:rFonts w:eastAsia="Calibri"/>
          <w:color w:val="4D565E"/>
          <w:sz w:val="16"/>
          <w:szCs w:val="16"/>
        </w:rPr>
        <w:t>;</w:t>
      </w:r>
      <w:r w:rsidRPr="003B1EB0">
        <w:rPr>
          <w:rFonts w:eastAsia="Calibri"/>
          <w:color w:val="4D565E"/>
          <w:sz w:val="16"/>
          <w:szCs w:val="16"/>
        </w:rPr>
        <w:t xml:space="preserve"> y para la Segunda Sala, a asuntos recibidos del Pleno y la Primera Sala.</w:t>
      </w:r>
    </w:p>
    <w:p w14:paraId="79B40FF2" w14:textId="75DDB560" w:rsidR="003B1EB0" w:rsidRPr="003B1EB0" w:rsidRDefault="003B1EB0" w:rsidP="0022221A">
      <w:pPr>
        <w:ind w:left="993" w:right="616" w:hanging="567"/>
        <w:rPr>
          <w:bCs w:val="0"/>
          <w:lang w:val="es-ES_tradnl"/>
        </w:rPr>
      </w:pPr>
      <w:r w:rsidRPr="003B1EB0">
        <w:rPr>
          <w:rFonts w:eastAsia="Calibri"/>
          <w:color w:val="4D565E"/>
          <w:sz w:val="16"/>
          <w:szCs w:val="16"/>
        </w:rPr>
        <w:t>Fuente:</w:t>
      </w:r>
      <w:r w:rsidR="00291A6A">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2025 y 2026.</w:t>
      </w:r>
    </w:p>
    <w:p w14:paraId="26EA9878" w14:textId="77777777" w:rsidR="00BB3B02" w:rsidRPr="008D1A20" w:rsidRDefault="00BB3B02" w:rsidP="008D1A20">
      <w:pPr>
        <w:autoSpaceDE w:val="0"/>
        <w:autoSpaceDN w:val="0"/>
        <w:adjustRightInd w:val="0"/>
        <w:ind w:left="-567" w:right="-518"/>
        <w:rPr>
          <w:iCs/>
          <w:color w:val="003057"/>
        </w:rPr>
      </w:pPr>
    </w:p>
    <w:p w14:paraId="77880DFD" w14:textId="1C88FB25"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Gráfica </w:t>
      </w:r>
      <w:r w:rsidR="003203F8">
        <w:rPr>
          <w:iCs/>
          <w:color w:val="003057"/>
          <w:sz w:val="20"/>
          <w:szCs w:val="20"/>
        </w:rPr>
        <w:t>1</w:t>
      </w:r>
      <w:r w:rsidR="00F81CF0">
        <w:rPr>
          <w:iCs/>
          <w:color w:val="003057"/>
          <w:sz w:val="20"/>
          <w:szCs w:val="20"/>
        </w:rPr>
        <w:t>0</w:t>
      </w:r>
    </w:p>
    <w:p w14:paraId="398D9C25" w14:textId="49E006B1"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8C33FA">
        <w:rPr>
          <w:rFonts w:ascii="Arial Negrita" w:hAnsi="Arial Negrita"/>
          <w:b/>
          <w:iCs/>
          <w:color w:val="003057"/>
          <w:sz w:val="22"/>
          <w:szCs w:val="22"/>
        </w:rPr>
        <w:t>que egresaron</w:t>
      </w:r>
      <w:r w:rsidRPr="003B1EB0">
        <w:rPr>
          <w:rFonts w:ascii="Arial Negrita" w:hAnsi="Arial Negrita"/>
          <w:b/>
          <w:iCs/>
          <w:color w:val="003057"/>
          <w:sz w:val="22"/>
          <w:szCs w:val="22"/>
        </w:rPr>
        <w:t xml:space="preserve"> de la Suprema Corte de Justicia 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xml:space="preserve">), </w:t>
      </w:r>
    </w:p>
    <w:p w14:paraId="08AC0D63" w14:textId="77777777" w:rsidR="003B1EB0" w:rsidRPr="003B1EB0" w:rsidRDefault="003B1EB0" w:rsidP="003B1EB0">
      <w:pPr>
        <w:autoSpaceDE w:val="0"/>
        <w:autoSpaceDN w:val="0"/>
        <w:adjustRightInd w:val="0"/>
        <w:jc w:val="center"/>
        <w:rPr>
          <w:rFonts w:ascii="Arial Negrita" w:hAnsi="Arial Negrita"/>
          <w:b/>
          <w:bCs w:val="0"/>
          <w:iCs/>
          <w:color w:val="003057"/>
          <w:sz w:val="22"/>
          <w:szCs w:val="22"/>
        </w:rPr>
      </w:pPr>
      <w:r w:rsidRPr="003B1EB0">
        <w:rPr>
          <w:rFonts w:ascii="Arial Negrita" w:hAnsi="Arial Negrita"/>
          <w:b/>
          <w:iCs/>
          <w:color w:val="003057"/>
          <w:sz w:val="22"/>
          <w:szCs w:val="22"/>
        </w:rPr>
        <w:t>según órgano</w:t>
      </w:r>
    </w:p>
    <w:p w14:paraId="4B8A4F8D"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2024 y 2025</w:t>
      </w:r>
    </w:p>
    <w:p w14:paraId="141AC418"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rFonts w:eastAsia="Calibri"/>
          <w:iCs/>
          <w:color w:val="27251F"/>
          <w:sz w:val="18"/>
          <w:szCs w:val="18"/>
          <w:lang w:val="pt-PT"/>
        </w:rPr>
        <w:t>(asuntos)</w:t>
      </w:r>
    </w:p>
    <w:p w14:paraId="61E18776"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noProof/>
        </w:rPr>
        <w:drawing>
          <wp:inline distT="0" distB="0" distL="0" distR="0" wp14:anchorId="068759F9" wp14:editId="7812DB82">
            <wp:extent cx="6035675" cy="2001600"/>
            <wp:effectExtent l="0" t="0" r="0" b="0"/>
            <wp:docPr id="2054599045" name="Gráfico 1">
              <a:extLst xmlns:a="http://schemas.openxmlformats.org/drawingml/2006/main">
                <a:ext uri="{FF2B5EF4-FFF2-40B4-BE49-F238E27FC236}">
                  <a16:creationId xmlns:a16="http://schemas.microsoft.com/office/drawing/2014/main" id="{72CA5077-6687-40FC-8793-F9DDD5911B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416A34B" w14:textId="7C1D7BD5" w:rsidR="003B1EB0" w:rsidRPr="003B1EB0" w:rsidRDefault="003B1EB0" w:rsidP="003E1691">
      <w:pPr>
        <w:ind w:left="851" w:right="191" w:hanging="567"/>
        <w:rPr>
          <w:rFonts w:eastAsia="Calibri"/>
          <w:color w:val="4D565E"/>
          <w:sz w:val="16"/>
          <w:szCs w:val="16"/>
          <w:highlight w:val="yellow"/>
        </w:rPr>
      </w:pPr>
      <w:r w:rsidRPr="003B1EB0">
        <w:rPr>
          <w:rFonts w:eastAsia="Calibri"/>
          <w:color w:val="4D565E"/>
          <w:sz w:val="16"/>
          <w:szCs w:val="16"/>
        </w:rPr>
        <w:t>Nota:</w:t>
      </w:r>
      <w:r w:rsidRPr="003B1EB0">
        <w:rPr>
          <w:rFonts w:eastAsia="Calibri"/>
          <w:color w:val="4D565E"/>
          <w:sz w:val="16"/>
          <w:szCs w:val="16"/>
        </w:rPr>
        <w:tab/>
        <w:t xml:space="preserve">Para 2025, la información se refiere a los asuntos jurisdiccionales egresados de la </w:t>
      </w:r>
      <w:r w:rsidRPr="003B1EB0">
        <w:rPr>
          <w:rFonts w:eastAsia="Calibri"/>
          <w:smallCaps/>
          <w:color w:val="4D565E"/>
          <w:sz w:val="16"/>
          <w:szCs w:val="16"/>
        </w:rPr>
        <w:t>scjn</w:t>
      </w:r>
      <w:r w:rsidRPr="003B1EB0">
        <w:rPr>
          <w:rFonts w:eastAsia="Calibri"/>
          <w:color w:val="4D565E"/>
          <w:sz w:val="16"/>
          <w:szCs w:val="16"/>
        </w:rPr>
        <w:t xml:space="preserve"> del 1 de enero al 31 de agosto.</w:t>
      </w:r>
    </w:p>
    <w:p w14:paraId="13833D87" w14:textId="3978A2DB" w:rsidR="003B1EB0" w:rsidRPr="003B1EB0" w:rsidRDefault="003B1EB0" w:rsidP="003E1691">
      <w:pPr>
        <w:ind w:left="851" w:right="191"/>
        <w:rPr>
          <w:rFonts w:eastAsia="Calibri"/>
          <w:color w:val="4D565E"/>
          <w:sz w:val="16"/>
          <w:szCs w:val="16"/>
        </w:rPr>
      </w:pPr>
      <w:r w:rsidRPr="003B1EB0">
        <w:rPr>
          <w:rFonts w:eastAsia="Calibri"/>
          <w:color w:val="4D565E"/>
          <w:sz w:val="16"/>
          <w:szCs w:val="16"/>
        </w:rPr>
        <w:t xml:space="preserve">Los asuntos pudieron ingresar durante el año o en ejercicios anteriores. La categoría </w:t>
      </w:r>
      <w:r w:rsidR="00CF6600">
        <w:rPr>
          <w:rFonts w:eastAsia="Calibri"/>
          <w:i/>
          <w:iCs/>
          <w:color w:val="4D565E"/>
          <w:sz w:val="16"/>
          <w:szCs w:val="16"/>
        </w:rPr>
        <w:t>o</w:t>
      </w:r>
      <w:r w:rsidRPr="003B1EB0">
        <w:rPr>
          <w:rFonts w:eastAsia="Calibri"/>
          <w:i/>
          <w:iCs/>
          <w:color w:val="4D565E"/>
          <w:sz w:val="16"/>
          <w:szCs w:val="16"/>
        </w:rPr>
        <w:t>tros ingresos</w:t>
      </w:r>
      <w:r w:rsidRPr="003B1EB0">
        <w:rPr>
          <w:rFonts w:eastAsia="Calibri"/>
          <w:color w:val="4D565E"/>
          <w:sz w:val="16"/>
          <w:szCs w:val="16"/>
        </w:rPr>
        <w:t xml:space="preserve"> se refiere a aquellos asuntos en los que, por sus características, se advierte que no implica realizar un análisis sobre el fondo de lo solicitado; razón por la cual no se turnan a las personas </w:t>
      </w:r>
      <w:r w:rsidR="00D06FB4">
        <w:rPr>
          <w:rFonts w:eastAsia="Calibri"/>
          <w:color w:val="4D565E"/>
          <w:sz w:val="16"/>
          <w:szCs w:val="16"/>
        </w:rPr>
        <w:t>m</w:t>
      </w:r>
      <w:r w:rsidRPr="00D06FB4">
        <w:rPr>
          <w:rFonts w:eastAsia="Calibri"/>
          <w:color w:val="4D565E"/>
          <w:sz w:val="16"/>
          <w:szCs w:val="16"/>
        </w:rPr>
        <w:t>inistras</w:t>
      </w:r>
      <w:r w:rsidRPr="003B1EB0">
        <w:rPr>
          <w:rFonts w:eastAsia="Calibri"/>
          <w:color w:val="4D565E"/>
          <w:sz w:val="16"/>
          <w:szCs w:val="16"/>
        </w:rPr>
        <w:t xml:space="preserve"> que conforman el Pleno ni a las salas de la </w:t>
      </w:r>
      <w:r w:rsidRPr="003B1EB0">
        <w:rPr>
          <w:rFonts w:eastAsia="Calibri"/>
          <w:smallCaps/>
          <w:color w:val="4D565E"/>
          <w:sz w:val="16"/>
          <w:szCs w:val="16"/>
        </w:rPr>
        <w:t>scjn</w:t>
      </w:r>
      <w:r w:rsidRPr="003B1EB0">
        <w:rPr>
          <w:rFonts w:eastAsia="Calibri"/>
          <w:color w:val="4D565E"/>
          <w:sz w:val="16"/>
          <w:szCs w:val="16"/>
        </w:rPr>
        <w:t>.</w:t>
      </w:r>
    </w:p>
    <w:p w14:paraId="2CDC303F" w14:textId="16446B0E" w:rsidR="003B1EB0" w:rsidRPr="003B1EB0" w:rsidRDefault="003B1EB0" w:rsidP="003E1691">
      <w:pPr>
        <w:ind w:left="851" w:right="191" w:hanging="567"/>
        <w:rPr>
          <w:rFonts w:eastAsia="Calibri"/>
          <w:color w:val="4D565E"/>
          <w:sz w:val="16"/>
          <w:szCs w:val="16"/>
        </w:rPr>
      </w:pPr>
      <w:r w:rsidRPr="003B1EB0">
        <w:rPr>
          <w:rFonts w:eastAsia="Calibri"/>
          <w:color w:val="4D565E"/>
          <w:sz w:val="16"/>
          <w:szCs w:val="16"/>
          <w:vertAlign w:val="superscript"/>
        </w:rPr>
        <w:t>1/</w:t>
      </w:r>
      <w:r w:rsidR="004C1599">
        <w:tab/>
      </w:r>
      <w:r w:rsidRPr="003B1EB0">
        <w:rPr>
          <w:rFonts w:eastAsia="Calibri"/>
          <w:color w:val="4D565E"/>
          <w:sz w:val="16"/>
          <w:szCs w:val="16"/>
        </w:rPr>
        <w:t>Para el Pleno se refiere a asuntos enviados a las salas</w:t>
      </w:r>
      <w:r w:rsidR="0001410B">
        <w:rPr>
          <w:rFonts w:eastAsia="Calibri"/>
          <w:color w:val="4D565E"/>
          <w:sz w:val="16"/>
          <w:szCs w:val="16"/>
        </w:rPr>
        <w:t xml:space="preserve">: </w:t>
      </w:r>
      <w:r w:rsidRPr="003B1EB0">
        <w:rPr>
          <w:rFonts w:eastAsia="Calibri"/>
          <w:color w:val="4D565E"/>
          <w:sz w:val="16"/>
          <w:szCs w:val="16"/>
        </w:rPr>
        <w:t>para la Primera Sala, a asuntos enviados al Pleno y a la Segunda Sala</w:t>
      </w:r>
      <w:r w:rsidR="0001410B">
        <w:rPr>
          <w:rFonts w:eastAsia="Calibri"/>
          <w:color w:val="4D565E"/>
          <w:sz w:val="16"/>
          <w:szCs w:val="16"/>
        </w:rPr>
        <w:t>;</w:t>
      </w:r>
      <w:r w:rsidRPr="003B1EB0">
        <w:rPr>
          <w:rFonts w:eastAsia="Calibri"/>
          <w:color w:val="4D565E"/>
          <w:sz w:val="16"/>
          <w:szCs w:val="16"/>
        </w:rPr>
        <w:t xml:space="preserve"> y para la Segunda Sala, a asuntos enviados al Pleno y a la Primera Sala.</w:t>
      </w:r>
    </w:p>
    <w:p w14:paraId="1633B050" w14:textId="59CBC317" w:rsidR="003B1EB0" w:rsidRPr="003B1EB0" w:rsidRDefault="003B1EB0" w:rsidP="003E1691">
      <w:pPr>
        <w:ind w:left="851" w:right="191" w:hanging="567"/>
        <w:rPr>
          <w:bCs w:val="0"/>
          <w:lang w:val="es-ES_tradnl"/>
        </w:rPr>
      </w:pPr>
      <w:r w:rsidRPr="003B1EB0">
        <w:rPr>
          <w:rFonts w:eastAsia="Calibri"/>
          <w:color w:val="4D565E"/>
          <w:sz w:val="16"/>
          <w:szCs w:val="16"/>
        </w:rPr>
        <w:t>Fuente:</w:t>
      </w:r>
      <w:r w:rsidR="004C1599">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2025 y 2026.</w:t>
      </w:r>
    </w:p>
    <w:p w14:paraId="57FFB538" w14:textId="77777777" w:rsidR="003B1EB0" w:rsidRPr="003B1EB0" w:rsidRDefault="003B1EB0" w:rsidP="003B1EB0">
      <w:pPr>
        <w:rPr>
          <w:bCs w:val="0"/>
          <w:lang w:val="es-ES_tradnl"/>
        </w:rPr>
      </w:pPr>
    </w:p>
    <w:p w14:paraId="07D7FC1D" w14:textId="2F3CA9B1" w:rsidR="003B1EB0" w:rsidRPr="003B1EB0" w:rsidRDefault="003B1EB0" w:rsidP="003B1EB0">
      <w:pPr>
        <w:rPr>
          <w:bCs w:val="0"/>
          <w:lang w:val="es-ES_tradnl"/>
        </w:rPr>
      </w:pPr>
      <w:r w:rsidRPr="003B1EB0">
        <w:rPr>
          <w:bCs w:val="0"/>
          <w:lang w:val="es-ES_tradnl"/>
        </w:rPr>
        <w:t xml:space="preserve">En relación con la materia de los asuntos ingresados (turnos), tanto en el Pleno como en la Primera y la Segunda Sala, la mayor proporción correspondió a la materia </w:t>
      </w:r>
      <w:r w:rsidRPr="003B1EB0">
        <w:rPr>
          <w:bCs w:val="0"/>
          <w:i/>
          <w:iCs/>
          <w:lang w:val="es-ES_tradnl"/>
        </w:rPr>
        <w:t>administrativa</w:t>
      </w:r>
      <w:r w:rsidRPr="003B1EB0">
        <w:rPr>
          <w:bCs w:val="0"/>
          <w:lang w:val="es-ES_tradnl"/>
        </w:rPr>
        <w:t xml:space="preserve">, con 31.7, 36.4 y 82.4 %, respectivamente (ver tabla </w:t>
      </w:r>
      <w:r w:rsidR="00DB6FB1">
        <w:rPr>
          <w:bCs w:val="0"/>
          <w:lang w:val="es-ES_tradnl"/>
        </w:rPr>
        <w:t>1</w:t>
      </w:r>
      <w:r w:rsidR="002C5271">
        <w:rPr>
          <w:bCs w:val="0"/>
          <w:lang w:val="es-ES_tradnl"/>
        </w:rPr>
        <w:t>2</w:t>
      </w:r>
      <w:r w:rsidRPr="003B1EB0">
        <w:rPr>
          <w:bCs w:val="0"/>
          <w:lang w:val="es-ES_tradnl"/>
        </w:rPr>
        <w:t>).</w:t>
      </w:r>
    </w:p>
    <w:p w14:paraId="03EFA50D" w14:textId="77777777" w:rsidR="003B1EB0" w:rsidRPr="003B1EB0" w:rsidRDefault="003B1EB0" w:rsidP="003B1EB0">
      <w:pPr>
        <w:rPr>
          <w:bCs w:val="0"/>
          <w:lang w:val="es-ES_tradnl"/>
        </w:rPr>
      </w:pPr>
    </w:p>
    <w:p w14:paraId="1B9BA643" w14:textId="4642508B"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DB6FB1">
        <w:rPr>
          <w:iCs/>
          <w:color w:val="003057"/>
          <w:sz w:val="20"/>
          <w:szCs w:val="20"/>
        </w:rPr>
        <w:t>1</w:t>
      </w:r>
      <w:r w:rsidR="002C5271">
        <w:rPr>
          <w:iCs/>
          <w:color w:val="003057"/>
          <w:sz w:val="20"/>
          <w:szCs w:val="20"/>
        </w:rPr>
        <w:t>2</w:t>
      </w:r>
    </w:p>
    <w:p w14:paraId="3D461735" w14:textId="01D0C127"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Asuntos jurisdiccionales</w:t>
      </w:r>
      <w:r w:rsidR="008C33FA">
        <w:rPr>
          <w:rFonts w:ascii="Arial Negrita" w:hAnsi="Arial Negrita"/>
          <w:b/>
          <w:iCs/>
          <w:color w:val="003057"/>
          <w:sz w:val="22"/>
          <w:szCs w:val="22"/>
        </w:rPr>
        <w:t xml:space="preserve"> que ingresaron a</w:t>
      </w:r>
      <w:r w:rsidRPr="003B1EB0">
        <w:rPr>
          <w:rFonts w:ascii="Arial Negrita" w:hAnsi="Arial Negrita"/>
          <w:b/>
          <w:iCs/>
          <w:color w:val="003057"/>
          <w:sz w:val="22"/>
          <w:szCs w:val="22"/>
        </w:rPr>
        <w:t xml:space="preserve"> la Suprema Corte de Justicia 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según órgano y materia</w:t>
      </w:r>
    </w:p>
    <w:p w14:paraId="44F50EF1"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084B005B"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rFonts w:eastAsia="Calibri"/>
          <w:iCs/>
          <w:color w:val="27251F"/>
          <w:sz w:val="18"/>
          <w:szCs w:val="18"/>
          <w:lang w:val="pt-PT"/>
        </w:rPr>
        <w:t>(asuntos y porcentaje)</w:t>
      </w:r>
    </w:p>
    <w:tbl>
      <w:tblPr>
        <w:tblW w:w="8240" w:type="dxa"/>
        <w:jc w:val="center"/>
        <w:tblCellMar>
          <w:left w:w="70" w:type="dxa"/>
          <w:right w:w="70" w:type="dxa"/>
        </w:tblCellMar>
        <w:tblLook w:val="04A0" w:firstRow="1" w:lastRow="0" w:firstColumn="1" w:lastColumn="0" w:noHBand="0" w:noVBand="1"/>
      </w:tblPr>
      <w:tblGrid>
        <w:gridCol w:w="1351"/>
        <w:gridCol w:w="659"/>
        <w:gridCol w:w="632"/>
        <w:gridCol w:w="738"/>
        <w:gridCol w:w="671"/>
        <w:gridCol w:w="1252"/>
        <w:gridCol w:w="1252"/>
        <w:gridCol w:w="900"/>
        <w:gridCol w:w="785"/>
      </w:tblGrid>
      <w:tr w:rsidR="003B1EB0" w:rsidRPr="003B1EB0" w14:paraId="552B1722" w14:textId="77777777" w:rsidTr="003E1691">
        <w:trPr>
          <w:trHeight w:val="227"/>
          <w:jc w:val="center"/>
        </w:trPr>
        <w:tc>
          <w:tcPr>
            <w:tcW w:w="1351"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40595D81"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Órgano</w:t>
            </w:r>
          </w:p>
        </w:tc>
        <w:tc>
          <w:tcPr>
            <w:tcW w:w="659"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3F64EB6A"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Total</w:t>
            </w:r>
          </w:p>
        </w:tc>
        <w:tc>
          <w:tcPr>
            <w:tcW w:w="6230" w:type="dxa"/>
            <w:gridSpan w:val="7"/>
            <w:tcBorders>
              <w:top w:val="single" w:sz="8" w:space="0" w:color="FFFFFF"/>
              <w:left w:val="nil"/>
              <w:bottom w:val="single" w:sz="8" w:space="0" w:color="FFFFFF"/>
              <w:right w:val="single" w:sz="8" w:space="0" w:color="FFFFFF"/>
            </w:tcBorders>
            <w:shd w:val="clear" w:color="000000" w:fill="80DDD7"/>
            <w:vAlign w:val="center"/>
            <w:hideMark/>
          </w:tcPr>
          <w:p w14:paraId="1DA81B46"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Materia</w:t>
            </w:r>
          </w:p>
        </w:tc>
      </w:tr>
      <w:tr w:rsidR="003B1EB0" w:rsidRPr="003B1EB0" w14:paraId="5FE29B5A" w14:textId="77777777" w:rsidTr="003E1691">
        <w:trPr>
          <w:trHeight w:val="227"/>
          <w:jc w:val="center"/>
        </w:trPr>
        <w:tc>
          <w:tcPr>
            <w:tcW w:w="1351" w:type="dxa"/>
            <w:vMerge/>
            <w:tcBorders>
              <w:top w:val="single" w:sz="8" w:space="0" w:color="FFFFFF"/>
              <w:left w:val="single" w:sz="8" w:space="0" w:color="FFFFFF"/>
              <w:bottom w:val="single" w:sz="8" w:space="0" w:color="FFFFFF"/>
              <w:right w:val="single" w:sz="8" w:space="0" w:color="FFFFFF"/>
            </w:tcBorders>
            <w:vAlign w:val="center"/>
            <w:hideMark/>
          </w:tcPr>
          <w:p w14:paraId="712350DC" w14:textId="77777777" w:rsidR="003B1EB0" w:rsidRPr="003B1EB0" w:rsidRDefault="003B1EB0" w:rsidP="003B1EB0">
            <w:pPr>
              <w:jc w:val="left"/>
              <w:rPr>
                <w:rFonts w:eastAsia="Times New Roman"/>
                <w:b/>
                <w:color w:val="000000"/>
                <w:sz w:val="16"/>
                <w:szCs w:val="16"/>
                <w:lang w:eastAsia="es-MX"/>
              </w:rPr>
            </w:pPr>
          </w:p>
        </w:tc>
        <w:tc>
          <w:tcPr>
            <w:tcW w:w="659" w:type="dxa"/>
            <w:vMerge/>
            <w:tcBorders>
              <w:top w:val="single" w:sz="8" w:space="0" w:color="FFFFFF"/>
              <w:left w:val="single" w:sz="8" w:space="0" w:color="FFFFFF"/>
              <w:bottom w:val="single" w:sz="8" w:space="0" w:color="FFFFFF"/>
              <w:right w:val="single" w:sz="8" w:space="0" w:color="FFFFFF"/>
            </w:tcBorders>
            <w:vAlign w:val="center"/>
            <w:hideMark/>
          </w:tcPr>
          <w:p w14:paraId="72E1FC22" w14:textId="77777777" w:rsidR="003B1EB0" w:rsidRPr="003B1EB0" w:rsidRDefault="003B1EB0" w:rsidP="003B1EB0">
            <w:pPr>
              <w:jc w:val="left"/>
              <w:rPr>
                <w:rFonts w:eastAsia="Times New Roman"/>
                <w:b/>
                <w:color w:val="000000"/>
                <w:sz w:val="16"/>
                <w:szCs w:val="16"/>
                <w:lang w:eastAsia="es-MX"/>
              </w:rPr>
            </w:pPr>
          </w:p>
        </w:tc>
        <w:tc>
          <w:tcPr>
            <w:tcW w:w="632" w:type="dxa"/>
            <w:tcBorders>
              <w:top w:val="nil"/>
              <w:left w:val="nil"/>
              <w:bottom w:val="single" w:sz="8" w:space="0" w:color="FFFFFF"/>
              <w:right w:val="single" w:sz="8" w:space="0" w:color="FFFFFF"/>
            </w:tcBorders>
            <w:shd w:val="clear" w:color="000000" w:fill="BDEDEA"/>
            <w:vAlign w:val="center"/>
            <w:hideMark/>
          </w:tcPr>
          <w:p w14:paraId="62929A10"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Civil</w:t>
            </w:r>
          </w:p>
          <w:p w14:paraId="2D2D3F71"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w:t>
            </w:r>
          </w:p>
        </w:tc>
        <w:tc>
          <w:tcPr>
            <w:tcW w:w="738" w:type="dxa"/>
            <w:tcBorders>
              <w:top w:val="nil"/>
              <w:left w:val="nil"/>
              <w:bottom w:val="single" w:sz="8" w:space="0" w:color="FFFFFF"/>
              <w:right w:val="single" w:sz="8" w:space="0" w:color="FFFFFF"/>
            </w:tcBorders>
            <w:shd w:val="clear" w:color="000000" w:fill="BDEDEA"/>
            <w:vAlign w:val="center"/>
            <w:hideMark/>
          </w:tcPr>
          <w:p w14:paraId="3BE78D8B"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Laboral</w:t>
            </w:r>
          </w:p>
          <w:p w14:paraId="3D2DEFE1"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w:t>
            </w:r>
          </w:p>
        </w:tc>
        <w:tc>
          <w:tcPr>
            <w:tcW w:w="671" w:type="dxa"/>
            <w:tcBorders>
              <w:top w:val="nil"/>
              <w:left w:val="nil"/>
              <w:bottom w:val="single" w:sz="8" w:space="0" w:color="FFFFFF"/>
              <w:right w:val="single" w:sz="8" w:space="0" w:color="FFFFFF"/>
            </w:tcBorders>
            <w:shd w:val="clear" w:color="000000" w:fill="BDEDEA"/>
            <w:vAlign w:val="center"/>
            <w:hideMark/>
          </w:tcPr>
          <w:p w14:paraId="2658512C"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Penal</w:t>
            </w:r>
          </w:p>
          <w:p w14:paraId="252ED4EF"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w:t>
            </w:r>
          </w:p>
        </w:tc>
        <w:tc>
          <w:tcPr>
            <w:tcW w:w="1252" w:type="dxa"/>
            <w:tcBorders>
              <w:top w:val="nil"/>
              <w:left w:val="nil"/>
              <w:bottom w:val="single" w:sz="8" w:space="0" w:color="FFFFFF"/>
              <w:right w:val="single" w:sz="8" w:space="0" w:color="FFFFFF"/>
            </w:tcBorders>
            <w:shd w:val="clear" w:color="000000" w:fill="BDEDEA"/>
            <w:vAlign w:val="center"/>
            <w:hideMark/>
          </w:tcPr>
          <w:p w14:paraId="10ABA766"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Administrativa</w:t>
            </w:r>
          </w:p>
          <w:p w14:paraId="2441ADFA"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w:t>
            </w:r>
          </w:p>
        </w:tc>
        <w:tc>
          <w:tcPr>
            <w:tcW w:w="1252" w:type="dxa"/>
            <w:tcBorders>
              <w:top w:val="nil"/>
              <w:left w:val="nil"/>
              <w:bottom w:val="single" w:sz="8" w:space="0" w:color="FFFFFF"/>
              <w:right w:val="single" w:sz="8" w:space="0" w:color="FFFFFF"/>
            </w:tcBorders>
            <w:shd w:val="clear" w:color="000000" w:fill="BDEDEA"/>
            <w:vAlign w:val="center"/>
            <w:hideMark/>
          </w:tcPr>
          <w:p w14:paraId="06BC12F6"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Constitucional</w:t>
            </w:r>
          </w:p>
          <w:p w14:paraId="78301140"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w:t>
            </w:r>
          </w:p>
        </w:tc>
        <w:tc>
          <w:tcPr>
            <w:tcW w:w="900" w:type="dxa"/>
            <w:tcBorders>
              <w:top w:val="nil"/>
              <w:left w:val="nil"/>
              <w:bottom w:val="single" w:sz="8" w:space="0" w:color="FFFFFF"/>
              <w:right w:val="single" w:sz="8" w:space="0" w:color="FFFFFF"/>
            </w:tcBorders>
            <w:shd w:val="clear" w:color="000000" w:fill="BDEDEA"/>
            <w:vAlign w:val="center"/>
            <w:hideMark/>
          </w:tcPr>
          <w:p w14:paraId="6712B2B1"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Electoral</w:t>
            </w:r>
            <w:r w:rsidRPr="003B1EB0">
              <w:rPr>
                <w:rFonts w:eastAsia="Times New Roman"/>
                <w:b/>
                <w:color w:val="000000"/>
                <w:sz w:val="16"/>
                <w:szCs w:val="16"/>
                <w:vertAlign w:val="superscript"/>
                <w:lang w:eastAsia="es-MX"/>
              </w:rPr>
              <w:t>1/</w:t>
            </w:r>
          </w:p>
          <w:p w14:paraId="535E269D"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w:t>
            </w:r>
          </w:p>
        </w:tc>
        <w:tc>
          <w:tcPr>
            <w:tcW w:w="785" w:type="dxa"/>
            <w:tcBorders>
              <w:top w:val="nil"/>
              <w:left w:val="nil"/>
              <w:bottom w:val="single" w:sz="8" w:space="0" w:color="FFFFFF"/>
              <w:right w:val="single" w:sz="8" w:space="0" w:color="FFFFFF"/>
            </w:tcBorders>
            <w:shd w:val="clear" w:color="000000" w:fill="BDEDEA"/>
            <w:vAlign w:val="center"/>
            <w:hideMark/>
          </w:tcPr>
          <w:p w14:paraId="5DFC279B"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Común</w:t>
            </w:r>
            <w:r w:rsidRPr="003B1EB0">
              <w:rPr>
                <w:rFonts w:eastAsia="Times New Roman"/>
                <w:b/>
                <w:color w:val="000000"/>
                <w:sz w:val="16"/>
                <w:szCs w:val="16"/>
                <w:vertAlign w:val="superscript"/>
                <w:lang w:eastAsia="es-MX"/>
              </w:rPr>
              <w:t>2/</w:t>
            </w:r>
          </w:p>
          <w:p w14:paraId="2D884598"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w:t>
            </w:r>
          </w:p>
        </w:tc>
      </w:tr>
      <w:tr w:rsidR="003B1EB0" w:rsidRPr="003B1EB0" w14:paraId="75D786CA" w14:textId="77777777" w:rsidTr="003E1691">
        <w:trPr>
          <w:trHeight w:val="227"/>
          <w:jc w:val="center"/>
        </w:trPr>
        <w:tc>
          <w:tcPr>
            <w:tcW w:w="1351" w:type="dxa"/>
            <w:tcBorders>
              <w:top w:val="nil"/>
              <w:left w:val="single" w:sz="8" w:space="0" w:color="FFFFFF"/>
              <w:bottom w:val="single" w:sz="8" w:space="0" w:color="FFFFFF"/>
              <w:right w:val="single" w:sz="8" w:space="0" w:color="FFFFFF"/>
            </w:tcBorders>
            <w:shd w:val="clear" w:color="000000" w:fill="FFFFFF"/>
            <w:noWrap/>
            <w:vAlign w:val="center"/>
            <w:hideMark/>
          </w:tcPr>
          <w:p w14:paraId="136EC24F"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Pleno</w:t>
            </w:r>
          </w:p>
        </w:tc>
        <w:tc>
          <w:tcPr>
            <w:tcW w:w="659" w:type="dxa"/>
            <w:tcBorders>
              <w:top w:val="nil"/>
              <w:left w:val="nil"/>
              <w:bottom w:val="single" w:sz="8" w:space="0" w:color="FFFFFF"/>
              <w:right w:val="single" w:sz="8" w:space="0" w:color="FFFFFF"/>
            </w:tcBorders>
            <w:shd w:val="clear" w:color="000000" w:fill="FFFFFF"/>
            <w:noWrap/>
            <w:vAlign w:val="center"/>
            <w:hideMark/>
          </w:tcPr>
          <w:p w14:paraId="1B2118C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1 488</w:t>
            </w:r>
          </w:p>
        </w:tc>
        <w:tc>
          <w:tcPr>
            <w:tcW w:w="632" w:type="dxa"/>
            <w:tcBorders>
              <w:top w:val="nil"/>
              <w:left w:val="nil"/>
              <w:bottom w:val="single" w:sz="8" w:space="0" w:color="FFFFFF"/>
              <w:right w:val="single" w:sz="8" w:space="0" w:color="FFFFFF"/>
            </w:tcBorders>
            <w:shd w:val="clear" w:color="000000" w:fill="FFFFFF"/>
            <w:noWrap/>
            <w:vAlign w:val="center"/>
            <w:hideMark/>
          </w:tcPr>
          <w:p w14:paraId="5FC0807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10.4</w:t>
            </w:r>
          </w:p>
        </w:tc>
        <w:tc>
          <w:tcPr>
            <w:tcW w:w="738" w:type="dxa"/>
            <w:tcBorders>
              <w:top w:val="nil"/>
              <w:left w:val="nil"/>
              <w:bottom w:val="single" w:sz="8" w:space="0" w:color="FFFFFF"/>
              <w:right w:val="single" w:sz="8" w:space="0" w:color="FFFFFF"/>
            </w:tcBorders>
            <w:shd w:val="clear" w:color="000000" w:fill="FFFFFF"/>
            <w:noWrap/>
            <w:vAlign w:val="center"/>
            <w:hideMark/>
          </w:tcPr>
          <w:p w14:paraId="770CCD2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6.6</w:t>
            </w:r>
          </w:p>
        </w:tc>
        <w:tc>
          <w:tcPr>
            <w:tcW w:w="671" w:type="dxa"/>
            <w:tcBorders>
              <w:top w:val="nil"/>
              <w:left w:val="nil"/>
              <w:bottom w:val="single" w:sz="8" w:space="0" w:color="FFFFFF"/>
              <w:right w:val="single" w:sz="8" w:space="0" w:color="FFFFFF"/>
            </w:tcBorders>
            <w:shd w:val="clear" w:color="000000" w:fill="FFFFFF"/>
            <w:noWrap/>
            <w:vAlign w:val="center"/>
            <w:hideMark/>
          </w:tcPr>
          <w:p w14:paraId="4126A03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15.8</w:t>
            </w:r>
          </w:p>
        </w:tc>
        <w:tc>
          <w:tcPr>
            <w:tcW w:w="1252" w:type="dxa"/>
            <w:tcBorders>
              <w:top w:val="nil"/>
              <w:left w:val="nil"/>
              <w:bottom w:val="single" w:sz="8" w:space="0" w:color="FFFFFF"/>
              <w:right w:val="single" w:sz="8" w:space="0" w:color="FFFFFF"/>
            </w:tcBorders>
            <w:shd w:val="clear" w:color="000000" w:fill="FFFFFF"/>
            <w:noWrap/>
            <w:vAlign w:val="center"/>
            <w:hideMark/>
          </w:tcPr>
          <w:p w14:paraId="01DE2CF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31.7</w:t>
            </w:r>
          </w:p>
        </w:tc>
        <w:tc>
          <w:tcPr>
            <w:tcW w:w="1252" w:type="dxa"/>
            <w:tcBorders>
              <w:top w:val="nil"/>
              <w:left w:val="nil"/>
              <w:bottom w:val="single" w:sz="8" w:space="0" w:color="FFFFFF"/>
              <w:right w:val="single" w:sz="8" w:space="0" w:color="FFFFFF"/>
            </w:tcBorders>
            <w:shd w:val="clear" w:color="000000" w:fill="FFFFFF"/>
            <w:noWrap/>
            <w:vAlign w:val="center"/>
            <w:hideMark/>
          </w:tcPr>
          <w:p w14:paraId="43709DC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23.1</w:t>
            </w:r>
          </w:p>
        </w:tc>
        <w:tc>
          <w:tcPr>
            <w:tcW w:w="900" w:type="dxa"/>
            <w:tcBorders>
              <w:top w:val="nil"/>
              <w:left w:val="nil"/>
              <w:bottom w:val="single" w:sz="8" w:space="0" w:color="FFFFFF"/>
              <w:right w:val="single" w:sz="8" w:space="0" w:color="FFFFFF"/>
            </w:tcBorders>
            <w:shd w:val="clear" w:color="000000" w:fill="FFFFFF"/>
            <w:noWrap/>
            <w:vAlign w:val="center"/>
            <w:hideMark/>
          </w:tcPr>
          <w:p w14:paraId="5262D50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11.4</w:t>
            </w:r>
          </w:p>
        </w:tc>
        <w:tc>
          <w:tcPr>
            <w:tcW w:w="785" w:type="dxa"/>
            <w:tcBorders>
              <w:top w:val="nil"/>
              <w:left w:val="nil"/>
              <w:bottom w:val="single" w:sz="8" w:space="0" w:color="FFFFFF"/>
              <w:right w:val="single" w:sz="8" w:space="0" w:color="FFFFFF"/>
            </w:tcBorders>
            <w:shd w:val="clear" w:color="000000" w:fill="FFFFFF"/>
            <w:noWrap/>
            <w:vAlign w:val="center"/>
            <w:hideMark/>
          </w:tcPr>
          <w:p w14:paraId="3492912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1.0</w:t>
            </w:r>
          </w:p>
        </w:tc>
      </w:tr>
      <w:tr w:rsidR="003B1EB0" w:rsidRPr="003B1EB0" w14:paraId="6036ACB7" w14:textId="77777777" w:rsidTr="003E1691">
        <w:trPr>
          <w:trHeight w:val="227"/>
          <w:jc w:val="center"/>
        </w:trPr>
        <w:tc>
          <w:tcPr>
            <w:tcW w:w="1351" w:type="dxa"/>
            <w:tcBorders>
              <w:top w:val="nil"/>
              <w:left w:val="single" w:sz="8" w:space="0" w:color="FFFFFF"/>
              <w:bottom w:val="single" w:sz="8" w:space="0" w:color="FFFFFF"/>
              <w:right w:val="single" w:sz="8" w:space="0" w:color="FFFFFF"/>
            </w:tcBorders>
            <w:shd w:val="clear" w:color="000000" w:fill="F2F2F2"/>
            <w:noWrap/>
            <w:vAlign w:val="center"/>
            <w:hideMark/>
          </w:tcPr>
          <w:p w14:paraId="685AFCB9"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Primera Sala</w:t>
            </w:r>
          </w:p>
        </w:tc>
        <w:tc>
          <w:tcPr>
            <w:tcW w:w="659" w:type="dxa"/>
            <w:tcBorders>
              <w:top w:val="nil"/>
              <w:left w:val="nil"/>
              <w:bottom w:val="single" w:sz="8" w:space="0" w:color="FFFFFF"/>
              <w:right w:val="single" w:sz="8" w:space="0" w:color="FFFFFF"/>
            </w:tcBorders>
            <w:shd w:val="clear" w:color="000000" w:fill="F2F2F2"/>
            <w:vAlign w:val="center"/>
            <w:hideMark/>
          </w:tcPr>
          <w:p w14:paraId="059E4377"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55</w:t>
            </w:r>
          </w:p>
        </w:tc>
        <w:tc>
          <w:tcPr>
            <w:tcW w:w="632" w:type="dxa"/>
            <w:tcBorders>
              <w:top w:val="nil"/>
              <w:left w:val="nil"/>
              <w:bottom w:val="single" w:sz="8" w:space="0" w:color="FFFFFF"/>
              <w:right w:val="single" w:sz="8" w:space="0" w:color="FFFFFF"/>
            </w:tcBorders>
            <w:shd w:val="clear" w:color="000000" w:fill="F2F2F2"/>
            <w:vAlign w:val="center"/>
            <w:hideMark/>
          </w:tcPr>
          <w:p w14:paraId="238EE22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30.9</w:t>
            </w:r>
          </w:p>
        </w:tc>
        <w:tc>
          <w:tcPr>
            <w:tcW w:w="738" w:type="dxa"/>
            <w:tcBorders>
              <w:top w:val="nil"/>
              <w:left w:val="nil"/>
              <w:bottom w:val="single" w:sz="8" w:space="0" w:color="FFFFFF"/>
              <w:right w:val="single" w:sz="8" w:space="0" w:color="FFFFFF"/>
            </w:tcBorders>
            <w:shd w:val="clear" w:color="000000" w:fill="F2F2F2"/>
            <w:vAlign w:val="center"/>
            <w:hideMark/>
          </w:tcPr>
          <w:p w14:paraId="3B87D02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0.0</w:t>
            </w:r>
          </w:p>
        </w:tc>
        <w:tc>
          <w:tcPr>
            <w:tcW w:w="671" w:type="dxa"/>
            <w:tcBorders>
              <w:top w:val="nil"/>
              <w:left w:val="nil"/>
              <w:bottom w:val="single" w:sz="8" w:space="0" w:color="FFFFFF"/>
              <w:right w:val="single" w:sz="8" w:space="0" w:color="FFFFFF"/>
            </w:tcBorders>
            <w:shd w:val="clear" w:color="000000" w:fill="F2F2F2"/>
            <w:vAlign w:val="center"/>
            <w:hideMark/>
          </w:tcPr>
          <w:p w14:paraId="64497961"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32.7</w:t>
            </w:r>
          </w:p>
        </w:tc>
        <w:tc>
          <w:tcPr>
            <w:tcW w:w="1252" w:type="dxa"/>
            <w:tcBorders>
              <w:top w:val="nil"/>
              <w:left w:val="nil"/>
              <w:bottom w:val="single" w:sz="8" w:space="0" w:color="FFFFFF"/>
              <w:right w:val="single" w:sz="8" w:space="0" w:color="FFFFFF"/>
            </w:tcBorders>
            <w:shd w:val="clear" w:color="000000" w:fill="F2F2F2"/>
            <w:vAlign w:val="center"/>
            <w:hideMark/>
          </w:tcPr>
          <w:p w14:paraId="71C258D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36.4</w:t>
            </w:r>
          </w:p>
        </w:tc>
        <w:tc>
          <w:tcPr>
            <w:tcW w:w="1252" w:type="dxa"/>
            <w:tcBorders>
              <w:top w:val="nil"/>
              <w:left w:val="nil"/>
              <w:bottom w:val="single" w:sz="8" w:space="0" w:color="FFFFFF"/>
              <w:right w:val="single" w:sz="8" w:space="0" w:color="FFFFFF"/>
            </w:tcBorders>
            <w:shd w:val="clear" w:color="000000" w:fill="F2F2F2"/>
            <w:vAlign w:val="center"/>
            <w:hideMark/>
          </w:tcPr>
          <w:p w14:paraId="47D687A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0.0</w:t>
            </w:r>
          </w:p>
        </w:tc>
        <w:tc>
          <w:tcPr>
            <w:tcW w:w="900" w:type="dxa"/>
            <w:tcBorders>
              <w:top w:val="nil"/>
              <w:left w:val="nil"/>
              <w:bottom w:val="single" w:sz="8" w:space="0" w:color="FFFFFF"/>
              <w:right w:val="single" w:sz="8" w:space="0" w:color="FFFFFF"/>
            </w:tcBorders>
            <w:shd w:val="clear" w:color="000000" w:fill="F2F2F2"/>
            <w:vAlign w:val="center"/>
            <w:hideMark/>
          </w:tcPr>
          <w:p w14:paraId="0C1E9B7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0.0</w:t>
            </w:r>
          </w:p>
        </w:tc>
        <w:tc>
          <w:tcPr>
            <w:tcW w:w="785" w:type="dxa"/>
            <w:tcBorders>
              <w:top w:val="nil"/>
              <w:left w:val="nil"/>
              <w:bottom w:val="single" w:sz="8" w:space="0" w:color="FFFFFF"/>
              <w:right w:val="single" w:sz="8" w:space="0" w:color="FFFFFF"/>
            </w:tcBorders>
            <w:shd w:val="clear" w:color="000000" w:fill="F2F2F2"/>
            <w:vAlign w:val="center"/>
            <w:hideMark/>
          </w:tcPr>
          <w:p w14:paraId="0D3FB60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0.0</w:t>
            </w:r>
          </w:p>
        </w:tc>
      </w:tr>
      <w:tr w:rsidR="003B1EB0" w:rsidRPr="003B1EB0" w14:paraId="0BE053D9" w14:textId="77777777" w:rsidTr="003E1691">
        <w:trPr>
          <w:trHeight w:val="227"/>
          <w:jc w:val="center"/>
        </w:trPr>
        <w:tc>
          <w:tcPr>
            <w:tcW w:w="1351" w:type="dxa"/>
            <w:tcBorders>
              <w:top w:val="nil"/>
              <w:left w:val="single" w:sz="8" w:space="0" w:color="FFFFFF"/>
              <w:bottom w:val="single" w:sz="8" w:space="0" w:color="FFFFFF"/>
              <w:right w:val="single" w:sz="8" w:space="0" w:color="FFFFFF"/>
            </w:tcBorders>
            <w:shd w:val="clear" w:color="000000" w:fill="FFFFFF"/>
            <w:noWrap/>
            <w:vAlign w:val="center"/>
            <w:hideMark/>
          </w:tcPr>
          <w:p w14:paraId="2C8CCC9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Segunda Sala</w:t>
            </w:r>
          </w:p>
        </w:tc>
        <w:tc>
          <w:tcPr>
            <w:tcW w:w="659" w:type="dxa"/>
            <w:tcBorders>
              <w:top w:val="nil"/>
              <w:left w:val="nil"/>
              <w:bottom w:val="single" w:sz="8" w:space="0" w:color="FFFFFF"/>
              <w:right w:val="single" w:sz="8" w:space="0" w:color="FFFFFF"/>
            </w:tcBorders>
            <w:shd w:val="clear" w:color="000000" w:fill="FFFFFF"/>
            <w:noWrap/>
            <w:vAlign w:val="center"/>
            <w:hideMark/>
          </w:tcPr>
          <w:p w14:paraId="309163B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17</w:t>
            </w:r>
          </w:p>
        </w:tc>
        <w:tc>
          <w:tcPr>
            <w:tcW w:w="632" w:type="dxa"/>
            <w:tcBorders>
              <w:top w:val="nil"/>
              <w:left w:val="nil"/>
              <w:bottom w:val="single" w:sz="8" w:space="0" w:color="FFFFFF"/>
              <w:right w:val="single" w:sz="8" w:space="0" w:color="FFFFFF"/>
            </w:tcBorders>
            <w:shd w:val="clear" w:color="000000" w:fill="FFFFFF"/>
            <w:noWrap/>
            <w:vAlign w:val="center"/>
            <w:hideMark/>
          </w:tcPr>
          <w:p w14:paraId="54AC5447"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5.9</w:t>
            </w:r>
          </w:p>
        </w:tc>
        <w:tc>
          <w:tcPr>
            <w:tcW w:w="738" w:type="dxa"/>
            <w:tcBorders>
              <w:top w:val="nil"/>
              <w:left w:val="nil"/>
              <w:bottom w:val="single" w:sz="8" w:space="0" w:color="FFFFFF"/>
              <w:right w:val="single" w:sz="8" w:space="0" w:color="FFFFFF"/>
            </w:tcBorders>
            <w:shd w:val="clear" w:color="000000" w:fill="FFFFFF"/>
            <w:noWrap/>
            <w:vAlign w:val="center"/>
            <w:hideMark/>
          </w:tcPr>
          <w:p w14:paraId="722A02F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11.8</w:t>
            </w:r>
          </w:p>
        </w:tc>
        <w:tc>
          <w:tcPr>
            <w:tcW w:w="671" w:type="dxa"/>
            <w:tcBorders>
              <w:top w:val="nil"/>
              <w:left w:val="nil"/>
              <w:bottom w:val="single" w:sz="8" w:space="0" w:color="FFFFFF"/>
              <w:right w:val="single" w:sz="8" w:space="0" w:color="FFFFFF"/>
            </w:tcBorders>
            <w:shd w:val="clear" w:color="000000" w:fill="FFFFFF"/>
            <w:noWrap/>
            <w:vAlign w:val="center"/>
            <w:hideMark/>
          </w:tcPr>
          <w:p w14:paraId="50C1333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0.0</w:t>
            </w:r>
          </w:p>
        </w:tc>
        <w:tc>
          <w:tcPr>
            <w:tcW w:w="1252" w:type="dxa"/>
            <w:tcBorders>
              <w:top w:val="nil"/>
              <w:left w:val="nil"/>
              <w:bottom w:val="single" w:sz="8" w:space="0" w:color="FFFFFF"/>
              <w:right w:val="single" w:sz="8" w:space="0" w:color="FFFFFF"/>
            </w:tcBorders>
            <w:shd w:val="clear" w:color="000000" w:fill="FFFFFF"/>
            <w:noWrap/>
            <w:vAlign w:val="center"/>
            <w:hideMark/>
          </w:tcPr>
          <w:p w14:paraId="1ED5E11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82.4</w:t>
            </w:r>
          </w:p>
        </w:tc>
        <w:tc>
          <w:tcPr>
            <w:tcW w:w="1252" w:type="dxa"/>
            <w:tcBorders>
              <w:top w:val="nil"/>
              <w:left w:val="nil"/>
              <w:bottom w:val="single" w:sz="8" w:space="0" w:color="FFFFFF"/>
              <w:right w:val="single" w:sz="8" w:space="0" w:color="FFFFFF"/>
            </w:tcBorders>
            <w:shd w:val="clear" w:color="000000" w:fill="FFFFFF"/>
            <w:noWrap/>
            <w:vAlign w:val="center"/>
            <w:hideMark/>
          </w:tcPr>
          <w:p w14:paraId="0E29776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0.0</w:t>
            </w:r>
          </w:p>
        </w:tc>
        <w:tc>
          <w:tcPr>
            <w:tcW w:w="900" w:type="dxa"/>
            <w:tcBorders>
              <w:top w:val="nil"/>
              <w:left w:val="nil"/>
              <w:bottom w:val="single" w:sz="8" w:space="0" w:color="FFFFFF"/>
              <w:right w:val="single" w:sz="8" w:space="0" w:color="FFFFFF"/>
            </w:tcBorders>
            <w:shd w:val="clear" w:color="000000" w:fill="FFFFFF"/>
            <w:noWrap/>
            <w:vAlign w:val="center"/>
            <w:hideMark/>
          </w:tcPr>
          <w:p w14:paraId="67D6F69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0.0</w:t>
            </w:r>
          </w:p>
        </w:tc>
        <w:tc>
          <w:tcPr>
            <w:tcW w:w="785" w:type="dxa"/>
            <w:tcBorders>
              <w:top w:val="nil"/>
              <w:left w:val="nil"/>
              <w:bottom w:val="single" w:sz="8" w:space="0" w:color="FFFFFF"/>
              <w:right w:val="single" w:sz="8" w:space="0" w:color="FFFFFF"/>
            </w:tcBorders>
            <w:shd w:val="clear" w:color="000000" w:fill="FFFFFF"/>
            <w:noWrap/>
            <w:vAlign w:val="center"/>
            <w:hideMark/>
          </w:tcPr>
          <w:p w14:paraId="3CBF244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0.0</w:t>
            </w:r>
          </w:p>
        </w:tc>
      </w:tr>
      <w:tr w:rsidR="003B1EB0" w:rsidRPr="003B1EB0" w14:paraId="20A7FC5A" w14:textId="77777777" w:rsidTr="003E1691">
        <w:trPr>
          <w:trHeight w:val="227"/>
          <w:jc w:val="center"/>
        </w:trPr>
        <w:tc>
          <w:tcPr>
            <w:tcW w:w="1351" w:type="dxa"/>
            <w:tcBorders>
              <w:top w:val="nil"/>
              <w:left w:val="single" w:sz="8" w:space="0" w:color="FFFFFF"/>
              <w:bottom w:val="single" w:sz="8" w:space="0" w:color="FFFFFF"/>
              <w:right w:val="single" w:sz="8" w:space="0" w:color="FFFFFF"/>
            </w:tcBorders>
            <w:shd w:val="clear" w:color="000000" w:fill="F2F2F2"/>
            <w:noWrap/>
            <w:vAlign w:val="center"/>
            <w:hideMark/>
          </w:tcPr>
          <w:p w14:paraId="37FD7650"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Otros ingresos</w:t>
            </w:r>
          </w:p>
        </w:tc>
        <w:tc>
          <w:tcPr>
            <w:tcW w:w="659" w:type="dxa"/>
            <w:tcBorders>
              <w:top w:val="nil"/>
              <w:left w:val="nil"/>
              <w:bottom w:val="single" w:sz="8" w:space="0" w:color="FFFFFF"/>
              <w:right w:val="single" w:sz="8" w:space="0" w:color="FFFFFF"/>
            </w:tcBorders>
            <w:shd w:val="clear" w:color="000000" w:fill="F2F2F2"/>
            <w:noWrap/>
            <w:vAlign w:val="center"/>
            <w:hideMark/>
          </w:tcPr>
          <w:p w14:paraId="11B0A3A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8 758</w:t>
            </w:r>
          </w:p>
        </w:tc>
        <w:tc>
          <w:tcPr>
            <w:tcW w:w="632" w:type="dxa"/>
            <w:tcBorders>
              <w:top w:val="nil"/>
              <w:left w:val="nil"/>
              <w:bottom w:val="single" w:sz="8" w:space="0" w:color="FFFFFF"/>
              <w:right w:val="single" w:sz="8" w:space="0" w:color="FFFFFF"/>
            </w:tcBorders>
            <w:shd w:val="clear" w:color="000000" w:fill="F2F2F2"/>
            <w:noWrap/>
            <w:vAlign w:val="center"/>
            <w:hideMark/>
          </w:tcPr>
          <w:p w14:paraId="4083B156"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3/</w:t>
            </w:r>
          </w:p>
        </w:tc>
        <w:tc>
          <w:tcPr>
            <w:tcW w:w="738" w:type="dxa"/>
            <w:tcBorders>
              <w:top w:val="nil"/>
              <w:left w:val="nil"/>
              <w:bottom w:val="single" w:sz="8" w:space="0" w:color="FFFFFF"/>
              <w:right w:val="single" w:sz="8" w:space="0" w:color="FFFFFF"/>
            </w:tcBorders>
            <w:shd w:val="clear" w:color="000000" w:fill="F2F2F2"/>
            <w:noWrap/>
            <w:vAlign w:val="center"/>
            <w:hideMark/>
          </w:tcPr>
          <w:p w14:paraId="1736FE65"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3/</w:t>
            </w:r>
          </w:p>
        </w:tc>
        <w:tc>
          <w:tcPr>
            <w:tcW w:w="671" w:type="dxa"/>
            <w:tcBorders>
              <w:top w:val="nil"/>
              <w:left w:val="nil"/>
              <w:bottom w:val="single" w:sz="8" w:space="0" w:color="FFFFFF"/>
              <w:right w:val="single" w:sz="8" w:space="0" w:color="FFFFFF"/>
            </w:tcBorders>
            <w:shd w:val="clear" w:color="000000" w:fill="F2F2F2"/>
            <w:noWrap/>
            <w:vAlign w:val="center"/>
            <w:hideMark/>
          </w:tcPr>
          <w:p w14:paraId="33CA2D7A"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3/</w:t>
            </w:r>
          </w:p>
        </w:tc>
        <w:tc>
          <w:tcPr>
            <w:tcW w:w="1252" w:type="dxa"/>
            <w:tcBorders>
              <w:top w:val="nil"/>
              <w:left w:val="nil"/>
              <w:bottom w:val="single" w:sz="8" w:space="0" w:color="FFFFFF"/>
              <w:right w:val="single" w:sz="8" w:space="0" w:color="FFFFFF"/>
            </w:tcBorders>
            <w:shd w:val="clear" w:color="000000" w:fill="F2F2F2"/>
            <w:noWrap/>
            <w:vAlign w:val="center"/>
            <w:hideMark/>
          </w:tcPr>
          <w:p w14:paraId="6E3F716B"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3/</w:t>
            </w:r>
          </w:p>
        </w:tc>
        <w:tc>
          <w:tcPr>
            <w:tcW w:w="1252" w:type="dxa"/>
            <w:tcBorders>
              <w:top w:val="nil"/>
              <w:left w:val="nil"/>
              <w:bottom w:val="single" w:sz="8" w:space="0" w:color="FFFFFF"/>
              <w:right w:val="single" w:sz="8" w:space="0" w:color="FFFFFF"/>
            </w:tcBorders>
            <w:shd w:val="clear" w:color="000000" w:fill="F2F2F2"/>
            <w:noWrap/>
            <w:vAlign w:val="center"/>
            <w:hideMark/>
          </w:tcPr>
          <w:p w14:paraId="12EEF662"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3/</w:t>
            </w:r>
          </w:p>
        </w:tc>
        <w:tc>
          <w:tcPr>
            <w:tcW w:w="900" w:type="dxa"/>
            <w:tcBorders>
              <w:top w:val="nil"/>
              <w:left w:val="nil"/>
              <w:bottom w:val="single" w:sz="8" w:space="0" w:color="FFFFFF"/>
              <w:right w:val="single" w:sz="8" w:space="0" w:color="FFFFFF"/>
            </w:tcBorders>
            <w:shd w:val="clear" w:color="000000" w:fill="F2F2F2"/>
            <w:noWrap/>
            <w:vAlign w:val="center"/>
            <w:hideMark/>
          </w:tcPr>
          <w:p w14:paraId="746EBF47"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3/</w:t>
            </w:r>
          </w:p>
        </w:tc>
        <w:tc>
          <w:tcPr>
            <w:tcW w:w="785" w:type="dxa"/>
            <w:tcBorders>
              <w:top w:val="nil"/>
              <w:left w:val="nil"/>
              <w:bottom w:val="single" w:sz="8" w:space="0" w:color="FFFFFF"/>
              <w:right w:val="single" w:sz="8" w:space="0" w:color="FFFFFF"/>
            </w:tcBorders>
            <w:shd w:val="clear" w:color="000000" w:fill="F2F2F2"/>
            <w:noWrap/>
            <w:vAlign w:val="center"/>
            <w:hideMark/>
          </w:tcPr>
          <w:p w14:paraId="57ACF10A"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3/</w:t>
            </w:r>
          </w:p>
        </w:tc>
      </w:tr>
    </w:tbl>
    <w:p w14:paraId="6788DBDD" w14:textId="787C03D4" w:rsidR="003B1EB0" w:rsidRPr="003B1EB0" w:rsidRDefault="003B1EB0" w:rsidP="00DB6FB1">
      <w:pPr>
        <w:ind w:left="1418" w:right="900" w:hanging="567"/>
        <w:rPr>
          <w:rFonts w:eastAsia="Calibri"/>
          <w:color w:val="4D565E"/>
          <w:sz w:val="16"/>
          <w:szCs w:val="16"/>
        </w:rPr>
      </w:pPr>
      <w:r w:rsidRPr="003B1EB0">
        <w:rPr>
          <w:rFonts w:eastAsia="Calibri"/>
          <w:color w:val="4D565E"/>
          <w:sz w:val="16"/>
          <w:szCs w:val="16"/>
        </w:rPr>
        <w:t>Nota:</w:t>
      </w:r>
      <w:r w:rsidR="004C1599">
        <w:rPr>
          <w:rFonts w:eastAsia="Calibri"/>
          <w:color w:val="4D565E"/>
          <w:sz w:val="16"/>
          <w:szCs w:val="16"/>
        </w:rPr>
        <w:tab/>
      </w:r>
      <w:r w:rsidRPr="003B1EB0">
        <w:rPr>
          <w:rFonts w:eastAsia="Calibri"/>
          <w:color w:val="4D565E"/>
          <w:sz w:val="16"/>
          <w:szCs w:val="16"/>
        </w:rPr>
        <w:t xml:space="preserve">La información se refiere a los asuntos jurisdiccionales ingresados a la </w:t>
      </w:r>
      <w:r w:rsidRPr="003B1EB0">
        <w:rPr>
          <w:rFonts w:eastAsia="Calibri"/>
          <w:smallCaps/>
          <w:color w:val="4D565E"/>
          <w:sz w:val="16"/>
          <w:szCs w:val="16"/>
        </w:rPr>
        <w:t>scjn</w:t>
      </w:r>
      <w:r w:rsidRPr="003B1EB0">
        <w:rPr>
          <w:rFonts w:eastAsia="Calibri"/>
          <w:color w:val="4D565E"/>
          <w:sz w:val="16"/>
          <w:szCs w:val="16"/>
        </w:rPr>
        <w:t xml:space="preserve"> del 1 de enero al 31 de agosto. Solo se incluyeron los turnos. La categoría </w:t>
      </w:r>
      <w:r w:rsidR="00303160">
        <w:rPr>
          <w:rFonts w:eastAsia="Calibri"/>
          <w:i/>
          <w:iCs/>
          <w:color w:val="4D565E"/>
          <w:sz w:val="16"/>
          <w:szCs w:val="16"/>
        </w:rPr>
        <w:t>o</w:t>
      </w:r>
      <w:r w:rsidRPr="00303160">
        <w:rPr>
          <w:rFonts w:eastAsia="Calibri"/>
          <w:i/>
          <w:iCs/>
          <w:color w:val="4D565E"/>
          <w:sz w:val="16"/>
          <w:szCs w:val="16"/>
        </w:rPr>
        <w:t>tros ingresos</w:t>
      </w:r>
      <w:r w:rsidRPr="003B1EB0">
        <w:rPr>
          <w:rFonts w:eastAsia="Calibri"/>
          <w:color w:val="4D565E"/>
          <w:sz w:val="16"/>
          <w:szCs w:val="16"/>
        </w:rPr>
        <w:t xml:space="preserve"> se refiere a aquellos asuntos en los que, por sus características, se advierte que no implica realizar un análisis sobre el fondo de lo solicitado; razón por la cual no se turnan a las personas </w:t>
      </w:r>
      <w:r w:rsidR="00754BFF">
        <w:rPr>
          <w:rFonts w:eastAsia="Calibri"/>
          <w:color w:val="4D565E"/>
          <w:sz w:val="16"/>
          <w:szCs w:val="16"/>
        </w:rPr>
        <w:t>m</w:t>
      </w:r>
      <w:r w:rsidRPr="00754BFF">
        <w:rPr>
          <w:rFonts w:eastAsia="Calibri"/>
          <w:color w:val="4D565E"/>
          <w:sz w:val="16"/>
          <w:szCs w:val="16"/>
        </w:rPr>
        <w:t>inistras</w:t>
      </w:r>
      <w:r w:rsidRPr="003B1EB0">
        <w:rPr>
          <w:rFonts w:eastAsia="Calibri"/>
          <w:color w:val="4D565E"/>
          <w:sz w:val="16"/>
          <w:szCs w:val="16"/>
        </w:rPr>
        <w:t xml:space="preserve"> que conforman el Pleno ni a las salas de la </w:t>
      </w:r>
      <w:r w:rsidRPr="003B1EB0">
        <w:rPr>
          <w:rFonts w:eastAsia="Calibri"/>
          <w:smallCaps/>
          <w:color w:val="4D565E"/>
          <w:sz w:val="16"/>
          <w:szCs w:val="16"/>
        </w:rPr>
        <w:t>scjn</w:t>
      </w:r>
      <w:r w:rsidRPr="003B1EB0">
        <w:rPr>
          <w:rFonts w:eastAsia="Calibri"/>
          <w:color w:val="4D565E"/>
          <w:sz w:val="16"/>
          <w:szCs w:val="16"/>
        </w:rPr>
        <w:t>.</w:t>
      </w:r>
    </w:p>
    <w:p w14:paraId="08679EF5" w14:textId="48ABCA03" w:rsidR="003B1EB0" w:rsidRPr="003B1EB0" w:rsidRDefault="003B1EB0" w:rsidP="00DB6FB1">
      <w:pPr>
        <w:ind w:left="1418" w:right="900" w:hanging="567"/>
        <w:rPr>
          <w:rFonts w:eastAsia="Calibri"/>
          <w:color w:val="4D565E"/>
          <w:sz w:val="16"/>
          <w:szCs w:val="16"/>
        </w:rPr>
      </w:pPr>
      <w:r w:rsidRPr="003B1EB0">
        <w:rPr>
          <w:rFonts w:eastAsia="Calibri"/>
          <w:color w:val="4D565E"/>
          <w:sz w:val="16"/>
          <w:szCs w:val="16"/>
          <w:vertAlign w:val="superscript"/>
        </w:rPr>
        <w:t>1/</w:t>
      </w:r>
      <w:r w:rsidR="004C1599">
        <w:tab/>
      </w:r>
      <w:r w:rsidRPr="003B1EB0">
        <w:rPr>
          <w:rFonts w:eastAsia="Calibri"/>
          <w:color w:val="4D565E"/>
          <w:sz w:val="16"/>
          <w:szCs w:val="16"/>
        </w:rPr>
        <w:t>Se refiere a las acciones de inconstitucionalidad en materia electoral.</w:t>
      </w:r>
    </w:p>
    <w:p w14:paraId="0A49BF2D" w14:textId="0171A172" w:rsidR="003B1EB0" w:rsidRPr="003B1EB0" w:rsidRDefault="003B1EB0" w:rsidP="00DB6FB1">
      <w:pPr>
        <w:ind w:left="1418" w:right="900" w:hanging="567"/>
        <w:rPr>
          <w:rFonts w:eastAsia="Calibri"/>
          <w:color w:val="4D565E"/>
          <w:sz w:val="16"/>
          <w:szCs w:val="16"/>
        </w:rPr>
      </w:pPr>
      <w:r w:rsidRPr="003B1EB0">
        <w:rPr>
          <w:rFonts w:eastAsia="Calibri"/>
          <w:color w:val="4D565E"/>
          <w:sz w:val="16"/>
          <w:szCs w:val="16"/>
          <w:vertAlign w:val="superscript"/>
        </w:rPr>
        <w:t>2/</w:t>
      </w:r>
      <w:r w:rsidR="004C1599">
        <w:tab/>
      </w:r>
      <w:r w:rsidRPr="003B1EB0">
        <w:rPr>
          <w:rFonts w:eastAsia="Calibri"/>
          <w:color w:val="4D565E"/>
          <w:sz w:val="16"/>
          <w:szCs w:val="16"/>
        </w:rPr>
        <w:t>Se refiere a los asuntos jurisdiccionales en los que concurren dos o más materias para su atención.</w:t>
      </w:r>
    </w:p>
    <w:p w14:paraId="4A37CE3B" w14:textId="7F4B4968" w:rsidR="003B1EB0" w:rsidRPr="003B1EB0" w:rsidRDefault="003B1EB0" w:rsidP="00DB6FB1">
      <w:pPr>
        <w:ind w:left="1418" w:right="900" w:hanging="567"/>
        <w:rPr>
          <w:rFonts w:eastAsia="Calibri"/>
          <w:color w:val="4D565E"/>
          <w:sz w:val="16"/>
          <w:szCs w:val="16"/>
        </w:rPr>
      </w:pPr>
      <w:r w:rsidRPr="003B1EB0">
        <w:rPr>
          <w:rFonts w:eastAsia="Calibri"/>
          <w:color w:val="4D565E"/>
          <w:sz w:val="16"/>
          <w:szCs w:val="16"/>
          <w:vertAlign w:val="superscript"/>
        </w:rPr>
        <w:t>3/</w:t>
      </w:r>
      <w:r w:rsidR="004C1599">
        <w:tab/>
      </w:r>
      <w:r w:rsidRPr="003B1EB0">
        <w:rPr>
          <w:rFonts w:eastAsia="Calibri"/>
          <w:color w:val="4D565E"/>
          <w:sz w:val="16"/>
          <w:szCs w:val="16"/>
        </w:rPr>
        <w:t>No aplica la desagregación por materia.</w:t>
      </w:r>
    </w:p>
    <w:p w14:paraId="59EF7FB4" w14:textId="064C276D" w:rsidR="003B1EB0" w:rsidRPr="003B1EB0" w:rsidRDefault="003B1EB0" w:rsidP="00DD7FD2">
      <w:pPr>
        <w:ind w:left="142" w:right="900" w:firstLine="709"/>
        <w:rPr>
          <w:bCs w:val="0"/>
          <w:lang w:val="es-ES_tradnl"/>
        </w:rPr>
      </w:pPr>
      <w:r w:rsidRPr="003B1EB0">
        <w:rPr>
          <w:rFonts w:eastAsia="Calibri"/>
          <w:color w:val="4D565E"/>
          <w:sz w:val="16"/>
          <w:szCs w:val="16"/>
        </w:rPr>
        <w:t>Fuente:</w:t>
      </w:r>
      <w:r w:rsidR="004C1599">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2BBC3CBF" w14:textId="77777777" w:rsidR="00BB3B02" w:rsidRDefault="00BB3B02" w:rsidP="003B1EB0">
      <w:pPr>
        <w:rPr>
          <w:bCs w:val="0"/>
          <w:lang w:val="es-ES_tradnl"/>
        </w:rPr>
      </w:pPr>
    </w:p>
    <w:p w14:paraId="1336A9E1" w14:textId="46F9E784" w:rsidR="003B1EB0" w:rsidRDefault="003B1EB0" w:rsidP="003B1EB0">
      <w:pPr>
        <w:rPr>
          <w:bCs w:val="0"/>
          <w:lang w:val="es-ES_tradnl"/>
        </w:rPr>
      </w:pPr>
      <w:r w:rsidRPr="003B1EB0">
        <w:rPr>
          <w:bCs w:val="0"/>
          <w:lang w:val="es-ES_tradnl"/>
        </w:rPr>
        <w:t xml:space="preserve">De acuerdo con el tipo de asunto o procedimiento jurisdiccional, el </w:t>
      </w:r>
      <w:r w:rsidRPr="003B1EB0">
        <w:rPr>
          <w:bCs w:val="0"/>
          <w:i/>
          <w:iCs/>
          <w:lang w:val="es-ES_tradnl"/>
        </w:rPr>
        <w:t>amparo directo en revisión</w:t>
      </w:r>
      <w:r w:rsidRPr="003B1EB0">
        <w:rPr>
          <w:bCs w:val="0"/>
          <w:lang w:val="es-ES_tradnl"/>
        </w:rPr>
        <w:t xml:space="preserve"> concentró 54.7 % de los asuntos </w:t>
      </w:r>
      <w:r w:rsidRPr="00625238">
        <w:rPr>
          <w:bCs w:val="0"/>
          <w:i/>
          <w:iCs/>
          <w:lang w:val="es-ES_tradnl"/>
        </w:rPr>
        <w:t>ingresados</w:t>
      </w:r>
      <w:r w:rsidRPr="003B1EB0">
        <w:rPr>
          <w:bCs w:val="0"/>
          <w:lang w:val="es-ES_tradnl"/>
        </w:rPr>
        <w:t xml:space="preserve"> y 51.8 % de los </w:t>
      </w:r>
      <w:r w:rsidRPr="00625238">
        <w:rPr>
          <w:bCs w:val="0"/>
          <w:i/>
          <w:iCs/>
          <w:lang w:val="es-ES_tradnl"/>
        </w:rPr>
        <w:t>egresados</w:t>
      </w:r>
      <w:r w:rsidRPr="003B1EB0">
        <w:rPr>
          <w:bCs w:val="0"/>
          <w:lang w:val="es-ES_tradnl"/>
        </w:rPr>
        <w:t xml:space="preserve"> (ver tabla </w:t>
      </w:r>
      <w:r w:rsidR="00B27A87">
        <w:rPr>
          <w:bCs w:val="0"/>
          <w:lang w:val="es-ES_tradnl"/>
        </w:rPr>
        <w:t>1</w:t>
      </w:r>
      <w:r w:rsidR="002C5271">
        <w:rPr>
          <w:bCs w:val="0"/>
          <w:lang w:val="es-ES_tradnl"/>
        </w:rPr>
        <w:t>3</w:t>
      </w:r>
      <w:r w:rsidRPr="003B1EB0">
        <w:rPr>
          <w:bCs w:val="0"/>
          <w:lang w:val="es-ES_tradnl"/>
        </w:rPr>
        <w:t>).</w:t>
      </w:r>
    </w:p>
    <w:p w14:paraId="46002983" w14:textId="77777777" w:rsidR="008D1A20" w:rsidRDefault="008D1A20" w:rsidP="003B1EB0">
      <w:pPr>
        <w:rPr>
          <w:bCs w:val="0"/>
          <w:lang w:val="es-ES_tradnl"/>
        </w:rPr>
      </w:pPr>
    </w:p>
    <w:p w14:paraId="76265B59" w14:textId="77777777" w:rsidR="008D1A20" w:rsidRDefault="008D1A20" w:rsidP="003B1EB0">
      <w:pPr>
        <w:rPr>
          <w:bCs w:val="0"/>
          <w:lang w:val="es-ES_tradnl"/>
        </w:rPr>
      </w:pPr>
    </w:p>
    <w:p w14:paraId="572D65A8" w14:textId="77777777" w:rsidR="008D1A20" w:rsidRDefault="008D1A20" w:rsidP="003B1EB0">
      <w:pPr>
        <w:rPr>
          <w:bCs w:val="0"/>
          <w:lang w:val="es-ES_tradnl"/>
        </w:rPr>
      </w:pPr>
    </w:p>
    <w:p w14:paraId="6E2BD6C7" w14:textId="77777777" w:rsidR="008D1A20" w:rsidRDefault="008D1A20" w:rsidP="003B1EB0">
      <w:pPr>
        <w:rPr>
          <w:bCs w:val="0"/>
          <w:lang w:val="es-ES_tradnl"/>
        </w:rPr>
      </w:pPr>
    </w:p>
    <w:p w14:paraId="57DF3C60" w14:textId="77777777" w:rsidR="008D1A20" w:rsidRDefault="008D1A20" w:rsidP="003B1EB0">
      <w:pPr>
        <w:rPr>
          <w:bCs w:val="0"/>
          <w:lang w:val="es-ES_tradnl"/>
        </w:rPr>
      </w:pPr>
    </w:p>
    <w:p w14:paraId="1078C6CD" w14:textId="77777777" w:rsidR="008D1A20" w:rsidRDefault="008D1A20" w:rsidP="003B1EB0">
      <w:pPr>
        <w:rPr>
          <w:bCs w:val="0"/>
          <w:lang w:val="es-ES_tradnl"/>
        </w:rPr>
      </w:pPr>
    </w:p>
    <w:p w14:paraId="41DFCE29" w14:textId="77777777" w:rsidR="008D1A20" w:rsidRDefault="008D1A20" w:rsidP="003B1EB0">
      <w:pPr>
        <w:rPr>
          <w:bCs w:val="0"/>
          <w:lang w:val="es-ES_tradnl"/>
        </w:rPr>
      </w:pPr>
    </w:p>
    <w:p w14:paraId="69191BE3" w14:textId="77777777" w:rsidR="008D1A20" w:rsidRDefault="008D1A20" w:rsidP="003B1EB0">
      <w:pPr>
        <w:rPr>
          <w:bCs w:val="0"/>
          <w:lang w:val="es-ES_tradnl"/>
        </w:rPr>
      </w:pPr>
    </w:p>
    <w:p w14:paraId="281EFCCE" w14:textId="77777777" w:rsidR="008D1A20" w:rsidRDefault="008D1A20" w:rsidP="003B1EB0">
      <w:pPr>
        <w:rPr>
          <w:bCs w:val="0"/>
          <w:lang w:val="es-ES_tradnl"/>
        </w:rPr>
      </w:pPr>
    </w:p>
    <w:p w14:paraId="57CD56A8" w14:textId="77777777" w:rsidR="008D1A20" w:rsidRDefault="008D1A20" w:rsidP="003B1EB0">
      <w:pPr>
        <w:rPr>
          <w:bCs w:val="0"/>
          <w:lang w:val="es-ES_tradnl"/>
        </w:rPr>
      </w:pPr>
    </w:p>
    <w:p w14:paraId="50FD60A5" w14:textId="77777777" w:rsidR="008D1A20" w:rsidRDefault="008D1A20" w:rsidP="003B1EB0">
      <w:pPr>
        <w:rPr>
          <w:bCs w:val="0"/>
          <w:lang w:val="es-ES_tradnl"/>
        </w:rPr>
      </w:pPr>
    </w:p>
    <w:p w14:paraId="565064D7" w14:textId="77777777" w:rsidR="008D1A20" w:rsidRDefault="008D1A20" w:rsidP="003B1EB0">
      <w:pPr>
        <w:rPr>
          <w:bCs w:val="0"/>
          <w:lang w:val="es-ES_tradnl"/>
        </w:rPr>
      </w:pPr>
    </w:p>
    <w:p w14:paraId="663C8442" w14:textId="77777777" w:rsidR="008D1A20" w:rsidRDefault="008D1A20" w:rsidP="003B1EB0">
      <w:pPr>
        <w:rPr>
          <w:bCs w:val="0"/>
          <w:lang w:val="es-ES_tradnl"/>
        </w:rPr>
      </w:pPr>
    </w:p>
    <w:p w14:paraId="41C4ECFA" w14:textId="77777777" w:rsidR="008D1A20" w:rsidRDefault="008D1A20" w:rsidP="003B1EB0">
      <w:pPr>
        <w:rPr>
          <w:bCs w:val="0"/>
          <w:lang w:val="es-ES_tradnl"/>
        </w:rPr>
      </w:pPr>
    </w:p>
    <w:p w14:paraId="0E09C25D" w14:textId="77777777" w:rsidR="008D1A20" w:rsidRDefault="008D1A20" w:rsidP="003B1EB0">
      <w:pPr>
        <w:rPr>
          <w:bCs w:val="0"/>
          <w:lang w:val="es-ES_tradnl"/>
        </w:rPr>
      </w:pPr>
    </w:p>
    <w:p w14:paraId="603560DF" w14:textId="77777777" w:rsidR="008D1A20" w:rsidRDefault="008D1A20" w:rsidP="003B1EB0">
      <w:pPr>
        <w:rPr>
          <w:bCs w:val="0"/>
          <w:lang w:val="es-ES_tradnl"/>
        </w:rPr>
      </w:pPr>
    </w:p>
    <w:p w14:paraId="6E072C65" w14:textId="77777777" w:rsidR="008D1A20" w:rsidRDefault="008D1A20" w:rsidP="003B1EB0">
      <w:pPr>
        <w:rPr>
          <w:bCs w:val="0"/>
          <w:lang w:val="es-ES_tradnl"/>
        </w:rPr>
      </w:pPr>
    </w:p>
    <w:p w14:paraId="22D09D1D" w14:textId="77777777" w:rsidR="008D1A20" w:rsidRDefault="008D1A20" w:rsidP="003B1EB0">
      <w:pPr>
        <w:rPr>
          <w:bCs w:val="0"/>
          <w:lang w:val="es-ES_tradnl"/>
        </w:rPr>
      </w:pPr>
    </w:p>
    <w:p w14:paraId="7A104854" w14:textId="77777777" w:rsidR="008D1A20" w:rsidRDefault="008D1A20" w:rsidP="003B1EB0">
      <w:pPr>
        <w:rPr>
          <w:bCs w:val="0"/>
          <w:lang w:val="es-ES_tradnl"/>
        </w:rPr>
      </w:pPr>
    </w:p>
    <w:p w14:paraId="5371CCF9" w14:textId="77777777" w:rsidR="008D1A20" w:rsidRDefault="008D1A20" w:rsidP="003B1EB0">
      <w:pPr>
        <w:rPr>
          <w:bCs w:val="0"/>
          <w:lang w:val="es-ES_tradnl"/>
        </w:rPr>
      </w:pPr>
    </w:p>
    <w:p w14:paraId="2AADC158" w14:textId="77777777" w:rsidR="008D1A20" w:rsidRPr="003B1EB0" w:rsidRDefault="008D1A20" w:rsidP="003B1EB0">
      <w:pPr>
        <w:rPr>
          <w:bCs w:val="0"/>
          <w:lang w:val="es-ES_tradnl"/>
        </w:rPr>
      </w:pPr>
    </w:p>
    <w:p w14:paraId="6A99F093" w14:textId="5FF521B1"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B27A87">
        <w:rPr>
          <w:iCs/>
          <w:color w:val="003057"/>
          <w:sz w:val="20"/>
          <w:szCs w:val="20"/>
        </w:rPr>
        <w:t>1</w:t>
      </w:r>
      <w:r w:rsidR="002C5271">
        <w:rPr>
          <w:iCs/>
          <w:color w:val="003057"/>
          <w:sz w:val="20"/>
          <w:szCs w:val="20"/>
        </w:rPr>
        <w:t>3</w:t>
      </w:r>
    </w:p>
    <w:p w14:paraId="2EAF3343" w14:textId="6D739C0F"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8C33FA">
        <w:rPr>
          <w:rFonts w:ascii="Arial Negrita" w:hAnsi="Arial Negrita"/>
          <w:b/>
          <w:iCs/>
          <w:color w:val="003057"/>
          <w:sz w:val="22"/>
          <w:szCs w:val="22"/>
        </w:rPr>
        <w:t>que atendió</w:t>
      </w:r>
      <w:r w:rsidRPr="003B1EB0">
        <w:rPr>
          <w:rFonts w:ascii="Arial Negrita" w:hAnsi="Arial Negrita"/>
          <w:b/>
          <w:iCs/>
          <w:color w:val="003057"/>
          <w:sz w:val="22"/>
          <w:szCs w:val="22"/>
        </w:rPr>
        <w:t xml:space="preserve"> la Suprema Corte de Justicia</w:t>
      </w:r>
    </w:p>
    <w:p w14:paraId="124E4E7C" w14:textId="2E84692E" w:rsidR="003B1EB0" w:rsidRPr="003B1EB0" w:rsidRDefault="003B1EB0" w:rsidP="003B1EB0">
      <w:pPr>
        <w:autoSpaceDE w:val="0"/>
        <w:autoSpaceDN w:val="0"/>
        <w:adjustRightInd w:val="0"/>
        <w:jc w:val="center"/>
        <w:rPr>
          <w:rFonts w:ascii="Arial Negrita" w:hAnsi="Arial Negrita"/>
          <w:b/>
          <w:bCs w:val="0"/>
          <w:iCs/>
          <w:color w:val="003057"/>
          <w:sz w:val="22"/>
          <w:szCs w:val="22"/>
        </w:rPr>
      </w:pPr>
      <w:r w:rsidRPr="003B1EB0">
        <w:rPr>
          <w:rFonts w:ascii="Arial Negrita" w:hAnsi="Arial Negrita"/>
          <w:b/>
          <w:iCs/>
          <w:color w:val="003057"/>
          <w:sz w:val="22"/>
          <w:szCs w:val="22"/>
        </w:rPr>
        <w:t>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según tipo de asunto o procedimiento y estatus</w:t>
      </w:r>
    </w:p>
    <w:p w14:paraId="6125A6EA"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2024 y 2025</w:t>
      </w:r>
    </w:p>
    <w:p w14:paraId="7C813DDD"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rFonts w:eastAsia="Calibri"/>
          <w:iCs/>
          <w:color w:val="27251F"/>
          <w:sz w:val="18"/>
          <w:szCs w:val="18"/>
          <w:lang w:val="pt-PT"/>
        </w:rPr>
        <w:t>(asuntos)</w:t>
      </w:r>
    </w:p>
    <w:tbl>
      <w:tblPr>
        <w:tblW w:w="9498" w:type="dxa"/>
        <w:jc w:val="center"/>
        <w:tblLayout w:type="fixed"/>
        <w:tblCellMar>
          <w:left w:w="70" w:type="dxa"/>
          <w:right w:w="70" w:type="dxa"/>
        </w:tblCellMar>
        <w:tblLook w:val="04A0" w:firstRow="1" w:lastRow="0" w:firstColumn="1" w:lastColumn="0" w:noHBand="0" w:noVBand="1"/>
      </w:tblPr>
      <w:tblGrid>
        <w:gridCol w:w="1560"/>
        <w:gridCol w:w="4536"/>
        <w:gridCol w:w="850"/>
        <w:gridCol w:w="851"/>
        <w:gridCol w:w="850"/>
        <w:gridCol w:w="851"/>
      </w:tblGrid>
      <w:tr w:rsidR="003B1EB0" w:rsidRPr="001059D9" w14:paraId="4DB1CE79" w14:textId="77777777" w:rsidTr="00121C70">
        <w:trPr>
          <w:trHeight w:val="130"/>
          <w:jc w:val="center"/>
        </w:trPr>
        <w:tc>
          <w:tcPr>
            <w:tcW w:w="6096" w:type="dxa"/>
            <w:gridSpan w:val="2"/>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052F45D8" w14:textId="77777777" w:rsidR="003B1EB0" w:rsidRPr="001059D9" w:rsidRDefault="003B1EB0" w:rsidP="003B1EB0">
            <w:pPr>
              <w:jc w:val="center"/>
              <w:rPr>
                <w:rFonts w:eastAsia="Times New Roman"/>
                <w:b/>
                <w:color w:val="000000"/>
                <w:sz w:val="11"/>
                <w:szCs w:val="11"/>
                <w:lang w:eastAsia="es-MX"/>
              </w:rPr>
            </w:pPr>
            <w:r w:rsidRPr="001059D9">
              <w:rPr>
                <w:rFonts w:eastAsia="Times New Roman"/>
                <w:b/>
                <w:color w:val="000000"/>
                <w:sz w:val="11"/>
                <w:szCs w:val="11"/>
                <w:lang w:eastAsia="es-MX"/>
              </w:rPr>
              <w:t>Tipo de asunto o procedimiento jurisdiccional</w:t>
            </w:r>
          </w:p>
        </w:tc>
        <w:tc>
          <w:tcPr>
            <w:tcW w:w="1701" w:type="dxa"/>
            <w:gridSpan w:val="2"/>
            <w:tcBorders>
              <w:top w:val="single" w:sz="8" w:space="0" w:color="FFFFFF"/>
              <w:left w:val="nil"/>
              <w:bottom w:val="single" w:sz="8" w:space="0" w:color="FFFFFF"/>
              <w:right w:val="single" w:sz="8" w:space="0" w:color="FFFFFF"/>
            </w:tcBorders>
            <w:shd w:val="clear" w:color="000000" w:fill="80DDD7"/>
            <w:vAlign w:val="center"/>
            <w:hideMark/>
          </w:tcPr>
          <w:p w14:paraId="01971B02" w14:textId="77777777" w:rsidR="003B1EB0" w:rsidRPr="001059D9" w:rsidRDefault="003B1EB0" w:rsidP="003B1EB0">
            <w:pPr>
              <w:jc w:val="center"/>
              <w:rPr>
                <w:rFonts w:eastAsia="Times New Roman"/>
                <w:b/>
                <w:color w:val="000000"/>
                <w:sz w:val="11"/>
                <w:szCs w:val="11"/>
                <w:lang w:eastAsia="es-MX"/>
              </w:rPr>
            </w:pPr>
            <w:r w:rsidRPr="001059D9">
              <w:rPr>
                <w:rFonts w:eastAsia="Times New Roman"/>
                <w:b/>
                <w:color w:val="000000"/>
                <w:sz w:val="11"/>
                <w:szCs w:val="11"/>
                <w:lang w:eastAsia="es-MX"/>
              </w:rPr>
              <w:t>Ingresados</w:t>
            </w:r>
          </w:p>
        </w:tc>
        <w:tc>
          <w:tcPr>
            <w:tcW w:w="1701" w:type="dxa"/>
            <w:gridSpan w:val="2"/>
            <w:tcBorders>
              <w:top w:val="single" w:sz="8" w:space="0" w:color="FFFFFF"/>
              <w:left w:val="nil"/>
              <w:bottom w:val="single" w:sz="8" w:space="0" w:color="FFFFFF"/>
              <w:right w:val="single" w:sz="8" w:space="0" w:color="FFFFFF"/>
            </w:tcBorders>
            <w:shd w:val="clear" w:color="000000" w:fill="80DDD7"/>
            <w:vAlign w:val="center"/>
            <w:hideMark/>
          </w:tcPr>
          <w:p w14:paraId="1CF3BD4C" w14:textId="77777777" w:rsidR="003B1EB0" w:rsidRPr="001059D9" w:rsidRDefault="003B1EB0" w:rsidP="003B1EB0">
            <w:pPr>
              <w:jc w:val="center"/>
              <w:rPr>
                <w:rFonts w:eastAsia="Times New Roman"/>
                <w:b/>
                <w:color w:val="000000"/>
                <w:sz w:val="11"/>
                <w:szCs w:val="11"/>
                <w:lang w:eastAsia="es-MX"/>
              </w:rPr>
            </w:pPr>
            <w:r w:rsidRPr="001059D9">
              <w:rPr>
                <w:rFonts w:eastAsia="Times New Roman"/>
                <w:b/>
                <w:color w:val="000000"/>
                <w:sz w:val="11"/>
                <w:szCs w:val="11"/>
                <w:lang w:eastAsia="es-MX"/>
              </w:rPr>
              <w:t>Egresados</w:t>
            </w:r>
          </w:p>
        </w:tc>
      </w:tr>
      <w:tr w:rsidR="003B1EB0" w:rsidRPr="001059D9" w14:paraId="373F7A81" w14:textId="77777777" w:rsidTr="00121C70">
        <w:trPr>
          <w:trHeight w:val="130"/>
          <w:jc w:val="center"/>
        </w:trPr>
        <w:tc>
          <w:tcPr>
            <w:tcW w:w="6096" w:type="dxa"/>
            <w:gridSpan w:val="2"/>
            <w:vMerge/>
            <w:tcBorders>
              <w:top w:val="single" w:sz="8" w:space="0" w:color="FFFFFF"/>
              <w:left w:val="single" w:sz="8" w:space="0" w:color="FFFFFF"/>
              <w:bottom w:val="single" w:sz="8" w:space="0" w:color="FFFFFF"/>
              <w:right w:val="single" w:sz="8" w:space="0" w:color="FFFFFF"/>
            </w:tcBorders>
            <w:vAlign w:val="center"/>
            <w:hideMark/>
          </w:tcPr>
          <w:p w14:paraId="394AD056" w14:textId="77777777" w:rsidR="003B1EB0" w:rsidRPr="001059D9" w:rsidRDefault="003B1EB0" w:rsidP="003B1EB0">
            <w:pPr>
              <w:jc w:val="left"/>
              <w:rPr>
                <w:rFonts w:eastAsia="Times New Roman"/>
                <w:b/>
                <w:color w:val="000000"/>
                <w:sz w:val="11"/>
                <w:szCs w:val="11"/>
                <w:lang w:eastAsia="es-MX"/>
              </w:rPr>
            </w:pPr>
          </w:p>
        </w:tc>
        <w:tc>
          <w:tcPr>
            <w:tcW w:w="850" w:type="dxa"/>
            <w:tcBorders>
              <w:top w:val="nil"/>
              <w:left w:val="nil"/>
              <w:bottom w:val="single" w:sz="8" w:space="0" w:color="FFFFFF"/>
              <w:right w:val="single" w:sz="8" w:space="0" w:color="FFFFFF"/>
            </w:tcBorders>
            <w:shd w:val="clear" w:color="000000" w:fill="BDEDEA"/>
            <w:vAlign w:val="center"/>
            <w:hideMark/>
          </w:tcPr>
          <w:p w14:paraId="06274345" w14:textId="77777777" w:rsidR="003B1EB0" w:rsidRPr="001059D9" w:rsidRDefault="003B1EB0" w:rsidP="003B1EB0">
            <w:pPr>
              <w:jc w:val="center"/>
              <w:rPr>
                <w:rFonts w:eastAsia="Times New Roman"/>
                <w:b/>
                <w:color w:val="000000"/>
                <w:sz w:val="11"/>
                <w:szCs w:val="11"/>
                <w:lang w:eastAsia="es-MX"/>
              </w:rPr>
            </w:pPr>
            <w:r w:rsidRPr="001059D9">
              <w:rPr>
                <w:rFonts w:eastAsia="Times New Roman"/>
                <w:b/>
                <w:color w:val="000000"/>
                <w:sz w:val="11"/>
                <w:szCs w:val="11"/>
                <w:lang w:eastAsia="es-MX"/>
              </w:rPr>
              <w:t>2024</w:t>
            </w:r>
          </w:p>
        </w:tc>
        <w:tc>
          <w:tcPr>
            <w:tcW w:w="851" w:type="dxa"/>
            <w:tcBorders>
              <w:top w:val="nil"/>
              <w:left w:val="nil"/>
              <w:bottom w:val="single" w:sz="8" w:space="0" w:color="FFFFFF"/>
              <w:right w:val="single" w:sz="8" w:space="0" w:color="FFFFFF"/>
            </w:tcBorders>
            <w:shd w:val="clear" w:color="000000" w:fill="BDEDEA"/>
            <w:vAlign w:val="center"/>
            <w:hideMark/>
          </w:tcPr>
          <w:p w14:paraId="2B4C613E" w14:textId="77777777" w:rsidR="003B1EB0" w:rsidRPr="001059D9" w:rsidRDefault="003B1EB0" w:rsidP="003B1EB0">
            <w:pPr>
              <w:jc w:val="center"/>
              <w:rPr>
                <w:rFonts w:eastAsia="Times New Roman"/>
                <w:b/>
                <w:color w:val="000000"/>
                <w:sz w:val="11"/>
                <w:szCs w:val="11"/>
                <w:lang w:eastAsia="es-MX"/>
              </w:rPr>
            </w:pPr>
            <w:r w:rsidRPr="001059D9">
              <w:rPr>
                <w:rFonts w:eastAsia="Times New Roman"/>
                <w:b/>
                <w:color w:val="000000"/>
                <w:sz w:val="11"/>
                <w:szCs w:val="11"/>
                <w:lang w:eastAsia="es-MX"/>
              </w:rPr>
              <w:t>2025</w:t>
            </w:r>
          </w:p>
        </w:tc>
        <w:tc>
          <w:tcPr>
            <w:tcW w:w="850" w:type="dxa"/>
            <w:tcBorders>
              <w:top w:val="nil"/>
              <w:left w:val="nil"/>
              <w:bottom w:val="single" w:sz="8" w:space="0" w:color="FFFFFF"/>
              <w:right w:val="single" w:sz="8" w:space="0" w:color="FFFFFF"/>
            </w:tcBorders>
            <w:shd w:val="clear" w:color="000000" w:fill="BDEDEA"/>
            <w:vAlign w:val="center"/>
            <w:hideMark/>
          </w:tcPr>
          <w:p w14:paraId="2C3B63B0" w14:textId="77777777" w:rsidR="003B1EB0" w:rsidRPr="001059D9" w:rsidRDefault="003B1EB0" w:rsidP="003B1EB0">
            <w:pPr>
              <w:jc w:val="center"/>
              <w:rPr>
                <w:rFonts w:eastAsia="Times New Roman"/>
                <w:b/>
                <w:color w:val="000000"/>
                <w:sz w:val="11"/>
                <w:szCs w:val="11"/>
                <w:lang w:eastAsia="es-MX"/>
              </w:rPr>
            </w:pPr>
            <w:r w:rsidRPr="001059D9">
              <w:rPr>
                <w:rFonts w:eastAsia="Times New Roman"/>
                <w:b/>
                <w:color w:val="000000"/>
                <w:sz w:val="11"/>
                <w:szCs w:val="11"/>
                <w:lang w:eastAsia="es-MX"/>
              </w:rPr>
              <w:t>2024</w:t>
            </w:r>
          </w:p>
        </w:tc>
        <w:tc>
          <w:tcPr>
            <w:tcW w:w="851" w:type="dxa"/>
            <w:tcBorders>
              <w:top w:val="nil"/>
              <w:left w:val="nil"/>
              <w:bottom w:val="single" w:sz="8" w:space="0" w:color="FFFFFF"/>
              <w:right w:val="single" w:sz="8" w:space="0" w:color="FFFFFF"/>
            </w:tcBorders>
            <w:shd w:val="clear" w:color="000000" w:fill="BDEDEA"/>
            <w:vAlign w:val="center"/>
            <w:hideMark/>
          </w:tcPr>
          <w:p w14:paraId="7D6C1A72" w14:textId="77777777" w:rsidR="003B1EB0" w:rsidRPr="001059D9" w:rsidRDefault="003B1EB0" w:rsidP="003B1EB0">
            <w:pPr>
              <w:jc w:val="center"/>
              <w:rPr>
                <w:rFonts w:eastAsia="Times New Roman"/>
                <w:b/>
                <w:color w:val="000000"/>
                <w:sz w:val="11"/>
                <w:szCs w:val="11"/>
                <w:lang w:eastAsia="es-MX"/>
              </w:rPr>
            </w:pPr>
            <w:r w:rsidRPr="001059D9">
              <w:rPr>
                <w:rFonts w:eastAsia="Times New Roman"/>
                <w:b/>
                <w:color w:val="000000"/>
                <w:sz w:val="11"/>
                <w:szCs w:val="11"/>
                <w:lang w:eastAsia="es-MX"/>
              </w:rPr>
              <w:t>2025</w:t>
            </w:r>
          </w:p>
        </w:tc>
      </w:tr>
      <w:tr w:rsidR="003B1EB0" w:rsidRPr="001059D9" w14:paraId="6AD8F7BA"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C0C0C0"/>
            <w:noWrap/>
            <w:vAlign w:val="center"/>
            <w:hideMark/>
          </w:tcPr>
          <w:p w14:paraId="194B80B4" w14:textId="77777777" w:rsidR="003B1EB0" w:rsidRPr="001059D9" w:rsidRDefault="003B1EB0" w:rsidP="003B1EB0">
            <w:pPr>
              <w:ind w:left="170"/>
              <w:jc w:val="left"/>
              <w:rPr>
                <w:rFonts w:eastAsia="Times New Roman"/>
                <w:b/>
                <w:color w:val="000000"/>
                <w:sz w:val="11"/>
                <w:szCs w:val="11"/>
                <w:lang w:eastAsia="es-MX"/>
              </w:rPr>
            </w:pPr>
            <w:r w:rsidRPr="001059D9">
              <w:rPr>
                <w:rFonts w:eastAsia="Times New Roman"/>
                <w:b/>
                <w:color w:val="000000"/>
                <w:sz w:val="11"/>
                <w:szCs w:val="11"/>
                <w:lang w:eastAsia="es-MX"/>
              </w:rPr>
              <w:t>Total</w:t>
            </w:r>
          </w:p>
        </w:tc>
        <w:tc>
          <w:tcPr>
            <w:tcW w:w="850" w:type="dxa"/>
            <w:tcBorders>
              <w:top w:val="nil"/>
              <w:left w:val="nil"/>
              <w:bottom w:val="single" w:sz="8" w:space="0" w:color="FFFFFF"/>
              <w:right w:val="single" w:sz="8" w:space="0" w:color="FFFFFF"/>
            </w:tcBorders>
            <w:shd w:val="clear" w:color="000000" w:fill="C0C0C0"/>
            <w:noWrap/>
            <w:vAlign w:val="center"/>
            <w:hideMark/>
          </w:tcPr>
          <w:p w14:paraId="00954B11" w14:textId="77777777" w:rsidR="003B1EB0" w:rsidRPr="001059D9" w:rsidRDefault="003B1EB0" w:rsidP="003B1EB0">
            <w:pPr>
              <w:jc w:val="right"/>
              <w:rPr>
                <w:rFonts w:eastAsia="Times New Roman"/>
                <w:b/>
                <w:color w:val="000000"/>
                <w:sz w:val="11"/>
                <w:szCs w:val="11"/>
                <w:lang w:eastAsia="es-MX"/>
              </w:rPr>
            </w:pPr>
            <w:r w:rsidRPr="001059D9">
              <w:rPr>
                <w:rFonts w:eastAsia="Times New Roman"/>
                <w:b/>
                <w:color w:val="000000"/>
                <w:sz w:val="11"/>
                <w:szCs w:val="11"/>
                <w:lang w:eastAsia="es-MX"/>
              </w:rPr>
              <w:t>16 370</w:t>
            </w:r>
          </w:p>
        </w:tc>
        <w:tc>
          <w:tcPr>
            <w:tcW w:w="851" w:type="dxa"/>
            <w:tcBorders>
              <w:top w:val="nil"/>
              <w:left w:val="nil"/>
              <w:bottom w:val="single" w:sz="8" w:space="0" w:color="FFFFFF"/>
              <w:right w:val="single" w:sz="8" w:space="0" w:color="FFFFFF"/>
            </w:tcBorders>
            <w:shd w:val="clear" w:color="000000" w:fill="C0C0C0"/>
            <w:noWrap/>
            <w:vAlign w:val="center"/>
            <w:hideMark/>
          </w:tcPr>
          <w:p w14:paraId="7A6D7E33" w14:textId="77777777" w:rsidR="003B1EB0" w:rsidRPr="001059D9" w:rsidRDefault="003B1EB0" w:rsidP="003B1EB0">
            <w:pPr>
              <w:jc w:val="right"/>
              <w:rPr>
                <w:rFonts w:eastAsia="Times New Roman"/>
                <w:b/>
                <w:color w:val="000000"/>
                <w:sz w:val="11"/>
                <w:szCs w:val="11"/>
                <w:lang w:eastAsia="es-MX"/>
              </w:rPr>
            </w:pPr>
            <w:r w:rsidRPr="001059D9">
              <w:rPr>
                <w:rFonts w:eastAsia="Times New Roman"/>
                <w:b/>
                <w:color w:val="000000"/>
                <w:sz w:val="11"/>
                <w:szCs w:val="11"/>
                <w:lang w:eastAsia="es-MX"/>
              </w:rPr>
              <w:t>10 318</w:t>
            </w:r>
          </w:p>
        </w:tc>
        <w:tc>
          <w:tcPr>
            <w:tcW w:w="850" w:type="dxa"/>
            <w:tcBorders>
              <w:top w:val="nil"/>
              <w:left w:val="nil"/>
              <w:bottom w:val="single" w:sz="8" w:space="0" w:color="FFFFFF"/>
              <w:right w:val="single" w:sz="8" w:space="0" w:color="FFFFFF"/>
            </w:tcBorders>
            <w:shd w:val="clear" w:color="000000" w:fill="C0C0C0"/>
            <w:noWrap/>
            <w:vAlign w:val="center"/>
            <w:hideMark/>
          </w:tcPr>
          <w:p w14:paraId="558F5F1E" w14:textId="77777777" w:rsidR="003B1EB0" w:rsidRPr="001059D9" w:rsidRDefault="003B1EB0" w:rsidP="003B1EB0">
            <w:pPr>
              <w:jc w:val="right"/>
              <w:rPr>
                <w:rFonts w:eastAsia="Times New Roman"/>
                <w:b/>
                <w:color w:val="000000"/>
                <w:sz w:val="11"/>
                <w:szCs w:val="11"/>
                <w:lang w:eastAsia="es-MX"/>
              </w:rPr>
            </w:pPr>
            <w:r w:rsidRPr="001059D9">
              <w:rPr>
                <w:rFonts w:eastAsia="Times New Roman"/>
                <w:b/>
                <w:color w:val="000000"/>
                <w:sz w:val="11"/>
                <w:szCs w:val="11"/>
                <w:lang w:eastAsia="es-MX"/>
              </w:rPr>
              <w:t>13 979</w:t>
            </w:r>
          </w:p>
        </w:tc>
        <w:tc>
          <w:tcPr>
            <w:tcW w:w="851" w:type="dxa"/>
            <w:tcBorders>
              <w:top w:val="nil"/>
              <w:left w:val="nil"/>
              <w:bottom w:val="single" w:sz="8" w:space="0" w:color="FFFFFF"/>
              <w:right w:val="single" w:sz="8" w:space="0" w:color="FFFFFF"/>
            </w:tcBorders>
            <w:shd w:val="clear" w:color="000000" w:fill="C0C0C0"/>
            <w:noWrap/>
            <w:vAlign w:val="center"/>
            <w:hideMark/>
          </w:tcPr>
          <w:p w14:paraId="7840D930" w14:textId="77777777" w:rsidR="003B1EB0" w:rsidRPr="001059D9" w:rsidRDefault="003B1EB0" w:rsidP="003B1EB0">
            <w:pPr>
              <w:jc w:val="right"/>
              <w:rPr>
                <w:rFonts w:eastAsia="Times New Roman"/>
                <w:b/>
                <w:color w:val="000000"/>
                <w:sz w:val="11"/>
                <w:szCs w:val="11"/>
                <w:lang w:eastAsia="es-MX"/>
              </w:rPr>
            </w:pPr>
            <w:r w:rsidRPr="001059D9">
              <w:rPr>
                <w:rFonts w:eastAsia="Times New Roman"/>
                <w:b/>
                <w:color w:val="000000"/>
                <w:sz w:val="11"/>
                <w:szCs w:val="11"/>
                <w:lang w:eastAsia="es-MX"/>
              </w:rPr>
              <w:t>10 809</w:t>
            </w:r>
          </w:p>
        </w:tc>
      </w:tr>
      <w:tr w:rsidR="003B1EB0" w:rsidRPr="001059D9" w14:paraId="6D1D66E4"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20A48CFD"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Acción de inconstitucionalidad</w:t>
            </w:r>
          </w:p>
        </w:tc>
        <w:tc>
          <w:tcPr>
            <w:tcW w:w="850" w:type="dxa"/>
            <w:tcBorders>
              <w:top w:val="nil"/>
              <w:left w:val="nil"/>
              <w:bottom w:val="single" w:sz="8" w:space="0" w:color="FFFFFF"/>
              <w:right w:val="single" w:sz="8" w:space="0" w:color="FFFFFF"/>
            </w:tcBorders>
            <w:shd w:val="clear" w:color="000000" w:fill="FFFFFF"/>
            <w:noWrap/>
            <w:vAlign w:val="center"/>
            <w:hideMark/>
          </w:tcPr>
          <w:p w14:paraId="63C1877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201</w:t>
            </w:r>
          </w:p>
        </w:tc>
        <w:tc>
          <w:tcPr>
            <w:tcW w:w="851" w:type="dxa"/>
            <w:tcBorders>
              <w:top w:val="nil"/>
              <w:left w:val="nil"/>
              <w:bottom w:val="single" w:sz="8" w:space="0" w:color="FFFFFF"/>
              <w:right w:val="single" w:sz="8" w:space="0" w:color="FFFFFF"/>
            </w:tcBorders>
            <w:shd w:val="clear" w:color="000000" w:fill="FFFFFF"/>
            <w:noWrap/>
            <w:vAlign w:val="center"/>
            <w:hideMark/>
          </w:tcPr>
          <w:p w14:paraId="1277045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105</w:t>
            </w:r>
          </w:p>
        </w:tc>
        <w:tc>
          <w:tcPr>
            <w:tcW w:w="850" w:type="dxa"/>
            <w:tcBorders>
              <w:top w:val="nil"/>
              <w:left w:val="nil"/>
              <w:bottom w:val="single" w:sz="8" w:space="0" w:color="FFFFFF"/>
              <w:right w:val="single" w:sz="8" w:space="0" w:color="FFFFFF"/>
            </w:tcBorders>
            <w:shd w:val="clear" w:color="000000" w:fill="FFFFFF"/>
            <w:noWrap/>
            <w:vAlign w:val="center"/>
            <w:hideMark/>
          </w:tcPr>
          <w:p w14:paraId="7AEDB60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136</w:t>
            </w:r>
          </w:p>
        </w:tc>
        <w:tc>
          <w:tcPr>
            <w:tcW w:w="851" w:type="dxa"/>
            <w:tcBorders>
              <w:top w:val="nil"/>
              <w:left w:val="nil"/>
              <w:bottom w:val="single" w:sz="8" w:space="0" w:color="FFFFFF"/>
              <w:right w:val="single" w:sz="8" w:space="0" w:color="FFFFFF"/>
            </w:tcBorders>
            <w:shd w:val="clear" w:color="000000" w:fill="FFFFFF"/>
            <w:noWrap/>
            <w:vAlign w:val="center"/>
            <w:hideMark/>
          </w:tcPr>
          <w:p w14:paraId="0C6DD8A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130</w:t>
            </w:r>
          </w:p>
        </w:tc>
      </w:tr>
      <w:tr w:rsidR="003B1EB0" w:rsidRPr="001059D9" w14:paraId="51CF6599" w14:textId="77777777" w:rsidTr="00121C70">
        <w:trPr>
          <w:trHeight w:val="130"/>
          <w:jc w:val="center"/>
        </w:trPr>
        <w:tc>
          <w:tcPr>
            <w:tcW w:w="1560"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1C012C12"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w:t>
            </w:r>
          </w:p>
        </w:tc>
        <w:tc>
          <w:tcPr>
            <w:tcW w:w="4536" w:type="dxa"/>
            <w:tcBorders>
              <w:top w:val="nil"/>
              <w:left w:val="nil"/>
              <w:bottom w:val="single" w:sz="8" w:space="0" w:color="FFFFFF"/>
              <w:right w:val="single" w:sz="8" w:space="0" w:color="FFFFFF"/>
            </w:tcBorders>
            <w:shd w:val="clear" w:color="000000" w:fill="F2F2F2"/>
            <w:noWrap/>
            <w:vAlign w:val="center"/>
            <w:hideMark/>
          </w:tcPr>
          <w:p w14:paraId="74047019"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materia civil</w:t>
            </w:r>
          </w:p>
        </w:tc>
        <w:tc>
          <w:tcPr>
            <w:tcW w:w="850" w:type="dxa"/>
            <w:tcBorders>
              <w:top w:val="nil"/>
              <w:left w:val="nil"/>
              <w:bottom w:val="single" w:sz="8" w:space="0" w:color="FFFFFF"/>
              <w:right w:val="single" w:sz="8" w:space="0" w:color="FFFFFF"/>
            </w:tcBorders>
            <w:shd w:val="clear" w:color="000000" w:fill="F2F2F2"/>
            <w:vAlign w:val="center"/>
            <w:hideMark/>
          </w:tcPr>
          <w:p w14:paraId="694D6CC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17</w:t>
            </w:r>
          </w:p>
        </w:tc>
        <w:tc>
          <w:tcPr>
            <w:tcW w:w="851" w:type="dxa"/>
            <w:tcBorders>
              <w:top w:val="nil"/>
              <w:left w:val="nil"/>
              <w:bottom w:val="single" w:sz="8" w:space="0" w:color="FFFFFF"/>
              <w:right w:val="single" w:sz="8" w:space="0" w:color="FFFFFF"/>
            </w:tcBorders>
            <w:shd w:val="clear" w:color="000000" w:fill="F2F2F2"/>
            <w:vAlign w:val="center"/>
            <w:hideMark/>
          </w:tcPr>
          <w:p w14:paraId="5A54399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11</w:t>
            </w:r>
          </w:p>
        </w:tc>
        <w:tc>
          <w:tcPr>
            <w:tcW w:w="850" w:type="dxa"/>
            <w:tcBorders>
              <w:top w:val="nil"/>
              <w:left w:val="nil"/>
              <w:bottom w:val="single" w:sz="8" w:space="0" w:color="FFFFFF"/>
              <w:right w:val="single" w:sz="8" w:space="0" w:color="FFFFFF"/>
            </w:tcBorders>
            <w:shd w:val="clear" w:color="000000" w:fill="F2F2F2"/>
            <w:vAlign w:val="center"/>
            <w:hideMark/>
          </w:tcPr>
          <w:p w14:paraId="6C32EB8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w:t>
            </w:r>
          </w:p>
        </w:tc>
        <w:tc>
          <w:tcPr>
            <w:tcW w:w="851" w:type="dxa"/>
            <w:tcBorders>
              <w:top w:val="nil"/>
              <w:left w:val="nil"/>
              <w:bottom w:val="single" w:sz="8" w:space="0" w:color="FFFFFF"/>
              <w:right w:val="single" w:sz="8" w:space="0" w:color="FFFFFF"/>
            </w:tcBorders>
            <w:shd w:val="clear" w:color="000000" w:fill="F2F2F2"/>
            <w:vAlign w:val="center"/>
            <w:hideMark/>
          </w:tcPr>
          <w:p w14:paraId="7882ED1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20</w:t>
            </w:r>
          </w:p>
        </w:tc>
      </w:tr>
      <w:tr w:rsidR="003B1EB0" w:rsidRPr="001059D9" w14:paraId="2449ED28"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1C79865C"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7D2440D9"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materia laboral</w:t>
            </w:r>
          </w:p>
        </w:tc>
        <w:tc>
          <w:tcPr>
            <w:tcW w:w="850" w:type="dxa"/>
            <w:tcBorders>
              <w:top w:val="nil"/>
              <w:left w:val="nil"/>
              <w:bottom w:val="single" w:sz="8" w:space="0" w:color="FFFFFF"/>
              <w:right w:val="single" w:sz="8" w:space="0" w:color="FFFFFF"/>
            </w:tcBorders>
            <w:shd w:val="clear" w:color="000000" w:fill="FFFFFF"/>
            <w:noWrap/>
            <w:vAlign w:val="center"/>
            <w:hideMark/>
          </w:tcPr>
          <w:p w14:paraId="72D8C55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FFFFF"/>
            <w:noWrap/>
            <w:vAlign w:val="center"/>
            <w:hideMark/>
          </w:tcPr>
          <w:p w14:paraId="01173B8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0" w:type="dxa"/>
            <w:tcBorders>
              <w:top w:val="nil"/>
              <w:left w:val="nil"/>
              <w:bottom w:val="single" w:sz="8" w:space="0" w:color="FFFFFF"/>
              <w:right w:val="single" w:sz="8" w:space="0" w:color="FFFFFF"/>
            </w:tcBorders>
            <w:shd w:val="clear" w:color="000000" w:fill="FFFFFF"/>
            <w:noWrap/>
            <w:vAlign w:val="center"/>
            <w:hideMark/>
          </w:tcPr>
          <w:p w14:paraId="73526D7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c>
          <w:tcPr>
            <w:tcW w:w="851" w:type="dxa"/>
            <w:tcBorders>
              <w:top w:val="nil"/>
              <w:left w:val="nil"/>
              <w:bottom w:val="single" w:sz="8" w:space="0" w:color="FFFFFF"/>
              <w:right w:val="single" w:sz="8" w:space="0" w:color="FFFFFF"/>
            </w:tcBorders>
            <w:shd w:val="clear" w:color="000000" w:fill="FFFFFF"/>
            <w:noWrap/>
            <w:vAlign w:val="center"/>
            <w:hideMark/>
          </w:tcPr>
          <w:p w14:paraId="3C3DA75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4</w:t>
            </w:r>
          </w:p>
        </w:tc>
      </w:tr>
      <w:tr w:rsidR="003B1EB0" w:rsidRPr="001059D9" w14:paraId="1F53D990"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431BD99E"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1E78642F"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materia penal</w:t>
            </w:r>
          </w:p>
        </w:tc>
        <w:tc>
          <w:tcPr>
            <w:tcW w:w="850" w:type="dxa"/>
            <w:tcBorders>
              <w:top w:val="nil"/>
              <w:left w:val="nil"/>
              <w:bottom w:val="single" w:sz="8" w:space="0" w:color="FFFFFF"/>
              <w:right w:val="single" w:sz="8" w:space="0" w:color="FFFFFF"/>
            </w:tcBorders>
            <w:shd w:val="clear" w:color="000000" w:fill="F2F2F2"/>
            <w:noWrap/>
            <w:vAlign w:val="center"/>
            <w:hideMark/>
          </w:tcPr>
          <w:p w14:paraId="0BA8142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w:t>
            </w:r>
          </w:p>
        </w:tc>
        <w:tc>
          <w:tcPr>
            <w:tcW w:w="851" w:type="dxa"/>
            <w:tcBorders>
              <w:top w:val="nil"/>
              <w:left w:val="nil"/>
              <w:bottom w:val="single" w:sz="8" w:space="0" w:color="FFFFFF"/>
              <w:right w:val="single" w:sz="8" w:space="0" w:color="FFFFFF"/>
            </w:tcBorders>
            <w:shd w:val="clear" w:color="000000" w:fill="F2F2F2"/>
            <w:noWrap/>
            <w:vAlign w:val="center"/>
            <w:hideMark/>
          </w:tcPr>
          <w:p w14:paraId="4A18DA2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w:t>
            </w:r>
          </w:p>
        </w:tc>
        <w:tc>
          <w:tcPr>
            <w:tcW w:w="850" w:type="dxa"/>
            <w:tcBorders>
              <w:top w:val="nil"/>
              <w:left w:val="nil"/>
              <w:bottom w:val="single" w:sz="8" w:space="0" w:color="FFFFFF"/>
              <w:right w:val="single" w:sz="8" w:space="0" w:color="FFFFFF"/>
            </w:tcBorders>
            <w:shd w:val="clear" w:color="000000" w:fill="F2F2F2"/>
            <w:noWrap/>
            <w:vAlign w:val="center"/>
            <w:hideMark/>
          </w:tcPr>
          <w:p w14:paraId="3676E64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10</w:t>
            </w:r>
          </w:p>
        </w:tc>
        <w:tc>
          <w:tcPr>
            <w:tcW w:w="851" w:type="dxa"/>
            <w:tcBorders>
              <w:top w:val="nil"/>
              <w:left w:val="nil"/>
              <w:bottom w:val="single" w:sz="8" w:space="0" w:color="FFFFFF"/>
              <w:right w:val="single" w:sz="8" w:space="0" w:color="FFFFFF"/>
            </w:tcBorders>
            <w:shd w:val="clear" w:color="000000" w:fill="F2F2F2"/>
            <w:noWrap/>
            <w:vAlign w:val="center"/>
            <w:hideMark/>
          </w:tcPr>
          <w:p w14:paraId="0A6D549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6</w:t>
            </w:r>
          </w:p>
        </w:tc>
      </w:tr>
      <w:tr w:rsidR="003B1EB0" w:rsidRPr="001059D9" w14:paraId="69C21355"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6ECE2A93"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76442B41"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materia administrativa</w:t>
            </w:r>
          </w:p>
        </w:tc>
        <w:tc>
          <w:tcPr>
            <w:tcW w:w="850" w:type="dxa"/>
            <w:tcBorders>
              <w:top w:val="nil"/>
              <w:left w:val="nil"/>
              <w:bottom w:val="single" w:sz="8" w:space="0" w:color="FFFFFF"/>
              <w:right w:val="single" w:sz="8" w:space="0" w:color="FFFFFF"/>
            </w:tcBorders>
            <w:shd w:val="clear" w:color="000000" w:fill="FFFFFF"/>
            <w:noWrap/>
            <w:vAlign w:val="center"/>
            <w:hideMark/>
          </w:tcPr>
          <w:p w14:paraId="303C658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13</w:t>
            </w:r>
          </w:p>
        </w:tc>
        <w:tc>
          <w:tcPr>
            <w:tcW w:w="851" w:type="dxa"/>
            <w:tcBorders>
              <w:top w:val="nil"/>
              <w:left w:val="nil"/>
              <w:bottom w:val="single" w:sz="8" w:space="0" w:color="FFFFFF"/>
              <w:right w:val="single" w:sz="8" w:space="0" w:color="FFFFFF"/>
            </w:tcBorders>
            <w:shd w:val="clear" w:color="000000" w:fill="FFFFFF"/>
            <w:noWrap/>
            <w:vAlign w:val="center"/>
            <w:hideMark/>
          </w:tcPr>
          <w:p w14:paraId="180F00A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16</w:t>
            </w:r>
          </w:p>
        </w:tc>
        <w:tc>
          <w:tcPr>
            <w:tcW w:w="850" w:type="dxa"/>
            <w:tcBorders>
              <w:top w:val="nil"/>
              <w:left w:val="nil"/>
              <w:bottom w:val="single" w:sz="8" w:space="0" w:color="FFFFFF"/>
              <w:right w:val="single" w:sz="8" w:space="0" w:color="FFFFFF"/>
            </w:tcBorders>
            <w:shd w:val="clear" w:color="000000" w:fill="FFFFFF"/>
            <w:noWrap/>
            <w:vAlign w:val="center"/>
            <w:hideMark/>
          </w:tcPr>
          <w:p w14:paraId="1299952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w:t>
            </w:r>
          </w:p>
        </w:tc>
        <w:tc>
          <w:tcPr>
            <w:tcW w:w="851" w:type="dxa"/>
            <w:tcBorders>
              <w:top w:val="nil"/>
              <w:left w:val="nil"/>
              <w:bottom w:val="single" w:sz="8" w:space="0" w:color="FFFFFF"/>
              <w:right w:val="single" w:sz="8" w:space="0" w:color="FFFFFF"/>
            </w:tcBorders>
            <w:shd w:val="clear" w:color="000000" w:fill="FFFFFF"/>
            <w:noWrap/>
            <w:vAlign w:val="center"/>
            <w:hideMark/>
          </w:tcPr>
          <w:p w14:paraId="28FC151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12</w:t>
            </w:r>
          </w:p>
        </w:tc>
      </w:tr>
      <w:tr w:rsidR="003B1EB0" w:rsidRPr="001059D9" w14:paraId="3835E25E" w14:textId="77777777" w:rsidTr="00121C70">
        <w:trPr>
          <w:trHeight w:val="130"/>
          <w:jc w:val="center"/>
        </w:trPr>
        <w:tc>
          <w:tcPr>
            <w:tcW w:w="1560"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556C8702"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revisión</w:t>
            </w:r>
          </w:p>
        </w:tc>
        <w:tc>
          <w:tcPr>
            <w:tcW w:w="4536" w:type="dxa"/>
            <w:tcBorders>
              <w:top w:val="nil"/>
              <w:left w:val="nil"/>
              <w:bottom w:val="single" w:sz="8" w:space="0" w:color="FFFFFF"/>
              <w:right w:val="single" w:sz="8" w:space="0" w:color="FFFFFF"/>
            </w:tcBorders>
            <w:shd w:val="clear" w:color="000000" w:fill="F2F2F2"/>
            <w:noWrap/>
            <w:vAlign w:val="center"/>
            <w:hideMark/>
          </w:tcPr>
          <w:p w14:paraId="3F843D7B"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revisión en materia civil</w:t>
            </w:r>
          </w:p>
        </w:tc>
        <w:tc>
          <w:tcPr>
            <w:tcW w:w="850" w:type="dxa"/>
            <w:tcBorders>
              <w:top w:val="nil"/>
              <w:left w:val="nil"/>
              <w:bottom w:val="single" w:sz="8" w:space="0" w:color="FFFFFF"/>
              <w:right w:val="single" w:sz="8" w:space="0" w:color="FFFFFF"/>
            </w:tcBorders>
            <w:shd w:val="clear" w:color="000000" w:fill="F2F2F2"/>
            <w:noWrap/>
            <w:vAlign w:val="center"/>
            <w:hideMark/>
          </w:tcPr>
          <w:p w14:paraId="4F3764C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2 525</w:t>
            </w:r>
          </w:p>
        </w:tc>
        <w:tc>
          <w:tcPr>
            <w:tcW w:w="851" w:type="dxa"/>
            <w:tcBorders>
              <w:top w:val="nil"/>
              <w:left w:val="nil"/>
              <w:bottom w:val="single" w:sz="8" w:space="0" w:color="FFFFFF"/>
              <w:right w:val="single" w:sz="8" w:space="0" w:color="FFFFFF"/>
            </w:tcBorders>
            <w:shd w:val="clear" w:color="000000" w:fill="F2F2F2"/>
            <w:noWrap/>
            <w:vAlign w:val="center"/>
            <w:hideMark/>
          </w:tcPr>
          <w:p w14:paraId="1B224957"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1 789</w:t>
            </w:r>
          </w:p>
        </w:tc>
        <w:tc>
          <w:tcPr>
            <w:tcW w:w="850" w:type="dxa"/>
            <w:tcBorders>
              <w:top w:val="nil"/>
              <w:left w:val="nil"/>
              <w:bottom w:val="single" w:sz="8" w:space="0" w:color="FFFFFF"/>
              <w:right w:val="single" w:sz="8" w:space="0" w:color="FFFFFF"/>
            </w:tcBorders>
            <w:shd w:val="clear" w:color="000000" w:fill="F2F2F2"/>
            <w:noWrap/>
            <w:vAlign w:val="center"/>
            <w:hideMark/>
          </w:tcPr>
          <w:p w14:paraId="0D644BA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2 758</w:t>
            </w:r>
          </w:p>
        </w:tc>
        <w:tc>
          <w:tcPr>
            <w:tcW w:w="851" w:type="dxa"/>
            <w:tcBorders>
              <w:top w:val="nil"/>
              <w:left w:val="nil"/>
              <w:bottom w:val="single" w:sz="8" w:space="0" w:color="FFFFFF"/>
              <w:right w:val="single" w:sz="8" w:space="0" w:color="FFFFFF"/>
            </w:tcBorders>
            <w:shd w:val="clear" w:color="000000" w:fill="F2F2F2"/>
            <w:noWrap/>
            <w:vAlign w:val="center"/>
            <w:hideMark/>
          </w:tcPr>
          <w:p w14:paraId="5BB7E0B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1 790</w:t>
            </w:r>
          </w:p>
        </w:tc>
      </w:tr>
      <w:tr w:rsidR="003B1EB0" w:rsidRPr="001059D9" w14:paraId="4774EE30"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063A07F8"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7B506412"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revisión en materia laboral</w:t>
            </w:r>
          </w:p>
        </w:tc>
        <w:tc>
          <w:tcPr>
            <w:tcW w:w="850" w:type="dxa"/>
            <w:tcBorders>
              <w:top w:val="nil"/>
              <w:left w:val="nil"/>
              <w:bottom w:val="single" w:sz="8" w:space="0" w:color="FFFFFF"/>
              <w:right w:val="single" w:sz="8" w:space="0" w:color="FFFFFF"/>
            </w:tcBorders>
            <w:shd w:val="clear" w:color="000000" w:fill="FFFFFF"/>
            <w:noWrap/>
            <w:vAlign w:val="center"/>
            <w:hideMark/>
          </w:tcPr>
          <w:p w14:paraId="561C027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1 720</w:t>
            </w:r>
          </w:p>
        </w:tc>
        <w:tc>
          <w:tcPr>
            <w:tcW w:w="851" w:type="dxa"/>
            <w:tcBorders>
              <w:top w:val="nil"/>
              <w:left w:val="nil"/>
              <w:bottom w:val="single" w:sz="8" w:space="0" w:color="FFFFFF"/>
              <w:right w:val="single" w:sz="8" w:space="0" w:color="FFFFFF"/>
            </w:tcBorders>
            <w:shd w:val="clear" w:color="000000" w:fill="FFFFFF"/>
            <w:noWrap/>
            <w:vAlign w:val="center"/>
            <w:hideMark/>
          </w:tcPr>
          <w:p w14:paraId="0B97A03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1 216</w:t>
            </w:r>
          </w:p>
        </w:tc>
        <w:tc>
          <w:tcPr>
            <w:tcW w:w="850" w:type="dxa"/>
            <w:tcBorders>
              <w:top w:val="nil"/>
              <w:left w:val="nil"/>
              <w:bottom w:val="single" w:sz="8" w:space="0" w:color="FFFFFF"/>
              <w:right w:val="single" w:sz="8" w:space="0" w:color="FFFFFF"/>
            </w:tcBorders>
            <w:shd w:val="clear" w:color="000000" w:fill="FFFFFF"/>
            <w:noWrap/>
            <w:vAlign w:val="center"/>
            <w:hideMark/>
          </w:tcPr>
          <w:p w14:paraId="52EA4A07"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1 894</w:t>
            </w:r>
          </w:p>
        </w:tc>
        <w:tc>
          <w:tcPr>
            <w:tcW w:w="851" w:type="dxa"/>
            <w:tcBorders>
              <w:top w:val="nil"/>
              <w:left w:val="nil"/>
              <w:bottom w:val="single" w:sz="8" w:space="0" w:color="FFFFFF"/>
              <w:right w:val="single" w:sz="8" w:space="0" w:color="FFFFFF"/>
            </w:tcBorders>
            <w:shd w:val="clear" w:color="000000" w:fill="FFFFFF"/>
            <w:noWrap/>
            <w:vAlign w:val="center"/>
            <w:hideMark/>
          </w:tcPr>
          <w:p w14:paraId="0126C58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1 175</w:t>
            </w:r>
          </w:p>
        </w:tc>
      </w:tr>
      <w:tr w:rsidR="003B1EB0" w:rsidRPr="001059D9" w14:paraId="19D48200"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6BE283F9"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6BEDD945"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revisión en materia penal</w:t>
            </w:r>
          </w:p>
        </w:tc>
        <w:tc>
          <w:tcPr>
            <w:tcW w:w="850" w:type="dxa"/>
            <w:tcBorders>
              <w:top w:val="nil"/>
              <w:left w:val="nil"/>
              <w:bottom w:val="single" w:sz="8" w:space="0" w:color="FFFFFF"/>
              <w:right w:val="single" w:sz="8" w:space="0" w:color="FFFFFF"/>
            </w:tcBorders>
            <w:shd w:val="clear" w:color="000000" w:fill="F2F2F2"/>
            <w:vAlign w:val="center"/>
            <w:hideMark/>
          </w:tcPr>
          <w:p w14:paraId="1EB528F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1 444</w:t>
            </w:r>
          </w:p>
        </w:tc>
        <w:tc>
          <w:tcPr>
            <w:tcW w:w="851" w:type="dxa"/>
            <w:tcBorders>
              <w:top w:val="nil"/>
              <w:left w:val="nil"/>
              <w:bottom w:val="single" w:sz="8" w:space="0" w:color="FFFFFF"/>
              <w:right w:val="single" w:sz="8" w:space="0" w:color="FFFFFF"/>
            </w:tcBorders>
            <w:shd w:val="clear" w:color="000000" w:fill="F2F2F2"/>
            <w:vAlign w:val="center"/>
            <w:hideMark/>
          </w:tcPr>
          <w:p w14:paraId="26F1AA8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1 103</w:t>
            </w:r>
          </w:p>
        </w:tc>
        <w:tc>
          <w:tcPr>
            <w:tcW w:w="850" w:type="dxa"/>
            <w:tcBorders>
              <w:top w:val="nil"/>
              <w:left w:val="nil"/>
              <w:bottom w:val="single" w:sz="8" w:space="0" w:color="FFFFFF"/>
              <w:right w:val="single" w:sz="8" w:space="0" w:color="FFFFFF"/>
            </w:tcBorders>
            <w:shd w:val="clear" w:color="000000" w:fill="F2F2F2"/>
            <w:vAlign w:val="center"/>
            <w:hideMark/>
          </w:tcPr>
          <w:p w14:paraId="2026ECB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1 552</w:t>
            </w:r>
          </w:p>
        </w:tc>
        <w:tc>
          <w:tcPr>
            <w:tcW w:w="851" w:type="dxa"/>
            <w:tcBorders>
              <w:top w:val="nil"/>
              <w:left w:val="nil"/>
              <w:bottom w:val="single" w:sz="8" w:space="0" w:color="FFFFFF"/>
              <w:right w:val="single" w:sz="8" w:space="0" w:color="FFFFFF"/>
            </w:tcBorders>
            <w:shd w:val="clear" w:color="000000" w:fill="F2F2F2"/>
            <w:vAlign w:val="center"/>
            <w:hideMark/>
          </w:tcPr>
          <w:p w14:paraId="1054A1E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1 172</w:t>
            </w:r>
          </w:p>
        </w:tc>
      </w:tr>
      <w:tr w:rsidR="003B1EB0" w:rsidRPr="001059D9" w14:paraId="0993B793"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088BF45F"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7C2AA717"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directo en revisión en materia administrativa</w:t>
            </w:r>
          </w:p>
        </w:tc>
        <w:tc>
          <w:tcPr>
            <w:tcW w:w="850" w:type="dxa"/>
            <w:tcBorders>
              <w:top w:val="nil"/>
              <w:left w:val="nil"/>
              <w:bottom w:val="single" w:sz="8" w:space="0" w:color="FFFFFF"/>
              <w:right w:val="single" w:sz="8" w:space="0" w:color="FFFFFF"/>
            </w:tcBorders>
            <w:shd w:val="clear" w:color="000000" w:fill="FFFFFF"/>
            <w:vAlign w:val="center"/>
            <w:hideMark/>
          </w:tcPr>
          <w:p w14:paraId="0B59219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2 219</w:t>
            </w:r>
          </w:p>
        </w:tc>
        <w:tc>
          <w:tcPr>
            <w:tcW w:w="851" w:type="dxa"/>
            <w:tcBorders>
              <w:top w:val="nil"/>
              <w:left w:val="nil"/>
              <w:bottom w:val="single" w:sz="8" w:space="0" w:color="FFFFFF"/>
              <w:right w:val="single" w:sz="8" w:space="0" w:color="FFFFFF"/>
            </w:tcBorders>
            <w:shd w:val="clear" w:color="000000" w:fill="FFFFFF"/>
            <w:vAlign w:val="center"/>
            <w:hideMark/>
          </w:tcPr>
          <w:p w14:paraId="756B01B6"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1 533</w:t>
            </w:r>
          </w:p>
        </w:tc>
        <w:tc>
          <w:tcPr>
            <w:tcW w:w="850" w:type="dxa"/>
            <w:tcBorders>
              <w:top w:val="nil"/>
              <w:left w:val="nil"/>
              <w:bottom w:val="single" w:sz="8" w:space="0" w:color="FFFFFF"/>
              <w:right w:val="single" w:sz="8" w:space="0" w:color="FFFFFF"/>
            </w:tcBorders>
            <w:shd w:val="clear" w:color="000000" w:fill="FFFFFF"/>
            <w:vAlign w:val="center"/>
            <w:hideMark/>
          </w:tcPr>
          <w:p w14:paraId="252D8B1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2 427</w:t>
            </w:r>
          </w:p>
        </w:tc>
        <w:tc>
          <w:tcPr>
            <w:tcW w:w="851" w:type="dxa"/>
            <w:tcBorders>
              <w:top w:val="nil"/>
              <w:left w:val="nil"/>
              <w:bottom w:val="single" w:sz="8" w:space="0" w:color="FFFFFF"/>
              <w:right w:val="single" w:sz="8" w:space="0" w:color="FFFFFF"/>
            </w:tcBorders>
            <w:shd w:val="clear" w:color="000000" w:fill="FFFFFF"/>
            <w:vAlign w:val="center"/>
            <w:hideMark/>
          </w:tcPr>
          <w:p w14:paraId="5F3EDC3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1 458</w:t>
            </w:r>
          </w:p>
        </w:tc>
      </w:tr>
      <w:tr w:rsidR="003B1EB0" w:rsidRPr="001059D9" w14:paraId="6896F468" w14:textId="77777777" w:rsidTr="00121C70">
        <w:trPr>
          <w:trHeight w:val="130"/>
          <w:jc w:val="center"/>
        </w:trPr>
        <w:tc>
          <w:tcPr>
            <w:tcW w:w="1560"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02F64AB6"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en revisión</w:t>
            </w:r>
          </w:p>
        </w:tc>
        <w:tc>
          <w:tcPr>
            <w:tcW w:w="4536" w:type="dxa"/>
            <w:tcBorders>
              <w:top w:val="nil"/>
              <w:left w:val="nil"/>
              <w:bottom w:val="single" w:sz="8" w:space="0" w:color="FFFFFF"/>
              <w:right w:val="single" w:sz="8" w:space="0" w:color="FFFFFF"/>
            </w:tcBorders>
            <w:shd w:val="clear" w:color="000000" w:fill="F2F2F2"/>
            <w:noWrap/>
            <w:vAlign w:val="center"/>
            <w:hideMark/>
          </w:tcPr>
          <w:p w14:paraId="3D9CE675"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en revisión en materia civil</w:t>
            </w:r>
          </w:p>
        </w:tc>
        <w:tc>
          <w:tcPr>
            <w:tcW w:w="850" w:type="dxa"/>
            <w:tcBorders>
              <w:top w:val="nil"/>
              <w:left w:val="nil"/>
              <w:bottom w:val="single" w:sz="8" w:space="0" w:color="FFFFFF"/>
              <w:right w:val="single" w:sz="8" w:space="0" w:color="FFFFFF"/>
            </w:tcBorders>
            <w:shd w:val="clear" w:color="000000" w:fill="F2F2F2"/>
            <w:noWrap/>
            <w:vAlign w:val="center"/>
            <w:hideMark/>
          </w:tcPr>
          <w:p w14:paraId="4741F52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147</w:t>
            </w:r>
          </w:p>
        </w:tc>
        <w:tc>
          <w:tcPr>
            <w:tcW w:w="851" w:type="dxa"/>
            <w:tcBorders>
              <w:top w:val="nil"/>
              <w:left w:val="nil"/>
              <w:bottom w:val="single" w:sz="8" w:space="0" w:color="FFFFFF"/>
              <w:right w:val="single" w:sz="8" w:space="0" w:color="FFFFFF"/>
            </w:tcBorders>
            <w:shd w:val="clear" w:color="000000" w:fill="F2F2F2"/>
            <w:noWrap/>
            <w:vAlign w:val="center"/>
            <w:hideMark/>
          </w:tcPr>
          <w:p w14:paraId="4866405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110</w:t>
            </w:r>
          </w:p>
        </w:tc>
        <w:tc>
          <w:tcPr>
            <w:tcW w:w="850" w:type="dxa"/>
            <w:tcBorders>
              <w:top w:val="nil"/>
              <w:left w:val="nil"/>
              <w:bottom w:val="single" w:sz="8" w:space="0" w:color="FFFFFF"/>
              <w:right w:val="single" w:sz="8" w:space="0" w:color="FFFFFF"/>
            </w:tcBorders>
            <w:shd w:val="clear" w:color="000000" w:fill="F2F2F2"/>
            <w:noWrap/>
            <w:vAlign w:val="center"/>
            <w:hideMark/>
          </w:tcPr>
          <w:p w14:paraId="15C02B4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118</w:t>
            </w:r>
          </w:p>
        </w:tc>
        <w:tc>
          <w:tcPr>
            <w:tcW w:w="851" w:type="dxa"/>
            <w:tcBorders>
              <w:top w:val="nil"/>
              <w:left w:val="nil"/>
              <w:bottom w:val="single" w:sz="8" w:space="0" w:color="FFFFFF"/>
              <w:right w:val="single" w:sz="8" w:space="0" w:color="FFFFFF"/>
            </w:tcBorders>
            <w:shd w:val="clear" w:color="000000" w:fill="F2F2F2"/>
            <w:noWrap/>
            <w:vAlign w:val="center"/>
            <w:hideMark/>
          </w:tcPr>
          <w:p w14:paraId="0848B6B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105</w:t>
            </w:r>
          </w:p>
        </w:tc>
      </w:tr>
      <w:tr w:rsidR="003B1EB0" w:rsidRPr="001059D9" w14:paraId="6D7FD795"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022B16C5"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4A154700"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en revisión en materia laboral</w:t>
            </w:r>
          </w:p>
        </w:tc>
        <w:tc>
          <w:tcPr>
            <w:tcW w:w="850" w:type="dxa"/>
            <w:tcBorders>
              <w:top w:val="nil"/>
              <w:left w:val="nil"/>
              <w:bottom w:val="single" w:sz="8" w:space="0" w:color="FFFFFF"/>
              <w:right w:val="single" w:sz="8" w:space="0" w:color="FFFFFF"/>
            </w:tcBorders>
            <w:shd w:val="clear" w:color="000000" w:fill="FFFFFF"/>
            <w:vAlign w:val="center"/>
            <w:hideMark/>
          </w:tcPr>
          <w:p w14:paraId="2D51B72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49</w:t>
            </w:r>
          </w:p>
        </w:tc>
        <w:tc>
          <w:tcPr>
            <w:tcW w:w="851" w:type="dxa"/>
            <w:tcBorders>
              <w:top w:val="nil"/>
              <w:left w:val="nil"/>
              <w:bottom w:val="single" w:sz="8" w:space="0" w:color="FFFFFF"/>
              <w:right w:val="single" w:sz="8" w:space="0" w:color="FFFFFF"/>
            </w:tcBorders>
            <w:shd w:val="clear" w:color="000000" w:fill="FFFFFF"/>
            <w:vAlign w:val="center"/>
            <w:hideMark/>
          </w:tcPr>
          <w:p w14:paraId="32EB153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30</w:t>
            </w:r>
          </w:p>
        </w:tc>
        <w:tc>
          <w:tcPr>
            <w:tcW w:w="850" w:type="dxa"/>
            <w:tcBorders>
              <w:top w:val="nil"/>
              <w:left w:val="nil"/>
              <w:bottom w:val="single" w:sz="8" w:space="0" w:color="FFFFFF"/>
              <w:right w:val="single" w:sz="8" w:space="0" w:color="FFFFFF"/>
            </w:tcBorders>
            <w:shd w:val="clear" w:color="000000" w:fill="FFFFFF"/>
            <w:vAlign w:val="center"/>
            <w:hideMark/>
          </w:tcPr>
          <w:p w14:paraId="7F9A1A4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55</w:t>
            </w:r>
          </w:p>
        </w:tc>
        <w:tc>
          <w:tcPr>
            <w:tcW w:w="851" w:type="dxa"/>
            <w:tcBorders>
              <w:top w:val="nil"/>
              <w:left w:val="nil"/>
              <w:bottom w:val="single" w:sz="8" w:space="0" w:color="FFFFFF"/>
              <w:right w:val="single" w:sz="8" w:space="0" w:color="FFFFFF"/>
            </w:tcBorders>
            <w:shd w:val="clear" w:color="000000" w:fill="FFFFFF"/>
            <w:vAlign w:val="center"/>
            <w:hideMark/>
          </w:tcPr>
          <w:p w14:paraId="55EFD9B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28</w:t>
            </w:r>
          </w:p>
        </w:tc>
      </w:tr>
      <w:tr w:rsidR="003B1EB0" w:rsidRPr="001059D9" w14:paraId="30EB3CDE"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5C7E5F5F"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771D9D3E"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en revisión en materia penal</w:t>
            </w:r>
          </w:p>
        </w:tc>
        <w:tc>
          <w:tcPr>
            <w:tcW w:w="850" w:type="dxa"/>
            <w:tcBorders>
              <w:top w:val="nil"/>
              <w:left w:val="nil"/>
              <w:bottom w:val="single" w:sz="8" w:space="0" w:color="FFFFFF"/>
              <w:right w:val="single" w:sz="8" w:space="0" w:color="FFFFFF"/>
            </w:tcBorders>
            <w:shd w:val="clear" w:color="000000" w:fill="F2F2F2"/>
            <w:vAlign w:val="center"/>
            <w:hideMark/>
          </w:tcPr>
          <w:p w14:paraId="46265CA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103</w:t>
            </w:r>
          </w:p>
        </w:tc>
        <w:tc>
          <w:tcPr>
            <w:tcW w:w="851" w:type="dxa"/>
            <w:tcBorders>
              <w:top w:val="nil"/>
              <w:left w:val="nil"/>
              <w:bottom w:val="single" w:sz="8" w:space="0" w:color="FFFFFF"/>
              <w:right w:val="single" w:sz="8" w:space="0" w:color="FFFFFF"/>
            </w:tcBorders>
            <w:shd w:val="clear" w:color="000000" w:fill="F2F2F2"/>
            <w:vAlign w:val="center"/>
            <w:hideMark/>
          </w:tcPr>
          <w:p w14:paraId="48BCE90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53</w:t>
            </w:r>
          </w:p>
        </w:tc>
        <w:tc>
          <w:tcPr>
            <w:tcW w:w="850" w:type="dxa"/>
            <w:tcBorders>
              <w:top w:val="nil"/>
              <w:left w:val="nil"/>
              <w:bottom w:val="single" w:sz="8" w:space="0" w:color="FFFFFF"/>
              <w:right w:val="single" w:sz="8" w:space="0" w:color="FFFFFF"/>
            </w:tcBorders>
            <w:shd w:val="clear" w:color="000000" w:fill="F2F2F2"/>
            <w:vAlign w:val="center"/>
            <w:hideMark/>
          </w:tcPr>
          <w:p w14:paraId="124394A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81</w:t>
            </w:r>
          </w:p>
        </w:tc>
        <w:tc>
          <w:tcPr>
            <w:tcW w:w="851" w:type="dxa"/>
            <w:tcBorders>
              <w:top w:val="nil"/>
              <w:left w:val="nil"/>
              <w:bottom w:val="single" w:sz="8" w:space="0" w:color="FFFFFF"/>
              <w:right w:val="single" w:sz="8" w:space="0" w:color="FFFFFF"/>
            </w:tcBorders>
            <w:shd w:val="clear" w:color="000000" w:fill="F2F2F2"/>
            <w:vAlign w:val="center"/>
            <w:hideMark/>
          </w:tcPr>
          <w:p w14:paraId="45AA4A2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90</w:t>
            </w:r>
          </w:p>
        </w:tc>
      </w:tr>
      <w:tr w:rsidR="003B1EB0" w:rsidRPr="001059D9" w14:paraId="62BC39DF"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4B8AD8CE"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28AC2D9B"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Amparo en revisión en materia administrativa</w:t>
            </w:r>
          </w:p>
        </w:tc>
        <w:tc>
          <w:tcPr>
            <w:tcW w:w="850" w:type="dxa"/>
            <w:tcBorders>
              <w:top w:val="nil"/>
              <w:left w:val="nil"/>
              <w:bottom w:val="single" w:sz="8" w:space="0" w:color="FFFFFF"/>
              <w:right w:val="single" w:sz="8" w:space="0" w:color="FFFFFF"/>
            </w:tcBorders>
            <w:shd w:val="clear" w:color="000000" w:fill="FFFFFF"/>
            <w:noWrap/>
            <w:vAlign w:val="center"/>
            <w:hideMark/>
          </w:tcPr>
          <w:p w14:paraId="705E53D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543</w:t>
            </w:r>
          </w:p>
        </w:tc>
        <w:tc>
          <w:tcPr>
            <w:tcW w:w="851" w:type="dxa"/>
            <w:tcBorders>
              <w:top w:val="nil"/>
              <w:left w:val="nil"/>
              <w:bottom w:val="single" w:sz="8" w:space="0" w:color="FFFFFF"/>
              <w:right w:val="single" w:sz="8" w:space="0" w:color="FFFFFF"/>
            </w:tcBorders>
            <w:shd w:val="clear" w:color="000000" w:fill="FFFFFF"/>
            <w:noWrap/>
            <w:vAlign w:val="center"/>
            <w:hideMark/>
          </w:tcPr>
          <w:p w14:paraId="6DC2883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231</w:t>
            </w:r>
          </w:p>
        </w:tc>
        <w:tc>
          <w:tcPr>
            <w:tcW w:w="850" w:type="dxa"/>
            <w:tcBorders>
              <w:top w:val="nil"/>
              <w:left w:val="nil"/>
              <w:bottom w:val="single" w:sz="8" w:space="0" w:color="FFFFFF"/>
              <w:right w:val="single" w:sz="8" w:space="0" w:color="FFFFFF"/>
            </w:tcBorders>
            <w:shd w:val="clear" w:color="000000" w:fill="FFFFFF"/>
            <w:noWrap/>
            <w:vAlign w:val="center"/>
            <w:hideMark/>
          </w:tcPr>
          <w:p w14:paraId="5AEF7EA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543</w:t>
            </w:r>
          </w:p>
        </w:tc>
        <w:tc>
          <w:tcPr>
            <w:tcW w:w="851" w:type="dxa"/>
            <w:tcBorders>
              <w:top w:val="nil"/>
              <w:left w:val="nil"/>
              <w:bottom w:val="single" w:sz="8" w:space="0" w:color="FFFFFF"/>
              <w:right w:val="single" w:sz="8" w:space="0" w:color="FFFFFF"/>
            </w:tcBorders>
            <w:shd w:val="clear" w:color="000000" w:fill="FFFFFF"/>
            <w:noWrap/>
            <w:vAlign w:val="center"/>
            <w:hideMark/>
          </w:tcPr>
          <w:p w14:paraId="30DB28E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280</w:t>
            </w:r>
          </w:p>
        </w:tc>
      </w:tr>
      <w:tr w:rsidR="003B1EB0" w:rsidRPr="001059D9" w14:paraId="16CD4A59"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6A04FCB2"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Conflicto competencial</w:t>
            </w:r>
          </w:p>
        </w:tc>
        <w:tc>
          <w:tcPr>
            <w:tcW w:w="850" w:type="dxa"/>
            <w:tcBorders>
              <w:top w:val="nil"/>
              <w:left w:val="nil"/>
              <w:bottom w:val="single" w:sz="8" w:space="0" w:color="FFFFFF"/>
              <w:right w:val="single" w:sz="8" w:space="0" w:color="FFFFFF"/>
            </w:tcBorders>
            <w:shd w:val="clear" w:color="000000" w:fill="F2F2F2"/>
            <w:noWrap/>
            <w:vAlign w:val="center"/>
            <w:hideMark/>
          </w:tcPr>
          <w:p w14:paraId="5C5F2CF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23</w:t>
            </w:r>
          </w:p>
        </w:tc>
        <w:tc>
          <w:tcPr>
            <w:tcW w:w="851" w:type="dxa"/>
            <w:tcBorders>
              <w:top w:val="nil"/>
              <w:left w:val="nil"/>
              <w:bottom w:val="single" w:sz="8" w:space="0" w:color="FFFFFF"/>
              <w:right w:val="single" w:sz="8" w:space="0" w:color="FFFFFF"/>
            </w:tcBorders>
            <w:shd w:val="clear" w:color="000000" w:fill="F2F2F2"/>
            <w:noWrap/>
            <w:vAlign w:val="center"/>
            <w:hideMark/>
          </w:tcPr>
          <w:p w14:paraId="4A4C62E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31</w:t>
            </w:r>
          </w:p>
        </w:tc>
        <w:tc>
          <w:tcPr>
            <w:tcW w:w="850" w:type="dxa"/>
            <w:tcBorders>
              <w:top w:val="nil"/>
              <w:left w:val="nil"/>
              <w:bottom w:val="single" w:sz="8" w:space="0" w:color="FFFFFF"/>
              <w:right w:val="single" w:sz="8" w:space="0" w:color="FFFFFF"/>
            </w:tcBorders>
            <w:shd w:val="clear" w:color="000000" w:fill="F2F2F2"/>
            <w:noWrap/>
            <w:vAlign w:val="center"/>
            <w:hideMark/>
          </w:tcPr>
          <w:p w14:paraId="6F7A548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24</w:t>
            </w:r>
          </w:p>
        </w:tc>
        <w:tc>
          <w:tcPr>
            <w:tcW w:w="851" w:type="dxa"/>
            <w:tcBorders>
              <w:top w:val="nil"/>
              <w:left w:val="nil"/>
              <w:bottom w:val="single" w:sz="8" w:space="0" w:color="FFFFFF"/>
              <w:right w:val="single" w:sz="8" w:space="0" w:color="FFFFFF"/>
            </w:tcBorders>
            <w:shd w:val="clear" w:color="000000" w:fill="F2F2F2"/>
            <w:noWrap/>
            <w:vAlign w:val="center"/>
            <w:hideMark/>
          </w:tcPr>
          <w:p w14:paraId="430AF7B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30</w:t>
            </w:r>
          </w:p>
        </w:tc>
      </w:tr>
      <w:tr w:rsidR="003B1EB0" w:rsidRPr="001059D9" w14:paraId="1739A3DA"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5CA9F446"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 xml:space="preserve">Consulta a trámite previsto en el párrafo segundo de la fracción </w:t>
            </w:r>
            <w:r w:rsidRPr="001059D9">
              <w:rPr>
                <w:rFonts w:eastAsia="Times New Roman"/>
                <w:bCs w:val="0"/>
                <w:smallCaps/>
                <w:color w:val="000000"/>
                <w:sz w:val="11"/>
                <w:szCs w:val="11"/>
                <w:lang w:eastAsia="es-MX"/>
              </w:rPr>
              <w:t>ii</w:t>
            </w:r>
            <w:r w:rsidRPr="001059D9">
              <w:rPr>
                <w:rFonts w:eastAsia="Times New Roman"/>
                <w:bCs w:val="0"/>
                <w:color w:val="000000"/>
                <w:sz w:val="11"/>
                <w:szCs w:val="11"/>
                <w:lang w:eastAsia="es-MX"/>
              </w:rPr>
              <w:t xml:space="preserve"> del artículo 14 de la Ley Orgánica del </w:t>
            </w:r>
            <w:r w:rsidRPr="001059D9">
              <w:rPr>
                <w:rFonts w:eastAsia="Times New Roman"/>
                <w:bCs w:val="0"/>
                <w:smallCaps/>
                <w:color w:val="000000"/>
                <w:sz w:val="11"/>
                <w:szCs w:val="11"/>
                <w:lang w:eastAsia="es-MX"/>
              </w:rPr>
              <w:t>pjf</w:t>
            </w:r>
          </w:p>
        </w:tc>
        <w:tc>
          <w:tcPr>
            <w:tcW w:w="850" w:type="dxa"/>
            <w:tcBorders>
              <w:top w:val="nil"/>
              <w:left w:val="nil"/>
              <w:bottom w:val="single" w:sz="8" w:space="0" w:color="FFFFFF"/>
              <w:right w:val="single" w:sz="8" w:space="0" w:color="FFFFFF"/>
            </w:tcBorders>
            <w:shd w:val="clear" w:color="000000" w:fill="FFFFFF"/>
            <w:noWrap/>
            <w:vAlign w:val="center"/>
            <w:hideMark/>
          </w:tcPr>
          <w:p w14:paraId="7F0D074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14</w:t>
            </w:r>
          </w:p>
        </w:tc>
        <w:tc>
          <w:tcPr>
            <w:tcW w:w="851" w:type="dxa"/>
            <w:tcBorders>
              <w:top w:val="nil"/>
              <w:left w:val="nil"/>
              <w:bottom w:val="single" w:sz="8" w:space="0" w:color="FFFFFF"/>
              <w:right w:val="single" w:sz="8" w:space="0" w:color="FFFFFF"/>
            </w:tcBorders>
            <w:shd w:val="clear" w:color="000000" w:fill="FFFFFF"/>
            <w:noWrap/>
            <w:vAlign w:val="center"/>
            <w:hideMark/>
          </w:tcPr>
          <w:p w14:paraId="31DC430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0" w:type="dxa"/>
            <w:tcBorders>
              <w:top w:val="nil"/>
              <w:left w:val="nil"/>
              <w:bottom w:val="single" w:sz="8" w:space="0" w:color="FFFFFF"/>
              <w:right w:val="single" w:sz="8" w:space="0" w:color="FFFFFF"/>
            </w:tcBorders>
            <w:shd w:val="clear" w:color="000000" w:fill="FFFFFF"/>
            <w:noWrap/>
            <w:vAlign w:val="center"/>
            <w:hideMark/>
          </w:tcPr>
          <w:p w14:paraId="6A04F5B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w:t>
            </w:r>
          </w:p>
        </w:tc>
        <w:tc>
          <w:tcPr>
            <w:tcW w:w="851" w:type="dxa"/>
            <w:tcBorders>
              <w:top w:val="nil"/>
              <w:left w:val="nil"/>
              <w:bottom w:val="single" w:sz="8" w:space="0" w:color="FFFFFF"/>
              <w:right w:val="single" w:sz="8" w:space="0" w:color="FFFFFF"/>
            </w:tcBorders>
            <w:shd w:val="clear" w:color="000000" w:fill="FFFFFF"/>
            <w:noWrap/>
            <w:vAlign w:val="center"/>
            <w:hideMark/>
          </w:tcPr>
          <w:p w14:paraId="5B52EC2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w:t>
            </w:r>
          </w:p>
        </w:tc>
      </w:tr>
      <w:tr w:rsidR="003B1EB0" w:rsidRPr="001059D9" w14:paraId="00452597"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194FB153"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Contradicción de criterios</w:t>
            </w:r>
          </w:p>
        </w:tc>
        <w:tc>
          <w:tcPr>
            <w:tcW w:w="850" w:type="dxa"/>
            <w:tcBorders>
              <w:top w:val="nil"/>
              <w:left w:val="nil"/>
              <w:bottom w:val="single" w:sz="8" w:space="0" w:color="FFFFFF"/>
              <w:right w:val="single" w:sz="8" w:space="0" w:color="FFFFFF"/>
            </w:tcBorders>
            <w:shd w:val="clear" w:color="000000" w:fill="F2F2F2"/>
            <w:vAlign w:val="center"/>
            <w:hideMark/>
          </w:tcPr>
          <w:p w14:paraId="2152697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296</w:t>
            </w:r>
          </w:p>
        </w:tc>
        <w:tc>
          <w:tcPr>
            <w:tcW w:w="851" w:type="dxa"/>
            <w:tcBorders>
              <w:top w:val="nil"/>
              <w:left w:val="nil"/>
              <w:bottom w:val="single" w:sz="8" w:space="0" w:color="FFFFFF"/>
              <w:right w:val="single" w:sz="8" w:space="0" w:color="FFFFFF"/>
            </w:tcBorders>
            <w:shd w:val="clear" w:color="000000" w:fill="F2F2F2"/>
            <w:vAlign w:val="center"/>
            <w:hideMark/>
          </w:tcPr>
          <w:p w14:paraId="71A3AE9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226</w:t>
            </w:r>
          </w:p>
        </w:tc>
        <w:tc>
          <w:tcPr>
            <w:tcW w:w="850" w:type="dxa"/>
            <w:tcBorders>
              <w:top w:val="nil"/>
              <w:left w:val="nil"/>
              <w:bottom w:val="single" w:sz="8" w:space="0" w:color="FFFFFF"/>
              <w:right w:val="single" w:sz="8" w:space="0" w:color="FFFFFF"/>
            </w:tcBorders>
            <w:shd w:val="clear" w:color="000000" w:fill="F2F2F2"/>
            <w:vAlign w:val="center"/>
            <w:hideMark/>
          </w:tcPr>
          <w:p w14:paraId="2F6D22C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330</w:t>
            </w:r>
          </w:p>
        </w:tc>
        <w:tc>
          <w:tcPr>
            <w:tcW w:w="851" w:type="dxa"/>
            <w:tcBorders>
              <w:top w:val="nil"/>
              <w:left w:val="nil"/>
              <w:bottom w:val="single" w:sz="8" w:space="0" w:color="FFFFFF"/>
              <w:right w:val="single" w:sz="8" w:space="0" w:color="FFFFFF"/>
            </w:tcBorders>
            <w:shd w:val="clear" w:color="000000" w:fill="F2F2F2"/>
            <w:vAlign w:val="center"/>
            <w:hideMark/>
          </w:tcPr>
          <w:p w14:paraId="08DC235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217</w:t>
            </w:r>
          </w:p>
        </w:tc>
      </w:tr>
      <w:tr w:rsidR="003B1EB0" w:rsidRPr="001059D9" w14:paraId="4FFECE9A"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77BFC8ED"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Controversia constitucional</w:t>
            </w:r>
          </w:p>
        </w:tc>
        <w:tc>
          <w:tcPr>
            <w:tcW w:w="850" w:type="dxa"/>
            <w:tcBorders>
              <w:top w:val="nil"/>
              <w:left w:val="nil"/>
              <w:bottom w:val="single" w:sz="8" w:space="0" w:color="FFFFFF"/>
              <w:right w:val="single" w:sz="8" w:space="0" w:color="FFFFFF"/>
            </w:tcBorders>
            <w:shd w:val="clear" w:color="000000" w:fill="FFFFFF"/>
            <w:vAlign w:val="center"/>
            <w:hideMark/>
          </w:tcPr>
          <w:p w14:paraId="138C195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390</w:t>
            </w:r>
          </w:p>
        </w:tc>
        <w:tc>
          <w:tcPr>
            <w:tcW w:w="851" w:type="dxa"/>
            <w:tcBorders>
              <w:top w:val="nil"/>
              <w:left w:val="nil"/>
              <w:bottom w:val="single" w:sz="8" w:space="0" w:color="FFFFFF"/>
              <w:right w:val="single" w:sz="8" w:space="0" w:color="FFFFFF"/>
            </w:tcBorders>
            <w:shd w:val="clear" w:color="000000" w:fill="FFFFFF"/>
            <w:vAlign w:val="center"/>
            <w:hideMark/>
          </w:tcPr>
          <w:p w14:paraId="00B526C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262</w:t>
            </w:r>
          </w:p>
        </w:tc>
        <w:tc>
          <w:tcPr>
            <w:tcW w:w="850" w:type="dxa"/>
            <w:tcBorders>
              <w:top w:val="nil"/>
              <w:left w:val="nil"/>
              <w:bottom w:val="single" w:sz="8" w:space="0" w:color="FFFFFF"/>
              <w:right w:val="single" w:sz="8" w:space="0" w:color="FFFFFF"/>
            </w:tcBorders>
            <w:shd w:val="clear" w:color="000000" w:fill="FFFFFF"/>
            <w:vAlign w:val="center"/>
            <w:hideMark/>
          </w:tcPr>
          <w:p w14:paraId="409C6F2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406</w:t>
            </w:r>
          </w:p>
        </w:tc>
        <w:tc>
          <w:tcPr>
            <w:tcW w:w="851" w:type="dxa"/>
            <w:tcBorders>
              <w:top w:val="nil"/>
              <w:left w:val="nil"/>
              <w:bottom w:val="single" w:sz="8" w:space="0" w:color="FFFFFF"/>
              <w:right w:val="single" w:sz="8" w:space="0" w:color="FFFFFF"/>
            </w:tcBorders>
            <w:shd w:val="clear" w:color="000000" w:fill="FFFFFF"/>
            <w:vAlign w:val="center"/>
            <w:hideMark/>
          </w:tcPr>
          <w:p w14:paraId="4C6168D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245</w:t>
            </w:r>
          </w:p>
        </w:tc>
      </w:tr>
      <w:tr w:rsidR="003B1EB0" w:rsidRPr="001059D9" w14:paraId="01B419FB"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7D48B804"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 xml:space="preserve">Controversia prevista en la fracción </w:t>
            </w:r>
            <w:r w:rsidRPr="001059D9">
              <w:rPr>
                <w:rFonts w:eastAsia="Times New Roman"/>
                <w:bCs w:val="0"/>
                <w:smallCaps/>
                <w:color w:val="000000"/>
                <w:sz w:val="11"/>
                <w:szCs w:val="11"/>
                <w:lang w:eastAsia="es-MX"/>
              </w:rPr>
              <w:t>xx</w:t>
            </w:r>
            <w:r w:rsidRPr="001059D9">
              <w:rPr>
                <w:rFonts w:eastAsia="Times New Roman"/>
                <w:bCs w:val="0"/>
                <w:color w:val="000000"/>
                <w:sz w:val="11"/>
                <w:szCs w:val="11"/>
                <w:lang w:eastAsia="es-MX"/>
              </w:rPr>
              <w:t xml:space="preserve"> del artículo 11 de la Ley Orgánica del </w:t>
            </w:r>
            <w:r w:rsidRPr="001059D9">
              <w:rPr>
                <w:rFonts w:eastAsia="Times New Roman"/>
                <w:bCs w:val="0"/>
                <w:smallCaps/>
                <w:color w:val="000000"/>
                <w:sz w:val="11"/>
                <w:szCs w:val="11"/>
                <w:lang w:eastAsia="es-MX"/>
              </w:rPr>
              <w:t>pjf</w:t>
            </w:r>
          </w:p>
        </w:tc>
        <w:tc>
          <w:tcPr>
            <w:tcW w:w="850" w:type="dxa"/>
            <w:tcBorders>
              <w:top w:val="nil"/>
              <w:left w:val="nil"/>
              <w:bottom w:val="single" w:sz="8" w:space="0" w:color="FFFFFF"/>
              <w:right w:val="single" w:sz="8" w:space="0" w:color="FFFFFF"/>
            </w:tcBorders>
            <w:shd w:val="clear" w:color="000000" w:fill="F2F2F2"/>
            <w:noWrap/>
            <w:vAlign w:val="center"/>
            <w:hideMark/>
          </w:tcPr>
          <w:p w14:paraId="69C87BF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4B49B9E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0" w:type="dxa"/>
            <w:tcBorders>
              <w:top w:val="nil"/>
              <w:left w:val="nil"/>
              <w:bottom w:val="single" w:sz="8" w:space="0" w:color="FFFFFF"/>
              <w:right w:val="single" w:sz="8" w:space="0" w:color="FFFFFF"/>
            </w:tcBorders>
            <w:shd w:val="clear" w:color="000000" w:fill="F2F2F2"/>
            <w:noWrap/>
            <w:vAlign w:val="center"/>
            <w:hideMark/>
          </w:tcPr>
          <w:p w14:paraId="666EC68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42C459C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r>
      <w:tr w:rsidR="003B1EB0" w:rsidRPr="001059D9" w14:paraId="54D6A684"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755575FE"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Declaratoria general de inconstitucionalidad</w:t>
            </w:r>
          </w:p>
        </w:tc>
        <w:tc>
          <w:tcPr>
            <w:tcW w:w="850" w:type="dxa"/>
            <w:tcBorders>
              <w:top w:val="nil"/>
              <w:left w:val="nil"/>
              <w:bottom w:val="single" w:sz="8" w:space="0" w:color="FFFFFF"/>
              <w:right w:val="single" w:sz="8" w:space="0" w:color="FFFFFF"/>
            </w:tcBorders>
            <w:shd w:val="clear" w:color="000000" w:fill="FFFFFF"/>
            <w:noWrap/>
            <w:vAlign w:val="center"/>
            <w:hideMark/>
          </w:tcPr>
          <w:p w14:paraId="6A9C79E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9</w:t>
            </w:r>
          </w:p>
        </w:tc>
        <w:tc>
          <w:tcPr>
            <w:tcW w:w="851" w:type="dxa"/>
            <w:tcBorders>
              <w:top w:val="nil"/>
              <w:left w:val="nil"/>
              <w:bottom w:val="single" w:sz="8" w:space="0" w:color="FFFFFF"/>
              <w:right w:val="single" w:sz="8" w:space="0" w:color="FFFFFF"/>
            </w:tcBorders>
            <w:shd w:val="clear" w:color="000000" w:fill="FFFFFF"/>
            <w:noWrap/>
            <w:vAlign w:val="center"/>
            <w:hideMark/>
          </w:tcPr>
          <w:p w14:paraId="0FFC66D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16</w:t>
            </w:r>
          </w:p>
        </w:tc>
        <w:tc>
          <w:tcPr>
            <w:tcW w:w="850" w:type="dxa"/>
            <w:tcBorders>
              <w:top w:val="nil"/>
              <w:left w:val="nil"/>
              <w:bottom w:val="single" w:sz="8" w:space="0" w:color="FFFFFF"/>
              <w:right w:val="single" w:sz="8" w:space="0" w:color="FFFFFF"/>
            </w:tcBorders>
            <w:shd w:val="clear" w:color="000000" w:fill="FFFFFF"/>
            <w:noWrap/>
            <w:vAlign w:val="center"/>
            <w:hideMark/>
          </w:tcPr>
          <w:p w14:paraId="6100E44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w:t>
            </w:r>
          </w:p>
        </w:tc>
        <w:tc>
          <w:tcPr>
            <w:tcW w:w="851" w:type="dxa"/>
            <w:tcBorders>
              <w:top w:val="nil"/>
              <w:left w:val="nil"/>
              <w:bottom w:val="single" w:sz="8" w:space="0" w:color="FFFFFF"/>
              <w:right w:val="single" w:sz="8" w:space="0" w:color="FFFFFF"/>
            </w:tcBorders>
            <w:shd w:val="clear" w:color="000000" w:fill="FFFFFF"/>
            <w:noWrap/>
            <w:vAlign w:val="center"/>
            <w:hideMark/>
          </w:tcPr>
          <w:p w14:paraId="7A42196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10</w:t>
            </w:r>
          </w:p>
        </w:tc>
      </w:tr>
      <w:tr w:rsidR="003B1EB0" w:rsidRPr="001059D9" w14:paraId="33A5415E"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49BF0512"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Denuncia de incumplimiento por aplicación de normas o actos declarados inválidos en controversias constitucionales</w:t>
            </w:r>
          </w:p>
        </w:tc>
        <w:tc>
          <w:tcPr>
            <w:tcW w:w="850" w:type="dxa"/>
            <w:tcBorders>
              <w:top w:val="nil"/>
              <w:left w:val="nil"/>
              <w:bottom w:val="single" w:sz="8" w:space="0" w:color="FFFFFF"/>
              <w:right w:val="single" w:sz="8" w:space="0" w:color="FFFFFF"/>
            </w:tcBorders>
            <w:shd w:val="clear" w:color="000000" w:fill="F2F2F2"/>
            <w:vAlign w:val="center"/>
            <w:hideMark/>
          </w:tcPr>
          <w:p w14:paraId="40326BB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2F2F2"/>
            <w:vAlign w:val="center"/>
            <w:hideMark/>
          </w:tcPr>
          <w:p w14:paraId="695A2B3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0" w:type="dxa"/>
            <w:tcBorders>
              <w:top w:val="nil"/>
              <w:left w:val="nil"/>
              <w:bottom w:val="single" w:sz="8" w:space="0" w:color="FFFFFF"/>
              <w:right w:val="single" w:sz="8" w:space="0" w:color="FFFFFF"/>
            </w:tcBorders>
            <w:shd w:val="clear" w:color="000000" w:fill="F2F2F2"/>
            <w:vAlign w:val="center"/>
            <w:hideMark/>
          </w:tcPr>
          <w:p w14:paraId="43387C27"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68FFAD3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r>
      <w:tr w:rsidR="003B1EB0" w:rsidRPr="001059D9" w14:paraId="22B12A3E" w14:textId="77777777" w:rsidTr="00121C70">
        <w:trPr>
          <w:trHeight w:val="130"/>
          <w:jc w:val="center"/>
        </w:trPr>
        <w:tc>
          <w:tcPr>
            <w:tcW w:w="1560"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65C98EEF"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Incidente</w:t>
            </w:r>
          </w:p>
        </w:tc>
        <w:tc>
          <w:tcPr>
            <w:tcW w:w="4536" w:type="dxa"/>
            <w:tcBorders>
              <w:top w:val="nil"/>
              <w:left w:val="nil"/>
              <w:bottom w:val="single" w:sz="8" w:space="0" w:color="FFFFFF"/>
              <w:right w:val="single" w:sz="8" w:space="0" w:color="FFFFFF"/>
            </w:tcBorders>
            <w:shd w:val="clear" w:color="000000" w:fill="FFFFFF"/>
            <w:noWrap/>
            <w:vAlign w:val="center"/>
            <w:hideMark/>
          </w:tcPr>
          <w:p w14:paraId="007D5439"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Denuncia de repetición del acto reclamado</w:t>
            </w:r>
          </w:p>
        </w:tc>
        <w:tc>
          <w:tcPr>
            <w:tcW w:w="850" w:type="dxa"/>
            <w:tcBorders>
              <w:top w:val="nil"/>
              <w:left w:val="nil"/>
              <w:bottom w:val="single" w:sz="8" w:space="0" w:color="FFFFFF"/>
              <w:right w:val="single" w:sz="8" w:space="0" w:color="FFFFFF"/>
            </w:tcBorders>
            <w:shd w:val="clear" w:color="000000" w:fill="FFFFFF"/>
            <w:vAlign w:val="center"/>
            <w:hideMark/>
          </w:tcPr>
          <w:p w14:paraId="6314C9A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2F89C9D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w:t>
            </w:r>
          </w:p>
        </w:tc>
        <w:tc>
          <w:tcPr>
            <w:tcW w:w="850" w:type="dxa"/>
            <w:tcBorders>
              <w:top w:val="nil"/>
              <w:left w:val="nil"/>
              <w:bottom w:val="single" w:sz="8" w:space="0" w:color="FFFFFF"/>
              <w:right w:val="single" w:sz="8" w:space="0" w:color="FFFFFF"/>
            </w:tcBorders>
            <w:shd w:val="clear" w:color="000000" w:fill="FFFFFF"/>
            <w:vAlign w:val="center"/>
            <w:hideMark/>
          </w:tcPr>
          <w:p w14:paraId="54101F4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098DDF0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1</w:t>
            </w:r>
          </w:p>
        </w:tc>
      </w:tr>
      <w:tr w:rsidR="003B1EB0" w:rsidRPr="001059D9" w14:paraId="0B179B15"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01AE5030"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1746F5BE"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Incidente de inejecución derivado de denuncia de repetición del acto</w:t>
            </w:r>
          </w:p>
          <w:p w14:paraId="184E2543"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reclamado</w:t>
            </w:r>
          </w:p>
        </w:tc>
        <w:tc>
          <w:tcPr>
            <w:tcW w:w="850" w:type="dxa"/>
            <w:tcBorders>
              <w:top w:val="nil"/>
              <w:left w:val="nil"/>
              <w:bottom w:val="single" w:sz="8" w:space="0" w:color="FFFFFF"/>
              <w:right w:val="single" w:sz="8" w:space="0" w:color="FFFFFF"/>
            </w:tcBorders>
            <w:shd w:val="clear" w:color="000000" w:fill="F2F2F2"/>
            <w:vAlign w:val="center"/>
            <w:hideMark/>
          </w:tcPr>
          <w:p w14:paraId="08F83E6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w:t>
            </w:r>
          </w:p>
        </w:tc>
        <w:tc>
          <w:tcPr>
            <w:tcW w:w="851" w:type="dxa"/>
            <w:tcBorders>
              <w:top w:val="nil"/>
              <w:left w:val="nil"/>
              <w:bottom w:val="single" w:sz="8" w:space="0" w:color="FFFFFF"/>
              <w:right w:val="single" w:sz="8" w:space="0" w:color="FFFFFF"/>
            </w:tcBorders>
            <w:shd w:val="clear" w:color="000000" w:fill="F2F2F2"/>
            <w:vAlign w:val="center"/>
            <w:hideMark/>
          </w:tcPr>
          <w:p w14:paraId="367EBEB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w:t>
            </w:r>
          </w:p>
        </w:tc>
        <w:tc>
          <w:tcPr>
            <w:tcW w:w="850" w:type="dxa"/>
            <w:tcBorders>
              <w:top w:val="nil"/>
              <w:left w:val="nil"/>
              <w:bottom w:val="single" w:sz="8" w:space="0" w:color="FFFFFF"/>
              <w:right w:val="single" w:sz="8" w:space="0" w:color="FFFFFF"/>
            </w:tcBorders>
            <w:shd w:val="clear" w:color="000000" w:fill="F2F2F2"/>
            <w:vAlign w:val="center"/>
            <w:hideMark/>
          </w:tcPr>
          <w:p w14:paraId="3766A53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10</w:t>
            </w:r>
          </w:p>
        </w:tc>
        <w:tc>
          <w:tcPr>
            <w:tcW w:w="851" w:type="dxa"/>
            <w:tcBorders>
              <w:top w:val="nil"/>
              <w:left w:val="nil"/>
              <w:bottom w:val="single" w:sz="8" w:space="0" w:color="FFFFFF"/>
              <w:right w:val="single" w:sz="8" w:space="0" w:color="FFFFFF"/>
            </w:tcBorders>
            <w:shd w:val="clear" w:color="000000" w:fill="F2F2F2"/>
            <w:vAlign w:val="center"/>
            <w:hideMark/>
          </w:tcPr>
          <w:p w14:paraId="77DD97D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9</w:t>
            </w:r>
          </w:p>
        </w:tc>
      </w:tr>
      <w:tr w:rsidR="003B1EB0" w:rsidRPr="001059D9" w14:paraId="7652DCB3"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23A5251C"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118D6AA8"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Incidente de inejecución derivado de incidente de cumplimiento sustituto</w:t>
            </w:r>
          </w:p>
        </w:tc>
        <w:tc>
          <w:tcPr>
            <w:tcW w:w="850" w:type="dxa"/>
            <w:tcBorders>
              <w:top w:val="nil"/>
              <w:left w:val="nil"/>
              <w:bottom w:val="single" w:sz="8" w:space="0" w:color="FFFFFF"/>
              <w:right w:val="single" w:sz="8" w:space="0" w:color="FFFFFF"/>
            </w:tcBorders>
            <w:shd w:val="clear" w:color="000000" w:fill="FFFFFF"/>
            <w:vAlign w:val="center"/>
            <w:hideMark/>
          </w:tcPr>
          <w:p w14:paraId="79416D7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FFFFF"/>
            <w:vAlign w:val="center"/>
            <w:hideMark/>
          </w:tcPr>
          <w:p w14:paraId="5E10940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0" w:type="dxa"/>
            <w:tcBorders>
              <w:top w:val="nil"/>
              <w:left w:val="nil"/>
              <w:bottom w:val="single" w:sz="8" w:space="0" w:color="FFFFFF"/>
              <w:right w:val="single" w:sz="8" w:space="0" w:color="FFFFFF"/>
            </w:tcBorders>
            <w:shd w:val="clear" w:color="000000" w:fill="FFFFFF"/>
            <w:vAlign w:val="center"/>
            <w:hideMark/>
          </w:tcPr>
          <w:p w14:paraId="3D0B42F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FFFFF"/>
            <w:vAlign w:val="center"/>
            <w:hideMark/>
          </w:tcPr>
          <w:p w14:paraId="741575B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1</w:t>
            </w:r>
          </w:p>
        </w:tc>
      </w:tr>
      <w:tr w:rsidR="003B1EB0" w:rsidRPr="001059D9" w14:paraId="4E517985"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63E9C7C5"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1AA1BD71"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Incidente de cumplimiento sustituto</w:t>
            </w:r>
          </w:p>
        </w:tc>
        <w:tc>
          <w:tcPr>
            <w:tcW w:w="850" w:type="dxa"/>
            <w:tcBorders>
              <w:top w:val="nil"/>
              <w:left w:val="nil"/>
              <w:bottom w:val="single" w:sz="8" w:space="0" w:color="FFFFFF"/>
              <w:right w:val="single" w:sz="8" w:space="0" w:color="FFFFFF"/>
            </w:tcBorders>
            <w:shd w:val="clear" w:color="000000" w:fill="F2F2F2"/>
            <w:noWrap/>
            <w:vAlign w:val="center"/>
            <w:hideMark/>
          </w:tcPr>
          <w:p w14:paraId="49ED489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c>
          <w:tcPr>
            <w:tcW w:w="851" w:type="dxa"/>
            <w:tcBorders>
              <w:top w:val="nil"/>
              <w:left w:val="nil"/>
              <w:bottom w:val="single" w:sz="8" w:space="0" w:color="FFFFFF"/>
              <w:right w:val="single" w:sz="8" w:space="0" w:color="FFFFFF"/>
            </w:tcBorders>
            <w:shd w:val="clear" w:color="000000" w:fill="F2F2F2"/>
            <w:noWrap/>
            <w:vAlign w:val="center"/>
            <w:hideMark/>
          </w:tcPr>
          <w:p w14:paraId="2F0730C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0" w:type="dxa"/>
            <w:tcBorders>
              <w:top w:val="nil"/>
              <w:left w:val="nil"/>
              <w:bottom w:val="single" w:sz="8" w:space="0" w:color="FFFFFF"/>
              <w:right w:val="single" w:sz="8" w:space="0" w:color="FFFFFF"/>
            </w:tcBorders>
            <w:shd w:val="clear" w:color="000000" w:fill="F2F2F2"/>
            <w:noWrap/>
            <w:vAlign w:val="center"/>
            <w:hideMark/>
          </w:tcPr>
          <w:p w14:paraId="41E6632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3E75F55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3</w:t>
            </w:r>
          </w:p>
        </w:tc>
      </w:tr>
      <w:tr w:rsidR="003B1EB0" w:rsidRPr="001059D9" w14:paraId="1EC62F7E"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26AFD3A3"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4256D268"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Incidente de inejecución de sentencia</w:t>
            </w:r>
          </w:p>
        </w:tc>
        <w:tc>
          <w:tcPr>
            <w:tcW w:w="850" w:type="dxa"/>
            <w:tcBorders>
              <w:top w:val="nil"/>
              <w:left w:val="nil"/>
              <w:bottom w:val="single" w:sz="8" w:space="0" w:color="FFFFFF"/>
              <w:right w:val="single" w:sz="8" w:space="0" w:color="FFFFFF"/>
            </w:tcBorders>
            <w:shd w:val="clear" w:color="000000" w:fill="FFFFFF"/>
            <w:vAlign w:val="center"/>
            <w:hideMark/>
          </w:tcPr>
          <w:p w14:paraId="17D2B07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59</w:t>
            </w:r>
          </w:p>
        </w:tc>
        <w:tc>
          <w:tcPr>
            <w:tcW w:w="851" w:type="dxa"/>
            <w:tcBorders>
              <w:top w:val="nil"/>
              <w:left w:val="nil"/>
              <w:bottom w:val="single" w:sz="8" w:space="0" w:color="FFFFFF"/>
              <w:right w:val="single" w:sz="8" w:space="0" w:color="FFFFFF"/>
            </w:tcBorders>
            <w:shd w:val="clear" w:color="000000" w:fill="FFFFFF"/>
            <w:vAlign w:val="center"/>
            <w:hideMark/>
          </w:tcPr>
          <w:p w14:paraId="08C92A37"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47</w:t>
            </w:r>
          </w:p>
        </w:tc>
        <w:tc>
          <w:tcPr>
            <w:tcW w:w="850" w:type="dxa"/>
            <w:tcBorders>
              <w:top w:val="nil"/>
              <w:left w:val="nil"/>
              <w:bottom w:val="single" w:sz="8" w:space="0" w:color="FFFFFF"/>
              <w:right w:val="single" w:sz="8" w:space="0" w:color="FFFFFF"/>
            </w:tcBorders>
            <w:shd w:val="clear" w:color="000000" w:fill="FFFFFF"/>
            <w:vAlign w:val="center"/>
            <w:hideMark/>
          </w:tcPr>
          <w:p w14:paraId="2865370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71</w:t>
            </w:r>
          </w:p>
        </w:tc>
        <w:tc>
          <w:tcPr>
            <w:tcW w:w="851" w:type="dxa"/>
            <w:tcBorders>
              <w:top w:val="nil"/>
              <w:left w:val="nil"/>
              <w:bottom w:val="single" w:sz="8" w:space="0" w:color="FFFFFF"/>
              <w:right w:val="single" w:sz="8" w:space="0" w:color="FFFFFF"/>
            </w:tcBorders>
            <w:shd w:val="clear" w:color="000000" w:fill="FFFFFF"/>
            <w:vAlign w:val="center"/>
            <w:hideMark/>
          </w:tcPr>
          <w:p w14:paraId="4DFDDAF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60</w:t>
            </w:r>
          </w:p>
        </w:tc>
      </w:tr>
      <w:tr w:rsidR="003B1EB0" w:rsidRPr="001059D9" w14:paraId="121343B4"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3418AE9E"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31EFC5EE"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Incidente derivado de un juicio ordinario federal</w:t>
            </w:r>
          </w:p>
        </w:tc>
        <w:tc>
          <w:tcPr>
            <w:tcW w:w="850" w:type="dxa"/>
            <w:tcBorders>
              <w:top w:val="nil"/>
              <w:left w:val="nil"/>
              <w:bottom w:val="single" w:sz="8" w:space="0" w:color="FFFFFF"/>
              <w:right w:val="single" w:sz="8" w:space="0" w:color="FFFFFF"/>
            </w:tcBorders>
            <w:shd w:val="clear" w:color="000000" w:fill="F2F2F2"/>
            <w:vAlign w:val="center"/>
            <w:hideMark/>
          </w:tcPr>
          <w:p w14:paraId="56890FD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26</w:t>
            </w:r>
          </w:p>
        </w:tc>
        <w:tc>
          <w:tcPr>
            <w:tcW w:w="851" w:type="dxa"/>
            <w:tcBorders>
              <w:top w:val="nil"/>
              <w:left w:val="nil"/>
              <w:bottom w:val="single" w:sz="8" w:space="0" w:color="FFFFFF"/>
              <w:right w:val="single" w:sz="8" w:space="0" w:color="FFFFFF"/>
            </w:tcBorders>
            <w:shd w:val="clear" w:color="000000" w:fill="F2F2F2"/>
            <w:vAlign w:val="center"/>
            <w:hideMark/>
          </w:tcPr>
          <w:p w14:paraId="6331261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11</w:t>
            </w:r>
          </w:p>
        </w:tc>
        <w:tc>
          <w:tcPr>
            <w:tcW w:w="850" w:type="dxa"/>
            <w:tcBorders>
              <w:top w:val="nil"/>
              <w:left w:val="nil"/>
              <w:bottom w:val="single" w:sz="8" w:space="0" w:color="FFFFFF"/>
              <w:right w:val="single" w:sz="8" w:space="0" w:color="FFFFFF"/>
            </w:tcBorders>
            <w:shd w:val="clear" w:color="000000" w:fill="F2F2F2"/>
            <w:vAlign w:val="center"/>
            <w:hideMark/>
          </w:tcPr>
          <w:p w14:paraId="6F8EED4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12</w:t>
            </w:r>
          </w:p>
        </w:tc>
        <w:tc>
          <w:tcPr>
            <w:tcW w:w="851" w:type="dxa"/>
            <w:tcBorders>
              <w:top w:val="nil"/>
              <w:left w:val="nil"/>
              <w:bottom w:val="single" w:sz="8" w:space="0" w:color="FFFFFF"/>
              <w:right w:val="single" w:sz="8" w:space="0" w:color="FFFFFF"/>
            </w:tcBorders>
            <w:shd w:val="clear" w:color="000000" w:fill="F2F2F2"/>
            <w:vAlign w:val="center"/>
            <w:hideMark/>
          </w:tcPr>
          <w:p w14:paraId="5932EF4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4</w:t>
            </w:r>
          </w:p>
        </w:tc>
      </w:tr>
      <w:tr w:rsidR="003B1EB0" w:rsidRPr="001059D9" w14:paraId="69F60B51"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081904FE"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42E14B61"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Inconformidades</w:t>
            </w:r>
          </w:p>
        </w:tc>
        <w:tc>
          <w:tcPr>
            <w:tcW w:w="850" w:type="dxa"/>
            <w:tcBorders>
              <w:top w:val="nil"/>
              <w:left w:val="nil"/>
              <w:bottom w:val="single" w:sz="8" w:space="0" w:color="FFFFFF"/>
              <w:right w:val="single" w:sz="8" w:space="0" w:color="FFFFFF"/>
            </w:tcBorders>
            <w:shd w:val="clear" w:color="000000" w:fill="FFFFFF"/>
            <w:vAlign w:val="center"/>
            <w:hideMark/>
          </w:tcPr>
          <w:p w14:paraId="5815B08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1" w:type="dxa"/>
            <w:tcBorders>
              <w:top w:val="nil"/>
              <w:left w:val="nil"/>
              <w:bottom w:val="single" w:sz="8" w:space="0" w:color="FFFFFF"/>
              <w:right w:val="single" w:sz="8" w:space="0" w:color="FFFFFF"/>
            </w:tcBorders>
            <w:shd w:val="clear" w:color="000000" w:fill="FFFFFF"/>
            <w:vAlign w:val="center"/>
            <w:hideMark/>
          </w:tcPr>
          <w:p w14:paraId="532271F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0" w:type="dxa"/>
            <w:tcBorders>
              <w:top w:val="nil"/>
              <w:left w:val="nil"/>
              <w:bottom w:val="single" w:sz="8" w:space="0" w:color="FFFFFF"/>
              <w:right w:val="single" w:sz="8" w:space="0" w:color="FFFFFF"/>
            </w:tcBorders>
            <w:shd w:val="clear" w:color="000000" w:fill="FFFFFF"/>
            <w:vAlign w:val="center"/>
            <w:hideMark/>
          </w:tcPr>
          <w:p w14:paraId="6B7B677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1" w:type="dxa"/>
            <w:tcBorders>
              <w:top w:val="nil"/>
              <w:left w:val="nil"/>
              <w:bottom w:val="single" w:sz="8" w:space="0" w:color="FFFFFF"/>
              <w:right w:val="single" w:sz="8" w:space="0" w:color="FFFFFF"/>
            </w:tcBorders>
            <w:shd w:val="clear" w:color="000000" w:fill="FFFFFF"/>
            <w:vAlign w:val="center"/>
            <w:hideMark/>
          </w:tcPr>
          <w:p w14:paraId="783D7D1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1</w:t>
            </w:r>
          </w:p>
        </w:tc>
      </w:tr>
      <w:tr w:rsidR="003B1EB0" w:rsidRPr="001059D9" w14:paraId="6A2F3EAD"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1F1D0269"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36F243C5"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Incidente de inejecución derivado del incumplimiento de una declaratoria</w:t>
            </w:r>
          </w:p>
          <w:p w14:paraId="071EBD4D"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general de inconstitucionalidad</w:t>
            </w:r>
          </w:p>
        </w:tc>
        <w:tc>
          <w:tcPr>
            <w:tcW w:w="850" w:type="dxa"/>
            <w:tcBorders>
              <w:top w:val="nil"/>
              <w:left w:val="nil"/>
              <w:bottom w:val="single" w:sz="8" w:space="0" w:color="FFFFFF"/>
              <w:right w:val="single" w:sz="8" w:space="0" w:color="FFFFFF"/>
            </w:tcBorders>
            <w:shd w:val="clear" w:color="000000" w:fill="F2F2F2"/>
            <w:vAlign w:val="center"/>
            <w:hideMark/>
          </w:tcPr>
          <w:p w14:paraId="4150F98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2F2F2"/>
            <w:vAlign w:val="center"/>
            <w:hideMark/>
          </w:tcPr>
          <w:p w14:paraId="5A829A7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0" w:type="dxa"/>
            <w:tcBorders>
              <w:top w:val="nil"/>
              <w:left w:val="nil"/>
              <w:bottom w:val="single" w:sz="8" w:space="0" w:color="FFFFFF"/>
              <w:right w:val="single" w:sz="8" w:space="0" w:color="FFFFFF"/>
            </w:tcBorders>
            <w:shd w:val="clear" w:color="000000" w:fill="F2F2F2"/>
            <w:vAlign w:val="center"/>
            <w:hideMark/>
          </w:tcPr>
          <w:p w14:paraId="5F6CDE4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w:t>
            </w:r>
          </w:p>
        </w:tc>
        <w:tc>
          <w:tcPr>
            <w:tcW w:w="851" w:type="dxa"/>
            <w:tcBorders>
              <w:top w:val="nil"/>
              <w:left w:val="nil"/>
              <w:bottom w:val="single" w:sz="8" w:space="0" w:color="FFFFFF"/>
              <w:right w:val="single" w:sz="8" w:space="0" w:color="FFFFFF"/>
            </w:tcBorders>
            <w:shd w:val="clear" w:color="000000" w:fill="F2F2F2"/>
            <w:vAlign w:val="center"/>
            <w:hideMark/>
          </w:tcPr>
          <w:p w14:paraId="6E98778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0</w:t>
            </w:r>
          </w:p>
        </w:tc>
      </w:tr>
      <w:tr w:rsidR="003B1EB0" w:rsidRPr="001059D9" w14:paraId="67B2BB2F"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318466C3"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3F67209B"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Incidente de suspensión</w:t>
            </w:r>
          </w:p>
        </w:tc>
        <w:tc>
          <w:tcPr>
            <w:tcW w:w="850" w:type="dxa"/>
            <w:tcBorders>
              <w:top w:val="nil"/>
              <w:left w:val="nil"/>
              <w:bottom w:val="single" w:sz="8" w:space="0" w:color="FFFFFF"/>
              <w:right w:val="single" w:sz="8" w:space="0" w:color="FFFFFF"/>
            </w:tcBorders>
            <w:shd w:val="clear" w:color="000000" w:fill="FFFFFF"/>
            <w:vAlign w:val="center"/>
            <w:hideMark/>
          </w:tcPr>
          <w:p w14:paraId="725AA50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70</w:t>
            </w:r>
          </w:p>
        </w:tc>
        <w:tc>
          <w:tcPr>
            <w:tcW w:w="851" w:type="dxa"/>
            <w:tcBorders>
              <w:top w:val="nil"/>
              <w:left w:val="nil"/>
              <w:bottom w:val="single" w:sz="8" w:space="0" w:color="FFFFFF"/>
              <w:right w:val="single" w:sz="8" w:space="0" w:color="FFFFFF"/>
            </w:tcBorders>
            <w:shd w:val="clear" w:color="000000" w:fill="FFFFFF"/>
            <w:vAlign w:val="center"/>
            <w:hideMark/>
          </w:tcPr>
          <w:p w14:paraId="1A79419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26</w:t>
            </w:r>
          </w:p>
        </w:tc>
        <w:tc>
          <w:tcPr>
            <w:tcW w:w="850" w:type="dxa"/>
            <w:tcBorders>
              <w:top w:val="nil"/>
              <w:left w:val="nil"/>
              <w:bottom w:val="single" w:sz="8" w:space="0" w:color="FFFFFF"/>
              <w:right w:val="single" w:sz="8" w:space="0" w:color="FFFFFF"/>
            </w:tcBorders>
            <w:shd w:val="clear" w:color="000000" w:fill="FFFFFF"/>
            <w:vAlign w:val="center"/>
            <w:hideMark/>
          </w:tcPr>
          <w:p w14:paraId="38D67EC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61</w:t>
            </w:r>
          </w:p>
        </w:tc>
        <w:tc>
          <w:tcPr>
            <w:tcW w:w="851" w:type="dxa"/>
            <w:tcBorders>
              <w:top w:val="nil"/>
              <w:left w:val="nil"/>
              <w:bottom w:val="single" w:sz="8" w:space="0" w:color="FFFFFF"/>
              <w:right w:val="single" w:sz="8" w:space="0" w:color="FFFFFF"/>
            </w:tcBorders>
            <w:shd w:val="clear" w:color="000000" w:fill="FFFFFF"/>
            <w:vAlign w:val="center"/>
            <w:hideMark/>
          </w:tcPr>
          <w:p w14:paraId="17CB276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45</w:t>
            </w:r>
          </w:p>
        </w:tc>
      </w:tr>
      <w:tr w:rsidR="003B1EB0" w:rsidRPr="001059D9" w14:paraId="364AA4C1"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4EC3D915"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4A6BE0C1"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Otro tipo de incidente</w:t>
            </w:r>
          </w:p>
        </w:tc>
        <w:tc>
          <w:tcPr>
            <w:tcW w:w="850" w:type="dxa"/>
            <w:tcBorders>
              <w:top w:val="nil"/>
              <w:left w:val="nil"/>
              <w:bottom w:val="single" w:sz="8" w:space="0" w:color="FFFFFF"/>
              <w:right w:val="single" w:sz="8" w:space="0" w:color="FFFFFF"/>
            </w:tcBorders>
            <w:shd w:val="clear" w:color="000000" w:fill="F2F2F2"/>
            <w:noWrap/>
            <w:vAlign w:val="center"/>
            <w:hideMark/>
          </w:tcPr>
          <w:p w14:paraId="279A3C0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w:t>
            </w:r>
          </w:p>
        </w:tc>
        <w:tc>
          <w:tcPr>
            <w:tcW w:w="851" w:type="dxa"/>
            <w:tcBorders>
              <w:top w:val="nil"/>
              <w:left w:val="nil"/>
              <w:bottom w:val="single" w:sz="8" w:space="0" w:color="FFFFFF"/>
              <w:right w:val="single" w:sz="8" w:space="0" w:color="FFFFFF"/>
            </w:tcBorders>
            <w:shd w:val="clear" w:color="000000" w:fill="F2F2F2"/>
            <w:noWrap/>
            <w:vAlign w:val="center"/>
            <w:hideMark/>
          </w:tcPr>
          <w:p w14:paraId="62FECD2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c>
          <w:tcPr>
            <w:tcW w:w="850" w:type="dxa"/>
            <w:tcBorders>
              <w:top w:val="nil"/>
              <w:left w:val="nil"/>
              <w:bottom w:val="single" w:sz="8" w:space="0" w:color="FFFFFF"/>
              <w:right w:val="single" w:sz="8" w:space="0" w:color="FFFFFF"/>
            </w:tcBorders>
            <w:shd w:val="clear" w:color="000000" w:fill="F2F2F2"/>
            <w:noWrap/>
            <w:vAlign w:val="center"/>
            <w:hideMark/>
          </w:tcPr>
          <w:p w14:paraId="6411833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2F2F2"/>
            <w:noWrap/>
            <w:vAlign w:val="center"/>
            <w:hideMark/>
          </w:tcPr>
          <w:p w14:paraId="0EE3052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2</w:t>
            </w:r>
          </w:p>
        </w:tc>
      </w:tr>
      <w:tr w:rsidR="003B1EB0" w:rsidRPr="001059D9" w14:paraId="0DEF08BB"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689F614B"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Impedimento</w:t>
            </w:r>
          </w:p>
        </w:tc>
        <w:tc>
          <w:tcPr>
            <w:tcW w:w="850" w:type="dxa"/>
            <w:tcBorders>
              <w:top w:val="nil"/>
              <w:left w:val="nil"/>
              <w:bottom w:val="single" w:sz="8" w:space="0" w:color="FFFFFF"/>
              <w:right w:val="single" w:sz="8" w:space="0" w:color="FFFFFF"/>
            </w:tcBorders>
            <w:shd w:val="clear" w:color="000000" w:fill="FFFFFF"/>
            <w:vAlign w:val="center"/>
            <w:hideMark/>
          </w:tcPr>
          <w:p w14:paraId="45646AA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46</w:t>
            </w:r>
          </w:p>
        </w:tc>
        <w:tc>
          <w:tcPr>
            <w:tcW w:w="851" w:type="dxa"/>
            <w:tcBorders>
              <w:top w:val="nil"/>
              <w:left w:val="nil"/>
              <w:bottom w:val="single" w:sz="8" w:space="0" w:color="FFFFFF"/>
              <w:right w:val="single" w:sz="8" w:space="0" w:color="FFFFFF"/>
            </w:tcBorders>
            <w:shd w:val="clear" w:color="000000" w:fill="FFFFFF"/>
            <w:vAlign w:val="center"/>
            <w:hideMark/>
          </w:tcPr>
          <w:p w14:paraId="385BDAB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52</w:t>
            </w:r>
          </w:p>
        </w:tc>
        <w:tc>
          <w:tcPr>
            <w:tcW w:w="850" w:type="dxa"/>
            <w:tcBorders>
              <w:top w:val="nil"/>
              <w:left w:val="nil"/>
              <w:bottom w:val="single" w:sz="8" w:space="0" w:color="FFFFFF"/>
              <w:right w:val="single" w:sz="8" w:space="0" w:color="FFFFFF"/>
            </w:tcBorders>
            <w:shd w:val="clear" w:color="000000" w:fill="FFFFFF"/>
            <w:vAlign w:val="center"/>
            <w:hideMark/>
          </w:tcPr>
          <w:p w14:paraId="36E3513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38</w:t>
            </w:r>
          </w:p>
        </w:tc>
        <w:tc>
          <w:tcPr>
            <w:tcW w:w="851" w:type="dxa"/>
            <w:tcBorders>
              <w:top w:val="nil"/>
              <w:left w:val="nil"/>
              <w:bottom w:val="single" w:sz="8" w:space="0" w:color="FFFFFF"/>
              <w:right w:val="single" w:sz="8" w:space="0" w:color="FFFFFF"/>
            </w:tcBorders>
            <w:shd w:val="clear" w:color="000000" w:fill="FFFFFF"/>
            <w:vAlign w:val="center"/>
            <w:hideMark/>
          </w:tcPr>
          <w:p w14:paraId="49B05D1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46</w:t>
            </w:r>
          </w:p>
        </w:tc>
      </w:tr>
      <w:tr w:rsidR="003B1EB0" w:rsidRPr="001059D9" w14:paraId="4D0A50B5"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262EA036"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Juicio ordinario federal</w:t>
            </w:r>
          </w:p>
        </w:tc>
        <w:tc>
          <w:tcPr>
            <w:tcW w:w="850" w:type="dxa"/>
            <w:tcBorders>
              <w:top w:val="nil"/>
              <w:left w:val="nil"/>
              <w:bottom w:val="single" w:sz="8" w:space="0" w:color="FFFFFF"/>
              <w:right w:val="single" w:sz="8" w:space="0" w:color="FFFFFF"/>
            </w:tcBorders>
            <w:shd w:val="clear" w:color="000000" w:fill="F2F2F2"/>
            <w:vAlign w:val="center"/>
            <w:hideMark/>
          </w:tcPr>
          <w:p w14:paraId="65C50CE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25</w:t>
            </w:r>
          </w:p>
        </w:tc>
        <w:tc>
          <w:tcPr>
            <w:tcW w:w="851" w:type="dxa"/>
            <w:tcBorders>
              <w:top w:val="nil"/>
              <w:left w:val="nil"/>
              <w:bottom w:val="single" w:sz="8" w:space="0" w:color="FFFFFF"/>
              <w:right w:val="single" w:sz="8" w:space="0" w:color="FFFFFF"/>
            </w:tcBorders>
            <w:shd w:val="clear" w:color="000000" w:fill="F2F2F2"/>
            <w:vAlign w:val="center"/>
            <w:hideMark/>
          </w:tcPr>
          <w:p w14:paraId="538C2F1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32</w:t>
            </w:r>
          </w:p>
        </w:tc>
        <w:tc>
          <w:tcPr>
            <w:tcW w:w="850" w:type="dxa"/>
            <w:tcBorders>
              <w:top w:val="nil"/>
              <w:left w:val="nil"/>
              <w:bottom w:val="single" w:sz="8" w:space="0" w:color="FFFFFF"/>
              <w:right w:val="single" w:sz="8" w:space="0" w:color="FFFFFF"/>
            </w:tcBorders>
            <w:shd w:val="clear" w:color="000000" w:fill="F2F2F2"/>
            <w:vAlign w:val="center"/>
            <w:hideMark/>
          </w:tcPr>
          <w:p w14:paraId="43F6676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12</w:t>
            </w:r>
          </w:p>
        </w:tc>
        <w:tc>
          <w:tcPr>
            <w:tcW w:w="851" w:type="dxa"/>
            <w:tcBorders>
              <w:top w:val="nil"/>
              <w:left w:val="nil"/>
              <w:bottom w:val="single" w:sz="8" w:space="0" w:color="FFFFFF"/>
              <w:right w:val="single" w:sz="8" w:space="0" w:color="FFFFFF"/>
            </w:tcBorders>
            <w:shd w:val="clear" w:color="000000" w:fill="F2F2F2"/>
            <w:vAlign w:val="center"/>
            <w:hideMark/>
          </w:tcPr>
          <w:p w14:paraId="5EE9DE8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12</w:t>
            </w:r>
          </w:p>
        </w:tc>
      </w:tr>
      <w:tr w:rsidR="003B1EB0" w:rsidRPr="001059D9" w14:paraId="53454D73"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1FC71908"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Juicio sobre el cumplimiento de convenios de coordinación fiscal</w:t>
            </w:r>
          </w:p>
        </w:tc>
        <w:tc>
          <w:tcPr>
            <w:tcW w:w="850" w:type="dxa"/>
            <w:tcBorders>
              <w:top w:val="nil"/>
              <w:left w:val="nil"/>
              <w:bottom w:val="single" w:sz="8" w:space="0" w:color="FFFFFF"/>
              <w:right w:val="single" w:sz="8" w:space="0" w:color="FFFFFF"/>
            </w:tcBorders>
            <w:shd w:val="clear" w:color="000000" w:fill="FFFFFF"/>
            <w:noWrap/>
            <w:vAlign w:val="center"/>
            <w:hideMark/>
          </w:tcPr>
          <w:p w14:paraId="3418034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FFFFF"/>
            <w:noWrap/>
            <w:vAlign w:val="center"/>
            <w:hideMark/>
          </w:tcPr>
          <w:p w14:paraId="184182B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0" w:type="dxa"/>
            <w:tcBorders>
              <w:top w:val="nil"/>
              <w:left w:val="nil"/>
              <w:bottom w:val="single" w:sz="8" w:space="0" w:color="FFFFFF"/>
              <w:right w:val="single" w:sz="8" w:space="0" w:color="FFFFFF"/>
            </w:tcBorders>
            <w:shd w:val="clear" w:color="000000" w:fill="FFFFFF"/>
            <w:noWrap/>
            <w:vAlign w:val="center"/>
            <w:hideMark/>
          </w:tcPr>
          <w:p w14:paraId="243FB557"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FFFFF"/>
            <w:noWrap/>
            <w:vAlign w:val="center"/>
            <w:hideMark/>
          </w:tcPr>
          <w:p w14:paraId="3B1C99C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r>
      <w:tr w:rsidR="003B1EB0" w:rsidRPr="001059D9" w14:paraId="509D5791"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24B917E9"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Procedimiento de responsabilidad administrativa</w:t>
            </w:r>
          </w:p>
        </w:tc>
        <w:tc>
          <w:tcPr>
            <w:tcW w:w="850" w:type="dxa"/>
            <w:tcBorders>
              <w:top w:val="nil"/>
              <w:left w:val="nil"/>
              <w:bottom w:val="single" w:sz="8" w:space="0" w:color="FFFFFF"/>
              <w:right w:val="single" w:sz="8" w:space="0" w:color="FFFFFF"/>
            </w:tcBorders>
            <w:shd w:val="clear" w:color="000000" w:fill="F2F2F2"/>
            <w:vAlign w:val="center"/>
            <w:hideMark/>
          </w:tcPr>
          <w:p w14:paraId="6BD7050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32E8F75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0" w:type="dxa"/>
            <w:tcBorders>
              <w:top w:val="nil"/>
              <w:left w:val="nil"/>
              <w:bottom w:val="single" w:sz="8" w:space="0" w:color="FFFFFF"/>
              <w:right w:val="single" w:sz="8" w:space="0" w:color="FFFFFF"/>
            </w:tcBorders>
            <w:shd w:val="clear" w:color="000000" w:fill="F2F2F2"/>
            <w:vAlign w:val="center"/>
            <w:hideMark/>
          </w:tcPr>
          <w:p w14:paraId="2E66CDE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1" w:type="dxa"/>
            <w:tcBorders>
              <w:top w:val="nil"/>
              <w:left w:val="nil"/>
              <w:bottom w:val="single" w:sz="8" w:space="0" w:color="FFFFFF"/>
              <w:right w:val="single" w:sz="8" w:space="0" w:color="FFFFFF"/>
            </w:tcBorders>
            <w:shd w:val="clear" w:color="000000" w:fill="F2F2F2"/>
            <w:vAlign w:val="center"/>
            <w:hideMark/>
          </w:tcPr>
          <w:p w14:paraId="38F6015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r>
      <w:tr w:rsidR="003B1EB0" w:rsidRPr="001059D9" w14:paraId="2AF3F333"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3F353908"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Reconocimiento de inocencia</w:t>
            </w:r>
          </w:p>
        </w:tc>
        <w:tc>
          <w:tcPr>
            <w:tcW w:w="850" w:type="dxa"/>
            <w:tcBorders>
              <w:top w:val="nil"/>
              <w:left w:val="nil"/>
              <w:bottom w:val="single" w:sz="8" w:space="0" w:color="FFFFFF"/>
              <w:right w:val="single" w:sz="8" w:space="0" w:color="FFFFFF"/>
            </w:tcBorders>
            <w:shd w:val="clear" w:color="000000" w:fill="FFFFFF"/>
            <w:noWrap/>
            <w:vAlign w:val="center"/>
            <w:hideMark/>
          </w:tcPr>
          <w:p w14:paraId="77D9BC3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64</w:t>
            </w:r>
          </w:p>
        </w:tc>
        <w:tc>
          <w:tcPr>
            <w:tcW w:w="851" w:type="dxa"/>
            <w:tcBorders>
              <w:top w:val="nil"/>
              <w:left w:val="nil"/>
              <w:bottom w:val="single" w:sz="8" w:space="0" w:color="FFFFFF"/>
              <w:right w:val="single" w:sz="8" w:space="0" w:color="FFFFFF"/>
            </w:tcBorders>
            <w:shd w:val="clear" w:color="000000" w:fill="FFFFFF"/>
            <w:noWrap/>
            <w:vAlign w:val="center"/>
            <w:hideMark/>
          </w:tcPr>
          <w:p w14:paraId="7715D7A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29</w:t>
            </w:r>
          </w:p>
        </w:tc>
        <w:tc>
          <w:tcPr>
            <w:tcW w:w="850" w:type="dxa"/>
            <w:tcBorders>
              <w:top w:val="nil"/>
              <w:left w:val="nil"/>
              <w:bottom w:val="single" w:sz="8" w:space="0" w:color="FFFFFF"/>
              <w:right w:val="single" w:sz="8" w:space="0" w:color="FFFFFF"/>
            </w:tcBorders>
            <w:shd w:val="clear" w:color="000000" w:fill="FFFFFF"/>
            <w:noWrap/>
            <w:vAlign w:val="center"/>
            <w:hideMark/>
          </w:tcPr>
          <w:p w14:paraId="1BFE12E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57</w:t>
            </w:r>
          </w:p>
        </w:tc>
        <w:tc>
          <w:tcPr>
            <w:tcW w:w="851" w:type="dxa"/>
            <w:tcBorders>
              <w:top w:val="nil"/>
              <w:left w:val="nil"/>
              <w:bottom w:val="single" w:sz="8" w:space="0" w:color="FFFFFF"/>
              <w:right w:val="single" w:sz="8" w:space="0" w:color="FFFFFF"/>
            </w:tcBorders>
            <w:shd w:val="clear" w:color="000000" w:fill="FFFFFF"/>
            <w:noWrap/>
            <w:vAlign w:val="center"/>
            <w:hideMark/>
          </w:tcPr>
          <w:p w14:paraId="7D290D66"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11</w:t>
            </w:r>
          </w:p>
        </w:tc>
      </w:tr>
      <w:tr w:rsidR="003B1EB0" w:rsidRPr="001059D9" w14:paraId="73C32452" w14:textId="77777777" w:rsidTr="00121C70">
        <w:trPr>
          <w:trHeight w:val="130"/>
          <w:jc w:val="center"/>
        </w:trPr>
        <w:tc>
          <w:tcPr>
            <w:tcW w:w="1560"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6BC5A9CA"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w:t>
            </w:r>
          </w:p>
        </w:tc>
        <w:tc>
          <w:tcPr>
            <w:tcW w:w="4536" w:type="dxa"/>
            <w:tcBorders>
              <w:top w:val="nil"/>
              <w:left w:val="nil"/>
              <w:bottom w:val="single" w:sz="8" w:space="0" w:color="FFFFFF"/>
              <w:right w:val="single" w:sz="8" w:space="0" w:color="FFFFFF"/>
            </w:tcBorders>
            <w:shd w:val="clear" w:color="000000" w:fill="F2F2F2"/>
            <w:noWrap/>
            <w:vAlign w:val="center"/>
            <w:hideMark/>
          </w:tcPr>
          <w:p w14:paraId="190FA86A"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Queja</w:t>
            </w:r>
          </w:p>
        </w:tc>
        <w:tc>
          <w:tcPr>
            <w:tcW w:w="850" w:type="dxa"/>
            <w:tcBorders>
              <w:top w:val="nil"/>
              <w:left w:val="nil"/>
              <w:bottom w:val="single" w:sz="8" w:space="0" w:color="FFFFFF"/>
              <w:right w:val="single" w:sz="8" w:space="0" w:color="FFFFFF"/>
            </w:tcBorders>
            <w:shd w:val="clear" w:color="000000" w:fill="F2F2F2"/>
            <w:noWrap/>
            <w:vAlign w:val="center"/>
            <w:hideMark/>
          </w:tcPr>
          <w:p w14:paraId="08BCB21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w:t>
            </w:r>
          </w:p>
        </w:tc>
        <w:tc>
          <w:tcPr>
            <w:tcW w:w="851" w:type="dxa"/>
            <w:tcBorders>
              <w:top w:val="nil"/>
              <w:left w:val="nil"/>
              <w:bottom w:val="single" w:sz="8" w:space="0" w:color="FFFFFF"/>
              <w:right w:val="single" w:sz="8" w:space="0" w:color="FFFFFF"/>
            </w:tcBorders>
            <w:shd w:val="clear" w:color="000000" w:fill="F2F2F2"/>
            <w:noWrap/>
            <w:vAlign w:val="center"/>
            <w:hideMark/>
          </w:tcPr>
          <w:p w14:paraId="4A07FB8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w:t>
            </w:r>
          </w:p>
        </w:tc>
        <w:tc>
          <w:tcPr>
            <w:tcW w:w="850" w:type="dxa"/>
            <w:tcBorders>
              <w:top w:val="nil"/>
              <w:left w:val="nil"/>
              <w:bottom w:val="single" w:sz="8" w:space="0" w:color="FFFFFF"/>
              <w:right w:val="single" w:sz="8" w:space="0" w:color="FFFFFF"/>
            </w:tcBorders>
            <w:shd w:val="clear" w:color="000000" w:fill="F2F2F2"/>
            <w:noWrap/>
            <w:vAlign w:val="center"/>
            <w:hideMark/>
          </w:tcPr>
          <w:p w14:paraId="2F4A7E6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9</w:t>
            </w:r>
          </w:p>
        </w:tc>
        <w:tc>
          <w:tcPr>
            <w:tcW w:w="851" w:type="dxa"/>
            <w:tcBorders>
              <w:top w:val="nil"/>
              <w:left w:val="nil"/>
              <w:bottom w:val="single" w:sz="8" w:space="0" w:color="FFFFFF"/>
              <w:right w:val="single" w:sz="8" w:space="0" w:color="FFFFFF"/>
            </w:tcBorders>
            <w:shd w:val="clear" w:color="000000" w:fill="F2F2F2"/>
            <w:noWrap/>
            <w:vAlign w:val="center"/>
            <w:hideMark/>
          </w:tcPr>
          <w:p w14:paraId="57E127D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3</w:t>
            </w:r>
          </w:p>
        </w:tc>
      </w:tr>
      <w:tr w:rsidR="003B1EB0" w:rsidRPr="001059D9" w14:paraId="0290439E"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2055523B"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04405F67"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Queja en controversias constitucionales o acciones de inconstitucionalidad</w:t>
            </w:r>
          </w:p>
        </w:tc>
        <w:tc>
          <w:tcPr>
            <w:tcW w:w="850" w:type="dxa"/>
            <w:tcBorders>
              <w:top w:val="nil"/>
              <w:left w:val="nil"/>
              <w:bottom w:val="single" w:sz="8" w:space="0" w:color="FFFFFF"/>
              <w:right w:val="single" w:sz="8" w:space="0" w:color="FFFFFF"/>
            </w:tcBorders>
            <w:shd w:val="clear" w:color="000000" w:fill="FFFFFF"/>
            <w:noWrap/>
            <w:vAlign w:val="center"/>
            <w:hideMark/>
          </w:tcPr>
          <w:p w14:paraId="3498AE36"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15</w:t>
            </w:r>
          </w:p>
        </w:tc>
        <w:tc>
          <w:tcPr>
            <w:tcW w:w="851" w:type="dxa"/>
            <w:tcBorders>
              <w:top w:val="nil"/>
              <w:left w:val="nil"/>
              <w:bottom w:val="single" w:sz="8" w:space="0" w:color="FFFFFF"/>
              <w:right w:val="single" w:sz="8" w:space="0" w:color="FFFFFF"/>
            </w:tcBorders>
            <w:shd w:val="clear" w:color="000000" w:fill="FFFFFF"/>
            <w:noWrap/>
            <w:vAlign w:val="center"/>
            <w:hideMark/>
          </w:tcPr>
          <w:p w14:paraId="6060258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w:t>
            </w:r>
          </w:p>
        </w:tc>
        <w:tc>
          <w:tcPr>
            <w:tcW w:w="850" w:type="dxa"/>
            <w:tcBorders>
              <w:top w:val="nil"/>
              <w:left w:val="nil"/>
              <w:bottom w:val="single" w:sz="8" w:space="0" w:color="FFFFFF"/>
              <w:right w:val="single" w:sz="8" w:space="0" w:color="FFFFFF"/>
            </w:tcBorders>
            <w:shd w:val="clear" w:color="000000" w:fill="FFFFFF"/>
            <w:noWrap/>
            <w:vAlign w:val="center"/>
            <w:hideMark/>
          </w:tcPr>
          <w:p w14:paraId="638BC88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10</w:t>
            </w:r>
          </w:p>
        </w:tc>
        <w:tc>
          <w:tcPr>
            <w:tcW w:w="851" w:type="dxa"/>
            <w:tcBorders>
              <w:top w:val="nil"/>
              <w:left w:val="nil"/>
              <w:bottom w:val="single" w:sz="8" w:space="0" w:color="FFFFFF"/>
              <w:right w:val="single" w:sz="8" w:space="0" w:color="FFFFFF"/>
            </w:tcBorders>
            <w:shd w:val="clear" w:color="000000" w:fill="FFFFFF"/>
            <w:noWrap/>
            <w:vAlign w:val="center"/>
            <w:hideMark/>
          </w:tcPr>
          <w:p w14:paraId="0499279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7</w:t>
            </w:r>
          </w:p>
        </w:tc>
      </w:tr>
      <w:tr w:rsidR="003B1EB0" w:rsidRPr="001059D9" w14:paraId="14D8701A"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737EB89F"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5F7D9CC1"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 de apelación</w:t>
            </w:r>
          </w:p>
        </w:tc>
        <w:tc>
          <w:tcPr>
            <w:tcW w:w="850" w:type="dxa"/>
            <w:tcBorders>
              <w:top w:val="nil"/>
              <w:left w:val="nil"/>
              <w:bottom w:val="single" w:sz="8" w:space="0" w:color="FFFFFF"/>
              <w:right w:val="single" w:sz="8" w:space="0" w:color="FFFFFF"/>
            </w:tcBorders>
            <w:shd w:val="clear" w:color="000000" w:fill="F2F2F2"/>
            <w:noWrap/>
            <w:vAlign w:val="center"/>
            <w:hideMark/>
          </w:tcPr>
          <w:p w14:paraId="70F385B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9</w:t>
            </w:r>
          </w:p>
        </w:tc>
        <w:tc>
          <w:tcPr>
            <w:tcW w:w="851" w:type="dxa"/>
            <w:tcBorders>
              <w:top w:val="nil"/>
              <w:left w:val="nil"/>
              <w:bottom w:val="single" w:sz="8" w:space="0" w:color="FFFFFF"/>
              <w:right w:val="single" w:sz="8" w:space="0" w:color="FFFFFF"/>
            </w:tcBorders>
            <w:shd w:val="clear" w:color="000000" w:fill="F2F2F2"/>
            <w:noWrap/>
            <w:vAlign w:val="center"/>
            <w:hideMark/>
          </w:tcPr>
          <w:p w14:paraId="495E4D2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15</w:t>
            </w:r>
          </w:p>
        </w:tc>
        <w:tc>
          <w:tcPr>
            <w:tcW w:w="850" w:type="dxa"/>
            <w:tcBorders>
              <w:top w:val="nil"/>
              <w:left w:val="nil"/>
              <w:bottom w:val="single" w:sz="8" w:space="0" w:color="FFFFFF"/>
              <w:right w:val="single" w:sz="8" w:space="0" w:color="FFFFFF"/>
            </w:tcBorders>
            <w:shd w:val="clear" w:color="000000" w:fill="F2F2F2"/>
            <w:noWrap/>
            <w:vAlign w:val="center"/>
            <w:hideMark/>
          </w:tcPr>
          <w:p w14:paraId="41C35CB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w:t>
            </w:r>
          </w:p>
        </w:tc>
        <w:tc>
          <w:tcPr>
            <w:tcW w:w="851" w:type="dxa"/>
            <w:tcBorders>
              <w:top w:val="nil"/>
              <w:left w:val="nil"/>
              <w:bottom w:val="single" w:sz="8" w:space="0" w:color="FFFFFF"/>
              <w:right w:val="single" w:sz="8" w:space="0" w:color="FFFFFF"/>
            </w:tcBorders>
            <w:shd w:val="clear" w:color="000000" w:fill="F2F2F2"/>
            <w:noWrap/>
            <w:vAlign w:val="center"/>
            <w:hideMark/>
          </w:tcPr>
          <w:p w14:paraId="7EC98AA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12</w:t>
            </w:r>
          </w:p>
        </w:tc>
      </w:tr>
      <w:tr w:rsidR="003B1EB0" w:rsidRPr="001059D9" w14:paraId="27F25C7B"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4E5143AD"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1E9E2076"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 de inconformidad previsto en la fracción </w:t>
            </w:r>
            <w:r w:rsidRPr="001059D9">
              <w:rPr>
                <w:rFonts w:eastAsia="Times New Roman"/>
                <w:bCs w:val="0"/>
                <w:smallCaps/>
                <w:color w:val="000000"/>
                <w:sz w:val="11"/>
                <w:szCs w:val="11"/>
                <w:lang w:eastAsia="es-MX"/>
              </w:rPr>
              <w:t>iv</w:t>
            </w:r>
            <w:r w:rsidRPr="001059D9">
              <w:rPr>
                <w:rFonts w:eastAsia="Times New Roman"/>
                <w:bCs w:val="0"/>
                <w:color w:val="000000"/>
                <w:sz w:val="11"/>
                <w:szCs w:val="11"/>
                <w:lang w:eastAsia="es-MX"/>
              </w:rPr>
              <w:t> del artículo 201 de la Ley de Amparo</w:t>
            </w:r>
          </w:p>
        </w:tc>
        <w:tc>
          <w:tcPr>
            <w:tcW w:w="850" w:type="dxa"/>
            <w:tcBorders>
              <w:top w:val="nil"/>
              <w:left w:val="nil"/>
              <w:bottom w:val="single" w:sz="8" w:space="0" w:color="FFFFFF"/>
              <w:right w:val="single" w:sz="8" w:space="0" w:color="FFFFFF"/>
            </w:tcBorders>
            <w:shd w:val="clear" w:color="000000" w:fill="FFFFFF"/>
            <w:noWrap/>
            <w:vAlign w:val="center"/>
            <w:hideMark/>
          </w:tcPr>
          <w:p w14:paraId="335015D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53</w:t>
            </w:r>
          </w:p>
        </w:tc>
        <w:tc>
          <w:tcPr>
            <w:tcW w:w="851" w:type="dxa"/>
            <w:tcBorders>
              <w:top w:val="nil"/>
              <w:left w:val="nil"/>
              <w:bottom w:val="single" w:sz="8" w:space="0" w:color="FFFFFF"/>
              <w:right w:val="single" w:sz="8" w:space="0" w:color="FFFFFF"/>
            </w:tcBorders>
            <w:shd w:val="clear" w:color="000000" w:fill="FFFFFF"/>
            <w:noWrap/>
            <w:vAlign w:val="center"/>
            <w:hideMark/>
          </w:tcPr>
          <w:p w14:paraId="22621A0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w:t>
            </w:r>
          </w:p>
        </w:tc>
        <w:tc>
          <w:tcPr>
            <w:tcW w:w="850" w:type="dxa"/>
            <w:tcBorders>
              <w:top w:val="nil"/>
              <w:left w:val="nil"/>
              <w:bottom w:val="single" w:sz="8" w:space="0" w:color="FFFFFF"/>
              <w:right w:val="single" w:sz="8" w:space="0" w:color="FFFFFF"/>
            </w:tcBorders>
            <w:shd w:val="clear" w:color="000000" w:fill="FFFFFF"/>
            <w:noWrap/>
            <w:vAlign w:val="center"/>
            <w:hideMark/>
          </w:tcPr>
          <w:p w14:paraId="288CE78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71</w:t>
            </w:r>
          </w:p>
        </w:tc>
        <w:tc>
          <w:tcPr>
            <w:tcW w:w="851" w:type="dxa"/>
            <w:tcBorders>
              <w:top w:val="nil"/>
              <w:left w:val="nil"/>
              <w:bottom w:val="single" w:sz="8" w:space="0" w:color="FFFFFF"/>
              <w:right w:val="single" w:sz="8" w:space="0" w:color="FFFFFF"/>
            </w:tcBorders>
            <w:shd w:val="clear" w:color="000000" w:fill="FFFFFF"/>
            <w:noWrap/>
            <w:vAlign w:val="center"/>
            <w:hideMark/>
          </w:tcPr>
          <w:p w14:paraId="409B7C0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4</w:t>
            </w:r>
          </w:p>
        </w:tc>
      </w:tr>
      <w:tr w:rsidR="003B1EB0" w:rsidRPr="001059D9" w14:paraId="722CC9B6"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17D2B427"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0955EB00"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 de inconformidad previsto en las fracciones </w:t>
            </w:r>
            <w:r w:rsidRPr="001059D9">
              <w:rPr>
                <w:rFonts w:eastAsia="Times New Roman"/>
                <w:bCs w:val="0"/>
                <w:smallCaps/>
                <w:color w:val="000000"/>
                <w:sz w:val="11"/>
                <w:szCs w:val="11"/>
                <w:lang w:eastAsia="es-MX"/>
              </w:rPr>
              <w:t>i</w:t>
            </w:r>
            <w:r w:rsidRPr="001059D9">
              <w:rPr>
                <w:rFonts w:eastAsia="Times New Roman"/>
                <w:bCs w:val="0"/>
                <w:color w:val="000000"/>
                <w:sz w:val="11"/>
                <w:szCs w:val="11"/>
                <w:lang w:eastAsia="es-MX"/>
              </w:rPr>
              <w:t> a </w:t>
            </w:r>
            <w:r w:rsidRPr="001059D9">
              <w:rPr>
                <w:rFonts w:eastAsia="Times New Roman"/>
                <w:bCs w:val="0"/>
                <w:smallCaps/>
                <w:color w:val="000000"/>
                <w:sz w:val="11"/>
                <w:szCs w:val="11"/>
                <w:lang w:eastAsia="es-MX"/>
              </w:rPr>
              <w:t xml:space="preserve"> iii</w:t>
            </w:r>
            <w:r w:rsidRPr="001059D9">
              <w:rPr>
                <w:rFonts w:eastAsia="Times New Roman"/>
                <w:bCs w:val="0"/>
                <w:color w:val="000000"/>
                <w:sz w:val="11"/>
                <w:szCs w:val="11"/>
                <w:lang w:eastAsia="es-MX"/>
              </w:rPr>
              <w:t xml:space="preserve">  del artículo 201 de</w:t>
            </w:r>
          </w:p>
          <w:p w14:paraId="402526A2"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la Ley de Amparo</w:t>
            </w:r>
          </w:p>
        </w:tc>
        <w:tc>
          <w:tcPr>
            <w:tcW w:w="850" w:type="dxa"/>
            <w:tcBorders>
              <w:top w:val="nil"/>
              <w:left w:val="nil"/>
              <w:bottom w:val="single" w:sz="8" w:space="0" w:color="FFFFFF"/>
              <w:right w:val="single" w:sz="8" w:space="0" w:color="FFFFFF"/>
            </w:tcBorders>
            <w:shd w:val="clear" w:color="000000" w:fill="F2F2F2"/>
            <w:vAlign w:val="center"/>
            <w:hideMark/>
          </w:tcPr>
          <w:p w14:paraId="6C47E13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20</w:t>
            </w:r>
          </w:p>
        </w:tc>
        <w:tc>
          <w:tcPr>
            <w:tcW w:w="851" w:type="dxa"/>
            <w:tcBorders>
              <w:top w:val="nil"/>
              <w:left w:val="nil"/>
              <w:bottom w:val="single" w:sz="8" w:space="0" w:color="FFFFFF"/>
              <w:right w:val="single" w:sz="8" w:space="0" w:color="FFFFFF"/>
            </w:tcBorders>
            <w:shd w:val="clear" w:color="000000" w:fill="F2F2F2"/>
            <w:vAlign w:val="center"/>
            <w:hideMark/>
          </w:tcPr>
          <w:p w14:paraId="1C97654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9</w:t>
            </w:r>
          </w:p>
        </w:tc>
        <w:tc>
          <w:tcPr>
            <w:tcW w:w="850" w:type="dxa"/>
            <w:tcBorders>
              <w:top w:val="nil"/>
              <w:left w:val="nil"/>
              <w:bottom w:val="single" w:sz="8" w:space="0" w:color="FFFFFF"/>
              <w:right w:val="single" w:sz="8" w:space="0" w:color="FFFFFF"/>
            </w:tcBorders>
            <w:shd w:val="clear" w:color="000000" w:fill="F2F2F2"/>
            <w:vAlign w:val="center"/>
            <w:hideMark/>
          </w:tcPr>
          <w:p w14:paraId="77142EA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24</w:t>
            </w:r>
          </w:p>
        </w:tc>
        <w:tc>
          <w:tcPr>
            <w:tcW w:w="851" w:type="dxa"/>
            <w:tcBorders>
              <w:top w:val="nil"/>
              <w:left w:val="nil"/>
              <w:bottom w:val="single" w:sz="8" w:space="0" w:color="FFFFFF"/>
              <w:right w:val="single" w:sz="8" w:space="0" w:color="FFFFFF"/>
            </w:tcBorders>
            <w:shd w:val="clear" w:color="000000" w:fill="F2F2F2"/>
            <w:vAlign w:val="center"/>
            <w:hideMark/>
          </w:tcPr>
          <w:p w14:paraId="5C4F884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9</w:t>
            </w:r>
          </w:p>
        </w:tc>
      </w:tr>
      <w:tr w:rsidR="003B1EB0" w:rsidRPr="001059D9" w14:paraId="62CB207B"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3B433FDB"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1DF58E66"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 de inconformidad derivado de procedimiento de responsabilidad</w:t>
            </w:r>
          </w:p>
          <w:p w14:paraId="7064B0B9"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administrativa</w:t>
            </w:r>
          </w:p>
        </w:tc>
        <w:tc>
          <w:tcPr>
            <w:tcW w:w="850" w:type="dxa"/>
            <w:tcBorders>
              <w:top w:val="nil"/>
              <w:left w:val="nil"/>
              <w:bottom w:val="single" w:sz="8" w:space="0" w:color="FFFFFF"/>
              <w:right w:val="single" w:sz="8" w:space="0" w:color="FFFFFF"/>
            </w:tcBorders>
            <w:shd w:val="clear" w:color="000000" w:fill="FFFFFF"/>
            <w:vAlign w:val="center"/>
            <w:hideMark/>
          </w:tcPr>
          <w:p w14:paraId="61DCA8F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694AB3A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c>
          <w:tcPr>
            <w:tcW w:w="850" w:type="dxa"/>
            <w:tcBorders>
              <w:top w:val="nil"/>
              <w:left w:val="nil"/>
              <w:bottom w:val="single" w:sz="8" w:space="0" w:color="FFFFFF"/>
              <w:right w:val="single" w:sz="8" w:space="0" w:color="FFFFFF"/>
            </w:tcBorders>
            <w:shd w:val="clear" w:color="000000" w:fill="FFFFFF"/>
            <w:vAlign w:val="center"/>
            <w:hideMark/>
          </w:tcPr>
          <w:p w14:paraId="71DB79D7"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0BDE1B5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2</w:t>
            </w:r>
          </w:p>
        </w:tc>
      </w:tr>
      <w:tr w:rsidR="003B1EB0" w:rsidRPr="001059D9" w14:paraId="206F288E"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25AA0D04"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07C20F60"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 de reclamación</w:t>
            </w:r>
          </w:p>
        </w:tc>
        <w:tc>
          <w:tcPr>
            <w:tcW w:w="850" w:type="dxa"/>
            <w:tcBorders>
              <w:top w:val="nil"/>
              <w:left w:val="nil"/>
              <w:bottom w:val="single" w:sz="8" w:space="0" w:color="FFFFFF"/>
              <w:right w:val="single" w:sz="8" w:space="0" w:color="FFFFFF"/>
            </w:tcBorders>
            <w:shd w:val="clear" w:color="000000" w:fill="F2F2F2"/>
            <w:noWrap/>
            <w:vAlign w:val="center"/>
            <w:hideMark/>
          </w:tcPr>
          <w:p w14:paraId="3AD47CD7"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729</w:t>
            </w:r>
          </w:p>
        </w:tc>
        <w:tc>
          <w:tcPr>
            <w:tcW w:w="851" w:type="dxa"/>
            <w:tcBorders>
              <w:top w:val="nil"/>
              <w:left w:val="nil"/>
              <w:bottom w:val="single" w:sz="8" w:space="0" w:color="FFFFFF"/>
              <w:right w:val="single" w:sz="8" w:space="0" w:color="FFFFFF"/>
            </w:tcBorders>
            <w:shd w:val="clear" w:color="000000" w:fill="F2F2F2"/>
            <w:noWrap/>
            <w:vAlign w:val="center"/>
            <w:hideMark/>
          </w:tcPr>
          <w:p w14:paraId="04C608F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467</w:t>
            </w:r>
          </w:p>
        </w:tc>
        <w:tc>
          <w:tcPr>
            <w:tcW w:w="850" w:type="dxa"/>
            <w:tcBorders>
              <w:top w:val="nil"/>
              <w:left w:val="nil"/>
              <w:bottom w:val="single" w:sz="8" w:space="0" w:color="FFFFFF"/>
              <w:right w:val="single" w:sz="8" w:space="0" w:color="FFFFFF"/>
            </w:tcBorders>
            <w:shd w:val="clear" w:color="000000" w:fill="F2F2F2"/>
            <w:noWrap/>
            <w:vAlign w:val="center"/>
            <w:hideMark/>
          </w:tcPr>
          <w:p w14:paraId="3C52C2C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849</w:t>
            </w:r>
          </w:p>
        </w:tc>
        <w:tc>
          <w:tcPr>
            <w:tcW w:w="851" w:type="dxa"/>
            <w:tcBorders>
              <w:top w:val="nil"/>
              <w:left w:val="nil"/>
              <w:bottom w:val="single" w:sz="8" w:space="0" w:color="FFFFFF"/>
              <w:right w:val="single" w:sz="8" w:space="0" w:color="FFFFFF"/>
            </w:tcBorders>
            <w:shd w:val="clear" w:color="000000" w:fill="F2F2F2"/>
            <w:noWrap/>
            <w:vAlign w:val="center"/>
            <w:hideMark/>
          </w:tcPr>
          <w:p w14:paraId="4E07E87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367</w:t>
            </w:r>
          </w:p>
        </w:tc>
      </w:tr>
      <w:tr w:rsidR="003B1EB0" w:rsidRPr="001059D9" w14:paraId="31D684CA"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63738FF3"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6366383D"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 de reclamación derivado de controversias constitucionales y</w:t>
            </w:r>
          </w:p>
          <w:p w14:paraId="638869A1"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acciones de inconstitucionalidad</w:t>
            </w:r>
          </w:p>
        </w:tc>
        <w:tc>
          <w:tcPr>
            <w:tcW w:w="850" w:type="dxa"/>
            <w:tcBorders>
              <w:top w:val="nil"/>
              <w:left w:val="nil"/>
              <w:bottom w:val="single" w:sz="8" w:space="0" w:color="FFFFFF"/>
              <w:right w:val="single" w:sz="8" w:space="0" w:color="FFFFFF"/>
            </w:tcBorders>
            <w:shd w:val="clear" w:color="000000" w:fill="FFFFFF"/>
            <w:vAlign w:val="center"/>
            <w:hideMark/>
          </w:tcPr>
          <w:p w14:paraId="03492DC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147</w:t>
            </w:r>
          </w:p>
        </w:tc>
        <w:tc>
          <w:tcPr>
            <w:tcW w:w="851" w:type="dxa"/>
            <w:tcBorders>
              <w:top w:val="nil"/>
              <w:left w:val="nil"/>
              <w:bottom w:val="single" w:sz="8" w:space="0" w:color="FFFFFF"/>
              <w:right w:val="single" w:sz="8" w:space="0" w:color="FFFFFF"/>
            </w:tcBorders>
            <w:shd w:val="clear" w:color="000000" w:fill="FFFFFF"/>
            <w:vAlign w:val="center"/>
            <w:hideMark/>
          </w:tcPr>
          <w:p w14:paraId="296E723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52</w:t>
            </w:r>
          </w:p>
        </w:tc>
        <w:tc>
          <w:tcPr>
            <w:tcW w:w="850" w:type="dxa"/>
            <w:tcBorders>
              <w:top w:val="nil"/>
              <w:left w:val="nil"/>
              <w:bottom w:val="single" w:sz="8" w:space="0" w:color="FFFFFF"/>
              <w:right w:val="single" w:sz="8" w:space="0" w:color="FFFFFF"/>
            </w:tcBorders>
            <w:shd w:val="clear" w:color="000000" w:fill="FFFFFF"/>
            <w:vAlign w:val="center"/>
            <w:hideMark/>
          </w:tcPr>
          <w:p w14:paraId="0D20FEB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176</w:t>
            </w:r>
          </w:p>
        </w:tc>
        <w:tc>
          <w:tcPr>
            <w:tcW w:w="851" w:type="dxa"/>
            <w:tcBorders>
              <w:top w:val="nil"/>
              <w:left w:val="nil"/>
              <w:bottom w:val="single" w:sz="8" w:space="0" w:color="FFFFFF"/>
              <w:right w:val="single" w:sz="8" w:space="0" w:color="FFFFFF"/>
            </w:tcBorders>
            <w:shd w:val="clear" w:color="000000" w:fill="FFFFFF"/>
            <w:vAlign w:val="center"/>
            <w:hideMark/>
          </w:tcPr>
          <w:p w14:paraId="45D9066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64</w:t>
            </w:r>
          </w:p>
        </w:tc>
      </w:tr>
      <w:tr w:rsidR="003B1EB0" w:rsidRPr="001059D9" w14:paraId="4F4A3866"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0DB11326"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5D386382"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Revisión administrativa</w:t>
            </w:r>
          </w:p>
        </w:tc>
        <w:tc>
          <w:tcPr>
            <w:tcW w:w="850" w:type="dxa"/>
            <w:tcBorders>
              <w:top w:val="nil"/>
              <w:left w:val="nil"/>
              <w:bottom w:val="single" w:sz="8" w:space="0" w:color="FFFFFF"/>
              <w:right w:val="single" w:sz="8" w:space="0" w:color="FFFFFF"/>
            </w:tcBorders>
            <w:shd w:val="clear" w:color="000000" w:fill="F2F2F2"/>
            <w:vAlign w:val="center"/>
            <w:hideMark/>
          </w:tcPr>
          <w:p w14:paraId="574E4FB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11</w:t>
            </w:r>
          </w:p>
        </w:tc>
        <w:tc>
          <w:tcPr>
            <w:tcW w:w="851" w:type="dxa"/>
            <w:tcBorders>
              <w:top w:val="nil"/>
              <w:left w:val="nil"/>
              <w:bottom w:val="single" w:sz="8" w:space="0" w:color="FFFFFF"/>
              <w:right w:val="single" w:sz="8" w:space="0" w:color="FFFFFF"/>
            </w:tcBorders>
            <w:shd w:val="clear" w:color="000000" w:fill="F2F2F2"/>
            <w:vAlign w:val="center"/>
            <w:hideMark/>
          </w:tcPr>
          <w:p w14:paraId="7255D38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w:t>
            </w:r>
          </w:p>
        </w:tc>
        <w:tc>
          <w:tcPr>
            <w:tcW w:w="850" w:type="dxa"/>
            <w:tcBorders>
              <w:top w:val="nil"/>
              <w:left w:val="nil"/>
              <w:bottom w:val="single" w:sz="8" w:space="0" w:color="FFFFFF"/>
              <w:right w:val="single" w:sz="8" w:space="0" w:color="FFFFFF"/>
            </w:tcBorders>
            <w:shd w:val="clear" w:color="000000" w:fill="F2F2F2"/>
            <w:vAlign w:val="center"/>
            <w:hideMark/>
          </w:tcPr>
          <w:p w14:paraId="61A017D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13</w:t>
            </w:r>
          </w:p>
        </w:tc>
        <w:tc>
          <w:tcPr>
            <w:tcW w:w="851" w:type="dxa"/>
            <w:tcBorders>
              <w:top w:val="nil"/>
              <w:left w:val="nil"/>
              <w:bottom w:val="single" w:sz="8" w:space="0" w:color="FFFFFF"/>
              <w:right w:val="single" w:sz="8" w:space="0" w:color="FFFFFF"/>
            </w:tcBorders>
            <w:shd w:val="clear" w:color="000000" w:fill="F2F2F2"/>
            <w:vAlign w:val="center"/>
            <w:hideMark/>
          </w:tcPr>
          <w:p w14:paraId="55C05A0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13</w:t>
            </w:r>
          </w:p>
        </w:tc>
      </w:tr>
      <w:tr w:rsidR="003B1EB0" w:rsidRPr="001059D9" w14:paraId="32603E69"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6D627EF0"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76ACADE0"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Revisión administrativa (Ley Federal de Procedimiento Contencioso</w:t>
            </w:r>
          </w:p>
          <w:p w14:paraId="599771C5"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Administrativo)</w:t>
            </w:r>
          </w:p>
        </w:tc>
        <w:tc>
          <w:tcPr>
            <w:tcW w:w="850" w:type="dxa"/>
            <w:tcBorders>
              <w:top w:val="nil"/>
              <w:left w:val="nil"/>
              <w:bottom w:val="single" w:sz="8" w:space="0" w:color="FFFFFF"/>
              <w:right w:val="single" w:sz="8" w:space="0" w:color="FFFFFF"/>
            </w:tcBorders>
            <w:shd w:val="clear" w:color="000000" w:fill="FFFFFF"/>
            <w:noWrap/>
            <w:vAlign w:val="center"/>
            <w:hideMark/>
          </w:tcPr>
          <w:p w14:paraId="21F4751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c>
          <w:tcPr>
            <w:tcW w:w="851" w:type="dxa"/>
            <w:tcBorders>
              <w:top w:val="nil"/>
              <w:left w:val="nil"/>
              <w:bottom w:val="single" w:sz="8" w:space="0" w:color="FFFFFF"/>
              <w:right w:val="single" w:sz="8" w:space="0" w:color="FFFFFF"/>
            </w:tcBorders>
            <w:shd w:val="clear" w:color="000000" w:fill="FFFFFF"/>
            <w:noWrap/>
            <w:vAlign w:val="center"/>
            <w:hideMark/>
          </w:tcPr>
          <w:p w14:paraId="3A3D147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0" w:type="dxa"/>
            <w:tcBorders>
              <w:top w:val="nil"/>
              <w:left w:val="nil"/>
              <w:bottom w:val="single" w:sz="8" w:space="0" w:color="FFFFFF"/>
              <w:right w:val="single" w:sz="8" w:space="0" w:color="FFFFFF"/>
            </w:tcBorders>
            <w:shd w:val="clear" w:color="000000" w:fill="FFFFFF"/>
            <w:noWrap/>
            <w:vAlign w:val="center"/>
            <w:hideMark/>
          </w:tcPr>
          <w:p w14:paraId="54466DD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w:t>
            </w:r>
          </w:p>
        </w:tc>
        <w:tc>
          <w:tcPr>
            <w:tcW w:w="851" w:type="dxa"/>
            <w:tcBorders>
              <w:top w:val="nil"/>
              <w:left w:val="nil"/>
              <w:bottom w:val="single" w:sz="8" w:space="0" w:color="FFFFFF"/>
              <w:right w:val="single" w:sz="8" w:space="0" w:color="FFFFFF"/>
            </w:tcBorders>
            <w:shd w:val="clear" w:color="000000" w:fill="FFFFFF"/>
            <w:noWrap/>
            <w:vAlign w:val="center"/>
            <w:hideMark/>
          </w:tcPr>
          <w:p w14:paraId="2CF0F127"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1</w:t>
            </w:r>
          </w:p>
        </w:tc>
      </w:tr>
      <w:tr w:rsidR="003B1EB0" w:rsidRPr="001059D9" w14:paraId="180FF914"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3147026F"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0C353053"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Revisión en incidente de suspensión</w:t>
            </w:r>
          </w:p>
        </w:tc>
        <w:tc>
          <w:tcPr>
            <w:tcW w:w="850" w:type="dxa"/>
            <w:tcBorders>
              <w:top w:val="nil"/>
              <w:left w:val="nil"/>
              <w:bottom w:val="single" w:sz="8" w:space="0" w:color="FFFFFF"/>
              <w:right w:val="single" w:sz="8" w:space="0" w:color="FFFFFF"/>
            </w:tcBorders>
            <w:shd w:val="clear" w:color="000000" w:fill="F2F2F2"/>
            <w:noWrap/>
            <w:vAlign w:val="center"/>
            <w:hideMark/>
          </w:tcPr>
          <w:p w14:paraId="6F8B850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1" w:type="dxa"/>
            <w:tcBorders>
              <w:top w:val="nil"/>
              <w:left w:val="nil"/>
              <w:bottom w:val="single" w:sz="8" w:space="0" w:color="FFFFFF"/>
              <w:right w:val="single" w:sz="8" w:space="0" w:color="FFFFFF"/>
            </w:tcBorders>
            <w:shd w:val="clear" w:color="000000" w:fill="F2F2F2"/>
            <w:noWrap/>
            <w:vAlign w:val="center"/>
            <w:hideMark/>
          </w:tcPr>
          <w:p w14:paraId="567AD26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c>
          <w:tcPr>
            <w:tcW w:w="850" w:type="dxa"/>
            <w:tcBorders>
              <w:top w:val="nil"/>
              <w:left w:val="nil"/>
              <w:bottom w:val="single" w:sz="8" w:space="0" w:color="FFFFFF"/>
              <w:right w:val="single" w:sz="8" w:space="0" w:color="FFFFFF"/>
            </w:tcBorders>
            <w:shd w:val="clear" w:color="000000" w:fill="F2F2F2"/>
            <w:noWrap/>
            <w:vAlign w:val="center"/>
            <w:hideMark/>
          </w:tcPr>
          <w:p w14:paraId="40E5AAA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w:t>
            </w:r>
          </w:p>
        </w:tc>
        <w:tc>
          <w:tcPr>
            <w:tcW w:w="851" w:type="dxa"/>
            <w:tcBorders>
              <w:top w:val="nil"/>
              <w:left w:val="nil"/>
              <w:bottom w:val="single" w:sz="8" w:space="0" w:color="FFFFFF"/>
              <w:right w:val="single" w:sz="8" w:space="0" w:color="FFFFFF"/>
            </w:tcBorders>
            <w:shd w:val="clear" w:color="000000" w:fill="F2F2F2"/>
            <w:noWrap/>
            <w:vAlign w:val="center"/>
            <w:hideMark/>
          </w:tcPr>
          <w:p w14:paraId="45D1AE1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3</w:t>
            </w:r>
          </w:p>
        </w:tc>
      </w:tr>
      <w:tr w:rsidR="003B1EB0" w:rsidRPr="001059D9" w14:paraId="746A283A"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37D33681"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3CDEBC38"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 de revisión en materia de seguridad nacional</w:t>
            </w:r>
          </w:p>
        </w:tc>
        <w:tc>
          <w:tcPr>
            <w:tcW w:w="850" w:type="dxa"/>
            <w:tcBorders>
              <w:top w:val="nil"/>
              <w:left w:val="nil"/>
              <w:bottom w:val="single" w:sz="8" w:space="0" w:color="FFFFFF"/>
              <w:right w:val="single" w:sz="8" w:space="0" w:color="FFFFFF"/>
            </w:tcBorders>
            <w:shd w:val="clear" w:color="000000" w:fill="FFFFFF"/>
            <w:noWrap/>
            <w:vAlign w:val="center"/>
            <w:hideMark/>
          </w:tcPr>
          <w:p w14:paraId="47E7838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w:t>
            </w:r>
          </w:p>
        </w:tc>
        <w:tc>
          <w:tcPr>
            <w:tcW w:w="851" w:type="dxa"/>
            <w:tcBorders>
              <w:top w:val="nil"/>
              <w:left w:val="nil"/>
              <w:bottom w:val="single" w:sz="8" w:space="0" w:color="FFFFFF"/>
              <w:right w:val="single" w:sz="8" w:space="0" w:color="FFFFFF"/>
            </w:tcBorders>
            <w:shd w:val="clear" w:color="000000" w:fill="FFFFFF"/>
            <w:noWrap/>
            <w:vAlign w:val="center"/>
            <w:hideMark/>
          </w:tcPr>
          <w:p w14:paraId="17AD2A4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0" w:type="dxa"/>
            <w:tcBorders>
              <w:top w:val="nil"/>
              <w:left w:val="nil"/>
              <w:bottom w:val="single" w:sz="8" w:space="0" w:color="FFFFFF"/>
              <w:right w:val="single" w:sz="8" w:space="0" w:color="FFFFFF"/>
            </w:tcBorders>
            <w:shd w:val="clear" w:color="000000" w:fill="FFFFFF"/>
            <w:noWrap/>
            <w:vAlign w:val="center"/>
            <w:hideMark/>
          </w:tcPr>
          <w:p w14:paraId="693AEE8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11</w:t>
            </w:r>
          </w:p>
        </w:tc>
        <w:tc>
          <w:tcPr>
            <w:tcW w:w="851" w:type="dxa"/>
            <w:tcBorders>
              <w:top w:val="nil"/>
              <w:left w:val="nil"/>
              <w:bottom w:val="single" w:sz="8" w:space="0" w:color="FFFFFF"/>
              <w:right w:val="single" w:sz="8" w:space="0" w:color="FFFFFF"/>
            </w:tcBorders>
            <w:shd w:val="clear" w:color="000000" w:fill="FFFFFF"/>
            <w:noWrap/>
            <w:vAlign w:val="center"/>
            <w:hideMark/>
          </w:tcPr>
          <w:p w14:paraId="14DCC47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2</w:t>
            </w:r>
          </w:p>
        </w:tc>
      </w:tr>
      <w:tr w:rsidR="003B1EB0" w:rsidRPr="001059D9" w14:paraId="689D16D0"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279623D8"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45E9E92A"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Recurso de revocación</w:t>
            </w:r>
          </w:p>
        </w:tc>
        <w:tc>
          <w:tcPr>
            <w:tcW w:w="850" w:type="dxa"/>
            <w:tcBorders>
              <w:top w:val="nil"/>
              <w:left w:val="nil"/>
              <w:bottom w:val="single" w:sz="8" w:space="0" w:color="FFFFFF"/>
              <w:right w:val="single" w:sz="8" w:space="0" w:color="FFFFFF"/>
            </w:tcBorders>
            <w:shd w:val="clear" w:color="000000" w:fill="F2F2F2"/>
            <w:vAlign w:val="center"/>
            <w:hideMark/>
          </w:tcPr>
          <w:p w14:paraId="39A2C5F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1" w:type="dxa"/>
            <w:tcBorders>
              <w:top w:val="nil"/>
              <w:left w:val="nil"/>
              <w:bottom w:val="single" w:sz="8" w:space="0" w:color="FFFFFF"/>
              <w:right w:val="single" w:sz="8" w:space="0" w:color="FFFFFF"/>
            </w:tcBorders>
            <w:shd w:val="clear" w:color="000000" w:fill="F2F2F2"/>
            <w:vAlign w:val="center"/>
            <w:hideMark/>
          </w:tcPr>
          <w:p w14:paraId="3491D9D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0" w:type="dxa"/>
            <w:tcBorders>
              <w:top w:val="nil"/>
              <w:left w:val="nil"/>
              <w:bottom w:val="single" w:sz="8" w:space="0" w:color="FFFFFF"/>
              <w:right w:val="single" w:sz="8" w:space="0" w:color="FFFFFF"/>
            </w:tcBorders>
            <w:shd w:val="clear" w:color="000000" w:fill="F2F2F2"/>
            <w:vAlign w:val="center"/>
            <w:hideMark/>
          </w:tcPr>
          <w:p w14:paraId="5A5FEF84"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c>
          <w:tcPr>
            <w:tcW w:w="851" w:type="dxa"/>
            <w:tcBorders>
              <w:top w:val="nil"/>
              <w:left w:val="nil"/>
              <w:bottom w:val="single" w:sz="8" w:space="0" w:color="FFFFFF"/>
              <w:right w:val="single" w:sz="8" w:space="0" w:color="FFFFFF"/>
            </w:tcBorders>
            <w:shd w:val="clear" w:color="000000" w:fill="F2F2F2"/>
            <w:vAlign w:val="center"/>
            <w:hideMark/>
          </w:tcPr>
          <w:p w14:paraId="2D747AF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2</w:t>
            </w:r>
          </w:p>
        </w:tc>
      </w:tr>
      <w:tr w:rsidR="003B1EB0" w:rsidRPr="001059D9" w14:paraId="5169CA40"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6D810A4B"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0A74CC32"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Queja administrativa</w:t>
            </w:r>
          </w:p>
        </w:tc>
        <w:tc>
          <w:tcPr>
            <w:tcW w:w="850" w:type="dxa"/>
            <w:tcBorders>
              <w:top w:val="nil"/>
              <w:left w:val="nil"/>
              <w:bottom w:val="single" w:sz="8" w:space="0" w:color="FFFFFF"/>
              <w:right w:val="single" w:sz="8" w:space="0" w:color="FFFFFF"/>
            </w:tcBorders>
            <w:shd w:val="clear" w:color="000000" w:fill="FFFFFF"/>
            <w:vAlign w:val="center"/>
            <w:hideMark/>
          </w:tcPr>
          <w:p w14:paraId="3DCA51D6"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c>
          <w:tcPr>
            <w:tcW w:w="851" w:type="dxa"/>
            <w:tcBorders>
              <w:top w:val="nil"/>
              <w:left w:val="nil"/>
              <w:bottom w:val="single" w:sz="8" w:space="0" w:color="FFFFFF"/>
              <w:right w:val="single" w:sz="8" w:space="0" w:color="FFFFFF"/>
            </w:tcBorders>
            <w:shd w:val="clear" w:color="000000" w:fill="FFFFFF"/>
            <w:vAlign w:val="center"/>
            <w:hideMark/>
          </w:tcPr>
          <w:p w14:paraId="15B2570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0" w:type="dxa"/>
            <w:tcBorders>
              <w:top w:val="nil"/>
              <w:left w:val="nil"/>
              <w:bottom w:val="single" w:sz="8" w:space="0" w:color="FFFFFF"/>
              <w:right w:val="single" w:sz="8" w:space="0" w:color="FFFFFF"/>
            </w:tcBorders>
            <w:shd w:val="clear" w:color="000000" w:fill="FFFFFF"/>
            <w:vAlign w:val="center"/>
            <w:hideMark/>
          </w:tcPr>
          <w:p w14:paraId="75C0C08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7EA66B28"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0</w:t>
            </w:r>
          </w:p>
        </w:tc>
      </w:tr>
      <w:tr w:rsidR="003B1EB0" w:rsidRPr="001059D9" w14:paraId="6C35821F"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6280E8AB"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066AC5C9"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Otro tipo de recurso</w:t>
            </w:r>
          </w:p>
        </w:tc>
        <w:tc>
          <w:tcPr>
            <w:tcW w:w="850" w:type="dxa"/>
            <w:tcBorders>
              <w:top w:val="nil"/>
              <w:left w:val="nil"/>
              <w:bottom w:val="single" w:sz="8" w:space="0" w:color="FFFFFF"/>
              <w:right w:val="single" w:sz="8" w:space="0" w:color="FFFFFF"/>
            </w:tcBorders>
            <w:shd w:val="clear" w:color="000000" w:fill="F2F2F2"/>
            <w:noWrap/>
            <w:vAlign w:val="center"/>
            <w:hideMark/>
          </w:tcPr>
          <w:p w14:paraId="49326571"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471</w:t>
            </w:r>
          </w:p>
        </w:tc>
        <w:tc>
          <w:tcPr>
            <w:tcW w:w="851" w:type="dxa"/>
            <w:tcBorders>
              <w:top w:val="nil"/>
              <w:left w:val="nil"/>
              <w:bottom w:val="single" w:sz="8" w:space="0" w:color="FFFFFF"/>
              <w:right w:val="single" w:sz="8" w:space="0" w:color="FFFFFF"/>
            </w:tcBorders>
            <w:shd w:val="clear" w:color="000000" w:fill="F2F2F2"/>
            <w:noWrap/>
            <w:vAlign w:val="center"/>
            <w:hideMark/>
          </w:tcPr>
          <w:p w14:paraId="2D6A8D7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32</w:t>
            </w:r>
          </w:p>
        </w:tc>
        <w:tc>
          <w:tcPr>
            <w:tcW w:w="850" w:type="dxa"/>
            <w:tcBorders>
              <w:top w:val="nil"/>
              <w:left w:val="nil"/>
              <w:bottom w:val="single" w:sz="8" w:space="0" w:color="FFFFFF"/>
              <w:right w:val="single" w:sz="8" w:space="0" w:color="FFFFFF"/>
            </w:tcBorders>
            <w:shd w:val="clear" w:color="000000" w:fill="F2F2F2"/>
            <w:noWrap/>
            <w:vAlign w:val="center"/>
            <w:hideMark/>
          </w:tcPr>
          <w:p w14:paraId="6BC12FB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6D518A5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402</w:t>
            </w:r>
          </w:p>
        </w:tc>
      </w:tr>
      <w:tr w:rsidR="003B1EB0" w:rsidRPr="001059D9" w14:paraId="538F4BAB"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5BCDE0F6"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Solicitud de atención prioritaria</w:t>
            </w:r>
          </w:p>
        </w:tc>
        <w:tc>
          <w:tcPr>
            <w:tcW w:w="850" w:type="dxa"/>
            <w:tcBorders>
              <w:top w:val="nil"/>
              <w:left w:val="nil"/>
              <w:bottom w:val="single" w:sz="8" w:space="0" w:color="FFFFFF"/>
              <w:right w:val="single" w:sz="8" w:space="0" w:color="FFFFFF"/>
            </w:tcBorders>
            <w:shd w:val="clear" w:color="000000" w:fill="FFFFFF"/>
            <w:noWrap/>
            <w:vAlign w:val="center"/>
            <w:hideMark/>
          </w:tcPr>
          <w:p w14:paraId="043C276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2</w:t>
            </w:r>
          </w:p>
        </w:tc>
        <w:tc>
          <w:tcPr>
            <w:tcW w:w="851" w:type="dxa"/>
            <w:tcBorders>
              <w:top w:val="nil"/>
              <w:left w:val="nil"/>
              <w:bottom w:val="single" w:sz="8" w:space="0" w:color="FFFFFF"/>
              <w:right w:val="single" w:sz="8" w:space="0" w:color="FFFFFF"/>
            </w:tcBorders>
            <w:shd w:val="clear" w:color="000000" w:fill="FFFFFF"/>
            <w:noWrap/>
            <w:vAlign w:val="center"/>
            <w:hideMark/>
          </w:tcPr>
          <w:p w14:paraId="12C001F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0" w:type="dxa"/>
            <w:tcBorders>
              <w:top w:val="nil"/>
              <w:left w:val="nil"/>
              <w:bottom w:val="single" w:sz="8" w:space="0" w:color="FFFFFF"/>
              <w:right w:val="single" w:sz="8" w:space="0" w:color="FFFFFF"/>
            </w:tcBorders>
            <w:shd w:val="clear" w:color="000000" w:fill="FFFFFF"/>
            <w:noWrap/>
            <w:vAlign w:val="center"/>
            <w:hideMark/>
          </w:tcPr>
          <w:p w14:paraId="6B193ED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w:t>
            </w:r>
          </w:p>
        </w:tc>
        <w:tc>
          <w:tcPr>
            <w:tcW w:w="851" w:type="dxa"/>
            <w:tcBorders>
              <w:top w:val="nil"/>
              <w:left w:val="nil"/>
              <w:bottom w:val="single" w:sz="8" w:space="0" w:color="FFFFFF"/>
              <w:right w:val="single" w:sz="8" w:space="0" w:color="FFFFFF"/>
            </w:tcBorders>
            <w:shd w:val="clear" w:color="000000" w:fill="FFFFFF"/>
            <w:noWrap/>
            <w:vAlign w:val="center"/>
            <w:hideMark/>
          </w:tcPr>
          <w:p w14:paraId="428DC36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w:t>
            </w:r>
          </w:p>
        </w:tc>
      </w:tr>
      <w:tr w:rsidR="003B1EB0" w:rsidRPr="001059D9" w14:paraId="6C3C698A" w14:textId="77777777" w:rsidTr="00121C70">
        <w:trPr>
          <w:trHeight w:val="130"/>
          <w:jc w:val="center"/>
        </w:trPr>
        <w:tc>
          <w:tcPr>
            <w:tcW w:w="1560"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3B56D0DD"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Solicitud de ejercicio de la facultad de atracción</w:t>
            </w:r>
          </w:p>
        </w:tc>
        <w:tc>
          <w:tcPr>
            <w:tcW w:w="4536" w:type="dxa"/>
            <w:tcBorders>
              <w:top w:val="nil"/>
              <w:left w:val="nil"/>
              <w:bottom w:val="single" w:sz="8" w:space="0" w:color="FFFFFF"/>
              <w:right w:val="single" w:sz="8" w:space="0" w:color="FFFFFF"/>
            </w:tcBorders>
            <w:shd w:val="clear" w:color="000000" w:fill="F2F2F2"/>
            <w:noWrap/>
            <w:vAlign w:val="center"/>
            <w:hideMark/>
          </w:tcPr>
          <w:p w14:paraId="0C977DCA"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Solicitud de ejercicio de la facultad de atracción</w:t>
            </w:r>
          </w:p>
        </w:tc>
        <w:tc>
          <w:tcPr>
            <w:tcW w:w="850" w:type="dxa"/>
            <w:tcBorders>
              <w:top w:val="nil"/>
              <w:left w:val="nil"/>
              <w:bottom w:val="single" w:sz="8" w:space="0" w:color="FFFFFF"/>
              <w:right w:val="single" w:sz="8" w:space="0" w:color="FFFFFF"/>
            </w:tcBorders>
            <w:shd w:val="clear" w:color="000000" w:fill="F2F2F2"/>
            <w:vAlign w:val="center"/>
            <w:hideMark/>
          </w:tcPr>
          <w:p w14:paraId="2AC1572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1 859</w:t>
            </w:r>
          </w:p>
        </w:tc>
        <w:tc>
          <w:tcPr>
            <w:tcW w:w="851" w:type="dxa"/>
            <w:tcBorders>
              <w:top w:val="nil"/>
              <w:left w:val="nil"/>
              <w:bottom w:val="single" w:sz="8" w:space="0" w:color="FFFFFF"/>
              <w:right w:val="single" w:sz="8" w:space="0" w:color="FFFFFF"/>
            </w:tcBorders>
            <w:shd w:val="clear" w:color="000000" w:fill="F2F2F2"/>
            <w:vAlign w:val="center"/>
            <w:hideMark/>
          </w:tcPr>
          <w:p w14:paraId="5638F916"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667</w:t>
            </w:r>
          </w:p>
        </w:tc>
        <w:tc>
          <w:tcPr>
            <w:tcW w:w="850" w:type="dxa"/>
            <w:tcBorders>
              <w:top w:val="nil"/>
              <w:left w:val="nil"/>
              <w:bottom w:val="single" w:sz="8" w:space="0" w:color="FFFFFF"/>
              <w:right w:val="single" w:sz="8" w:space="0" w:color="FFFFFF"/>
            </w:tcBorders>
            <w:shd w:val="clear" w:color="000000" w:fill="F2F2F2"/>
            <w:vAlign w:val="center"/>
            <w:hideMark/>
          </w:tcPr>
          <w:p w14:paraId="62B8A83E"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1 331</w:t>
            </w:r>
          </w:p>
        </w:tc>
        <w:tc>
          <w:tcPr>
            <w:tcW w:w="851" w:type="dxa"/>
            <w:tcBorders>
              <w:top w:val="nil"/>
              <w:left w:val="nil"/>
              <w:bottom w:val="single" w:sz="8" w:space="0" w:color="FFFFFF"/>
              <w:right w:val="single" w:sz="8" w:space="0" w:color="FFFFFF"/>
            </w:tcBorders>
            <w:shd w:val="clear" w:color="000000" w:fill="F2F2F2"/>
            <w:vAlign w:val="center"/>
            <w:hideMark/>
          </w:tcPr>
          <w:p w14:paraId="611B37E6"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1 284</w:t>
            </w:r>
          </w:p>
        </w:tc>
      </w:tr>
      <w:tr w:rsidR="003B1EB0" w:rsidRPr="001059D9" w14:paraId="0D2DA2C3"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64A9BE0E"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FFFFF"/>
            <w:noWrap/>
            <w:vAlign w:val="center"/>
            <w:hideMark/>
          </w:tcPr>
          <w:p w14:paraId="5EED00B7"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Solicitud de reasunción de competencia</w:t>
            </w:r>
          </w:p>
        </w:tc>
        <w:tc>
          <w:tcPr>
            <w:tcW w:w="850" w:type="dxa"/>
            <w:tcBorders>
              <w:top w:val="nil"/>
              <w:left w:val="nil"/>
              <w:bottom w:val="single" w:sz="8" w:space="0" w:color="FFFFFF"/>
              <w:right w:val="single" w:sz="8" w:space="0" w:color="FFFFFF"/>
            </w:tcBorders>
            <w:shd w:val="clear" w:color="000000" w:fill="FFFFFF"/>
            <w:vAlign w:val="center"/>
            <w:hideMark/>
          </w:tcPr>
          <w:p w14:paraId="4541605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132</w:t>
            </w:r>
          </w:p>
        </w:tc>
        <w:tc>
          <w:tcPr>
            <w:tcW w:w="851" w:type="dxa"/>
            <w:tcBorders>
              <w:top w:val="nil"/>
              <w:left w:val="nil"/>
              <w:bottom w:val="single" w:sz="8" w:space="0" w:color="FFFFFF"/>
              <w:right w:val="single" w:sz="8" w:space="0" w:color="FFFFFF"/>
            </w:tcBorders>
            <w:shd w:val="clear" w:color="000000" w:fill="FFFFFF"/>
            <w:vAlign w:val="center"/>
            <w:hideMark/>
          </w:tcPr>
          <w:p w14:paraId="7818FC9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74</w:t>
            </w:r>
          </w:p>
        </w:tc>
        <w:tc>
          <w:tcPr>
            <w:tcW w:w="850" w:type="dxa"/>
            <w:tcBorders>
              <w:top w:val="nil"/>
              <w:left w:val="nil"/>
              <w:bottom w:val="single" w:sz="8" w:space="0" w:color="FFFFFF"/>
              <w:right w:val="single" w:sz="8" w:space="0" w:color="FFFFFF"/>
            </w:tcBorders>
            <w:shd w:val="clear" w:color="000000" w:fill="FFFFFF"/>
            <w:vAlign w:val="center"/>
            <w:hideMark/>
          </w:tcPr>
          <w:p w14:paraId="719ED55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180</w:t>
            </w:r>
          </w:p>
        </w:tc>
        <w:tc>
          <w:tcPr>
            <w:tcW w:w="851" w:type="dxa"/>
            <w:tcBorders>
              <w:top w:val="nil"/>
              <w:left w:val="nil"/>
              <w:bottom w:val="single" w:sz="8" w:space="0" w:color="FFFFFF"/>
              <w:right w:val="single" w:sz="8" w:space="0" w:color="FFFFFF"/>
            </w:tcBorders>
            <w:shd w:val="clear" w:color="000000" w:fill="FFFFFF"/>
            <w:vAlign w:val="center"/>
            <w:hideMark/>
          </w:tcPr>
          <w:p w14:paraId="756A618F"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79</w:t>
            </w:r>
          </w:p>
        </w:tc>
      </w:tr>
      <w:tr w:rsidR="003B1EB0" w:rsidRPr="001059D9" w14:paraId="0A6CDD90" w14:textId="77777777" w:rsidTr="00121C70">
        <w:trPr>
          <w:trHeight w:val="130"/>
          <w:jc w:val="center"/>
        </w:trPr>
        <w:tc>
          <w:tcPr>
            <w:tcW w:w="1560" w:type="dxa"/>
            <w:vMerge/>
            <w:tcBorders>
              <w:top w:val="nil"/>
              <w:left w:val="single" w:sz="8" w:space="0" w:color="FFFFFF"/>
              <w:bottom w:val="single" w:sz="8" w:space="0" w:color="FFFFFF"/>
              <w:right w:val="single" w:sz="8" w:space="0" w:color="FFFFFF"/>
            </w:tcBorders>
            <w:vAlign w:val="center"/>
            <w:hideMark/>
          </w:tcPr>
          <w:p w14:paraId="2AC9D767" w14:textId="77777777" w:rsidR="003B1EB0" w:rsidRPr="001059D9" w:rsidRDefault="003B1EB0" w:rsidP="003B1EB0">
            <w:pPr>
              <w:jc w:val="left"/>
              <w:rPr>
                <w:rFonts w:eastAsia="Times New Roman"/>
                <w:bCs w:val="0"/>
                <w:color w:val="000000"/>
                <w:sz w:val="11"/>
                <w:szCs w:val="11"/>
                <w:lang w:eastAsia="es-MX"/>
              </w:rPr>
            </w:pPr>
          </w:p>
        </w:tc>
        <w:tc>
          <w:tcPr>
            <w:tcW w:w="4536" w:type="dxa"/>
            <w:tcBorders>
              <w:top w:val="nil"/>
              <w:left w:val="nil"/>
              <w:bottom w:val="single" w:sz="8" w:space="0" w:color="FFFFFF"/>
              <w:right w:val="single" w:sz="8" w:space="0" w:color="FFFFFF"/>
            </w:tcBorders>
            <w:shd w:val="clear" w:color="000000" w:fill="F2F2F2"/>
            <w:noWrap/>
            <w:vAlign w:val="center"/>
            <w:hideMark/>
          </w:tcPr>
          <w:p w14:paraId="1C59459D"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Solicitud de ejercicio de la facultad de atracción prevista en la fracción III del</w:t>
            </w:r>
          </w:p>
          <w:p w14:paraId="27D05E8B" w14:textId="77777777" w:rsidR="003B1EB0" w:rsidRPr="001059D9" w:rsidRDefault="003B1EB0" w:rsidP="003B1EB0">
            <w:pPr>
              <w:jc w:val="left"/>
              <w:rPr>
                <w:rFonts w:eastAsia="Times New Roman"/>
                <w:bCs w:val="0"/>
                <w:color w:val="000000"/>
                <w:sz w:val="11"/>
                <w:szCs w:val="11"/>
                <w:lang w:eastAsia="es-MX"/>
              </w:rPr>
            </w:pPr>
            <w:r w:rsidRPr="001059D9">
              <w:rPr>
                <w:rFonts w:eastAsia="Times New Roman"/>
                <w:bCs w:val="0"/>
                <w:color w:val="000000"/>
                <w:sz w:val="11"/>
                <w:szCs w:val="11"/>
                <w:lang w:eastAsia="es-MX"/>
              </w:rPr>
              <w:t>artículo 105 de la </w:t>
            </w:r>
            <w:r w:rsidRPr="001059D9">
              <w:rPr>
                <w:rFonts w:eastAsia="Times New Roman"/>
                <w:bCs w:val="0"/>
                <w:smallCaps/>
                <w:color w:val="000000"/>
                <w:sz w:val="11"/>
                <w:szCs w:val="11"/>
                <w:lang w:eastAsia="es-MX"/>
              </w:rPr>
              <w:t>cpeum</w:t>
            </w:r>
          </w:p>
        </w:tc>
        <w:tc>
          <w:tcPr>
            <w:tcW w:w="850" w:type="dxa"/>
            <w:tcBorders>
              <w:top w:val="nil"/>
              <w:left w:val="nil"/>
              <w:bottom w:val="single" w:sz="8" w:space="0" w:color="FFFFFF"/>
              <w:right w:val="single" w:sz="8" w:space="0" w:color="FFFFFF"/>
            </w:tcBorders>
            <w:shd w:val="clear" w:color="000000" w:fill="F2F2F2"/>
            <w:vAlign w:val="center"/>
            <w:hideMark/>
          </w:tcPr>
          <w:p w14:paraId="7FC7D169"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2FB99DF6"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w:t>
            </w:r>
          </w:p>
        </w:tc>
        <w:tc>
          <w:tcPr>
            <w:tcW w:w="850" w:type="dxa"/>
            <w:tcBorders>
              <w:top w:val="nil"/>
              <w:left w:val="nil"/>
              <w:bottom w:val="single" w:sz="8" w:space="0" w:color="FFFFFF"/>
              <w:right w:val="single" w:sz="8" w:space="0" w:color="FFFFFF"/>
            </w:tcBorders>
            <w:shd w:val="clear" w:color="000000" w:fill="F2F2F2"/>
            <w:vAlign w:val="center"/>
            <w:hideMark/>
          </w:tcPr>
          <w:p w14:paraId="7EEDA0BC"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7D3C393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xml:space="preserve"> 3</w:t>
            </w:r>
          </w:p>
        </w:tc>
      </w:tr>
      <w:tr w:rsidR="003B1EB0" w:rsidRPr="001059D9" w14:paraId="4D9787C6"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0D7C8F4B"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 xml:space="preserve">Controversia prevista en la fracción </w:t>
            </w:r>
            <w:r w:rsidRPr="001059D9">
              <w:rPr>
                <w:rFonts w:eastAsia="Times New Roman"/>
                <w:bCs w:val="0"/>
                <w:smallCaps/>
                <w:color w:val="000000"/>
                <w:sz w:val="11"/>
                <w:szCs w:val="11"/>
                <w:lang w:eastAsia="es-MX"/>
              </w:rPr>
              <w:t>xxii</w:t>
            </w:r>
            <w:r w:rsidRPr="001059D9">
              <w:rPr>
                <w:rFonts w:eastAsia="Times New Roman"/>
                <w:bCs w:val="0"/>
                <w:color w:val="000000"/>
                <w:sz w:val="11"/>
                <w:szCs w:val="11"/>
                <w:lang w:eastAsia="es-MX"/>
              </w:rPr>
              <w:t xml:space="preserve"> del artículo 11 de la Ley Orgánica del </w:t>
            </w:r>
            <w:r w:rsidRPr="001059D9">
              <w:rPr>
                <w:rFonts w:eastAsia="Times New Roman"/>
                <w:bCs w:val="0"/>
                <w:smallCaps/>
                <w:color w:val="000000"/>
                <w:sz w:val="11"/>
                <w:szCs w:val="11"/>
                <w:lang w:eastAsia="es-MX"/>
              </w:rPr>
              <w:t>pjf</w:t>
            </w:r>
          </w:p>
        </w:tc>
        <w:tc>
          <w:tcPr>
            <w:tcW w:w="850" w:type="dxa"/>
            <w:tcBorders>
              <w:top w:val="nil"/>
              <w:left w:val="nil"/>
              <w:bottom w:val="single" w:sz="8" w:space="0" w:color="FFFFFF"/>
              <w:right w:val="single" w:sz="8" w:space="0" w:color="FFFFFF"/>
            </w:tcBorders>
            <w:shd w:val="clear" w:color="000000" w:fill="FFFFFF"/>
            <w:vAlign w:val="center"/>
            <w:hideMark/>
          </w:tcPr>
          <w:p w14:paraId="7E91E9A3"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1" w:type="dxa"/>
            <w:tcBorders>
              <w:top w:val="nil"/>
              <w:left w:val="nil"/>
              <w:bottom w:val="single" w:sz="8" w:space="0" w:color="FFFFFF"/>
              <w:right w:val="single" w:sz="8" w:space="0" w:color="FFFFFF"/>
            </w:tcBorders>
            <w:shd w:val="clear" w:color="000000" w:fill="FFFFFF"/>
            <w:vAlign w:val="center"/>
            <w:hideMark/>
          </w:tcPr>
          <w:p w14:paraId="3EBD17A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4</w:t>
            </w:r>
          </w:p>
        </w:tc>
        <w:tc>
          <w:tcPr>
            <w:tcW w:w="850" w:type="dxa"/>
            <w:tcBorders>
              <w:top w:val="nil"/>
              <w:left w:val="nil"/>
              <w:bottom w:val="single" w:sz="8" w:space="0" w:color="FFFFFF"/>
              <w:right w:val="single" w:sz="8" w:space="0" w:color="FFFFFF"/>
            </w:tcBorders>
            <w:shd w:val="clear" w:color="000000" w:fill="FFFFFF"/>
            <w:vAlign w:val="center"/>
            <w:hideMark/>
          </w:tcPr>
          <w:p w14:paraId="77419B90"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2AF9D61B"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3</w:t>
            </w:r>
          </w:p>
        </w:tc>
      </w:tr>
      <w:tr w:rsidR="003B1EB0" w:rsidRPr="001059D9" w14:paraId="67AFA9FF" w14:textId="77777777" w:rsidTr="00121C70">
        <w:trPr>
          <w:trHeight w:val="130"/>
          <w:jc w:val="center"/>
        </w:trPr>
        <w:tc>
          <w:tcPr>
            <w:tcW w:w="6096"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49409916" w14:textId="77777777" w:rsidR="003B1EB0" w:rsidRPr="001059D9" w:rsidRDefault="003B1EB0" w:rsidP="003B1EB0">
            <w:pPr>
              <w:ind w:left="170"/>
              <w:jc w:val="left"/>
              <w:rPr>
                <w:rFonts w:eastAsia="Times New Roman"/>
                <w:bCs w:val="0"/>
                <w:color w:val="000000"/>
                <w:sz w:val="11"/>
                <w:szCs w:val="11"/>
                <w:lang w:eastAsia="es-MX"/>
              </w:rPr>
            </w:pPr>
            <w:r w:rsidRPr="001059D9">
              <w:rPr>
                <w:rFonts w:eastAsia="Times New Roman"/>
                <w:bCs w:val="0"/>
                <w:color w:val="000000"/>
                <w:sz w:val="11"/>
                <w:szCs w:val="11"/>
                <w:lang w:eastAsia="es-MX"/>
              </w:rPr>
              <w:t xml:space="preserve">Otro tipo de asunto o procedimiento jurisdiccional </w:t>
            </w:r>
          </w:p>
        </w:tc>
        <w:tc>
          <w:tcPr>
            <w:tcW w:w="850" w:type="dxa"/>
            <w:tcBorders>
              <w:top w:val="nil"/>
              <w:left w:val="nil"/>
              <w:bottom w:val="single" w:sz="8" w:space="0" w:color="FFFFFF"/>
              <w:right w:val="single" w:sz="8" w:space="0" w:color="FFFFFF"/>
            </w:tcBorders>
            <w:shd w:val="clear" w:color="000000" w:fill="F2F2F2"/>
            <w:noWrap/>
            <w:vAlign w:val="center"/>
            <w:hideMark/>
          </w:tcPr>
          <w:p w14:paraId="4E3DB8E2"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2 868</w:t>
            </w:r>
          </w:p>
        </w:tc>
        <w:tc>
          <w:tcPr>
            <w:tcW w:w="851" w:type="dxa"/>
            <w:tcBorders>
              <w:top w:val="nil"/>
              <w:left w:val="nil"/>
              <w:bottom w:val="single" w:sz="8" w:space="0" w:color="FFFFFF"/>
              <w:right w:val="single" w:sz="8" w:space="0" w:color="FFFFFF"/>
            </w:tcBorders>
            <w:shd w:val="clear" w:color="000000" w:fill="F2F2F2"/>
            <w:noWrap/>
            <w:vAlign w:val="center"/>
            <w:hideMark/>
          </w:tcPr>
          <w:p w14:paraId="30EA926A"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2 000</w:t>
            </w:r>
          </w:p>
        </w:tc>
        <w:tc>
          <w:tcPr>
            <w:tcW w:w="850" w:type="dxa"/>
            <w:tcBorders>
              <w:top w:val="nil"/>
              <w:left w:val="nil"/>
              <w:bottom w:val="single" w:sz="8" w:space="0" w:color="FFFFFF"/>
              <w:right w:val="single" w:sz="8" w:space="0" w:color="FFFFFF"/>
            </w:tcBorders>
            <w:shd w:val="clear" w:color="000000" w:fill="F2F2F2"/>
            <w:noWrap/>
            <w:vAlign w:val="center"/>
            <w:hideMark/>
          </w:tcPr>
          <w:p w14:paraId="31FFBDF5"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 650</w:t>
            </w:r>
          </w:p>
        </w:tc>
        <w:tc>
          <w:tcPr>
            <w:tcW w:w="851" w:type="dxa"/>
            <w:tcBorders>
              <w:top w:val="nil"/>
              <w:left w:val="nil"/>
              <w:bottom w:val="single" w:sz="8" w:space="0" w:color="FFFFFF"/>
              <w:right w:val="single" w:sz="8" w:space="0" w:color="FFFFFF"/>
            </w:tcBorders>
            <w:shd w:val="clear" w:color="000000" w:fill="F2F2F2"/>
            <w:noWrap/>
            <w:vAlign w:val="center"/>
            <w:hideMark/>
          </w:tcPr>
          <w:p w14:paraId="3B27247D" w14:textId="77777777" w:rsidR="003B1EB0" w:rsidRPr="001059D9" w:rsidRDefault="003B1EB0" w:rsidP="003B1EB0">
            <w:pPr>
              <w:jc w:val="right"/>
              <w:rPr>
                <w:rFonts w:eastAsia="Times New Roman"/>
                <w:bCs w:val="0"/>
                <w:color w:val="000000"/>
                <w:sz w:val="11"/>
                <w:szCs w:val="11"/>
                <w:lang w:eastAsia="es-MX"/>
              </w:rPr>
            </w:pPr>
            <w:r w:rsidRPr="001059D9">
              <w:rPr>
                <w:rFonts w:eastAsia="Times New Roman"/>
                <w:bCs w:val="0"/>
                <w:color w:val="000000"/>
                <w:sz w:val="11"/>
                <w:szCs w:val="11"/>
                <w:lang w:eastAsia="es-MX"/>
              </w:rPr>
              <w:t>1 573</w:t>
            </w:r>
          </w:p>
        </w:tc>
      </w:tr>
    </w:tbl>
    <w:p w14:paraId="59198CA1" w14:textId="5CA52DE3" w:rsidR="003B1EB0" w:rsidRPr="003B1EB0" w:rsidRDefault="003B1EB0" w:rsidP="00AC18FF">
      <w:pPr>
        <w:ind w:left="851" w:right="333" w:hanging="567"/>
        <w:rPr>
          <w:rFonts w:eastAsia="Calibri"/>
          <w:color w:val="4D565E"/>
          <w:sz w:val="16"/>
          <w:szCs w:val="16"/>
        </w:rPr>
      </w:pPr>
      <w:r w:rsidRPr="003B1EB0">
        <w:rPr>
          <w:rFonts w:eastAsia="Calibri"/>
          <w:color w:val="4D565E"/>
          <w:sz w:val="16"/>
          <w:szCs w:val="16"/>
        </w:rPr>
        <w:t>Nota:</w:t>
      </w:r>
      <w:r w:rsidR="000264AC">
        <w:rPr>
          <w:rFonts w:eastAsia="Calibri"/>
          <w:color w:val="4D565E"/>
          <w:sz w:val="16"/>
          <w:szCs w:val="16"/>
        </w:rPr>
        <w:tab/>
      </w:r>
      <w:r w:rsidRPr="003B1EB0">
        <w:rPr>
          <w:rFonts w:eastAsia="Calibri"/>
          <w:color w:val="4D565E"/>
          <w:sz w:val="16"/>
          <w:szCs w:val="16"/>
        </w:rPr>
        <w:t xml:space="preserve">La información se refiere a los asuntos jurisdiccionales que conoció la </w:t>
      </w:r>
      <w:r w:rsidRPr="003B1EB0">
        <w:rPr>
          <w:rFonts w:eastAsia="Calibri"/>
          <w:smallCaps/>
          <w:color w:val="4D565E"/>
          <w:sz w:val="16"/>
          <w:szCs w:val="16"/>
        </w:rPr>
        <w:t>scjn</w:t>
      </w:r>
      <w:r w:rsidRPr="003B1EB0">
        <w:rPr>
          <w:rFonts w:eastAsia="Calibri"/>
          <w:color w:val="4D565E"/>
          <w:sz w:val="16"/>
          <w:szCs w:val="16"/>
        </w:rPr>
        <w:t xml:space="preserve"> del 1 de enero al 31 de agosto. Se incluyeron los asuntos atendidos por el Pleno, la Primera Sala, la Segunda Sala y </w:t>
      </w:r>
      <w:r w:rsidR="00344357">
        <w:rPr>
          <w:rFonts w:eastAsia="Calibri"/>
          <w:color w:val="4D565E"/>
          <w:sz w:val="16"/>
          <w:szCs w:val="16"/>
        </w:rPr>
        <w:t>o</w:t>
      </w:r>
      <w:r w:rsidRPr="003B1EB0">
        <w:rPr>
          <w:rFonts w:eastAsia="Calibri"/>
          <w:color w:val="4D565E"/>
          <w:sz w:val="16"/>
          <w:szCs w:val="16"/>
        </w:rPr>
        <w:t xml:space="preserve">tros ingresos. Para el Pleno y </w:t>
      </w:r>
      <w:r w:rsidRPr="00DE02F6">
        <w:rPr>
          <w:rFonts w:eastAsia="Calibri"/>
          <w:color w:val="4D565E"/>
          <w:sz w:val="16"/>
          <w:szCs w:val="16"/>
        </w:rPr>
        <w:t>la</w:t>
      </w:r>
      <w:r w:rsidR="00EA15E4" w:rsidRPr="00DE02F6">
        <w:rPr>
          <w:rFonts w:eastAsia="Calibri"/>
          <w:color w:val="4D565E"/>
          <w:sz w:val="16"/>
          <w:szCs w:val="16"/>
        </w:rPr>
        <w:t>s</w:t>
      </w:r>
      <w:r w:rsidRPr="00344357">
        <w:rPr>
          <w:rFonts w:eastAsia="Calibri"/>
          <w:color w:val="4D565E"/>
          <w:sz w:val="16"/>
          <w:szCs w:val="16"/>
        </w:rPr>
        <w:t xml:space="preserve"> </w:t>
      </w:r>
      <w:r w:rsidR="00847CBB">
        <w:rPr>
          <w:rFonts w:eastAsia="Calibri"/>
          <w:color w:val="4D565E"/>
          <w:sz w:val="16"/>
          <w:szCs w:val="16"/>
        </w:rPr>
        <w:t>s</w:t>
      </w:r>
      <w:r w:rsidRPr="00344357">
        <w:rPr>
          <w:rFonts w:eastAsia="Calibri"/>
          <w:color w:val="4D565E"/>
          <w:sz w:val="16"/>
          <w:szCs w:val="16"/>
        </w:rPr>
        <w:t>alas,</w:t>
      </w:r>
      <w:r w:rsidRPr="003B1EB0">
        <w:rPr>
          <w:rFonts w:eastAsia="Calibri"/>
          <w:color w:val="4D565E"/>
          <w:sz w:val="16"/>
          <w:szCs w:val="16"/>
        </w:rPr>
        <w:t xml:space="preserve"> en los asuntos ingresados solo se incluyeron los turnos, mientras que en los asuntos egresados únicamente se incluyeron los fallados, resueltos por dictamen o acuerdo. Los asuntos egresados pudieron ingresar durante el año o en ejercicios anteriores.</w:t>
      </w:r>
    </w:p>
    <w:p w14:paraId="4434D308" w14:textId="21423302" w:rsidR="003B1EB0" w:rsidRPr="003B1EB0" w:rsidRDefault="003B1EB0" w:rsidP="00AC18FF">
      <w:pPr>
        <w:ind w:left="851" w:right="333" w:hanging="567"/>
        <w:rPr>
          <w:bCs w:val="0"/>
          <w:lang w:val="es-ES_tradnl"/>
        </w:rPr>
      </w:pPr>
      <w:r w:rsidRPr="003B1EB0">
        <w:rPr>
          <w:rFonts w:eastAsia="Calibri"/>
          <w:color w:val="4D565E"/>
          <w:sz w:val="16"/>
          <w:szCs w:val="16"/>
        </w:rPr>
        <w:t>Fuente:</w:t>
      </w:r>
      <w:r w:rsidR="000264AC">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2025 y 2026.</w:t>
      </w:r>
    </w:p>
    <w:p w14:paraId="3990ABE1" w14:textId="77777777" w:rsidR="003B1EB0" w:rsidRPr="003B1EB0" w:rsidRDefault="003B1EB0" w:rsidP="003B1EB0">
      <w:pPr>
        <w:rPr>
          <w:bCs w:val="0"/>
          <w:lang w:val="es-ES_tradnl"/>
        </w:rPr>
      </w:pPr>
    </w:p>
    <w:p w14:paraId="7E1EA5A2" w14:textId="45704654" w:rsidR="003B1EB0" w:rsidRPr="003B1EB0" w:rsidRDefault="003B1EB0" w:rsidP="003B1EB0">
      <w:pPr>
        <w:rPr>
          <w:bCs w:val="0"/>
          <w:lang w:val="es-ES_tradnl"/>
        </w:rPr>
      </w:pPr>
      <w:r w:rsidRPr="003B1EB0">
        <w:rPr>
          <w:rFonts w:eastAsia="Calibri"/>
          <w:color w:val="000000"/>
        </w:rPr>
        <w:t xml:space="preserve">En relación con los asuntos jurisdiccionales fallados, resueltos por dictamen o acuerdo, la </w:t>
      </w:r>
      <w:r w:rsidRPr="0060208C">
        <w:rPr>
          <w:rFonts w:eastAsia="Calibri"/>
          <w:i/>
          <w:iCs/>
          <w:color w:val="000000"/>
        </w:rPr>
        <w:t>sentencia</w:t>
      </w:r>
      <w:r w:rsidR="00DE02F6">
        <w:rPr>
          <w:rFonts w:eastAsia="Calibri"/>
          <w:i/>
          <w:iCs/>
          <w:color w:val="000000"/>
        </w:rPr>
        <w:t xml:space="preserve"> </w:t>
      </w:r>
      <w:r w:rsidRPr="003B1EB0">
        <w:rPr>
          <w:rFonts w:eastAsia="Calibri"/>
          <w:i/>
          <w:iCs/>
          <w:color w:val="000000"/>
        </w:rPr>
        <w:t>desechamiento</w:t>
      </w:r>
      <w:r w:rsidRPr="003B1EB0">
        <w:rPr>
          <w:rFonts w:eastAsia="Calibri"/>
          <w:color w:val="000000"/>
        </w:rPr>
        <w:t xml:space="preserve"> fue el tipo de resolución más frecuente</w:t>
      </w:r>
      <w:r w:rsidR="00CC550C">
        <w:rPr>
          <w:rFonts w:eastAsia="Calibri"/>
          <w:color w:val="000000"/>
        </w:rPr>
        <w:t xml:space="preserve"> </w:t>
      </w:r>
      <w:r w:rsidR="00CC550C" w:rsidRPr="003B1EB0">
        <w:rPr>
          <w:rFonts w:eastAsia="Calibri"/>
          <w:color w:val="000000"/>
        </w:rPr>
        <w:t>en el Plen</w:t>
      </w:r>
      <w:r w:rsidR="00CC550C">
        <w:rPr>
          <w:rFonts w:eastAsia="Calibri"/>
          <w:color w:val="000000"/>
        </w:rPr>
        <w:t>o,</w:t>
      </w:r>
      <w:r w:rsidRPr="003B1EB0">
        <w:rPr>
          <w:rFonts w:eastAsia="Calibri"/>
          <w:color w:val="000000"/>
        </w:rPr>
        <w:t xml:space="preserve"> con 175 asuntos. Para la Primera y la Segunda Sala fue la </w:t>
      </w:r>
      <w:r w:rsidRPr="0060208C">
        <w:rPr>
          <w:rFonts w:eastAsia="Calibri"/>
          <w:i/>
          <w:iCs/>
          <w:color w:val="000000"/>
        </w:rPr>
        <w:t>sentencia</w:t>
      </w:r>
      <w:r w:rsidR="007762A4">
        <w:rPr>
          <w:rFonts w:eastAsia="Calibri"/>
          <w:i/>
          <w:iCs/>
          <w:color w:val="000000"/>
        </w:rPr>
        <w:t xml:space="preserve"> </w:t>
      </w:r>
      <w:r w:rsidRPr="003B1EB0">
        <w:rPr>
          <w:rFonts w:eastAsia="Calibri"/>
          <w:i/>
          <w:iCs/>
          <w:color w:val="000000"/>
        </w:rPr>
        <w:t>de fondo</w:t>
      </w:r>
      <w:r w:rsidRPr="003B1EB0">
        <w:rPr>
          <w:rFonts w:eastAsia="Calibri"/>
          <w:color w:val="000000"/>
        </w:rPr>
        <w:t xml:space="preserve">, con 480 y 359 asuntos, respectivamente. En el caso de </w:t>
      </w:r>
      <w:r w:rsidR="00064D40">
        <w:rPr>
          <w:rFonts w:eastAsia="Calibri"/>
          <w:color w:val="000000"/>
        </w:rPr>
        <w:t>o</w:t>
      </w:r>
      <w:r w:rsidRPr="00064D40">
        <w:rPr>
          <w:rFonts w:eastAsia="Calibri"/>
          <w:color w:val="000000"/>
        </w:rPr>
        <w:t>tros ingresos</w:t>
      </w:r>
      <w:r w:rsidRPr="003B1EB0">
        <w:rPr>
          <w:rFonts w:eastAsia="Calibri"/>
          <w:color w:val="000000"/>
        </w:rPr>
        <w:t xml:space="preserve">, de los asuntos egresados, 6 713 fueron resueltos </w:t>
      </w:r>
      <w:r w:rsidRPr="0060208C">
        <w:rPr>
          <w:rFonts w:eastAsia="Calibri"/>
          <w:i/>
          <w:iCs/>
          <w:color w:val="000000"/>
        </w:rPr>
        <w:t>sin sentencia</w:t>
      </w:r>
      <w:r w:rsidR="00524529" w:rsidRPr="0060208C">
        <w:rPr>
          <w:rFonts w:eastAsia="Calibri"/>
          <w:i/>
          <w:iCs/>
          <w:color w:val="000000"/>
        </w:rPr>
        <w:t xml:space="preserve"> mediante</w:t>
      </w:r>
      <w:r w:rsidR="00524529">
        <w:rPr>
          <w:rFonts w:eastAsia="Calibri"/>
          <w:i/>
          <w:iCs/>
          <w:color w:val="000000"/>
        </w:rPr>
        <w:t xml:space="preserve"> </w:t>
      </w:r>
      <w:r w:rsidRPr="003B1EB0">
        <w:rPr>
          <w:rFonts w:eastAsia="Calibri"/>
          <w:i/>
          <w:iCs/>
          <w:color w:val="000000"/>
        </w:rPr>
        <w:t>desechamiento</w:t>
      </w:r>
      <w:r w:rsidRPr="003B1EB0">
        <w:rPr>
          <w:rFonts w:eastAsia="Calibri"/>
          <w:color w:val="000000"/>
        </w:rPr>
        <w:t xml:space="preserve"> (ver tabla </w:t>
      </w:r>
      <w:r w:rsidR="00B27A87">
        <w:rPr>
          <w:rFonts w:eastAsia="Calibri"/>
          <w:color w:val="000000"/>
        </w:rPr>
        <w:t>1</w:t>
      </w:r>
      <w:r w:rsidR="002C5271">
        <w:rPr>
          <w:rFonts w:eastAsia="Calibri"/>
          <w:color w:val="000000"/>
        </w:rPr>
        <w:t>4</w:t>
      </w:r>
      <w:r w:rsidRPr="003B1EB0">
        <w:rPr>
          <w:rFonts w:eastAsia="Calibri"/>
          <w:color w:val="000000"/>
        </w:rPr>
        <w:t>).</w:t>
      </w:r>
    </w:p>
    <w:p w14:paraId="78C54251" w14:textId="77777777" w:rsidR="003B1EB0" w:rsidRPr="003B1EB0" w:rsidRDefault="003B1EB0" w:rsidP="003B1EB0">
      <w:pPr>
        <w:rPr>
          <w:bCs w:val="0"/>
          <w:lang w:val="es-ES_tradnl"/>
        </w:rPr>
      </w:pPr>
    </w:p>
    <w:p w14:paraId="428E110A" w14:textId="5E7C4754"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B27A87">
        <w:rPr>
          <w:iCs/>
          <w:color w:val="003057"/>
          <w:sz w:val="20"/>
          <w:szCs w:val="20"/>
        </w:rPr>
        <w:t>1</w:t>
      </w:r>
      <w:r w:rsidR="002C5271">
        <w:rPr>
          <w:iCs/>
          <w:color w:val="003057"/>
          <w:sz w:val="20"/>
          <w:szCs w:val="20"/>
        </w:rPr>
        <w:t>4</w:t>
      </w:r>
    </w:p>
    <w:p w14:paraId="5F3090F6" w14:textId="3CCEAB1E"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8C33FA">
        <w:rPr>
          <w:rFonts w:ascii="Arial Negrita" w:hAnsi="Arial Negrita"/>
          <w:b/>
          <w:iCs/>
          <w:color w:val="003057"/>
          <w:sz w:val="22"/>
          <w:szCs w:val="22"/>
        </w:rPr>
        <w:t>que egresaron de</w:t>
      </w:r>
      <w:r w:rsidRPr="003B1EB0">
        <w:rPr>
          <w:rFonts w:ascii="Arial Negrita" w:hAnsi="Arial Negrita"/>
          <w:b/>
          <w:iCs/>
          <w:color w:val="003057"/>
          <w:sz w:val="22"/>
          <w:szCs w:val="22"/>
        </w:rPr>
        <w:t xml:space="preserve"> la Suprema Corte de Justicia </w:t>
      </w:r>
    </w:p>
    <w:p w14:paraId="65360F85" w14:textId="77777777" w:rsidR="003B1EB0" w:rsidRPr="003B1EB0" w:rsidRDefault="003B1EB0" w:rsidP="003B1EB0">
      <w:pPr>
        <w:autoSpaceDE w:val="0"/>
        <w:autoSpaceDN w:val="0"/>
        <w:adjustRightInd w:val="0"/>
        <w:jc w:val="center"/>
        <w:rPr>
          <w:rFonts w:ascii="Arial Negrita" w:hAnsi="Arial Negrita"/>
          <w:b/>
          <w:bCs w:val="0"/>
          <w:iCs/>
          <w:color w:val="003057"/>
          <w:sz w:val="22"/>
          <w:szCs w:val="22"/>
        </w:rPr>
      </w:pPr>
      <w:r w:rsidRPr="003B1EB0">
        <w:rPr>
          <w:rFonts w:ascii="Arial Negrita" w:hAnsi="Arial Negrita"/>
          <w:b/>
          <w:iCs/>
          <w:color w:val="003057"/>
          <w:sz w:val="22"/>
          <w:szCs w:val="22"/>
        </w:rPr>
        <w:t>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según tipo de resolución y órgano</w:t>
      </w:r>
    </w:p>
    <w:p w14:paraId="65FE5F92"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6AA54059" w14:textId="77777777" w:rsidR="003B1EB0" w:rsidRPr="003B1EB0" w:rsidRDefault="003B1EB0" w:rsidP="003B1EB0">
      <w:pPr>
        <w:jc w:val="center"/>
        <w:rPr>
          <w:rFonts w:eastAsia="Calibri"/>
          <w:iCs/>
          <w:color w:val="27251F"/>
          <w:sz w:val="18"/>
          <w:szCs w:val="18"/>
          <w:lang w:val="pt-PT"/>
        </w:rPr>
      </w:pPr>
      <w:r w:rsidRPr="003B1EB0">
        <w:rPr>
          <w:rFonts w:eastAsia="Calibri"/>
          <w:iCs/>
          <w:color w:val="27251F"/>
          <w:sz w:val="18"/>
          <w:szCs w:val="18"/>
          <w:lang w:val="pt-PT"/>
        </w:rPr>
        <w:t>(asuntos)</w:t>
      </w:r>
    </w:p>
    <w:tbl>
      <w:tblPr>
        <w:tblW w:w="9338" w:type="dxa"/>
        <w:jc w:val="center"/>
        <w:tblCellMar>
          <w:left w:w="70" w:type="dxa"/>
          <w:right w:w="70" w:type="dxa"/>
        </w:tblCellMar>
        <w:tblLook w:val="04A0" w:firstRow="1" w:lastRow="0" w:firstColumn="1" w:lastColumn="0" w:noHBand="0" w:noVBand="1"/>
      </w:tblPr>
      <w:tblGrid>
        <w:gridCol w:w="959"/>
        <w:gridCol w:w="5127"/>
        <w:gridCol w:w="708"/>
        <w:gridCol w:w="851"/>
        <w:gridCol w:w="886"/>
        <w:gridCol w:w="807"/>
      </w:tblGrid>
      <w:tr w:rsidR="003B1EB0" w:rsidRPr="003B1EB0" w14:paraId="27CEA851" w14:textId="77777777" w:rsidTr="002E602F">
        <w:trPr>
          <w:trHeight w:val="284"/>
          <w:jc w:val="center"/>
        </w:trPr>
        <w:tc>
          <w:tcPr>
            <w:tcW w:w="6086" w:type="dxa"/>
            <w:gridSpan w:val="2"/>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60A28E24"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Tipo de resolución</w:t>
            </w:r>
          </w:p>
        </w:tc>
        <w:tc>
          <w:tcPr>
            <w:tcW w:w="708" w:type="dxa"/>
            <w:tcBorders>
              <w:top w:val="single" w:sz="8" w:space="0" w:color="FFFFFF"/>
              <w:left w:val="nil"/>
              <w:bottom w:val="single" w:sz="8" w:space="0" w:color="FFFFFF"/>
              <w:right w:val="single" w:sz="8" w:space="0" w:color="FFFFFF"/>
            </w:tcBorders>
            <w:shd w:val="clear" w:color="000000" w:fill="80DDD7"/>
            <w:vAlign w:val="center"/>
            <w:hideMark/>
          </w:tcPr>
          <w:p w14:paraId="5733E5ED"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Pleno</w:t>
            </w:r>
          </w:p>
        </w:tc>
        <w:tc>
          <w:tcPr>
            <w:tcW w:w="851" w:type="dxa"/>
            <w:tcBorders>
              <w:top w:val="single" w:sz="8" w:space="0" w:color="FFFFFF"/>
              <w:left w:val="nil"/>
              <w:bottom w:val="single" w:sz="8" w:space="0" w:color="FFFFFF"/>
              <w:right w:val="single" w:sz="8" w:space="0" w:color="FFFFFF"/>
            </w:tcBorders>
            <w:shd w:val="clear" w:color="000000" w:fill="80DDD7"/>
            <w:vAlign w:val="center"/>
            <w:hideMark/>
          </w:tcPr>
          <w:p w14:paraId="7D088FAF"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Primera Sala</w:t>
            </w:r>
          </w:p>
        </w:tc>
        <w:tc>
          <w:tcPr>
            <w:tcW w:w="886" w:type="dxa"/>
            <w:tcBorders>
              <w:top w:val="single" w:sz="8" w:space="0" w:color="FFFFFF"/>
              <w:left w:val="nil"/>
              <w:bottom w:val="single" w:sz="8" w:space="0" w:color="FFFFFF"/>
              <w:right w:val="single" w:sz="8" w:space="0" w:color="FFFFFF"/>
            </w:tcBorders>
            <w:shd w:val="clear" w:color="000000" w:fill="80DDD7"/>
            <w:vAlign w:val="center"/>
            <w:hideMark/>
          </w:tcPr>
          <w:p w14:paraId="4C7D1D91"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Segunda Sala</w:t>
            </w:r>
          </w:p>
        </w:tc>
        <w:tc>
          <w:tcPr>
            <w:tcW w:w="807" w:type="dxa"/>
            <w:tcBorders>
              <w:top w:val="single" w:sz="8" w:space="0" w:color="FFFFFF"/>
              <w:left w:val="nil"/>
              <w:bottom w:val="single" w:sz="8" w:space="0" w:color="FFFFFF"/>
              <w:right w:val="single" w:sz="8" w:space="0" w:color="FFFFFF"/>
            </w:tcBorders>
            <w:shd w:val="clear" w:color="000000" w:fill="80DDD7"/>
            <w:vAlign w:val="center"/>
            <w:hideMark/>
          </w:tcPr>
          <w:p w14:paraId="76E41A37"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Otros ingresos</w:t>
            </w:r>
          </w:p>
        </w:tc>
      </w:tr>
      <w:tr w:rsidR="003B1EB0" w:rsidRPr="003B1EB0" w14:paraId="317EB5A5" w14:textId="77777777" w:rsidTr="002E602F">
        <w:trPr>
          <w:trHeight w:val="284"/>
          <w:jc w:val="center"/>
        </w:trPr>
        <w:tc>
          <w:tcPr>
            <w:tcW w:w="959"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3E1BFA7A" w14:textId="77777777" w:rsidR="003B1EB0" w:rsidRPr="003B1EB0" w:rsidRDefault="003B1EB0" w:rsidP="003B1EB0">
            <w:pPr>
              <w:jc w:val="left"/>
              <w:rPr>
                <w:rFonts w:eastAsia="Times New Roman"/>
                <w:bCs w:val="0"/>
                <w:color w:val="000000"/>
                <w:sz w:val="16"/>
                <w:szCs w:val="16"/>
                <w:lang w:eastAsia="es-MX"/>
              </w:rPr>
            </w:pPr>
            <w:r w:rsidRPr="003B1EB0">
              <w:rPr>
                <w:rFonts w:eastAsia="Times New Roman"/>
                <w:bCs w:val="0"/>
                <w:color w:val="000000"/>
                <w:sz w:val="16"/>
                <w:szCs w:val="16"/>
                <w:lang w:eastAsia="es-MX"/>
              </w:rPr>
              <w:t>Sentencia</w:t>
            </w:r>
          </w:p>
        </w:tc>
        <w:tc>
          <w:tcPr>
            <w:tcW w:w="5127" w:type="dxa"/>
            <w:tcBorders>
              <w:top w:val="nil"/>
              <w:left w:val="nil"/>
              <w:bottom w:val="single" w:sz="8" w:space="0" w:color="FFFFFF"/>
              <w:right w:val="single" w:sz="8" w:space="0" w:color="FFFFFF"/>
            </w:tcBorders>
            <w:shd w:val="clear" w:color="000000" w:fill="FFFFFF"/>
            <w:noWrap/>
            <w:vAlign w:val="center"/>
            <w:hideMark/>
          </w:tcPr>
          <w:p w14:paraId="5264E5FF"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De fondo</w:t>
            </w:r>
          </w:p>
        </w:tc>
        <w:tc>
          <w:tcPr>
            <w:tcW w:w="708" w:type="dxa"/>
            <w:tcBorders>
              <w:top w:val="nil"/>
              <w:left w:val="nil"/>
              <w:bottom w:val="single" w:sz="8" w:space="0" w:color="FFFFFF"/>
              <w:right w:val="single" w:sz="8" w:space="0" w:color="FFFFFF"/>
            </w:tcBorders>
            <w:shd w:val="clear" w:color="000000" w:fill="FFFFFF"/>
            <w:noWrap/>
            <w:vAlign w:val="center"/>
            <w:hideMark/>
          </w:tcPr>
          <w:p w14:paraId="03D8530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117</w:t>
            </w:r>
          </w:p>
        </w:tc>
        <w:tc>
          <w:tcPr>
            <w:tcW w:w="851" w:type="dxa"/>
            <w:tcBorders>
              <w:top w:val="nil"/>
              <w:left w:val="nil"/>
              <w:bottom w:val="single" w:sz="8" w:space="0" w:color="FFFFFF"/>
              <w:right w:val="single" w:sz="8" w:space="0" w:color="FFFFFF"/>
            </w:tcBorders>
            <w:shd w:val="clear" w:color="000000" w:fill="FFFFFF"/>
            <w:noWrap/>
            <w:vAlign w:val="center"/>
            <w:hideMark/>
          </w:tcPr>
          <w:p w14:paraId="1CF558B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480</w:t>
            </w:r>
          </w:p>
        </w:tc>
        <w:tc>
          <w:tcPr>
            <w:tcW w:w="886" w:type="dxa"/>
            <w:tcBorders>
              <w:top w:val="nil"/>
              <w:left w:val="nil"/>
              <w:bottom w:val="single" w:sz="8" w:space="0" w:color="FFFFFF"/>
              <w:right w:val="single" w:sz="8" w:space="0" w:color="FFFFFF"/>
            </w:tcBorders>
            <w:shd w:val="clear" w:color="000000" w:fill="FFFFFF"/>
            <w:noWrap/>
            <w:vAlign w:val="center"/>
            <w:hideMark/>
          </w:tcPr>
          <w:p w14:paraId="0B59D21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359</w:t>
            </w:r>
          </w:p>
        </w:tc>
        <w:tc>
          <w:tcPr>
            <w:tcW w:w="807" w:type="dxa"/>
            <w:tcBorders>
              <w:top w:val="nil"/>
              <w:left w:val="nil"/>
              <w:bottom w:val="single" w:sz="8" w:space="0" w:color="FFFFFF"/>
              <w:right w:val="single" w:sz="8" w:space="0" w:color="FFFFFF"/>
            </w:tcBorders>
            <w:shd w:val="clear" w:color="000000" w:fill="FFFFFF"/>
            <w:noWrap/>
            <w:vAlign w:val="center"/>
            <w:hideMark/>
          </w:tcPr>
          <w:p w14:paraId="0FDD226F"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22742CA2" w14:textId="77777777" w:rsidTr="002E602F">
        <w:trPr>
          <w:trHeight w:val="284"/>
          <w:jc w:val="center"/>
        </w:trPr>
        <w:tc>
          <w:tcPr>
            <w:tcW w:w="959" w:type="dxa"/>
            <w:vMerge/>
            <w:tcBorders>
              <w:top w:val="nil"/>
              <w:left w:val="single" w:sz="8" w:space="0" w:color="FFFFFF"/>
              <w:bottom w:val="single" w:sz="8" w:space="0" w:color="FFFFFF"/>
              <w:right w:val="single" w:sz="8" w:space="0" w:color="FFFFFF"/>
            </w:tcBorders>
            <w:vAlign w:val="center"/>
            <w:hideMark/>
          </w:tcPr>
          <w:p w14:paraId="650B530E"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2F2F2"/>
            <w:noWrap/>
            <w:vAlign w:val="center"/>
            <w:hideMark/>
          </w:tcPr>
          <w:p w14:paraId="7E7E314D"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Sobreseimiento</w:t>
            </w:r>
          </w:p>
        </w:tc>
        <w:tc>
          <w:tcPr>
            <w:tcW w:w="708" w:type="dxa"/>
            <w:tcBorders>
              <w:top w:val="nil"/>
              <w:left w:val="nil"/>
              <w:bottom w:val="single" w:sz="8" w:space="0" w:color="FFFFFF"/>
              <w:right w:val="single" w:sz="8" w:space="0" w:color="FFFFFF"/>
            </w:tcBorders>
            <w:shd w:val="clear" w:color="000000" w:fill="F2F2F2"/>
            <w:vAlign w:val="center"/>
            <w:hideMark/>
          </w:tcPr>
          <w:p w14:paraId="4A36426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6</w:t>
            </w:r>
          </w:p>
        </w:tc>
        <w:tc>
          <w:tcPr>
            <w:tcW w:w="851" w:type="dxa"/>
            <w:tcBorders>
              <w:top w:val="nil"/>
              <w:left w:val="nil"/>
              <w:bottom w:val="single" w:sz="8" w:space="0" w:color="FFFFFF"/>
              <w:right w:val="single" w:sz="8" w:space="0" w:color="FFFFFF"/>
            </w:tcBorders>
            <w:shd w:val="clear" w:color="000000" w:fill="F2F2F2"/>
            <w:vAlign w:val="center"/>
            <w:hideMark/>
          </w:tcPr>
          <w:p w14:paraId="1E9EEEF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85</w:t>
            </w:r>
          </w:p>
        </w:tc>
        <w:tc>
          <w:tcPr>
            <w:tcW w:w="886" w:type="dxa"/>
            <w:tcBorders>
              <w:top w:val="nil"/>
              <w:left w:val="nil"/>
              <w:bottom w:val="single" w:sz="8" w:space="0" w:color="FFFFFF"/>
              <w:right w:val="single" w:sz="8" w:space="0" w:color="FFFFFF"/>
            </w:tcBorders>
            <w:shd w:val="clear" w:color="000000" w:fill="F2F2F2"/>
            <w:vAlign w:val="center"/>
            <w:hideMark/>
          </w:tcPr>
          <w:p w14:paraId="5243643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121</w:t>
            </w:r>
          </w:p>
        </w:tc>
        <w:tc>
          <w:tcPr>
            <w:tcW w:w="807" w:type="dxa"/>
            <w:tcBorders>
              <w:top w:val="nil"/>
              <w:left w:val="nil"/>
              <w:bottom w:val="single" w:sz="8" w:space="0" w:color="FFFFFF"/>
              <w:right w:val="single" w:sz="8" w:space="0" w:color="FFFFFF"/>
            </w:tcBorders>
            <w:shd w:val="clear" w:color="000000" w:fill="F2F2F2"/>
            <w:vAlign w:val="center"/>
            <w:hideMark/>
          </w:tcPr>
          <w:p w14:paraId="7E692317"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3A5048DB" w14:textId="77777777" w:rsidTr="002E602F">
        <w:trPr>
          <w:trHeight w:val="284"/>
          <w:jc w:val="center"/>
        </w:trPr>
        <w:tc>
          <w:tcPr>
            <w:tcW w:w="959" w:type="dxa"/>
            <w:vMerge/>
            <w:tcBorders>
              <w:top w:val="nil"/>
              <w:left w:val="single" w:sz="8" w:space="0" w:color="FFFFFF"/>
              <w:bottom w:val="single" w:sz="8" w:space="0" w:color="FFFFFF"/>
              <w:right w:val="single" w:sz="8" w:space="0" w:color="FFFFFF"/>
            </w:tcBorders>
            <w:vAlign w:val="center"/>
            <w:hideMark/>
          </w:tcPr>
          <w:p w14:paraId="5DE0FF51"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FFFFF"/>
            <w:noWrap/>
            <w:vAlign w:val="center"/>
            <w:hideMark/>
          </w:tcPr>
          <w:p w14:paraId="1BAFB6AC"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Desechamiento</w:t>
            </w:r>
          </w:p>
        </w:tc>
        <w:tc>
          <w:tcPr>
            <w:tcW w:w="708" w:type="dxa"/>
            <w:tcBorders>
              <w:top w:val="nil"/>
              <w:left w:val="nil"/>
              <w:bottom w:val="single" w:sz="8" w:space="0" w:color="FFFFFF"/>
              <w:right w:val="single" w:sz="8" w:space="0" w:color="FFFFFF"/>
            </w:tcBorders>
            <w:shd w:val="clear" w:color="000000" w:fill="FFFFFF"/>
            <w:noWrap/>
            <w:vAlign w:val="center"/>
            <w:hideMark/>
          </w:tcPr>
          <w:p w14:paraId="3EFF9BB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175</w:t>
            </w:r>
          </w:p>
        </w:tc>
        <w:tc>
          <w:tcPr>
            <w:tcW w:w="851" w:type="dxa"/>
            <w:tcBorders>
              <w:top w:val="nil"/>
              <w:left w:val="nil"/>
              <w:bottom w:val="single" w:sz="8" w:space="0" w:color="FFFFFF"/>
              <w:right w:val="single" w:sz="8" w:space="0" w:color="FFFFFF"/>
            </w:tcBorders>
            <w:shd w:val="clear" w:color="000000" w:fill="FFFFFF"/>
            <w:noWrap/>
            <w:vAlign w:val="center"/>
            <w:hideMark/>
          </w:tcPr>
          <w:p w14:paraId="6F05439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366</w:t>
            </w:r>
          </w:p>
        </w:tc>
        <w:tc>
          <w:tcPr>
            <w:tcW w:w="886" w:type="dxa"/>
            <w:tcBorders>
              <w:top w:val="nil"/>
              <w:left w:val="nil"/>
              <w:bottom w:val="single" w:sz="8" w:space="0" w:color="FFFFFF"/>
              <w:right w:val="single" w:sz="8" w:space="0" w:color="FFFFFF"/>
            </w:tcBorders>
            <w:shd w:val="clear" w:color="000000" w:fill="FFFFFF"/>
            <w:noWrap/>
            <w:vAlign w:val="center"/>
            <w:hideMark/>
          </w:tcPr>
          <w:p w14:paraId="37FE298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148</w:t>
            </w:r>
          </w:p>
        </w:tc>
        <w:tc>
          <w:tcPr>
            <w:tcW w:w="807" w:type="dxa"/>
            <w:tcBorders>
              <w:top w:val="nil"/>
              <w:left w:val="nil"/>
              <w:bottom w:val="single" w:sz="8" w:space="0" w:color="FFFFFF"/>
              <w:right w:val="single" w:sz="8" w:space="0" w:color="FFFFFF"/>
            </w:tcBorders>
            <w:shd w:val="clear" w:color="000000" w:fill="FFFFFF"/>
            <w:noWrap/>
            <w:vAlign w:val="center"/>
            <w:hideMark/>
          </w:tcPr>
          <w:p w14:paraId="2C8D0D9F"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5E6FC77F" w14:textId="77777777" w:rsidTr="002E602F">
        <w:trPr>
          <w:trHeight w:val="284"/>
          <w:jc w:val="center"/>
        </w:trPr>
        <w:tc>
          <w:tcPr>
            <w:tcW w:w="959" w:type="dxa"/>
            <w:vMerge w:val="restart"/>
            <w:tcBorders>
              <w:top w:val="nil"/>
              <w:left w:val="single" w:sz="8" w:space="0" w:color="FFFFFF"/>
              <w:bottom w:val="single" w:sz="4" w:space="0" w:color="C0C0C0"/>
              <w:right w:val="single" w:sz="8" w:space="0" w:color="FFFFFF"/>
            </w:tcBorders>
            <w:shd w:val="clear" w:color="000000" w:fill="F2F2F2"/>
            <w:noWrap/>
            <w:vAlign w:val="center"/>
            <w:hideMark/>
          </w:tcPr>
          <w:p w14:paraId="3507C6F6" w14:textId="77777777" w:rsidR="003B1EB0" w:rsidRPr="003B1EB0" w:rsidRDefault="003B1EB0" w:rsidP="003B1EB0">
            <w:pPr>
              <w:jc w:val="center"/>
              <w:rPr>
                <w:rFonts w:eastAsia="Times New Roman"/>
                <w:bCs w:val="0"/>
                <w:color w:val="000000"/>
                <w:sz w:val="16"/>
                <w:szCs w:val="16"/>
                <w:lang w:eastAsia="es-MX"/>
              </w:rPr>
            </w:pPr>
            <w:r w:rsidRPr="003B1EB0">
              <w:rPr>
                <w:rFonts w:eastAsia="Times New Roman"/>
                <w:bCs w:val="0"/>
                <w:color w:val="000000"/>
                <w:sz w:val="16"/>
                <w:szCs w:val="16"/>
                <w:lang w:eastAsia="es-MX"/>
              </w:rPr>
              <w:t>Sin sentencia</w:t>
            </w:r>
          </w:p>
        </w:tc>
        <w:tc>
          <w:tcPr>
            <w:tcW w:w="5127" w:type="dxa"/>
            <w:tcBorders>
              <w:top w:val="nil"/>
              <w:left w:val="nil"/>
              <w:bottom w:val="single" w:sz="8" w:space="0" w:color="FFFFFF"/>
              <w:right w:val="single" w:sz="8" w:space="0" w:color="FFFFFF"/>
            </w:tcBorders>
            <w:shd w:val="clear" w:color="000000" w:fill="F2F2F2"/>
            <w:noWrap/>
            <w:vAlign w:val="center"/>
            <w:hideMark/>
          </w:tcPr>
          <w:p w14:paraId="06689733"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Desechamiento</w:t>
            </w:r>
          </w:p>
        </w:tc>
        <w:tc>
          <w:tcPr>
            <w:tcW w:w="708" w:type="dxa"/>
            <w:tcBorders>
              <w:top w:val="nil"/>
              <w:left w:val="nil"/>
              <w:bottom w:val="single" w:sz="8" w:space="0" w:color="FFFFFF"/>
              <w:right w:val="single" w:sz="8" w:space="0" w:color="FFFFFF"/>
            </w:tcBorders>
            <w:shd w:val="clear" w:color="000000" w:fill="F2F2F2"/>
            <w:noWrap/>
            <w:vAlign w:val="center"/>
            <w:hideMark/>
          </w:tcPr>
          <w:p w14:paraId="757D2C1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108</w:t>
            </w:r>
          </w:p>
        </w:tc>
        <w:tc>
          <w:tcPr>
            <w:tcW w:w="851" w:type="dxa"/>
            <w:tcBorders>
              <w:top w:val="nil"/>
              <w:left w:val="nil"/>
              <w:bottom w:val="single" w:sz="8" w:space="0" w:color="FFFFFF"/>
              <w:right w:val="single" w:sz="8" w:space="0" w:color="FFFFFF"/>
            </w:tcBorders>
            <w:shd w:val="clear" w:color="000000" w:fill="F2F2F2"/>
            <w:noWrap/>
            <w:vAlign w:val="center"/>
            <w:hideMark/>
          </w:tcPr>
          <w:p w14:paraId="5E120AE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4</w:t>
            </w:r>
          </w:p>
        </w:tc>
        <w:tc>
          <w:tcPr>
            <w:tcW w:w="886" w:type="dxa"/>
            <w:tcBorders>
              <w:top w:val="nil"/>
              <w:left w:val="nil"/>
              <w:bottom w:val="single" w:sz="8" w:space="0" w:color="FFFFFF"/>
              <w:right w:val="single" w:sz="8" w:space="0" w:color="FFFFFF"/>
            </w:tcBorders>
            <w:shd w:val="clear" w:color="000000" w:fill="F2F2F2"/>
            <w:noWrap/>
            <w:vAlign w:val="center"/>
            <w:hideMark/>
          </w:tcPr>
          <w:p w14:paraId="753A47D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9</w:t>
            </w:r>
          </w:p>
        </w:tc>
        <w:tc>
          <w:tcPr>
            <w:tcW w:w="807" w:type="dxa"/>
            <w:tcBorders>
              <w:top w:val="nil"/>
              <w:left w:val="nil"/>
              <w:bottom w:val="single" w:sz="8" w:space="0" w:color="FFFFFF"/>
              <w:right w:val="single" w:sz="8" w:space="0" w:color="FFFFFF"/>
            </w:tcBorders>
            <w:shd w:val="clear" w:color="000000" w:fill="F2F2F2"/>
            <w:noWrap/>
            <w:vAlign w:val="center"/>
            <w:hideMark/>
          </w:tcPr>
          <w:p w14:paraId="57E3EFB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6 713</w:t>
            </w:r>
          </w:p>
        </w:tc>
      </w:tr>
      <w:tr w:rsidR="003B1EB0" w:rsidRPr="003B1EB0" w14:paraId="45B0DE20"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01453DB0"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FFFFF"/>
            <w:noWrap/>
            <w:vAlign w:val="center"/>
            <w:hideMark/>
          </w:tcPr>
          <w:p w14:paraId="585C47A7"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Incompetencia</w:t>
            </w:r>
          </w:p>
        </w:tc>
        <w:tc>
          <w:tcPr>
            <w:tcW w:w="708" w:type="dxa"/>
            <w:tcBorders>
              <w:top w:val="nil"/>
              <w:left w:val="nil"/>
              <w:bottom w:val="single" w:sz="8" w:space="0" w:color="FFFFFF"/>
              <w:right w:val="single" w:sz="8" w:space="0" w:color="FFFFFF"/>
            </w:tcBorders>
            <w:shd w:val="clear" w:color="000000" w:fill="FFFFFF"/>
            <w:noWrap/>
            <w:vAlign w:val="center"/>
            <w:hideMark/>
          </w:tcPr>
          <w:p w14:paraId="6735ACC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FFFFF"/>
            <w:noWrap/>
            <w:vAlign w:val="center"/>
            <w:hideMark/>
          </w:tcPr>
          <w:p w14:paraId="1132552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w:t>
            </w:r>
          </w:p>
        </w:tc>
        <w:tc>
          <w:tcPr>
            <w:tcW w:w="886" w:type="dxa"/>
            <w:tcBorders>
              <w:top w:val="nil"/>
              <w:left w:val="nil"/>
              <w:bottom w:val="single" w:sz="8" w:space="0" w:color="FFFFFF"/>
              <w:right w:val="single" w:sz="8" w:space="0" w:color="FFFFFF"/>
            </w:tcBorders>
            <w:shd w:val="clear" w:color="000000" w:fill="FFFFFF"/>
            <w:noWrap/>
            <w:vAlign w:val="center"/>
            <w:hideMark/>
          </w:tcPr>
          <w:p w14:paraId="52FA044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FFFFF"/>
            <w:noWrap/>
            <w:vAlign w:val="center"/>
            <w:hideMark/>
          </w:tcPr>
          <w:p w14:paraId="5C83C1D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910</w:t>
            </w:r>
          </w:p>
        </w:tc>
      </w:tr>
      <w:tr w:rsidR="003B1EB0" w:rsidRPr="003B1EB0" w14:paraId="24EBE5A4"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2D465D39"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2F2F2"/>
            <w:noWrap/>
            <w:vAlign w:val="center"/>
            <w:hideMark/>
          </w:tcPr>
          <w:p w14:paraId="7F732740"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Sobreseimiento</w:t>
            </w:r>
          </w:p>
        </w:tc>
        <w:tc>
          <w:tcPr>
            <w:tcW w:w="708" w:type="dxa"/>
            <w:tcBorders>
              <w:top w:val="nil"/>
              <w:left w:val="nil"/>
              <w:bottom w:val="single" w:sz="8" w:space="0" w:color="FFFFFF"/>
              <w:right w:val="single" w:sz="8" w:space="0" w:color="FFFFFF"/>
            </w:tcBorders>
            <w:shd w:val="clear" w:color="000000" w:fill="F2F2F2"/>
            <w:noWrap/>
            <w:vAlign w:val="center"/>
            <w:hideMark/>
          </w:tcPr>
          <w:p w14:paraId="7FB5B06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14</w:t>
            </w:r>
          </w:p>
        </w:tc>
        <w:tc>
          <w:tcPr>
            <w:tcW w:w="851" w:type="dxa"/>
            <w:tcBorders>
              <w:top w:val="nil"/>
              <w:left w:val="nil"/>
              <w:bottom w:val="single" w:sz="8" w:space="0" w:color="FFFFFF"/>
              <w:right w:val="single" w:sz="8" w:space="0" w:color="FFFFFF"/>
            </w:tcBorders>
            <w:shd w:val="clear" w:color="000000" w:fill="F2F2F2"/>
            <w:noWrap/>
            <w:vAlign w:val="center"/>
            <w:hideMark/>
          </w:tcPr>
          <w:p w14:paraId="783CED2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2F2F2"/>
            <w:noWrap/>
            <w:vAlign w:val="center"/>
            <w:hideMark/>
          </w:tcPr>
          <w:p w14:paraId="5461EE1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2F2F2"/>
            <w:noWrap/>
            <w:vAlign w:val="center"/>
            <w:hideMark/>
          </w:tcPr>
          <w:p w14:paraId="4BF8DAB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11</w:t>
            </w:r>
          </w:p>
        </w:tc>
      </w:tr>
      <w:tr w:rsidR="003B1EB0" w:rsidRPr="003B1EB0" w14:paraId="20B8E0F1"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08D596C7"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FFFFF"/>
            <w:noWrap/>
            <w:vAlign w:val="center"/>
            <w:hideMark/>
          </w:tcPr>
          <w:p w14:paraId="05060DBD" w14:textId="77777777" w:rsidR="003B1EB0" w:rsidRPr="003B1EB0" w:rsidRDefault="003B1EB0" w:rsidP="003B1EB0">
            <w:pPr>
              <w:ind w:left="170"/>
              <w:jc w:val="left"/>
              <w:rPr>
                <w:rFonts w:eastAsia="Times New Roman"/>
                <w:bCs w:val="0"/>
                <w:color w:val="000000"/>
                <w:sz w:val="16"/>
                <w:szCs w:val="16"/>
                <w:lang w:eastAsia="es-MX"/>
              </w:rPr>
            </w:pPr>
            <w:r w:rsidRPr="003B1EB0">
              <w:rPr>
                <w:rFonts w:eastAsia="Times New Roman"/>
                <w:bCs w:val="0"/>
                <w:color w:val="000000"/>
                <w:sz w:val="16"/>
                <w:szCs w:val="16"/>
                <w:lang w:eastAsia="es-MX"/>
              </w:rPr>
              <w:t>Devueltos a Tribunal Colegiado en aplicación de Acuerdo General Plenario</w:t>
            </w:r>
          </w:p>
        </w:tc>
        <w:tc>
          <w:tcPr>
            <w:tcW w:w="708" w:type="dxa"/>
            <w:tcBorders>
              <w:top w:val="nil"/>
              <w:left w:val="nil"/>
              <w:bottom w:val="single" w:sz="8" w:space="0" w:color="FFFFFF"/>
              <w:right w:val="single" w:sz="8" w:space="0" w:color="FFFFFF"/>
            </w:tcBorders>
            <w:shd w:val="clear" w:color="000000" w:fill="FFFFFF"/>
            <w:noWrap/>
            <w:vAlign w:val="center"/>
            <w:hideMark/>
          </w:tcPr>
          <w:p w14:paraId="5449BD0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FFFFF"/>
            <w:noWrap/>
            <w:vAlign w:val="center"/>
            <w:hideMark/>
          </w:tcPr>
          <w:p w14:paraId="2BE5F70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25</w:t>
            </w:r>
          </w:p>
        </w:tc>
        <w:tc>
          <w:tcPr>
            <w:tcW w:w="886" w:type="dxa"/>
            <w:tcBorders>
              <w:top w:val="nil"/>
              <w:left w:val="nil"/>
              <w:bottom w:val="single" w:sz="8" w:space="0" w:color="FFFFFF"/>
              <w:right w:val="single" w:sz="8" w:space="0" w:color="FFFFFF"/>
            </w:tcBorders>
            <w:shd w:val="clear" w:color="000000" w:fill="FFFFFF"/>
            <w:noWrap/>
            <w:vAlign w:val="center"/>
            <w:hideMark/>
          </w:tcPr>
          <w:p w14:paraId="3041E16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40</w:t>
            </w:r>
          </w:p>
        </w:tc>
        <w:tc>
          <w:tcPr>
            <w:tcW w:w="807" w:type="dxa"/>
            <w:tcBorders>
              <w:top w:val="nil"/>
              <w:left w:val="nil"/>
              <w:bottom w:val="single" w:sz="8" w:space="0" w:color="FFFFFF"/>
              <w:right w:val="single" w:sz="8" w:space="0" w:color="FFFFFF"/>
            </w:tcBorders>
            <w:shd w:val="clear" w:color="000000" w:fill="FFFFFF"/>
            <w:noWrap/>
            <w:vAlign w:val="center"/>
            <w:hideMark/>
          </w:tcPr>
          <w:p w14:paraId="6A71899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100</w:t>
            </w:r>
          </w:p>
        </w:tc>
      </w:tr>
      <w:tr w:rsidR="003B1EB0" w:rsidRPr="003B1EB0" w14:paraId="421BCF0B"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6F9A4B06"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2F2F2"/>
            <w:noWrap/>
            <w:vAlign w:val="center"/>
            <w:hideMark/>
          </w:tcPr>
          <w:p w14:paraId="0D3D1E58"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Atrae</w:t>
            </w:r>
          </w:p>
        </w:tc>
        <w:tc>
          <w:tcPr>
            <w:tcW w:w="708" w:type="dxa"/>
            <w:tcBorders>
              <w:top w:val="nil"/>
              <w:left w:val="nil"/>
              <w:bottom w:val="single" w:sz="8" w:space="0" w:color="FFFFFF"/>
              <w:right w:val="single" w:sz="8" w:space="0" w:color="FFFFFF"/>
            </w:tcBorders>
            <w:shd w:val="clear" w:color="000000" w:fill="F2F2F2"/>
            <w:vAlign w:val="center"/>
            <w:hideMark/>
          </w:tcPr>
          <w:p w14:paraId="7CC1BE8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2F2F2"/>
            <w:vAlign w:val="center"/>
            <w:hideMark/>
          </w:tcPr>
          <w:p w14:paraId="2FB63EF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2F2F2"/>
            <w:vAlign w:val="center"/>
            <w:hideMark/>
          </w:tcPr>
          <w:p w14:paraId="7D9A7D57"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w:t>
            </w:r>
          </w:p>
        </w:tc>
        <w:tc>
          <w:tcPr>
            <w:tcW w:w="807" w:type="dxa"/>
            <w:tcBorders>
              <w:top w:val="nil"/>
              <w:left w:val="nil"/>
              <w:bottom w:val="single" w:sz="8" w:space="0" w:color="FFFFFF"/>
              <w:right w:val="single" w:sz="8" w:space="0" w:color="FFFFFF"/>
            </w:tcBorders>
            <w:shd w:val="clear" w:color="000000" w:fill="F2F2F2"/>
            <w:vAlign w:val="center"/>
            <w:hideMark/>
          </w:tcPr>
          <w:p w14:paraId="2AC77D3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13</w:t>
            </w:r>
          </w:p>
        </w:tc>
      </w:tr>
      <w:tr w:rsidR="003B1EB0" w:rsidRPr="003B1EB0" w14:paraId="69DFC05A"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3FE2C2F2"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FFFFF"/>
            <w:noWrap/>
            <w:vAlign w:val="center"/>
            <w:hideMark/>
          </w:tcPr>
          <w:p w14:paraId="795D919B"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No atrae</w:t>
            </w:r>
          </w:p>
        </w:tc>
        <w:tc>
          <w:tcPr>
            <w:tcW w:w="708" w:type="dxa"/>
            <w:tcBorders>
              <w:top w:val="nil"/>
              <w:left w:val="nil"/>
              <w:bottom w:val="single" w:sz="8" w:space="0" w:color="FFFFFF"/>
              <w:right w:val="single" w:sz="8" w:space="0" w:color="FFFFFF"/>
            </w:tcBorders>
            <w:shd w:val="clear" w:color="000000" w:fill="FFFFFF"/>
            <w:vAlign w:val="center"/>
            <w:hideMark/>
          </w:tcPr>
          <w:p w14:paraId="15A7E36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FFFFF"/>
            <w:vAlign w:val="center"/>
            <w:hideMark/>
          </w:tcPr>
          <w:p w14:paraId="64CB455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FFFFF"/>
            <w:vAlign w:val="center"/>
            <w:hideMark/>
          </w:tcPr>
          <w:p w14:paraId="653149B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FFFFF"/>
            <w:vAlign w:val="center"/>
            <w:hideMark/>
          </w:tcPr>
          <w:p w14:paraId="2EE6DE0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76</w:t>
            </w:r>
          </w:p>
        </w:tc>
      </w:tr>
      <w:tr w:rsidR="003B1EB0" w:rsidRPr="003B1EB0" w14:paraId="533DEA1D"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47E31D6D"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2F2F2"/>
            <w:noWrap/>
            <w:vAlign w:val="center"/>
            <w:hideMark/>
          </w:tcPr>
          <w:p w14:paraId="6EECCB8A"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Reasume competencia</w:t>
            </w:r>
          </w:p>
        </w:tc>
        <w:tc>
          <w:tcPr>
            <w:tcW w:w="708" w:type="dxa"/>
            <w:tcBorders>
              <w:top w:val="nil"/>
              <w:left w:val="nil"/>
              <w:bottom w:val="single" w:sz="8" w:space="0" w:color="FFFFFF"/>
              <w:right w:val="single" w:sz="8" w:space="0" w:color="FFFFFF"/>
            </w:tcBorders>
            <w:shd w:val="clear" w:color="000000" w:fill="F2F2F2"/>
            <w:noWrap/>
            <w:vAlign w:val="center"/>
            <w:hideMark/>
          </w:tcPr>
          <w:p w14:paraId="0D49716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2F2F2"/>
            <w:noWrap/>
            <w:vAlign w:val="center"/>
            <w:hideMark/>
          </w:tcPr>
          <w:p w14:paraId="558F8701"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2F2F2"/>
            <w:noWrap/>
            <w:vAlign w:val="center"/>
            <w:hideMark/>
          </w:tcPr>
          <w:p w14:paraId="7E3B195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2F2F2"/>
            <w:noWrap/>
            <w:vAlign w:val="center"/>
            <w:hideMark/>
          </w:tcPr>
          <w:p w14:paraId="3C48E31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w:t>
            </w:r>
          </w:p>
        </w:tc>
      </w:tr>
      <w:tr w:rsidR="003B1EB0" w:rsidRPr="003B1EB0" w14:paraId="1A2B4FD8"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094B29D0"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FFFFF"/>
            <w:noWrap/>
            <w:vAlign w:val="center"/>
            <w:hideMark/>
          </w:tcPr>
          <w:p w14:paraId="238FCAC9"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No reasume competencia</w:t>
            </w:r>
          </w:p>
        </w:tc>
        <w:tc>
          <w:tcPr>
            <w:tcW w:w="708" w:type="dxa"/>
            <w:tcBorders>
              <w:top w:val="nil"/>
              <w:left w:val="nil"/>
              <w:bottom w:val="single" w:sz="8" w:space="0" w:color="FFFFFF"/>
              <w:right w:val="single" w:sz="8" w:space="0" w:color="FFFFFF"/>
            </w:tcBorders>
            <w:shd w:val="clear" w:color="000000" w:fill="FFFFFF"/>
            <w:vAlign w:val="center"/>
            <w:hideMark/>
          </w:tcPr>
          <w:p w14:paraId="5E6339A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FFFFF"/>
            <w:vAlign w:val="center"/>
            <w:hideMark/>
          </w:tcPr>
          <w:p w14:paraId="1FA814E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FFFFF"/>
            <w:vAlign w:val="center"/>
            <w:hideMark/>
          </w:tcPr>
          <w:p w14:paraId="0E36120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FFFFF"/>
            <w:vAlign w:val="center"/>
            <w:hideMark/>
          </w:tcPr>
          <w:p w14:paraId="4B5F181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21</w:t>
            </w:r>
          </w:p>
        </w:tc>
      </w:tr>
      <w:tr w:rsidR="003B1EB0" w:rsidRPr="003B1EB0" w14:paraId="6F751198"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0AA2DB20"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2F2F2"/>
            <w:noWrap/>
            <w:vAlign w:val="center"/>
            <w:hideMark/>
          </w:tcPr>
          <w:p w14:paraId="24BD234F"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Sin materia</w:t>
            </w:r>
          </w:p>
        </w:tc>
        <w:tc>
          <w:tcPr>
            <w:tcW w:w="708" w:type="dxa"/>
            <w:tcBorders>
              <w:top w:val="nil"/>
              <w:left w:val="nil"/>
              <w:bottom w:val="single" w:sz="8" w:space="0" w:color="FFFFFF"/>
              <w:right w:val="single" w:sz="8" w:space="0" w:color="FFFFFF"/>
            </w:tcBorders>
            <w:shd w:val="clear" w:color="000000" w:fill="F2F2F2"/>
            <w:vAlign w:val="center"/>
            <w:hideMark/>
          </w:tcPr>
          <w:p w14:paraId="0700488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35</w:t>
            </w:r>
          </w:p>
        </w:tc>
        <w:tc>
          <w:tcPr>
            <w:tcW w:w="851" w:type="dxa"/>
            <w:tcBorders>
              <w:top w:val="nil"/>
              <w:left w:val="nil"/>
              <w:bottom w:val="single" w:sz="8" w:space="0" w:color="FFFFFF"/>
              <w:right w:val="single" w:sz="8" w:space="0" w:color="FFFFFF"/>
            </w:tcBorders>
            <w:shd w:val="clear" w:color="000000" w:fill="F2F2F2"/>
            <w:vAlign w:val="center"/>
            <w:hideMark/>
          </w:tcPr>
          <w:p w14:paraId="30EAE05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w:t>
            </w:r>
          </w:p>
        </w:tc>
        <w:tc>
          <w:tcPr>
            <w:tcW w:w="886" w:type="dxa"/>
            <w:tcBorders>
              <w:top w:val="nil"/>
              <w:left w:val="nil"/>
              <w:bottom w:val="single" w:sz="8" w:space="0" w:color="FFFFFF"/>
              <w:right w:val="single" w:sz="8" w:space="0" w:color="FFFFFF"/>
            </w:tcBorders>
            <w:shd w:val="clear" w:color="000000" w:fill="F2F2F2"/>
            <w:vAlign w:val="center"/>
            <w:hideMark/>
          </w:tcPr>
          <w:p w14:paraId="3DAD7B7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24</w:t>
            </w:r>
          </w:p>
        </w:tc>
        <w:tc>
          <w:tcPr>
            <w:tcW w:w="807" w:type="dxa"/>
            <w:tcBorders>
              <w:top w:val="nil"/>
              <w:left w:val="nil"/>
              <w:bottom w:val="single" w:sz="8" w:space="0" w:color="FFFFFF"/>
              <w:right w:val="single" w:sz="8" w:space="0" w:color="FFFFFF"/>
            </w:tcBorders>
            <w:shd w:val="clear" w:color="000000" w:fill="F2F2F2"/>
            <w:vAlign w:val="center"/>
            <w:hideMark/>
          </w:tcPr>
          <w:p w14:paraId="43675D5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728</w:t>
            </w:r>
          </w:p>
        </w:tc>
      </w:tr>
      <w:tr w:rsidR="003B1EB0" w:rsidRPr="003B1EB0" w14:paraId="56071E2F"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7930F47E"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FFFFF"/>
            <w:noWrap/>
            <w:vAlign w:val="center"/>
            <w:hideMark/>
          </w:tcPr>
          <w:p w14:paraId="662084C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Causa baja</w:t>
            </w:r>
          </w:p>
        </w:tc>
        <w:tc>
          <w:tcPr>
            <w:tcW w:w="708" w:type="dxa"/>
            <w:tcBorders>
              <w:top w:val="nil"/>
              <w:left w:val="nil"/>
              <w:bottom w:val="single" w:sz="8" w:space="0" w:color="FFFFFF"/>
              <w:right w:val="single" w:sz="8" w:space="0" w:color="FFFFFF"/>
            </w:tcBorders>
            <w:shd w:val="clear" w:color="000000" w:fill="FFFFFF"/>
            <w:noWrap/>
            <w:vAlign w:val="center"/>
            <w:hideMark/>
          </w:tcPr>
          <w:p w14:paraId="08929BA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FFFFF"/>
            <w:noWrap/>
            <w:vAlign w:val="center"/>
            <w:hideMark/>
          </w:tcPr>
          <w:p w14:paraId="7B6991C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FFFFF"/>
            <w:noWrap/>
            <w:vAlign w:val="center"/>
            <w:hideMark/>
          </w:tcPr>
          <w:p w14:paraId="1C0A902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FFFFF"/>
            <w:noWrap/>
            <w:vAlign w:val="center"/>
            <w:hideMark/>
          </w:tcPr>
          <w:p w14:paraId="5C48202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5</w:t>
            </w:r>
          </w:p>
        </w:tc>
      </w:tr>
      <w:tr w:rsidR="003B1EB0" w:rsidRPr="003B1EB0" w14:paraId="2C9F3507"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6A1DE7FC"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2F2F2"/>
            <w:noWrap/>
            <w:vAlign w:val="center"/>
            <w:hideMark/>
          </w:tcPr>
          <w:p w14:paraId="18599281"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Competencia delegada</w:t>
            </w:r>
          </w:p>
        </w:tc>
        <w:tc>
          <w:tcPr>
            <w:tcW w:w="708" w:type="dxa"/>
            <w:tcBorders>
              <w:top w:val="nil"/>
              <w:left w:val="nil"/>
              <w:bottom w:val="single" w:sz="8" w:space="0" w:color="FFFFFF"/>
              <w:right w:val="single" w:sz="8" w:space="0" w:color="FFFFFF"/>
            </w:tcBorders>
            <w:shd w:val="clear" w:color="000000" w:fill="F2F2F2"/>
            <w:noWrap/>
            <w:vAlign w:val="center"/>
            <w:hideMark/>
          </w:tcPr>
          <w:p w14:paraId="3F561E2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2F2F2"/>
            <w:noWrap/>
            <w:vAlign w:val="center"/>
            <w:hideMark/>
          </w:tcPr>
          <w:p w14:paraId="65D090D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2F2F2"/>
            <w:noWrap/>
            <w:vAlign w:val="center"/>
            <w:hideMark/>
          </w:tcPr>
          <w:p w14:paraId="0D5188E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2F2F2"/>
            <w:noWrap/>
            <w:vAlign w:val="center"/>
            <w:hideMark/>
          </w:tcPr>
          <w:p w14:paraId="0BFE0F57"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w:t>
            </w:r>
          </w:p>
        </w:tc>
      </w:tr>
      <w:tr w:rsidR="003B1EB0" w:rsidRPr="003B1EB0" w14:paraId="6B01066C"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72C21EC3"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FFFFF"/>
            <w:noWrap/>
            <w:vAlign w:val="center"/>
            <w:hideMark/>
          </w:tcPr>
          <w:p w14:paraId="1C231B2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Reencauza</w:t>
            </w:r>
          </w:p>
        </w:tc>
        <w:tc>
          <w:tcPr>
            <w:tcW w:w="708" w:type="dxa"/>
            <w:tcBorders>
              <w:top w:val="nil"/>
              <w:left w:val="nil"/>
              <w:bottom w:val="single" w:sz="8" w:space="0" w:color="FFFFFF"/>
              <w:right w:val="single" w:sz="8" w:space="0" w:color="FFFFFF"/>
            </w:tcBorders>
            <w:shd w:val="clear" w:color="000000" w:fill="FFFFFF"/>
            <w:noWrap/>
            <w:vAlign w:val="center"/>
            <w:hideMark/>
          </w:tcPr>
          <w:p w14:paraId="09D5417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FFFFF"/>
            <w:noWrap/>
            <w:vAlign w:val="center"/>
            <w:hideMark/>
          </w:tcPr>
          <w:p w14:paraId="553D6911"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FFFFF"/>
            <w:noWrap/>
            <w:vAlign w:val="center"/>
            <w:hideMark/>
          </w:tcPr>
          <w:p w14:paraId="2FF48E2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FFFFF"/>
            <w:noWrap/>
            <w:vAlign w:val="center"/>
            <w:hideMark/>
          </w:tcPr>
          <w:p w14:paraId="53FEA4B1"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r>
      <w:tr w:rsidR="003B1EB0" w:rsidRPr="003B1EB0" w14:paraId="5E18BE69"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21603B32"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8" w:space="0" w:color="FFFFFF"/>
              <w:right w:val="single" w:sz="8" w:space="0" w:color="FFFFFF"/>
            </w:tcBorders>
            <w:shd w:val="clear" w:color="000000" w:fill="F2F2F2"/>
            <w:noWrap/>
            <w:vAlign w:val="center"/>
            <w:hideMark/>
          </w:tcPr>
          <w:p w14:paraId="03CBBE9D"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Remisión a Pleno Regional</w:t>
            </w:r>
          </w:p>
        </w:tc>
        <w:tc>
          <w:tcPr>
            <w:tcW w:w="708" w:type="dxa"/>
            <w:tcBorders>
              <w:top w:val="nil"/>
              <w:left w:val="nil"/>
              <w:bottom w:val="single" w:sz="8" w:space="0" w:color="FFFFFF"/>
              <w:right w:val="single" w:sz="8" w:space="0" w:color="FFFFFF"/>
            </w:tcBorders>
            <w:shd w:val="clear" w:color="000000" w:fill="F2F2F2"/>
            <w:vAlign w:val="center"/>
            <w:hideMark/>
          </w:tcPr>
          <w:p w14:paraId="3A5C518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51" w:type="dxa"/>
            <w:tcBorders>
              <w:top w:val="nil"/>
              <w:left w:val="nil"/>
              <w:bottom w:val="single" w:sz="8" w:space="0" w:color="FFFFFF"/>
              <w:right w:val="single" w:sz="8" w:space="0" w:color="FFFFFF"/>
            </w:tcBorders>
            <w:shd w:val="clear" w:color="000000" w:fill="F2F2F2"/>
            <w:vAlign w:val="center"/>
            <w:hideMark/>
          </w:tcPr>
          <w:p w14:paraId="02B035E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8" w:space="0" w:color="FFFFFF"/>
              <w:right w:val="single" w:sz="8" w:space="0" w:color="FFFFFF"/>
            </w:tcBorders>
            <w:shd w:val="clear" w:color="000000" w:fill="F2F2F2"/>
            <w:vAlign w:val="center"/>
            <w:hideMark/>
          </w:tcPr>
          <w:p w14:paraId="3D10CFE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8" w:space="0" w:color="FFFFFF"/>
              <w:right w:val="single" w:sz="8" w:space="0" w:color="FFFFFF"/>
            </w:tcBorders>
            <w:shd w:val="clear" w:color="000000" w:fill="F2F2F2"/>
            <w:vAlign w:val="center"/>
            <w:hideMark/>
          </w:tcPr>
          <w:p w14:paraId="4904F43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r>
      <w:tr w:rsidR="003B1EB0" w:rsidRPr="003B1EB0" w14:paraId="738CC110" w14:textId="77777777" w:rsidTr="002E602F">
        <w:trPr>
          <w:trHeight w:val="284"/>
          <w:jc w:val="center"/>
        </w:trPr>
        <w:tc>
          <w:tcPr>
            <w:tcW w:w="959" w:type="dxa"/>
            <w:vMerge/>
            <w:tcBorders>
              <w:top w:val="nil"/>
              <w:left w:val="single" w:sz="8" w:space="0" w:color="FFFFFF"/>
              <w:bottom w:val="single" w:sz="4" w:space="0" w:color="C0C0C0"/>
              <w:right w:val="single" w:sz="8" w:space="0" w:color="FFFFFF"/>
            </w:tcBorders>
            <w:vAlign w:val="center"/>
            <w:hideMark/>
          </w:tcPr>
          <w:p w14:paraId="764DAE57" w14:textId="77777777" w:rsidR="003B1EB0" w:rsidRPr="003B1EB0" w:rsidRDefault="003B1EB0" w:rsidP="003B1EB0">
            <w:pPr>
              <w:jc w:val="left"/>
              <w:rPr>
                <w:rFonts w:eastAsia="Times New Roman"/>
                <w:bCs w:val="0"/>
                <w:color w:val="000000"/>
                <w:sz w:val="16"/>
                <w:szCs w:val="16"/>
                <w:lang w:eastAsia="es-MX"/>
              </w:rPr>
            </w:pPr>
          </w:p>
        </w:tc>
        <w:tc>
          <w:tcPr>
            <w:tcW w:w="5127" w:type="dxa"/>
            <w:tcBorders>
              <w:top w:val="nil"/>
              <w:left w:val="nil"/>
              <w:bottom w:val="single" w:sz="4" w:space="0" w:color="C0C0C0"/>
              <w:right w:val="nil"/>
            </w:tcBorders>
            <w:shd w:val="clear" w:color="000000" w:fill="FFFFFF"/>
            <w:noWrap/>
            <w:vAlign w:val="center"/>
            <w:hideMark/>
          </w:tcPr>
          <w:p w14:paraId="1D262489" w14:textId="77777777" w:rsidR="003B1EB0" w:rsidRPr="003B1EB0" w:rsidRDefault="003B1EB0" w:rsidP="003B1EB0">
            <w:pPr>
              <w:ind w:left="170"/>
              <w:jc w:val="left"/>
              <w:rPr>
                <w:rFonts w:eastAsia="Times New Roman"/>
                <w:bCs w:val="0"/>
                <w:color w:val="000000"/>
                <w:sz w:val="16"/>
                <w:szCs w:val="16"/>
                <w:lang w:eastAsia="es-MX"/>
              </w:rPr>
            </w:pPr>
            <w:r w:rsidRPr="003B1EB0">
              <w:rPr>
                <w:rFonts w:eastAsia="Times New Roman"/>
                <w:bCs w:val="0"/>
                <w:color w:val="000000"/>
                <w:sz w:val="16"/>
                <w:szCs w:val="16"/>
                <w:lang w:eastAsia="es-MX"/>
              </w:rPr>
              <w:t>Otro tipo de resolución sin sentencia</w:t>
            </w:r>
          </w:p>
        </w:tc>
        <w:tc>
          <w:tcPr>
            <w:tcW w:w="708" w:type="dxa"/>
            <w:tcBorders>
              <w:top w:val="nil"/>
              <w:left w:val="nil"/>
              <w:bottom w:val="single" w:sz="4" w:space="0" w:color="C0C0C0"/>
              <w:right w:val="single" w:sz="8" w:space="0" w:color="FFFFFF"/>
            </w:tcBorders>
            <w:shd w:val="clear" w:color="000000" w:fill="FFFFFF"/>
            <w:vAlign w:val="center"/>
            <w:hideMark/>
          </w:tcPr>
          <w:p w14:paraId="5B54690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w:t>
            </w:r>
          </w:p>
        </w:tc>
        <w:tc>
          <w:tcPr>
            <w:tcW w:w="851" w:type="dxa"/>
            <w:tcBorders>
              <w:top w:val="nil"/>
              <w:left w:val="nil"/>
              <w:bottom w:val="single" w:sz="4" w:space="0" w:color="C0C0C0"/>
              <w:right w:val="single" w:sz="8" w:space="0" w:color="FFFFFF"/>
            </w:tcBorders>
            <w:shd w:val="clear" w:color="000000" w:fill="FFFFFF"/>
            <w:vAlign w:val="center"/>
            <w:hideMark/>
          </w:tcPr>
          <w:p w14:paraId="504DC91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86" w:type="dxa"/>
            <w:tcBorders>
              <w:top w:val="nil"/>
              <w:left w:val="nil"/>
              <w:bottom w:val="single" w:sz="4" w:space="0" w:color="C0C0C0"/>
              <w:right w:val="single" w:sz="8" w:space="0" w:color="FFFFFF"/>
            </w:tcBorders>
            <w:shd w:val="clear" w:color="000000" w:fill="FFFFFF"/>
            <w:vAlign w:val="center"/>
            <w:hideMark/>
          </w:tcPr>
          <w:p w14:paraId="532792B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807" w:type="dxa"/>
            <w:tcBorders>
              <w:top w:val="nil"/>
              <w:left w:val="nil"/>
              <w:bottom w:val="single" w:sz="4" w:space="0" w:color="C0C0C0"/>
              <w:right w:val="single" w:sz="8" w:space="0" w:color="FFFFFF"/>
            </w:tcBorders>
            <w:shd w:val="clear" w:color="000000" w:fill="FFFFFF"/>
            <w:vAlign w:val="center"/>
            <w:hideMark/>
          </w:tcPr>
          <w:p w14:paraId="3034C59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108</w:t>
            </w:r>
          </w:p>
        </w:tc>
      </w:tr>
    </w:tbl>
    <w:p w14:paraId="79D77E24" w14:textId="30F90143" w:rsidR="003B1EB0" w:rsidRPr="003B1EB0" w:rsidRDefault="003B1EB0" w:rsidP="003B1EB0">
      <w:pPr>
        <w:ind w:left="907" w:right="340" w:hanging="567"/>
        <w:rPr>
          <w:rFonts w:eastAsia="Calibri"/>
          <w:color w:val="4D565E"/>
          <w:sz w:val="16"/>
          <w:szCs w:val="16"/>
        </w:rPr>
      </w:pPr>
      <w:r w:rsidRPr="003B1EB0">
        <w:rPr>
          <w:rFonts w:eastAsia="Calibri"/>
          <w:color w:val="4D565E"/>
          <w:sz w:val="16"/>
          <w:szCs w:val="16"/>
        </w:rPr>
        <w:t>Nota:</w:t>
      </w:r>
      <w:r w:rsidR="000264AC">
        <w:rPr>
          <w:rFonts w:eastAsia="Calibri"/>
          <w:color w:val="4D565E"/>
          <w:sz w:val="16"/>
          <w:szCs w:val="16"/>
        </w:rPr>
        <w:tab/>
      </w:r>
      <w:r w:rsidRPr="003B1EB0">
        <w:rPr>
          <w:rFonts w:eastAsia="Calibri"/>
          <w:color w:val="4D565E"/>
          <w:sz w:val="16"/>
          <w:szCs w:val="16"/>
        </w:rPr>
        <w:t xml:space="preserve">La información se refiere a los asuntos jurisdiccionales egresados de la </w:t>
      </w:r>
      <w:r w:rsidRPr="003B1EB0">
        <w:rPr>
          <w:rFonts w:eastAsia="Calibri"/>
          <w:smallCaps/>
          <w:color w:val="4D565E"/>
          <w:sz w:val="16"/>
          <w:szCs w:val="16"/>
        </w:rPr>
        <w:t>scjn</w:t>
      </w:r>
      <w:r w:rsidRPr="003B1EB0">
        <w:rPr>
          <w:rFonts w:eastAsia="Calibri"/>
          <w:color w:val="4D565E"/>
          <w:sz w:val="16"/>
          <w:szCs w:val="16"/>
        </w:rPr>
        <w:t xml:space="preserve"> del 1 de enero al 31 de agosto. Para el Pleno, Primera Sala y Segunda Sala solo se incluyeron los asuntos fallados, resueltos por dictamen o acuerdo. Los asuntos pudieron ingresar durante el año o en años anteriores. En un asunto jurisdiccional se pudo haber registrado más de un tipo de resolución. La categoría </w:t>
      </w:r>
      <w:r w:rsidR="00661CB0" w:rsidRPr="002E602F">
        <w:rPr>
          <w:rFonts w:eastAsia="Calibri"/>
          <w:i/>
          <w:iCs/>
          <w:color w:val="4D565E"/>
          <w:sz w:val="16"/>
          <w:szCs w:val="16"/>
        </w:rPr>
        <w:t>o</w:t>
      </w:r>
      <w:r w:rsidRPr="00661CB0">
        <w:rPr>
          <w:rFonts w:eastAsia="Calibri"/>
          <w:i/>
          <w:iCs/>
          <w:color w:val="4D565E"/>
          <w:sz w:val="16"/>
          <w:szCs w:val="16"/>
        </w:rPr>
        <w:t>tros ingresos</w:t>
      </w:r>
      <w:r w:rsidRPr="003B1EB0">
        <w:rPr>
          <w:rFonts w:eastAsia="Calibri"/>
          <w:color w:val="4D565E"/>
          <w:sz w:val="16"/>
          <w:szCs w:val="16"/>
        </w:rPr>
        <w:t xml:space="preserve"> se refiere a aquellos asuntos en los que, por sus características, se advierte que no implica realizar un análisis sobre el fondo de lo solicitado; razón por la cual no se turnan a las personas </w:t>
      </w:r>
      <w:r w:rsidR="0031202A" w:rsidRPr="002E602F">
        <w:rPr>
          <w:rFonts w:eastAsia="Calibri"/>
          <w:color w:val="4D565E"/>
          <w:sz w:val="16"/>
          <w:szCs w:val="16"/>
        </w:rPr>
        <w:t>m</w:t>
      </w:r>
      <w:r w:rsidRPr="0031202A">
        <w:rPr>
          <w:rFonts w:eastAsia="Calibri"/>
          <w:color w:val="4D565E"/>
          <w:sz w:val="16"/>
          <w:szCs w:val="16"/>
        </w:rPr>
        <w:t>inistras</w:t>
      </w:r>
      <w:r w:rsidRPr="003B1EB0">
        <w:rPr>
          <w:rFonts w:eastAsia="Calibri"/>
          <w:color w:val="4D565E"/>
          <w:sz w:val="16"/>
          <w:szCs w:val="16"/>
        </w:rPr>
        <w:t xml:space="preserve"> que conforman el Pleno ni a las </w:t>
      </w:r>
      <w:r w:rsidRPr="0031202A">
        <w:rPr>
          <w:rFonts w:eastAsia="Calibri"/>
          <w:color w:val="4D565E"/>
          <w:sz w:val="16"/>
          <w:szCs w:val="16"/>
        </w:rPr>
        <w:t>salas</w:t>
      </w:r>
      <w:r w:rsidRPr="003B1EB0">
        <w:rPr>
          <w:rFonts w:eastAsia="Calibri"/>
          <w:color w:val="4D565E"/>
          <w:sz w:val="16"/>
          <w:szCs w:val="16"/>
        </w:rPr>
        <w:t xml:space="preserve"> de la </w:t>
      </w:r>
      <w:r w:rsidRPr="003B1EB0">
        <w:rPr>
          <w:rFonts w:eastAsia="Calibri"/>
          <w:smallCaps/>
          <w:color w:val="4D565E"/>
          <w:sz w:val="16"/>
          <w:szCs w:val="16"/>
        </w:rPr>
        <w:t>scjn</w:t>
      </w:r>
      <w:r w:rsidRPr="003B1EB0">
        <w:rPr>
          <w:rFonts w:eastAsia="Calibri"/>
          <w:color w:val="4D565E"/>
          <w:sz w:val="16"/>
          <w:szCs w:val="16"/>
        </w:rPr>
        <w:t>.</w:t>
      </w:r>
    </w:p>
    <w:p w14:paraId="5B0F2AAE" w14:textId="5BB2466C" w:rsidR="003B1EB0" w:rsidRPr="003B1EB0" w:rsidRDefault="003B1EB0" w:rsidP="003B1EB0">
      <w:pPr>
        <w:ind w:left="907" w:right="340" w:hanging="567"/>
        <w:rPr>
          <w:rFonts w:eastAsia="Calibri"/>
          <w:color w:val="4D565E"/>
          <w:sz w:val="16"/>
          <w:szCs w:val="16"/>
        </w:rPr>
      </w:pPr>
      <w:r w:rsidRPr="003B1EB0">
        <w:rPr>
          <w:rFonts w:eastAsia="Calibri"/>
          <w:color w:val="4D565E"/>
          <w:sz w:val="16"/>
          <w:szCs w:val="16"/>
          <w:vertAlign w:val="superscript"/>
        </w:rPr>
        <w:t>1/</w:t>
      </w:r>
      <w:r w:rsidR="000264AC">
        <w:tab/>
      </w:r>
      <w:r w:rsidRPr="003B1EB0">
        <w:rPr>
          <w:rFonts w:eastAsia="Calibri"/>
          <w:color w:val="4D565E"/>
          <w:sz w:val="16"/>
          <w:szCs w:val="16"/>
        </w:rPr>
        <w:t>No aplica.</w:t>
      </w:r>
    </w:p>
    <w:p w14:paraId="6FE53BEF" w14:textId="61448A54" w:rsidR="003B1EB0" w:rsidRPr="003B1EB0" w:rsidRDefault="003B1EB0" w:rsidP="003B1EB0">
      <w:pPr>
        <w:ind w:left="907" w:right="340" w:hanging="567"/>
        <w:rPr>
          <w:bCs w:val="0"/>
          <w:lang w:val="es-ES_tradnl"/>
        </w:rPr>
      </w:pPr>
      <w:r w:rsidRPr="003B1EB0">
        <w:rPr>
          <w:rFonts w:eastAsia="Calibri"/>
          <w:color w:val="4D565E"/>
          <w:sz w:val="16"/>
          <w:szCs w:val="16"/>
        </w:rPr>
        <w:t>Fuente:</w:t>
      </w:r>
      <w:r w:rsidR="000264AC">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48394126" w14:textId="77777777" w:rsidR="003B1EB0" w:rsidRPr="003B1EB0" w:rsidRDefault="003B1EB0" w:rsidP="003B1EB0">
      <w:pPr>
        <w:rPr>
          <w:bCs w:val="0"/>
          <w:lang w:val="es-ES_tradnl"/>
        </w:rPr>
      </w:pPr>
    </w:p>
    <w:p w14:paraId="57853C6C" w14:textId="27FEA9CB" w:rsidR="003B1EB0" w:rsidRPr="003B1EB0" w:rsidRDefault="003B1EB0" w:rsidP="002E602F">
      <w:pPr>
        <w:ind w:right="49"/>
        <w:rPr>
          <w:bCs w:val="0"/>
          <w:lang w:val="es-ES_tradnl"/>
        </w:rPr>
      </w:pPr>
      <w:r w:rsidRPr="003B1EB0">
        <w:rPr>
          <w:bCs w:val="0"/>
          <w:lang w:val="es-ES_tradnl"/>
        </w:rPr>
        <w:t xml:space="preserve">A continuación, se presenta la duración promedio de los asuntos jurisdiccionales resueltos </w:t>
      </w:r>
      <w:r w:rsidR="00440EDD">
        <w:rPr>
          <w:bCs w:val="0"/>
          <w:lang w:val="es-ES_tradnl"/>
        </w:rPr>
        <w:t xml:space="preserve">en 2025 </w:t>
      </w:r>
      <w:r w:rsidRPr="003B1EB0">
        <w:rPr>
          <w:bCs w:val="0"/>
          <w:lang w:val="es-ES_tradnl"/>
        </w:rPr>
        <w:t xml:space="preserve">por el Pleno y las salas de la </w:t>
      </w:r>
      <w:r w:rsidRPr="003B1EB0">
        <w:rPr>
          <w:bCs w:val="0"/>
          <w:smallCaps/>
          <w:lang w:val="es-ES_tradnl"/>
        </w:rPr>
        <w:t>scjn</w:t>
      </w:r>
      <w:r w:rsidRPr="003B1EB0">
        <w:rPr>
          <w:bCs w:val="0"/>
          <w:lang w:val="es-ES_tradnl"/>
        </w:rPr>
        <w:t xml:space="preserve">, según el tipo de asunto o procedimiento. Las </w:t>
      </w:r>
      <w:r w:rsidRPr="003B1EB0">
        <w:rPr>
          <w:bCs w:val="0"/>
          <w:i/>
          <w:iCs/>
          <w:lang w:val="es-ES_tradnl"/>
        </w:rPr>
        <w:t>acciones de inconstitucionalidad</w:t>
      </w:r>
      <w:r w:rsidRPr="003B1EB0">
        <w:rPr>
          <w:bCs w:val="0"/>
          <w:lang w:val="es-ES_tradnl"/>
        </w:rPr>
        <w:t xml:space="preserve"> tuvieron una duración promedio de resolución de 655 días naturales en el Pleno, así como de 534 y 436 en la Primera y la Segunda </w:t>
      </w:r>
      <w:r w:rsidR="00847CBB">
        <w:rPr>
          <w:bCs w:val="0"/>
          <w:lang w:val="es-ES_tradnl"/>
        </w:rPr>
        <w:t>s</w:t>
      </w:r>
      <w:r w:rsidRPr="003B1EB0">
        <w:rPr>
          <w:bCs w:val="0"/>
          <w:lang w:val="es-ES_tradnl"/>
        </w:rPr>
        <w:t xml:space="preserve">alas, respectivamente </w:t>
      </w:r>
      <w:r w:rsidR="007C4730">
        <w:rPr>
          <w:bCs w:val="0"/>
          <w:lang w:val="es-ES_tradnl"/>
        </w:rPr>
        <w:br/>
      </w:r>
      <w:r w:rsidRPr="003B1EB0">
        <w:rPr>
          <w:bCs w:val="0"/>
          <w:lang w:val="es-ES_tradnl"/>
        </w:rPr>
        <w:t xml:space="preserve">(ver tabla </w:t>
      </w:r>
      <w:r w:rsidR="00D47D5F">
        <w:rPr>
          <w:bCs w:val="0"/>
          <w:lang w:val="es-ES_tradnl"/>
        </w:rPr>
        <w:t>1</w:t>
      </w:r>
      <w:r w:rsidR="002C5271">
        <w:rPr>
          <w:bCs w:val="0"/>
          <w:lang w:val="es-ES_tradnl"/>
        </w:rPr>
        <w:t>5</w:t>
      </w:r>
      <w:r w:rsidRPr="003B1EB0">
        <w:rPr>
          <w:bCs w:val="0"/>
          <w:lang w:val="es-ES_tradnl"/>
        </w:rPr>
        <w:t>).</w:t>
      </w:r>
    </w:p>
    <w:p w14:paraId="2D6BF179" w14:textId="77777777" w:rsidR="003B1EB0" w:rsidRPr="002E602F" w:rsidRDefault="003B1EB0" w:rsidP="003B1EB0">
      <w:pPr>
        <w:rPr>
          <w:bCs w:val="0"/>
          <w:sz w:val="28"/>
          <w:szCs w:val="28"/>
          <w:lang w:val="es-ES_tradnl"/>
        </w:rPr>
      </w:pPr>
    </w:p>
    <w:p w14:paraId="211B7A90" w14:textId="6607D737"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D47D5F">
        <w:rPr>
          <w:iCs/>
          <w:color w:val="003057"/>
          <w:sz w:val="20"/>
          <w:szCs w:val="20"/>
        </w:rPr>
        <w:t>1</w:t>
      </w:r>
      <w:r w:rsidR="002C5271">
        <w:rPr>
          <w:iCs/>
          <w:color w:val="003057"/>
          <w:sz w:val="20"/>
          <w:szCs w:val="20"/>
        </w:rPr>
        <w:t>5</w:t>
      </w:r>
    </w:p>
    <w:p w14:paraId="5C62F9D1" w14:textId="716B8F35" w:rsidR="003B1EB0" w:rsidRPr="006D0C75" w:rsidRDefault="003B1EB0" w:rsidP="006D0C75">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Duración promedio de resolución de los asuntos jurisdiccionales </w:t>
      </w:r>
      <w:r w:rsidR="00996F2B">
        <w:rPr>
          <w:rFonts w:ascii="Arial Negrita" w:hAnsi="Arial Negrita"/>
          <w:b/>
          <w:iCs/>
          <w:color w:val="003057"/>
          <w:sz w:val="22"/>
          <w:szCs w:val="22"/>
        </w:rPr>
        <w:t>que egresaron</w:t>
      </w:r>
      <w:r w:rsidRPr="003B1EB0">
        <w:rPr>
          <w:rFonts w:ascii="Arial Negrita" w:hAnsi="Arial Negrita"/>
          <w:b/>
          <w:iCs/>
          <w:color w:val="003057"/>
          <w:sz w:val="22"/>
          <w:szCs w:val="22"/>
        </w:rPr>
        <w:t xml:space="preserve"> de la Suprema Corte de Justicia 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según tipo de asunto o procedimiento y órgano</w:t>
      </w:r>
    </w:p>
    <w:p w14:paraId="5C16C10F"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6FF93922" w14:textId="77777777" w:rsidR="003B1EB0" w:rsidRPr="003B1EB0" w:rsidRDefault="003B1EB0" w:rsidP="003B1EB0">
      <w:pPr>
        <w:jc w:val="center"/>
        <w:rPr>
          <w:rFonts w:eastAsia="Calibri"/>
          <w:iCs/>
          <w:color w:val="27251F"/>
          <w:sz w:val="18"/>
          <w:szCs w:val="18"/>
          <w:lang w:val="pt-PT"/>
        </w:rPr>
      </w:pPr>
      <w:r w:rsidRPr="003B1EB0">
        <w:rPr>
          <w:rFonts w:eastAsia="Calibri"/>
          <w:iCs/>
          <w:color w:val="27251F"/>
          <w:sz w:val="18"/>
          <w:szCs w:val="18"/>
          <w:lang w:val="pt-PT"/>
        </w:rPr>
        <w:t>(días naturales)</w:t>
      </w:r>
    </w:p>
    <w:tbl>
      <w:tblPr>
        <w:tblW w:w="0" w:type="auto"/>
        <w:jc w:val="center"/>
        <w:tblLayout w:type="fixed"/>
        <w:tblCellMar>
          <w:left w:w="70" w:type="dxa"/>
          <w:right w:w="70" w:type="dxa"/>
        </w:tblCellMar>
        <w:tblLook w:val="04A0" w:firstRow="1" w:lastRow="0" w:firstColumn="1" w:lastColumn="0" w:noHBand="0" w:noVBand="1"/>
      </w:tblPr>
      <w:tblGrid>
        <w:gridCol w:w="2497"/>
        <w:gridCol w:w="4156"/>
        <w:gridCol w:w="708"/>
        <w:gridCol w:w="851"/>
        <w:gridCol w:w="992"/>
        <w:gridCol w:w="748"/>
      </w:tblGrid>
      <w:tr w:rsidR="003B1EB0" w:rsidRPr="007A15FF" w14:paraId="08CEDB37"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4711C1A4" w14:textId="77777777" w:rsidR="003B1EB0" w:rsidRPr="007A15FF" w:rsidRDefault="003B1EB0" w:rsidP="003B1EB0">
            <w:pPr>
              <w:jc w:val="center"/>
              <w:rPr>
                <w:rFonts w:eastAsia="Times New Roman"/>
                <w:b/>
                <w:color w:val="000000"/>
                <w:sz w:val="11"/>
                <w:szCs w:val="11"/>
                <w:lang w:eastAsia="es-MX"/>
              </w:rPr>
            </w:pPr>
            <w:r w:rsidRPr="007A15FF">
              <w:rPr>
                <w:rFonts w:eastAsia="Times New Roman"/>
                <w:b/>
                <w:color w:val="000000"/>
                <w:sz w:val="11"/>
                <w:szCs w:val="11"/>
                <w:lang w:eastAsia="es-MX"/>
              </w:rPr>
              <w:t>Tipo de asunto o procedimiento jurisdiccional</w:t>
            </w:r>
          </w:p>
        </w:tc>
        <w:tc>
          <w:tcPr>
            <w:tcW w:w="708" w:type="dxa"/>
            <w:tcBorders>
              <w:top w:val="single" w:sz="8" w:space="0" w:color="FFFFFF"/>
              <w:left w:val="nil"/>
              <w:bottom w:val="single" w:sz="8" w:space="0" w:color="FFFFFF"/>
              <w:right w:val="single" w:sz="8" w:space="0" w:color="FFFFFF"/>
            </w:tcBorders>
            <w:shd w:val="clear" w:color="000000" w:fill="80DDD7"/>
            <w:vAlign w:val="center"/>
            <w:hideMark/>
          </w:tcPr>
          <w:p w14:paraId="0F3E86D3" w14:textId="77777777" w:rsidR="003B1EB0" w:rsidRPr="007A15FF" w:rsidRDefault="003B1EB0" w:rsidP="003B1EB0">
            <w:pPr>
              <w:jc w:val="center"/>
              <w:rPr>
                <w:rFonts w:eastAsia="Times New Roman"/>
                <w:b/>
                <w:color w:val="000000"/>
                <w:sz w:val="11"/>
                <w:szCs w:val="11"/>
                <w:lang w:eastAsia="es-MX"/>
              </w:rPr>
            </w:pPr>
            <w:r w:rsidRPr="007A15FF">
              <w:rPr>
                <w:rFonts w:eastAsia="Times New Roman"/>
                <w:b/>
                <w:color w:val="000000"/>
                <w:sz w:val="11"/>
                <w:szCs w:val="11"/>
                <w:lang w:eastAsia="es-MX"/>
              </w:rPr>
              <w:t>Pleno</w:t>
            </w:r>
          </w:p>
        </w:tc>
        <w:tc>
          <w:tcPr>
            <w:tcW w:w="851" w:type="dxa"/>
            <w:tcBorders>
              <w:top w:val="single" w:sz="8" w:space="0" w:color="FFFFFF"/>
              <w:left w:val="nil"/>
              <w:bottom w:val="single" w:sz="8" w:space="0" w:color="FFFFFF"/>
              <w:right w:val="single" w:sz="8" w:space="0" w:color="FFFFFF"/>
            </w:tcBorders>
            <w:shd w:val="clear" w:color="000000" w:fill="80DDD7"/>
            <w:vAlign w:val="center"/>
            <w:hideMark/>
          </w:tcPr>
          <w:p w14:paraId="6CC702C0" w14:textId="77777777" w:rsidR="003B1EB0" w:rsidRPr="007A15FF" w:rsidRDefault="003B1EB0" w:rsidP="003B1EB0">
            <w:pPr>
              <w:jc w:val="center"/>
              <w:rPr>
                <w:rFonts w:eastAsia="Times New Roman"/>
                <w:b/>
                <w:color w:val="000000"/>
                <w:sz w:val="11"/>
                <w:szCs w:val="11"/>
                <w:lang w:eastAsia="es-MX"/>
              </w:rPr>
            </w:pPr>
            <w:r w:rsidRPr="007A15FF">
              <w:rPr>
                <w:rFonts w:eastAsia="Times New Roman"/>
                <w:b/>
                <w:color w:val="000000"/>
                <w:sz w:val="11"/>
                <w:szCs w:val="11"/>
                <w:lang w:eastAsia="es-MX"/>
              </w:rPr>
              <w:t>Primera Sala</w:t>
            </w:r>
          </w:p>
        </w:tc>
        <w:tc>
          <w:tcPr>
            <w:tcW w:w="992" w:type="dxa"/>
            <w:tcBorders>
              <w:top w:val="single" w:sz="8" w:space="0" w:color="FFFFFF"/>
              <w:left w:val="nil"/>
              <w:bottom w:val="single" w:sz="8" w:space="0" w:color="FFFFFF"/>
              <w:right w:val="single" w:sz="8" w:space="0" w:color="FFFFFF"/>
            </w:tcBorders>
            <w:shd w:val="clear" w:color="000000" w:fill="80DDD7"/>
            <w:vAlign w:val="center"/>
            <w:hideMark/>
          </w:tcPr>
          <w:p w14:paraId="29C15F23" w14:textId="77777777" w:rsidR="003B1EB0" w:rsidRPr="007A15FF" w:rsidRDefault="003B1EB0" w:rsidP="003B1EB0">
            <w:pPr>
              <w:jc w:val="center"/>
              <w:rPr>
                <w:rFonts w:eastAsia="Times New Roman"/>
                <w:b/>
                <w:color w:val="000000"/>
                <w:sz w:val="11"/>
                <w:szCs w:val="11"/>
                <w:lang w:eastAsia="es-MX"/>
              </w:rPr>
            </w:pPr>
            <w:r w:rsidRPr="007A15FF">
              <w:rPr>
                <w:rFonts w:eastAsia="Times New Roman"/>
                <w:b/>
                <w:color w:val="000000"/>
                <w:sz w:val="11"/>
                <w:szCs w:val="11"/>
                <w:lang w:eastAsia="es-MX"/>
              </w:rPr>
              <w:t>Segunda Sala</w:t>
            </w:r>
          </w:p>
        </w:tc>
        <w:tc>
          <w:tcPr>
            <w:tcW w:w="748" w:type="dxa"/>
            <w:tcBorders>
              <w:top w:val="single" w:sz="8" w:space="0" w:color="FFFFFF"/>
              <w:left w:val="nil"/>
              <w:bottom w:val="single" w:sz="8" w:space="0" w:color="FFFFFF"/>
              <w:right w:val="single" w:sz="8" w:space="0" w:color="FFFFFF"/>
            </w:tcBorders>
            <w:shd w:val="clear" w:color="000000" w:fill="80DDD7"/>
            <w:vAlign w:val="center"/>
            <w:hideMark/>
          </w:tcPr>
          <w:p w14:paraId="7A6B7E07" w14:textId="77777777" w:rsidR="003B1EB0" w:rsidRPr="007A15FF" w:rsidRDefault="003B1EB0" w:rsidP="003B1EB0">
            <w:pPr>
              <w:jc w:val="center"/>
              <w:rPr>
                <w:rFonts w:eastAsia="Times New Roman"/>
                <w:b/>
                <w:color w:val="000000"/>
                <w:sz w:val="11"/>
                <w:szCs w:val="11"/>
                <w:lang w:eastAsia="es-MX"/>
              </w:rPr>
            </w:pPr>
            <w:r w:rsidRPr="007A15FF">
              <w:rPr>
                <w:rFonts w:eastAsia="Times New Roman"/>
                <w:b/>
                <w:color w:val="000000"/>
                <w:sz w:val="11"/>
                <w:szCs w:val="11"/>
                <w:lang w:eastAsia="es-MX"/>
              </w:rPr>
              <w:t>Otros ingresos</w:t>
            </w:r>
          </w:p>
        </w:tc>
      </w:tr>
      <w:tr w:rsidR="003B1EB0" w:rsidRPr="007A15FF" w14:paraId="57159AC9"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C0C0C0"/>
            <w:noWrap/>
            <w:vAlign w:val="center"/>
            <w:hideMark/>
          </w:tcPr>
          <w:p w14:paraId="02BC8C73" w14:textId="77777777" w:rsidR="003B1EB0" w:rsidRPr="007A15FF" w:rsidRDefault="003B1EB0" w:rsidP="003B1EB0">
            <w:pPr>
              <w:ind w:left="170"/>
              <w:jc w:val="left"/>
              <w:rPr>
                <w:rFonts w:eastAsia="Times New Roman"/>
                <w:b/>
                <w:color w:val="000000"/>
                <w:sz w:val="11"/>
                <w:szCs w:val="11"/>
                <w:lang w:eastAsia="es-MX"/>
              </w:rPr>
            </w:pPr>
            <w:r w:rsidRPr="007A15FF">
              <w:rPr>
                <w:rFonts w:eastAsia="Times New Roman"/>
                <w:b/>
                <w:color w:val="000000"/>
                <w:sz w:val="11"/>
                <w:szCs w:val="11"/>
                <w:lang w:eastAsia="es-MX"/>
              </w:rPr>
              <w:t>Total</w:t>
            </w:r>
          </w:p>
        </w:tc>
        <w:tc>
          <w:tcPr>
            <w:tcW w:w="708" w:type="dxa"/>
            <w:tcBorders>
              <w:top w:val="nil"/>
              <w:left w:val="nil"/>
              <w:bottom w:val="single" w:sz="8" w:space="0" w:color="FFFFFF"/>
              <w:right w:val="single" w:sz="8" w:space="0" w:color="FFFFFF"/>
            </w:tcBorders>
            <w:shd w:val="clear" w:color="000000" w:fill="C0C0C0"/>
            <w:noWrap/>
            <w:vAlign w:val="center"/>
            <w:hideMark/>
          </w:tcPr>
          <w:p w14:paraId="1664C57D" w14:textId="77777777" w:rsidR="003B1EB0" w:rsidRPr="007A15FF" w:rsidRDefault="003B1EB0" w:rsidP="003B1EB0">
            <w:pPr>
              <w:jc w:val="right"/>
              <w:rPr>
                <w:rFonts w:eastAsia="Times New Roman"/>
                <w:b/>
                <w:color w:val="000000"/>
                <w:sz w:val="11"/>
                <w:szCs w:val="11"/>
                <w:lang w:eastAsia="es-MX"/>
              </w:rPr>
            </w:pPr>
            <w:r w:rsidRPr="007A15FF">
              <w:rPr>
                <w:rFonts w:eastAsia="Times New Roman"/>
                <w:b/>
                <w:color w:val="000000"/>
                <w:sz w:val="11"/>
                <w:szCs w:val="11"/>
                <w:lang w:eastAsia="es-MX"/>
              </w:rPr>
              <w:t>7 150</w:t>
            </w:r>
          </w:p>
        </w:tc>
        <w:tc>
          <w:tcPr>
            <w:tcW w:w="851" w:type="dxa"/>
            <w:tcBorders>
              <w:top w:val="nil"/>
              <w:left w:val="nil"/>
              <w:bottom w:val="single" w:sz="8" w:space="0" w:color="FFFFFF"/>
              <w:right w:val="single" w:sz="8" w:space="0" w:color="FFFFFF"/>
            </w:tcBorders>
            <w:shd w:val="clear" w:color="000000" w:fill="C0C0C0"/>
            <w:noWrap/>
            <w:vAlign w:val="center"/>
            <w:hideMark/>
          </w:tcPr>
          <w:p w14:paraId="32F8F83F" w14:textId="77777777" w:rsidR="003B1EB0" w:rsidRPr="007A15FF" w:rsidRDefault="003B1EB0" w:rsidP="003B1EB0">
            <w:pPr>
              <w:jc w:val="right"/>
              <w:rPr>
                <w:rFonts w:eastAsia="Times New Roman"/>
                <w:b/>
                <w:color w:val="000000"/>
                <w:sz w:val="11"/>
                <w:szCs w:val="11"/>
                <w:lang w:eastAsia="es-MX"/>
              </w:rPr>
            </w:pPr>
            <w:r w:rsidRPr="007A15FF">
              <w:rPr>
                <w:rFonts w:eastAsia="Times New Roman"/>
                <w:b/>
                <w:color w:val="000000"/>
                <w:sz w:val="11"/>
                <w:szCs w:val="11"/>
                <w:lang w:eastAsia="es-MX"/>
              </w:rPr>
              <w:t>10 210</w:t>
            </w:r>
          </w:p>
        </w:tc>
        <w:tc>
          <w:tcPr>
            <w:tcW w:w="992" w:type="dxa"/>
            <w:tcBorders>
              <w:top w:val="nil"/>
              <w:left w:val="nil"/>
              <w:bottom w:val="single" w:sz="8" w:space="0" w:color="FFFFFF"/>
              <w:right w:val="single" w:sz="8" w:space="0" w:color="FFFFFF"/>
            </w:tcBorders>
            <w:shd w:val="clear" w:color="000000" w:fill="C0C0C0"/>
            <w:noWrap/>
            <w:vAlign w:val="center"/>
            <w:hideMark/>
          </w:tcPr>
          <w:p w14:paraId="14585D55" w14:textId="77777777" w:rsidR="003B1EB0" w:rsidRPr="007A15FF" w:rsidRDefault="003B1EB0" w:rsidP="003B1EB0">
            <w:pPr>
              <w:jc w:val="right"/>
              <w:rPr>
                <w:rFonts w:eastAsia="Times New Roman"/>
                <w:b/>
                <w:color w:val="000000"/>
                <w:sz w:val="11"/>
                <w:szCs w:val="11"/>
                <w:lang w:eastAsia="es-MX"/>
              </w:rPr>
            </w:pPr>
            <w:r w:rsidRPr="007A15FF">
              <w:rPr>
                <w:rFonts w:eastAsia="Times New Roman"/>
                <w:b/>
                <w:color w:val="000000"/>
                <w:sz w:val="11"/>
                <w:szCs w:val="11"/>
                <w:lang w:eastAsia="es-MX"/>
              </w:rPr>
              <w:t>9 493</w:t>
            </w:r>
          </w:p>
        </w:tc>
        <w:tc>
          <w:tcPr>
            <w:tcW w:w="748" w:type="dxa"/>
            <w:tcBorders>
              <w:top w:val="nil"/>
              <w:left w:val="nil"/>
              <w:bottom w:val="single" w:sz="8" w:space="0" w:color="FFFFFF"/>
              <w:right w:val="single" w:sz="8" w:space="0" w:color="FFFFFF"/>
            </w:tcBorders>
            <w:shd w:val="clear" w:color="000000" w:fill="C0C0C0"/>
            <w:noWrap/>
            <w:vAlign w:val="center"/>
            <w:hideMark/>
          </w:tcPr>
          <w:p w14:paraId="1D01548E" w14:textId="77777777" w:rsidR="003B1EB0" w:rsidRPr="007A15FF" w:rsidRDefault="003B1EB0" w:rsidP="003B1EB0">
            <w:pPr>
              <w:jc w:val="right"/>
              <w:rPr>
                <w:rFonts w:eastAsia="Times New Roman"/>
                <w:b/>
                <w:color w:val="000000"/>
                <w:sz w:val="11"/>
                <w:szCs w:val="11"/>
                <w:lang w:eastAsia="es-MX"/>
              </w:rPr>
            </w:pPr>
            <w:r w:rsidRPr="007A15FF">
              <w:rPr>
                <w:rFonts w:eastAsia="Times New Roman"/>
                <w:b/>
                <w:color w:val="000000"/>
                <w:sz w:val="11"/>
                <w:szCs w:val="11"/>
                <w:lang w:eastAsia="es-MX"/>
              </w:rPr>
              <w:t>4 512</w:t>
            </w:r>
          </w:p>
        </w:tc>
      </w:tr>
      <w:tr w:rsidR="003B1EB0" w:rsidRPr="007A15FF" w14:paraId="4EC37A29"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72DFEAA2"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Acción de inconstitucionalidad</w:t>
            </w:r>
          </w:p>
        </w:tc>
        <w:tc>
          <w:tcPr>
            <w:tcW w:w="708" w:type="dxa"/>
            <w:tcBorders>
              <w:top w:val="nil"/>
              <w:left w:val="nil"/>
              <w:bottom w:val="single" w:sz="8" w:space="0" w:color="FFFFFF"/>
              <w:right w:val="single" w:sz="8" w:space="0" w:color="FFFFFF"/>
            </w:tcBorders>
            <w:shd w:val="clear" w:color="000000" w:fill="FFFFFF"/>
            <w:noWrap/>
            <w:vAlign w:val="center"/>
            <w:hideMark/>
          </w:tcPr>
          <w:p w14:paraId="13392BF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655</w:t>
            </w:r>
          </w:p>
        </w:tc>
        <w:tc>
          <w:tcPr>
            <w:tcW w:w="851" w:type="dxa"/>
            <w:tcBorders>
              <w:top w:val="nil"/>
              <w:left w:val="nil"/>
              <w:bottom w:val="single" w:sz="8" w:space="0" w:color="FFFFFF"/>
              <w:right w:val="single" w:sz="8" w:space="0" w:color="FFFFFF"/>
            </w:tcBorders>
            <w:shd w:val="clear" w:color="000000" w:fill="FFFFFF"/>
            <w:noWrap/>
            <w:vAlign w:val="center"/>
            <w:hideMark/>
          </w:tcPr>
          <w:p w14:paraId="1359220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534</w:t>
            </w:r>
          </w:p>
        </w:tc>
        <w:tc>
          <w:tcPr>
            <w:tcW w:w="992" w:type="dxa"/>
            <w:tcBorders>
              <w:top w:val="nil"/>
              <w:left w:val="nil"/>
              <w:bottom w:val="single" w:sz="8" w:space="0" w:color="FFFFFF"/>
              <w:right w:val="single" w:sz="8" w:space="0" w:color="FFFFFF"/>
            </w:tcBorders>
            <w:shd w:val="clear" w:color="000000" w:fill="FFFFFF"/>
            <w:noWrap/>
            <w:vAlign w:val="center"/>
            <w:hideMark/>
          </w:tcPr>
          <w:p w14:paraId="5D7AA12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436</w:t>
            </w:r>
          </w:p>
        </w:tc>
        <w:tc>
          <w:tcPr>
            <w:tcW w:w="748" w:type="dxa"/>
            <w:tcBorders>
              <w:top w:val="nil"/>
              <w:left w:val="nil"/>
              <w:bottom w:val="single" w:sz="8" w:space="0" w:color="FFFFFF"/>
              <w:right w:val="single" w:sz="8" w:space="0" w:color="FFFFFF"/>
            </w:tcBorders>
            <w:shd w:val="clear" w:color="000000" w:fill="FFFFFF"/>
            <w:noWrap/>
            <w:vAlign w:val="center"/>
            <w:hideMark/>
          </w:tcPr>
          <w:p w14:paraId="4485741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r>
      <w:tr w:rsidR="003B1EB0" w:rsidRPr="007A15FF" w14:paraId="3D08F67C" w14:textId="77777777" w:rsidTr="00141356">
        <w:trPr>
          <w:trHeight w:val="113"/>
          <w:jc w:val="center"/>
        </w:trPr>
        <w:tc>
          <w:tcPr>
            <w:tcW w:w="2497"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3C324EA3"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w:t>
            </w:r>
          </w:p>
        </w:tc>
        <w:tc>
          <w:tcPr>
            <w:tcW w:w="4156" w:type="dxa"/>
            <w:tcBorders>
              <w:top w:val="nil"/>
              <w:left w:val="nil"/>
              <w:bottom w:val="single" w:sz="8" w:space="0" w:color="FFFFFF"/>
              <w:right w:val="single" w:sz="8" w:space="0" w:color="FFFFFF"/>
            </w:tcBorders>
            <w:shd w:val="clear" w:color="000000" w:fill="F2F2F2"/>
            <w:noWrap/>
            <w:vAlign w:val="center"/>
            <w:hideMark/>
          </w:tcPr>
          <w:p w14:paraId="70FF9196"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materia civil</w:t>
            </w:r>
          </w:p>
        </w:tc>
        <w:tc>
          <w:tcPr>
            <w:tcW w:w="708" w:type="dxa"/>
            <w:tcBorders>
              <w:top w:val="nil"/>
              <w:left w:val="nil"/>
              <w:bottom w:val="single" w:sz="8" w:space="0" w:color="FFFFFF"/>
              <w:right w:val="single" w:sz="8" w:space="0" w:color="FFFFFF"/>
            </w:tcBorders>
            <w:shd w:val="clear" w:color="000000" w:fill="F2F2F2"/>
            <w:vAlign w:val="center"/>
            <w:hideMark/>
          </w:tcPr>
          <w:p w14:paraId="1781278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50D6E9A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720</w:t>
            </w:r>
          </w:p>
        </w:tc>
        <w:tc>
          <w:tcPr>
            <w:tcW w:w="992" w:type="dxa"/>
            <w:tcBorders>
              <w:top w:val="nil"/>
              <w:left w:val="nil"/>
              <w:bottom w:val="single" w:sz="8" w:space="0" w:color="FFFFFF"/>
              <w:right w:val="single" w:sz="8" w:space="0" w:color="FFFFFF"/>
            </w:tcBorders>
            <w:shd w:val="clear" w:color="000000" w:fill="F2F2F2"/>
            <w:vAlign w:val="center"/>
            <w:hideMark/>
          </w:tcPr>
          <w:p w14:paraId="5FCF2DB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vAlign w:val="center"/>
            <w:hideMark/>
          </w:tcPr>
          <w:p w14:paraId="2A19DB9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5BD8DC73"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1BE4BE5A"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31674B3A"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materia laboral</w:t>
            </w:r>
          </w:p>
        </w:tc>
        <w:tc>
          <w:tcPr>
            <w:tcW w:w="708" w:type="dxa"/>
            <w:tcBorders>
              <w:top w:val="nil"/>
              <w:left w:val="nil"/>
              <w:bottom w:val="single" w:sz="8" w:space="0" w:color="FFFFFF"/>
              <w:right w:val="single" w:sz="8" w:space="0" w:color="FFFFFF"/>
            </w:tcBorders>
            <w:shd w:val="clear" w:color="000000" w:fill="FFFFFF"/>
            <w:noWrap/>
            <w:vAlign w:val="center"/>
            <w:hideMark/>
          </w:tcPr>
          <w:p w14:paraId="62BDC35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24FACCB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448BB37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359</w:t>
            </w:r>
          </w:p>
        </w:tc>
        <w:tc>
          <w:tcPr>
            <w:tcW w:w="748" w:type="dxa"/>
            <w:tcBorders>
              <w:top w:val="nil"/>
              <w:left w:val="nil"/>
              <w:bottom w:val="single" w:sz="8" w:space="0" w:color="FFFFFF"/>
              <w:right w:val="single" w:sz="8" w:space="0" w:color="FFFFFF"/>
            </w:tcBorders>
            <w:shd w:val="clear" w:color="000000" w:fill="FFFFFF"/>
            <w:noWrap/>
            <w:vAlign w:val="center"/>
            <w:hideMark/>
          </w:tcPr>
          <w:p w14:paraId="3E6FA34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3A653300"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298DFDF2"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47540268"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materia penal</w:t>
            </w:r>
          </w:p>
        </w:tc>
        <w:tc>
          <w:tcPr>
            <w:tcW w:w="708" w:type="dxa"/>
            <w:tcBorders>
              <w:top w:val="nil"/>
              <w:left w:val="nil"/>
              <w:bottom w:val="single" w:sz="8" w:space="0" w:color="FFFFFF"/>
              <w:right w:val="single" w:sz="8" w:space="0" w:color="FFFFFF"/>
            </w:tcBorders>
            <w:shd w:val="clear" w:color="000000" w:fill="F2F2F2"/>
            <w:noWrap/>
            <w:vAlign w:val="center"/>
            <w:hideMark/>
          </w:tcPr>
          <w:p w14:paraId="7CED334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32D559C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547</w:t>
            </w:r>
          </w:p>
        </w:tc>
        <w:tc>
          <w:tcPr>
            <w:tcW w:w="992" w:type="dxa"/>
            <w:tcBorders>
              <w:top w:val="nil"/>
              <w:left w:val="nil"/>
              <w:bottom w:val="single" w:sz="8" w:space="0" w:color="FFFFFF"/>
              <w:right w:val="single" w:sz="8" w:space="0" w:color="FFFFFF"/>
            </w:tcBorders>
            <w:shd w:val="clear" w:color="000000" w:fill="F2F2F2"/>
            <w:noWrap/>
            <w:vAlign w:val="center"/>
            <w:hideMark/>
          </w:tcPr>
          <w:p w14:paraId="3DE0F9A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noWrap/>
            <w:vAlign w:val="center"/>
            <w:hideMark/>
          </w:tcPr>
          <w:p w14:paraId="7AD78DB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5</w:t>
            </w:r>
          </w:p>
        </w:tc>
      </w:tr>
      <w:tr w:rsidR="003B1EB0" w:rsidRPr="007A15FF" w14:paraId="0DAFCB18"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57624869"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7080D3EF"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materia administrativa</w:t>
            </w:r>
          </w:p>
        </w:tc>
        <w:tc>
          <w:tcPr>
            <w:tcW w:w="708" w:type="dxa"/>
            <w:tcBorders>
              <w:top w:val="nil"/>
              <w:left w:val="nil"/>
              <w:bottom w:val="single" w:sz="8" w:space="0" w:color="FFFFFF"/>
              <w:right w:val="single" w:sz="8" w:space="0" w:color="FFFFFF"/>
            </w:tcBorders>
            <w:shd w:val="clear" w:color="000000" w:fill="FFFFFF"/>
            <w:noWrap/>
            <w:vAlign w:val="center"/>
            <w:hideMark/>
          </w:tcPr>
          <w:p w14:paraId="194F785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18C7F5C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158</w:t>
            </w:r>
          </w:p>
        </w:tc>
        <w:tc>
          <w:tcPr>
            <w:tcW w:w="992" w:type="dxa"/>
            <w:tcBorders>
              <w:top w:val="nil"/>
              <w:left w:val="nil"/>
              <w:bottom w:val="single" w:sz="8" w:space="0" w:color="FFFFFF"/>
              <w:right w:val="single" w:sz="8" w:space="0" w:color="FFFFFF"/>
            </w:tcBorders>
            <w:shd w:val="clear" w:color="000000" w:fill="FFFFFF"/>
            <w:noWrap/>
            <w:vAlign w:val="center"/>
            <w:hideMark/>
          </w:tcPr>
          <w:p w14:paraId="4A2C7CC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146</w:t>
            </w:r>
          </w:p>
        </w:tc>
        <w:tc>
          <w:tcPr>
            <w:tcW w:w="748" w:type="dxa"/>
            <w:tcBorders>
              <w:top w:val="nil"/>
              <w:left w:val="nil"/>
              <w:bottom w:val="single" w:sz="8" w:space="0" w:color="FFFFFF"/>
              <w:right w:val="single" w:sz="8" w:space="0" w:color="FFFFFF"/>
            </w:tcBorders>
            <w:shd w:val="clear" w:color="000000" w:fill="FFFFFF"/>
            <w:noWrap/>
            <w:vAlign w:val="center"/>
            <w:hideMark/>
          </w:tcPr>
          <w:p w14:paraId="27BCB67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6FE6DFA3" w14:textId="77777777" w:rsidTr="00141356">
        <w:trPr>
          <w:trHeight w:val="113"/>
          <w:jc w:val="center"/>
        </w:trPr>
        <w:tc>
          <w:tcPr>
            <w:tcW w:w="2497"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2C0F1A7B"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revisión</w:t>
            </w:r>
          </w:p>
        </w:tc>
        <w:tc>
          <w:tcPr>
            <w:tcW w:w="4156" w:type="dxa"/>
            <w:tcBorders>
              <w:top w:val="nil"/>
              <w:left w:val="nil"/>
              <w:bottom w:val="single" w:sz="8" w:space="0" w:color="FFFFFF"/>
              <w:right w:val="single" w:sz="8" w:space="0" w:color="FFFFFF"/>
            </w:tcBorders>
            <w:shd w:val="clear" w:color="000000" w:fill="F2F2F2"/>
            <w:noWrap/>
            <w:vAlign w:val="center"/>
            <w:hideMark/>
          </w:tcPr>
          <w:p w14:paraId="5A77B474"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revisión en materia civil</w:t>
            </w:r>
          </w:p>
        </w:tc>
        <w:tc>
          <w:tcPr>
            <w:tcW w:w="708" w:type="dxa"/>
            <w:tcBorders>
              <w:top w:val="nil"/>
              <w:left w:val="nil"/>
              <w:bottom w:val="single" w:sz="8" w:space="0" w:color="FFFFFF"/>
              <w:right w:val="single" w:sz="8" w:space="0" w:color="FFFFFF"/>
            </w:tcBorders>
            <w:shd w:val="clear" w:color="000000" w:fill="F2F2F2"/>
            <w:noWrap/>
            <w:vAlign w:val="center"/>
            <w:hideMark/>
          </w:tcPr>
          <w:p w14:paraId="3D52A2D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199</w:t>
            </w:r>
          </w:p>
        </w:tc>
        <w:tc>
          <w:tcPr>
            <w:tcW w:w="851" w:type="dxa"/>
            <w:tcBorders>
              <w:top w:val="nil"/>
              <w:left w:val="nil"/>
              <w:bottom w:val="single" w:sz="8" w:space="0" w:color="FFFFFF"/>
              <w:right w:val="single" w:sz="8" w:space="0" w:color="FFFFFF"/>
            </w:tcBorders>
            <w:shd w:val="clear" w:color="000000" w:fill="F2F2F2"/>
            <w:noWrap/>
            <w:vAlign w:val="center"/>
            <w:hideMark/>
          </w:tcPr>
          <w:p w14:paraId="263D6CF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340</w:t>
            </w:r>
          </w:p>
        </w:tc>
        <w:tc>
          <w:tcPr>
            <w:tcW w:w="992" w:type="dxa"/>
            <w:tcBorders>
              <w:top w:val="nil"/>
              <w:left w:val="nil"/>
              <w:bottom w:val="single" w:sz="8" w:space="0" w:color="FFFFFF"/>
              <w:right w:val="single" w:sz="8" w:space="0" w:color="FFFFFF"/>
            </w:tcBorders>
            <w:shd w:val="clear" w:color="000000" w:fill="F2F2F2"/>
            <w:noWrap/>
            <w:vAlign w:val="center"/>
            <w:hideMark/>
          </w:tcPr>
          <w:p w14:paraId="1D892FC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noWrap/>
            <w:vAlign w:val="center"/>
            <w:hideMark/>
          </w:tcPr>
          <w:p w14:paraId="32FB5B3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9</w:t>
            </w:r>
          </w:p>
        </w:tc>
      </w:tr>
      <w:tr w:rsidR="003B1EB0" w:rsidRPr="007A15FF" w14:paraId="5BB575AF"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071E52D3"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315C1DA1"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revisión en materia laboral</w:t>
            </w:r>
          </w:p>
        </w:tc>
        <w:tc>
          <w:tcPr>
            <w:tcW w:w="708" w:type="dxa"/>
            <w:tcBorders>
              <w:top w:val="nil"/>
              <w:left w:val="nil"/>
              <w:bottom w:val="single" w:sz="8" w:space="0" w:color="FFFFFF"/>
              <w:right w:val="single" w:sz="8" w:space="0" w:color="FFFFFF"/>
            </w:tcBorders>
            <w:shd w:val="clear" w:color="000000" w:fill="FFFFFF"/>
            <w:noWrap/>
            <w:vAlign w:val="center"/>
            <w:hideMark/>
          </w:tcPr>
          <w:p w14:paraId="35E96D1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570A459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401CD44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158</w:t>
            </w:r>
          </w:p>
        </w:tc>
        <w:tc>
          <w:tcPr>
            <w:tcW w:w="748" w:type="dxa"/>
            <w:tcBorders>
              <w:top w:val="nil"/>
              <w:left w:val="nil"/>
              <w:bottom w:val="single" w:sz="8" w:space="0" w:color="FFFFFF"/>
              <w:right w:val="single" w:sz="8" w:space="0" w:color="FFFFFF"/>
            </w:tcBorders>
            <w:shd w:val="clear" w:color="000000" w:fill="FFFFFF"/>
            <w:noWrap/>
            <w:vAlign w:val="center"/>
            <w:hideMark/>
          </w:tcPr>
          <w:p w14:paraId="2D09600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8</w:t>
            </w:r>
          </w:p>
        </w:tc>
      </w:tr>
      <w:tr w:rsidR="003B1EB0" w:rsidRPr="007A15FF" w14:paraId="12221323"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5B709A8E"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09E62D94"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revisión en materia penal</w:t>
            </w:r>
          </w:p>
        </w:tc>
        <w:tc>
          <w:tcPr>
            <w:tcW w:w="708" w:type="dxa"/>
            <w:tcBorders>
              <w:top w:val="nil"/>
              <w:left w:val="nil"/>
              <w:bottom w:val="single" w:sz="8" w:space="0" w:color="FFFFFF"/>
              <w:right w:val="single" w:sz="8" w:space="0" w:color="FFFFFF"/>
            </w:tcBorders>
            <w:shd w:val="clear" w:color="000000" w:fill="F2F2F2"/>
            <w:vAlign w:val="center"/>
            <w:hideMark/>
          </w:tcPr>
          <w:p w14:paraId="5E6F412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6D22A24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346</w:t>
            </w:r>
          </w:p>
        </w:tc>
        <w:tc>
          <w:tcPr>
            <w:tcW w:w="992" w:type="dxa"/>
            <w:tcBorders>
              <w:top w:val="nil"/>
              <w:left w:val="nil"/>
              <w:bottom w:val="single" w:sz="8" w:space="0" w:color="FFFFFF"/>
              <w:right w:val="single" w:sz="8" w:space="0" w:color="FFFFFF"/>
            </w:tcBorders>
            <w:shd w:val="clear" w:color="000000" w:fill="F2F2F2"/>
            <w:vAlign w:val="center"/>
            <w:hideMark/>
          </w:tcPr>
          <w:p w14:paraId="64B91B7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71</w:t>
            </w:r>
          </w:p>
        </w:tc>
        <w:tc>
          <w:tcPr>
            <w:tcW w:w="748" w:type="dxa"/>
            <w:tcBorders>
              <w:top w:val="nil"/>
              <w:left w:val="nil"/>
              <w:bottom w:val="single" w:sz="8" w:space="0" w:color="FFFFFF"/>
              <w:right w:val="single" w:sz="8" w:space="0" w:color="FFFFFF"/>
            </w:tcBorders>
            <w:shd w:val="clear" w:color="000000" w:fill="F2F2F2"/>
            <w:vAlign w:val="center"/>
            <w:hideMark/>
          </w:tcPr>
          <w:p w14:paraId="2C60A18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12</w:t>
            </w:r>
          </w:p>
        </w:tc>
      </w:tr>
      <w:tr w:rsidR="003B1EB0" w:rsidRPr="007A15FF" w14:paraId="1E58F72C"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4044DDB0"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2CF976B7"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directo en revisión en materia administrativa</w:t>
            </w:r>
          </w:p>
        </w:tc>
        <w:tc>
          <w:tcPr>
            <w:tcW w:w="708" w:type="dxa"/>
            <w:tcBorders>
              <w:top w:val="nil"/>
              <w:left w:val="nil"/>
              <w:bottom w:val="single" w:sz="8" w:space="0" w:color="FFFFFF"/>
              <w:right w:val="single" w:sz="8" w:space="0" w:color="FFFFFF"/>
            </w:tcBorders>
            <w:shd w:val="clear" w:color="000000" w:fill="FFFFFF"/>
            <w:vAlign w:val="center"/>
            <w:hideMark/>
          </w:tcPr>
          <w:p w14:paraId="794C12C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269</w:t>
            </w:r>
          </w:p>
        </w:tc>
        <w:tc>
          <w:tcPr>
            <w:tcW w:w="851" w:type="dxa"/>
            <w:tcBorders>
              <w:top w:val="nil"/>
              <w:left w:val="nil"/>
              <w:bottom w:val="single" w:sz="8" w:space="0" w:color="FFFFFF"/>
              <w:right w:val="single" w:sz="8" w:space="0" w:color="FFFFFF"/>
            </w:tcBorders>
            <w:shd w:val="clear" w:color="000000" w:fill="FFFFFF"/>
            <w:vAlign w:val="center"/>
            <w:hideMark/>
          </w:tcPr>
          <w:p w14:paraId="76798DB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247</w:t>
            </w:r>
          </w:p>
        </w:tc>
        <w:tc>
          <w:tcPr>
            <w:tcW w:w="992" w:type="dxa"/>
            <w:tcBorders>
              <w:top w:val="nil"/>
              <w:left w:val="nil"/>
              <w:bottom w:val="single" w:sz="8" w:space="0" w:color="FFFFFF"/>
              <w:right w:val="single" w:sz="8" w:space="0" w:color="FFFFFF"/>
            </w:tcBorders>
            <w:shd w:val="clear" w:color="000000" w:fill="FFFFFF"/>
            <w:vAlign w:val="center"/>
            <w:hideMark/>
          </w:tcPr>
          <w:p w14:paraId="303ED0D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139</w:t>
            </w:r>
          </w:p>
        </w:tc>
        <w:tc>
          <w:tcPr>
            <w:tcW w:w="748" w:type="dxa"/>
            <w:tcBorders>
              <w:top w:val="nil"/>
              <w:left w:val="nil"/>
              <w:bottom w:val="single" w:sz="8" w:space="0" w:color="FFFFFF"/>
              <w:right w:val="single" w:sz="8" w:space="0" w:color="FFFFFF"/>
            </w:tcBorders>
            <w:shd w:val="clear" w:color="000000" w:fill="FFFFFF"/>
            <w:vAlign w:val="center"/>
            <w:hideMark/>
          </w:tcPr>
          <w:p w14:paraId="74DEB1D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10</w:t>
            </w:r>
          </w:p>
        </w:tc>
      </w:tr>
      <w:tr w:rsidR="003B1EB0" w:rsidRPr="007A15FF" w14:paraId="04EC9B39" w14:textId="77777777" w:rsidTr="00141356">
        <w:trPr>
          <w:trHeight w:val="113"/>
          <w:jc w:val="center"/>
        </w:trPr>
        <w:tc>
          <w:tcPr>
            <w:tcW w:w="2497"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560F0EDA"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en revisión</w:t>
            </w:r>
          </w:p>
        </w:tc>
        <w:tc>
          <w:tcPr>
            <w:tcW w:w="4156" w:type="dxa"/>
            <w:tcBorders>
              <w:top w:val="nil"/>
              <w:left w:val="nil"/>
              <w:bottom w:val="single" w:sz="8" w:space="0" w:color="FFFFFF"/>
              <w:right w:val="single" w:sz="8" w:space="0" w:color="FFFFFF"/>
            </w:tcBorders>
            <w:shd w:val="clear" w:color="000000" w:fill="F2F2F2"/>
            <w:noWrap/>
            <w:vAlign w:val="center"/>
            <w:hideMark/>
          </w:tcPr>
          <w:p w14:paraId="1AB9A00F"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en revisión en materia civil</w:t>
            </w:r>
          </w:p>
        </w:tc>
        <w:tc>
          <w:tcPr>
            <w:tcW w:w="708" w:type="dxa"/>
            <w:tcBorders>
              <w:top w:val="nil"/>
              <w:left w:val="nil"/>
              <w:bottom w:val="single" w:sz="8" w:space="0" w:color="FFFFFF"/>
              <w:right w:val="single" w:sz="8" w:space="0" w:color="FFFFFF"/>
            </w:tcBorders>
            <w:shd w:val="clear" w:color="000000" w:fill="F2F2F2"/>
            <w:noWrap/>
            <w:vAlign w:val="center"/>
            <w:hideMark/>
          </w:tcPr>
          <w:p w14:paraId="5E3E114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0E29A29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265</w:t>
            </w:r>
          </w:p>
        </w:tc>
        <w:tc>
          <w:tcPr>
            <w:tcW w:w="992" w:type="dxa"/>
            <w:tcBorders>
              <w:top w:val="nil"/>
              <w:left w:val="nil"/>
              <w:bottom w:val="single" w:sz="8" w:space="0" w:color="FFFFFF"/>
              <w:right w:val="single" w:sz="8" w:space="0" w:color="FFFFFF"/>
            </w:tcBorders>
            <w:shd w:val="clear" w:color="000000" w:fill="F2F2F2"/>
            <w:noWrap/>
            <w:vAlign w:val="center"/>
            <w:hideMark/>
          </w:tcPr>
          <w:p w14:paraId="6E50485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noWrap/>
            <w:vAlign w:val="center"/>
            <w:hideMark/>
          </w:tcPr>
          <w:p w14:paraId="18F4DDC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34</w:t>
            </w:r>
          </w:p>
        </w:tc>
      </w:tr>
      <w:tr w:rsidR="003B1EB0" w:rsidRPr="007A15FF" w14:paraId="0A8B3379"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040B8638"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4928C1C6"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en revisión en materia laboral</w:t>
            </w:r>
          </w:p>
        </w:tc>
        <w:tc>
          <w:tcPr>
            <w:tcW w:w="708" w:type="dxa"/>
            <w:tcBorders>
              <w:top w:val="nil"/>
              <w:left w:val="nil"/>
              <w:bottom w:val="single" w:sz="8" w:space="0" w:color="FFFFFF"/>
              <w:right w:val="single" w:sz="8" w:space="0" w:color="FFFFFF"/>
            </w:tcBorders>
            <w:shd w:val="clear" w:color="000000" w:fill="FFFFFF"/>
            <w:vAlign w:val="center"/>
            <w:hideMark/>
          </w:tcPr>
          <w:p w14:paraId="3B9EA1F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4FB792A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50823DC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125</w:t>
            </w:r>
          </w:p>
        </w:tc>
        <w:tc>
          <w:tcPr>
            <w:tcW w:w="748" w:type="dxa"/>
            <w:tcBorders>
              <w:top w:val="nil"/>
              <w:left w:val="nil"/>
              <w:bottom w:val="single" w:sz="8" w:space="0" w:color="FFFFFF"/>
              <w:right w:val="single" w:sz="8" w:space="0" w:color="FFFFFF"/>
            </w:tcBorders>
            <w:shd w:val="clear" w:color="000000" w:fill="FFFFFF"/>
            <w:vAlign w:val="center"/>
            <w:hideMark/>
          </w:tcPr>
          <w:p w14:paraId="2F87DF3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33</w:t>
            </w:r>
          </w:p>
        </w:tc>
      </w:tr>
      <w:tr w:rsidR="003B1EB0" w:rsidRPr="007A15FF" w14:paraId="26C56A56"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1942716A"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2505BBC9"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en revisión en materia penal</w:t>
            </w:r>
          </w:p>
        </w:tc>
        <w:tc>
          <w:tcPr>
            <w:tcW w:w="708" w:type="dxa"/>
            <w:tcBorders>
              <w:top w:val="nil"/>
              <w:left w:val="nil"/>
              <w:bottom w:val="single" w:sz="8" w:space="0" w:color="FFFFFF"/>
              <w:right w:val="single" w:sz="8" w:space="0" w:color="FFFFFF"/>
            </w:tcBorders>
            <w:shd w:val="clear" w:color="000000" w:fill="F2F2F2"/>
            <w:vAlign w:val="center"/>
            <w:hideMark/>
          </w:tcPr>
          <w:p w14:paraId="6801E46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2BA47A8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463</w:t>
            </w:r>
          </w:p>
        </w:tc>
        <w:tc>
          <w:tcPr>
            <w:tcW w:w="992" w:type="dxa"/>
            <w:tcBorders>
              <w:top w:val="nil"/>
              <w:left w:val="nil"/>
              <w:bottom w:val="single" w:sz="8" w:space="0" w:color="FFFFFF"/>
              <w:right w:val="single" w:sz="8" w:space="0" w:color="FFFFFF"/>
            </w:tcBorders>
            <w:shd w:val="clear" w:color="000000" w:fill="F2F2F2"/>
            <w:vAlign w:val="center"/>
            <w:hideMark/>
          </w:tcPr>
          <w:p w14:paraId="5FFDFDA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vAlign w:val="center"/>
            <w:hideMark/>
          </w:tcPr>
          <w:p w14:paraId="2DF8399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37</w:t>
            </w:r>
          </w:p>
        </w:tc>
      </w:tr>
      <w:tr w:rsidR="003B1EB0" w:rsidRPr="007A15FF" w14:paraId="4341A4EC"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7E8D25FA"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07F6E5A1"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Amparo en revisión en materia administrativa</w:t>
            </w:r>
          </w:p>
        </w:tc>
        <w:tc>
          <w:tcPr>
            <w:tcW w:w="708" w:type="dxa"/>
            <w:tcBorders>
              <w:top w:val="nil"/>
              <w:left w:val="nil"/>
              <w:bottom w:val="single" w:sz="8" w:space="0" w:color="FFFFFF"/>
              <w:right w:val="single" w:sz="8" w:space="0" w:color="FFFFFF"/>
            </w:tcBorders>
            <w:shd w:val="clear" w:color="000000" w:fill="FFFFFF"/>
            <w:noWrap/>
            <w:vAlign w:val="center"/>
            <w:hideMark/>
          </w:tcPr>
          <w:p w14:paraId="25D4041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51ACCAF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375</w:t>
            </w:r>
          </w:p>
        </w:tc>
        <w:tc>
          <w:tcPr>
            <w:tcW w:w="992" w:type="dxa"/>
            <w:tcBorders>
              <w:top w:val="nil"/>
              <w:left w:val="nil"/>
              <w:bottom w:val="single" w:sz="8" w:space="0" w:color="FFFFFF"/>
              <w:right w:val="single" w:sz="8" w:space="0" w:color="FFFFFF"/>
            </w:tcBorders>
            <w:shd w:val="clear" w:color="000000" w:fill="FFFFFF"/>
            <w:noWrap/>
            <w:vAlign w:val="center"/>
            <w:hideMark/>
          </w:tcPr>
          <w:p w14:paraId="6CF2D71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229</w:t>
            </w:r>
          </w:p>
        </w:tc>
        <w:tc>
          <w:tcPr>
            <w:tcW w:w="748" w:type="dxa"/>
            <w:tcBorders>
              <w:top w:val="nil"/>
              <w:left w:val="nil"/>
              <w:bottom w:val="single" w:sz="8" w:space="0" w:color="FFFFFF"/>
              <w:right w:val="single" w:sz="8" w:space="0" w:color="FFFFFF"/>
            </w:tcBorders>
            <w:shd w:val="clear" w:color="000000" w:fill="FFFFFF"/>
            <w:noWrap/>
            <w:vAlign w:val="center"/>
            <w:hideMark/>
          </w:tcPr>
          <w:p w14:paraId="3B3389F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176</w:t>
            </w:r>
          </w:p>
        </w:tc>
      </w:tr>
      <w:tr w:rsidR="003B1EB0" w:rsidRPr="007A15FF" w14:paraId="4E8F9D12"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4860CECC"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Conflicto competencial</w:t>
            </w:r>
          </w:p>
        </w:tc>
        <w:tc>
          <w:tcPr>
            <w:tcW w:w="708" w:type="dxa"/>
            <w:tcBorders>
              <w:top w:val="nil"/>
              <w:left w:val="nil"/>
              <w:bottom w:val="single" w:sz="8" w:space="0" w:color="FFFFFF"/>
              <w:right w:val="single" w:sz="8" w:space="0" w:color="FFFFFF"/>
            </w:tcBorders>
            <w:shd w:val="clear" w:color="000000" w:fill="F2F2F2"/>
            <w:noWrap/>
            <w:vAlign w:val="center"/>
            <w:hideMark/>
          </w:tcPr>
          <w:p w14:paraId="44EA328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67A0B39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noWrap/>
            <w:vAlign w:val="center"/>
            <w:hideMark/>
          </w:tcPr>
          <w:p w14:paraId="1B16863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71</w:t>
            </w:r>
          </w:p>
        </w:tc>
        <w:tc>
          <w:tcPr>
            <w:tcW w:w="748" w:type="dxa"/>
            <w:tcBorders>
              <w:top w:val="nil"/>
              <w:left w:val="nil"/>
              <w:bottom w:val="single" w:sz="8" w:space="0" w:color="FFFFFF"/>
              <w:right w:val="single" w:sz="8" w:space="0" w:color="FFFFFF"/>
            </w:tcBorders>
            <w:shd w:val="clear" w:color="000000" w:fill="F2F2F2"/>
            <w:noWrap/>
            <w:vAlign w:val="center"/>
            <w:hideMark/>
          </w:tcPr>
          <w:p w14:paraId="4A26D39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18</w:t>
            </w:r>
          </w:p>
        </w:tc>
      </w:tr>
      <w:tr w:rsidR="003B1EB0" w:rsidRPr="007A15FF" w14:paraId="5294B171"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7689A03D"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 xml:space="preserve">Consulta a trámite previsto en el párrafo segundo de la fracción </w:t>
            </w:r>
            <w:r w:rsidRPr="007A15FF">
              <w:rPr>
                <w:rFonts w:eastAsia="Times New Roman"/>
                <w:bCs w:val="0"/>
                <w:smallCaps/>
                <w:color w:val="000000"/>
                <w:sz w:val="11"/>
                <w:szCs w:val="11"/>
                <w:lang w:eastAsia="es-MX"/>
              </w:rPr>
              <w:t>ii</w:t>
            </w:r>
            <w:r w:rsidRPr="007A15FF">
              <w:rPr>
                <w:rFonts w:eastAsia="Times New Roman"/>
                <w:bCs w:val="0"/>
                <w:color w:val="000000"/>
                <w:sz w:val="11"/>
                <w:szCs w:val="11"/>
                <w:lang w:eastAsia="es-MX"/>
              </w:rPr>
              <w:t xml:space="preserve"> del artículo 14 de la Ley Orgánica del </w:t>
            </w:r>
            <w:r w:rsidRPr="007A15FF">
              <w:rPr>
                <w:rFonts w:eastAsia="Times New Roman"/>
                <w:bCs w:val="0"/>
                <w:smallCaps/>
                <w:color w:val="000000"/>
                <w:sz w:val="11"/>
                <w:szCs w:val="11"/>
                <w:lang w:eastAsia="es-MX"/>
              </w:rPr>
              <w:t>pjf</w:t>
            </w:r>
          </w:p>
        </w:tc>
        <w:tc>
          <w:tcPr>
            <w:tcW w:w="708" w:type="dxa"/>
            <w:tcBorders>
              <w:top w:val="nil"/>
              <w:left w:val="nil"/>
              <w:bottom w:val="single" w:sz="8" w:space="0" w:color="FFFFFF"/>
              <w:right w:val="single" w:sz="8" w:space="0" w:color="FFFFFF"/>
            </w:tcBorders>
            <w:shd w:val="clear" w:color="000000" w:fill="FFFFFF"/>
            <w:noWrap/>
            <w:vAlign w:val="center"/>
            <w:hideMark/>
          </w:tcPr>
          <w:p w14:paraId="18D5492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487</w:t>
            </w:r>
          </w:p>
        </w:tc>
        <w:tc>
          <w:tcPr>
            <w:tcW w:w="851" w:type="dxa"/>
            <w:tcBorders>
              <w:top w:val="nil"/>
              <w:left w:val="nil"/>
              <w:bottom w:val="single" w:sz="8" w:space="0" w:color="FFFFFF"/>
              <w:right w:val="single" w:sz="8" w:space="0" w:color="FFFFFF"/>
            </w:tcBorders>
            <w:shd w:val="clear" w:color="000000" w:fill="FFFFFF"/>
            <w:noWrap/>
            <w:vAlign w:val="center"/>
            <w:hideMark/>
          </w:tcPr>
          <w:p w14:paraId="49646D4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2CC03BC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FFFFF"/>
            <w:noWrap/>
            <w:vAlign w:val="center"/>
            <w:hideMark/>
          </w:tcPr>
          <w:p w14:paraId="65C1B04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r>
      <w:tr w:rsidR="003B1EB0" w:rsidRPr="007A15FF" w14:paraId="7EEAA8D9"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2D681C7C"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Contradicción de criterios</w:t>
            </w:r>
          </w:p>
        </w:tc>
        <w:tc>
          <w:tcPr>
            <w:tcW w:w="708" w:type="dxa"/>
            <w:tcBorders>
              <w:top w:val="nil"/>
              <w:left w:val="nil"/>
              <w:bottom w:val="single" w:sz="8" w:space="0" w:color="FFFFFF"/>
              <w:right w:val="single" w:sz="8" w:space="0" w:color="FFFFFF"/>
            </w:tcBorders>
            <w:shd w:val="clear" w:color="000000" w:fill="F2F2F2"/>
            <w:vAlign w:val="center"/>
            <w:hideMark/>
          </w:tcPr>
          <w:p w14:paraId="0E19921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468</w:t>
            </w:r>
          </w:p>
        </w:tc>
        <w:tc>
          <w:tcPr>
            <w:tcW w:w="851" w:type="dxa"/>
            <w:tcBorders>
              <w:top w:val="nil"/>
              <w:left w:val="nil"/>
              <w:bottom w:val="single" w:sz="8" w:space="0" w:color="FFFFFF"/>
              <w:right w:val="single" w:sz="8" w:space="0" w:color="FFFFFF"/>
            </w:tcBorders>
            <w:shd w:val="clear" w:color="000000" w:fill="F2F2F2"/>
            <w:vAlign w:val="center"/>
            <w:hideMark/>
          </w:tcPr>
          <w:p w14:paraId="0607774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340</w:t>
            </w:r>
          </w:p>
        </w:tc>
        <w:tc>
          <w:tcPr>
            <w:tcW w:w="992" w:type="dxa"/>
            <w:tcBorders>
              <w:top w:val="nil"/>
              <w:left w:val="nil"/>
              <w:bottom w:val="single" w:sz="8" w:space="0" w:color="FFFFFF"/>
              <w:right w:val="single" w:sz="8" w:space="0" w:color="FFFFFF"/>
            </w:tcBorders>
            <w:shd w:val="clear" w:color="000000" w:fill="F2F2F2"/>
            <w:vAlign w:val="center"/>
            <w:hideMark/>
          </w:tcPr>
          <w:p w14:paraId="67775AE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116</w:t>
            </w:r>
          </w:p>
        </w:tc>
        <w:tc>
          <w:tcPr>
            <w:tcW w:w="748" w:type="dxa"/>
            <w:tcBorders>
              <w:top w:val="nil"/>
              <w:left w:val="nil"/>
              <w:bottom w:val="single" w:sz="8" w:space="0" w:color="FFFFFF"/>
              <w:right w:val="single" w:sz="8" w:space="0" w:color="FFFFFF"/>
            </w:tcBorders>
            <w:shd w:val="clear" w:color="000000" w:fill="F2F2F2"/>
            <w:vAlign w:val="center"/>
            <w:hideMark/>
          </w:tcPr>
          <w:p w14:paraId="68E6F24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33</w:t>
            </w:r>
          </w:p>
        </w:tc>
      </w:tr>
      <w:tr w:rsidR="003B1EB0" w:rsidRPr="007A15FF" w14:paraId="4B1A7498"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0B5C791B"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Controversia constitucional</w:t>
            </w:r>
          </w:p>
        </w:tc>
        <w:tc>
          <w:tcPr>
            <w:tcW w:w="708" w:type="dxa"/>
            <w:tcBorders>
              <w:top w:val="nil"/>
              <w:left w:val="nil"/>
              <w:bottom w:val="single" w:sz="8" w:space="0" w:color="FFFFFF"/>
              <w:right w:val="single" w:sz="8" w:space="0" w:color="FFFFFF"/>
            </w:tcBorders>
            <w:shd w:val="clear" w:color="000000" w:fill="FFFFFF"/>
            <w:vAlign w:val="center"/>
            <w:hideMark/>
          </w:tcPr>
          <w:p w14:paraId="759EC66A"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249</w:t>
            </w:r>
          </w:p>
        </w:tc>
        <w:tc>
          <w:tcPr>
            <w:tcW w:w="851" w:type="dxa"/>
            <w:tcBorders>
              <w:top w:val="nil"/>
              <w:left w:val="nil"/>
              <w:bottom w:val="single" w:sz="8" w:space="0" w:color="FFFFFF"/>
              <w:right w:val="single" w:sz="8" w:space="0" w:color="FFFFFF"/>
            </w:tcBorders>
            <w:shd w:val="clear" w:color="000000" w:fill="FFFFFF"/>
            <w:vAlign w:val="center"/>
            <w:hideMark/>
          </w:tcPr>
          <w:p w14:paraId="672EC6E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396</w:t>
            </w:r>
          </w:p>
        </w:tc>
        <w:tc>
          <w:tcPr>
            <w:tcW w:w="992" w:type="dxa"/>
            <w:tcBorders>
              <w:top w:val="nil"/>
              <w:left w:val="nil"/>
              <w:bottom w:val="single" w:sz="8" w:space="0" w:color="FFFFFF"/>
              <w:right w:val="single" w:sz="8" w:space="0" w:color="FFFFFF"/>
            </w:tcBorders>
            <w:shd w:val="clear" w:color="000000" w:fill="FFFFFF"/>
            <w:vAlign w:val="center"/>
            <w:hideMark/>
          </w:tcPr>
          <w:p w14:paraId="089118B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370</w:t>
            </w:r>
          </w:p>
        </w:tc>
        <w:tc>
          <w:tcPr>
            <w:tcW w:w="748" w:type="dxa"/>
            <w:tcBorders>
              <w:top w:val="nil"/>
              <w:left w:val="nil"/>
              <w:bottom w:val="single" w:sz="8" w:space="0" w:color="FFFFFF"/>
              <w:right w:val="single" w:sz="8" w:space="0" w:color="FFFFFF"/>
            </w:tcBorders>
            <w:shd w:val="clear" w:color="000000" w:fill="FFFFFF"/>
            <w:vAlign w:val="center"/>
            <w:hideMark/>
          </w:tcPr>
          <w:p w14:paraId="416E9A1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r>
      <w:tr w:rsidR="003B1EB0" w:rsidRPr="007A15FF" w14:paraId="08BEAB45"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50F7B7F2"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Declaratoria general de inconstitucionalidad</w:t>
            </w:r>
          </w:p>
        </w:tc>
        <w:tc>
          <w:tcPr>
            <w:tcW w:w="708" w:type="dxa"/>
            <w:tcBorders>
              <w:top w:val="nil"/>
              <w:left w:val="nil"/>
              <w:bottom w:val="single" w:sz="8" w:space="0" w:color="FFFFFF"/>
              <w:right w:val="single" w:sz="8" w:space="0" w:color="FFFFFF"/>
            </w:tcBorders>
            <w:shd w:val="clear" w:color="000000" w:fill="F2F2F2"/>
            <w:noWrap/>
            <w:vAlign w:val="center"/>
            <w:hideMark/>
          </w:tcPr>
          <w:p w14:paraId="4A5898C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526</w:t>
            </w:r>
          </w:p>
        </w:tc>
        <w:tc>
          <w:tcPr>
            <w:tcW w:w="851" w:type="dxa"/>
            <w:tcBorders>
              <w:top w:val="nil"/>
              <w:left w:val="nil"/>
              <w:bottom w:val="single" w:sz="8" w:space="0" w:color="FFFFFF"/>
              <w:right w:val="single" w:sz="8" w:space="0" w:color="FFFFFF"/>
            </w:tcBorders>
            <w:shd w:val="clear" w:color="000000" w:fill="F2F2F2"/>
            <w:noWrap/>
            <w:vAlign w:val="center"/>
            <w:hideMark/>
          </w:tcPr>
          <w:p w14:paraId="43E8F5C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noWrap/>
            <w:vAlign w:val="center"/>
            <w:hideMark/>
          </w:tcPr>
          <w:p w14:paraId="5B29F96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noWrap/>
            <w:vAlign w:val="center"/>
            <w:hideMark/>
          </w:tcPr>
          <w:p w14:paraId="7451FF5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r>
      <w:tr w:rsidR="003B1EB0" w:rsidRPr="007A15FF" w14:paraId="65F77EE7"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15BD1BC2"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Denuncia de incumplimiento por aplicación de normas o actos declarados inválidos en controversias constitucionales</w:t>
            </w:r>
          </w:p>
        </w:tc>
        <w:tc>
          <w:tcPr>
            <w:tcW w:w="708" w:type="dxa"/>
            <w:tcBorders>
              <w:top w:val="nil"/>
              <w:left w:val="nil"/>
              <w:bottom w:val="single" w:sz="8" w:space="0" w:color="FFFFFF"/>
              <w:right w:val="single" w:sz="8" w:space="0" w:color="FFFFFF"/>
            </w:tcBorders>
            <w:shd w:val="clear" w:color="000000" w:fill="FFFFFF"/>
            <w:noWrap/>
            <w:vAlign w:val="center"/>
            <w:hideMark/>
          </w:tcPr>
          <w:p w14:paraId="12DEA2F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021EAE2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6E0AFE0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181</w:t>
            </w:r>
          </w:p>
        </w:tc>
        <w:tc>
          <w:tcPr>
            <w:tcW w:w="748" w:type="dxa"/>
            <w:tcBorders>
              <w:top w:val="nil"/>
              <w:left w:val="nil"/>
              <w:bottom w:val="single" w:sz="8" w:space="0" w:color="FFFFFF"/>
              <w:right w:val="single" w:sz="8" w:space="0" w:color="FFFFFF"/>
            </w:tcBorders>
            <w:shd w:val="clear" w:color="000000" w:fill="FFFFFF"/>
            <w:noWrap/>
            <w:vAlign w:val="center"/>
            <w:hideMark/>
          </w:tcPr>
          <w:p w14:paraId="36BF5A4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r>
      <w:tr w:rsidR="003B1EB0" w:rsidRPr="007A15FF" w14:paraId="66F9263B" w14:textId="77777777" w:rsidTr="00141356">
        <w:trPr>
          <w:trHeight w:val="113"/>
          <w:jc w:val="center"/>
        </w:trPr>
        <w:tc>
          <w:tcPr>
            <w:tcW w:w="2497"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62CC62B2"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Incidente</w:t>
            </w:r>
          </w:p>
        </w:tc>
        <w:tc>
          <w:tcPr>
            <w:tcW w:w="4156" w:type="dxa"/>
            <w:tcBorders>
              <w:top w:val="nil"/>
              <w:left w:val="nil"/>
              <w:bottom w:val="single" w:sz="8" w:space="0" w:color="FFFFFF"/>
              <w:right w:val="single" w:sz="8" w:space="0" w:color="FFFFFF"/>
            </w:tcBorders>
            <w:shd w:val="clear" w:color="000000" w:fill="F2F2F2"/>
            <w:noWrap/>
            <w:vAlign w:val="center"/>
            <w:hideMark/>
          </w:tcPr>
          <w:p w14:paraId="55F32D64"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Denuncia de repetición del acto reclamado</w:t>
            </w:r>
          </w:p>
        </w:tc>
        <w:tc>
          <w:tcPr>
            <w:tcW w:w="708" w:type="dxa"/>
            <w:tcBorders>
              <w:top w:val="nil"/>
              <w:left w:val="nil"/>
              <w:bottom w:val="single" w:sz="8" w:space="0" w:color="FFFFFF"/>
              <w:right w:val="single" w:sz="8" w:space="0" w:color="FFFFFF"/>
            </w:tcBorders>
            <w:shd w:val="clear" w:color="000000" w:fill="F2F2F2"/>
            <w:vAlign w:val="center"/>
            <w:hideMark/>
          </w:tcPr>
          <w:p w14:paraId="6D21304A"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2D46745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02EA891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vAlign w:val="center"/>
            <w:hideMark/>
          </w:tcPr>
          <w:p w14:paraId="7A99525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40</w:t>
            </w:r>
          </w:p>
        </w:tc>
      </w:tr>
      <w:tr w:rsidR="003B1EB0" w:rsidRPr="007A15FF" w14:paraId="10CBCAC3"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7F3C869D"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5005256D"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Incidente de inejecución derivado de denuncia de</w:t>
            </w:r>
          </w:p>
          <w:p w14:paraId="7079B21E"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repetición del acto reclamado</w:t>
            </w:r>
          </w:p>
        </w:tc>
        <w:tc>
          <w:tcPr>
            <w:tcW w:w="708" w:type="dxa"/>
            <w:tcBorders>
              <w:top w:val="nil"/>
              <w:left w:val="nil"/>
              <w:bottom w:val="single" w:sz="8" w:space="0" w:color="FFFFFF"/>
              <w:right w:val="single" w:sz="8" w:space="0" w:color="FFFFFF"/>
            </w:tcBorders>
            <w:shd w:val="clear" w:color="000000" w:fill="FFFFFF"/>
            <w:vAlign w:val="center"/>
            <w:hideMark/>
          </w:tcPr>
          <w:p w14:paraId="07B31BD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181</w:t>
            </w:r>
          </w:p>
        </w:tc>
        <w:tc>
          <w:tcPr>
            <w:tcW w:w="851" w:type="dxa"/>
            <w:tcBorders>
              <w:top w:val="nil"/>
              <w:left w:val="nil"/>
              <w:bottom w:val="single" w:sz="8" w:space="0" w:color="FFFFFF"/>
              <w:right w:val="single" w:sz="8" w:space="0" w:color="FFFFFF"/>
            </w:tcBorders>
            <w:shd w:val="clear" w:color="000000" w:fill="FFFFFF"/>
            <w:vAlign w:val="center"/>
            <w:hideMark/>
          </w:tcPr>
          <w:p w14:paraId="7D3FD32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140</w:t>
            </w:r>
          </w:p>
        </w:tc>
        <w:tc>
          <w:tcPr>
            <w:tcW w:w="992" w:type="dxa"/>
            <w:tcBorders>
              <w:top w:val="nil"/>
              <w:left w:val="nil"/>
              <w:bottom w:val="single" w:sz="8" w:space="0" w:color="FFFFFF"/>
              <w:right w:val="single" w:sz="8" w:space="0" w:color="FFFFFF"/>
            </w:tcBorders>
            <w:shd w:val="clear" w:color="000000" w:fill="FFFFFF"/>
            <w:vAlign w:val="center"/>
            <w:hideMark/>
          </w:tcPr>
          <w:p w14:paraId="14948D6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79</w:t>
            </w:r>
          </w:p>
        </w:tc>
        <w:tc>
          <w:tcPr>
            <w:tcW w:w="748" w:type="dxa"/>
            <w:tcBorders>
              <w:top w:val="nil"/>
              <w:left w:val="nil"/>
              <w:bottom w:val="single" w:sz="8" w:space="0" w:color="FFFFFF"/>
              <w:right w:val="single" w:sz="8" w:space="0" w:color="FFFFFF"/>
            </w:tcBorders>
            <w:shd w:val="clear" w:color="000000" w:fill="FFFFFF"/>
            <w:vAlign w:val="center"/>
            <w:hideMark/>
          </w:tcPr>
          <w:p w14:paraId="2200B92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361452E7"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752E5A27"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0E4576AB"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Incidente de inejecución derivado de incidente de</w:t>
            </w:r>
          </w:p>
          <w:p w14:paraId="19E63233"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cumplimiento sustituto</w:t>
            </w:r>
          </w:p>
        </w:tc>
        <w:tc>
          <w:tcPr>
            <w:tcW w:w="708" w:type="dxa"/>
            <w:tcBorders>
              <w:top w:val="nil"/>
              <w:left w:val="nil"/>
              <w:bottom w:val="single" w:sz="8" w:space="0" w:color="FFFFFF"/>
              <w:right w:val="single" w:sz="8" w:space="0" w:color="FFFFFF"/>
            </w:tcBorders>
            <w:shd w:val="clear" w:color="000000" w:fill="F2F2F2"/>
            <w:vAlign w:val="center"/>
            <w:hideMark/>
          </w:tcPr>
          <w:p w14:paraId="2F208B3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178</w:t>
            </w:r>
          </w:p>
        </w:tc>
        <w:tc>
          <w:tcPr>
            <w:tcW w:w="851" w:type="dxa"/>
            <w:tcBorders>
              <w:top w:val="nil"/>
              <w:left w:val="nil"/>
              <w:bottom w:val="single" w:sz="8" w:space="0" w:color="FFFFFF"/>
              <w:right w:val="single" w:sz="8" w:space="0" w:color="FFFFFF"/>
            </w:tcBorders>
            <w:shd w:val="clear" w:color="000000" w:fill="F2F2F2"/>
            <w:vAlign w:val="center"/>
            <w:hideMark/>
          </w:tcPr>
          <w:p w14:paraId="0E89C22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55E93D3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vAlign w:val="center"/>
            <w:hideMark/>
          </w:tcPr>
          <w:p w14:paraId="6FDE168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1003F2D5"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44BD3193"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29239D16"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Incidente de cumplimiento sustituto</w:t>
            </w:r>
          </w:p>
        </w:tc>
        <w:tc>
          <w:tcPr>
            <w:tcW w:w="708" w:type="dxa"/>
            <w:tcBorders>
              <w:top w:val="nil"/>
              <w:left w:val="nil"/>
              <w:bottom w:val="single" w:sz="8" w:space="0" w:color="FFFFFF"/>
              <w:right w:val="single" w:sz="8" w:space="0" w:color="FFFFFF"/>
            </w:tcBorders>
            <w:shd w:val="clear" w:color="000000" w:fill="FFFFFF"/>
            <w:vAlign w:val="center"/>
            <w:hideMark/>
          </w:tcPr>
          <w:p w14:paraId="564E0FC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0BC1689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245</w:t>
            </w:r>
          </w:p>
        </w:tc>
        <w:tc>
          <w:tcPr>
            <w:tcW w:w="992" w:type="dxa"/>
            <w:tcBorders>
              <w:top w:val="nil"/>
              <w:left w:val="nil"/>
              <w:bottom w:val="single" w:sz="8" w:space="0" w:color="FFFFFF"/>
              <w:right w:val="single" w:sz="8" w:space="0" w:color="FFFFFF"/>
            </w:tcBorders>
            <w:shd w:val="clear" w:color="000000" w:fill="FFFFFF"/>
            <w:vAlign w:val="center"/>
            <w:hideMark/>
          </w:tcPr>
          <w:p w14:paraId="15D6546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2 876</w:t>
            </w:r>
          </w:p>
        </w:tc>
        <w:tc>
          <w:tcPr>
            <w:tcW w:w="748" w:type="dxa"/>
            <w:tcBorders>
              <w:top w:val="nil"/>
              <w:left w:val="nil"/>
              <w:bottom w:val="single" w:sz="8" w:space="0" w:color="FFFFFF"/>
              <w:right w:val="single" w:sz="8" w:space="0" w:color="FFFFFF"/>
            </w:tcBorders>
            <w:shd w:val="clear" w:color="000000" w:fill="FFFFFF"/>
            <w:vAlign w:val="center"/>
            <w:hideMark/>
          </w:tcPr>
          <w:p w14:paraId="5A6FD9D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219</w:t>
            </w:r>
          </w:p>
        </w:tc>
      </w:tr>
      <w:tr w:rsidR="003B1EB0" w:rsidRPr="007A15FF" w14:paraId="17A1440A"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028788EF"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249CEB1A"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Incidente de inejecución de sentencia</w:t>
            </w:r>
          </w:p>
        </w:tc>
        <w:tc>
          <w:tcPr>
            <w:tcW w:w="708" w:type="dxa"/>
            <w:tcBorders>
              <w:top w:val="nil"/>
              <w:left w:val="nil"/>
              <w:bottom w:val="single" w:sz="8" w:space="0" w:color="FFFFFF"/>
              <w:right w:val="single" w:sz="8" w:space="0" w:color="FFFFFF"/>
            </w:tcBorders>
            <w:shd w:val="clear" w:color="000000" w:fill="F2F2F2"/>
            <w:noWrap/>
            <w:vAlign w:val="center"/>
            <w:hideMark/>
          </w:tcPr>
          <w:p w14:paraId="32F419B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581</w:t>
            </w:r>
          </w:p>
        </w:tc>
        <w:tc>
          <w:tcPr>
            <w:tcW w:w="851" w:type="dxa"/>
            <w:tcBorders>
              <w:top w:val="nil"/>
              <w:left w:val="nil"/>
              <w:bottom w:val="single" w:sz="8" w:space="0" w:color="FFFFFF"/>
              <w:right w:val="single" w:sz="8" w:space="0" w:color="FFFFFF"/>
            </w:tcBorders>
            <w:shd w:val="clear" w:color="000000" w:fill="F2F2F2"/>
            <w:noWrap/>
            <w:vAlign w:val="center"/>
            <w:hideMark/>
          </w:tcPr>
          <w:p w14:paraId="598B671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844</w:t>
            </w:r>
          </w:p>
        </w:tc>
        <w:tc>
          <w:tcPr>
            <w:tcW w:w="992" w:type="dxa"/>
            <w:tcBorders>
              <w:top w:val="nil"/>
              <w:left w:val="nil"/>
              <w:bottom w:val="single" w:sz="8" w:space="0" w:color="FFFFFF"/>
              <w:right w:val="single" w:sz="8" w:space="0" w:color="FFFFFF"/>
            </w:tcBorders>
            <w:shd w:val="clear" w:color="000000" w:fill="F2F2F2"/>
            <w:noWrap/>
            <w:vAlign w:val="center"/>
            <w:hideMark/>
          </w:tcPr>
          <w:p w14:paraId="53FE762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285</w:t>
            </w:r>
          </w:p>
        </w:tc>
        <w:tc>
          <w:tcPr>
            <w:tcW w:w="748" w:type="dxa"/>
            <w:tcBorders>
              <w:top w:val="nil"/>
              <w:left w:val="nil"/>
              <w:bottom w:val="single" w:sz="8" w:space="0" w:color="FFFFFF"/>
              <w:right w:val="single" w:sz="8" w:space="0" w:color="FFFFFF"/>
            </w:tcBorders>
            <w:shd w:val="clear" w:color="000000" w:fill="F2F2F2"/>
            <w:noWrap/>
            <w:vAlign w:val="center"/>
            <w:hideMark/>
          </w:tcPr>
          <w:p w14:paraId="6407BB1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50</w:t>
            </w:r>
          </w:p>
        </w:tc>
      </w:tr>
      <w:tr w:rsidR="003B1EB0" w:rsidRPr="007A15FF" w14:paraId="3FA82B82"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20BBEF94"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64E2C03A"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Incidente derivado de un juicio ordinario federal</w:t>
            </w:r>
          </w:p>
        </w:tc>
        <w:tc>
          <w:tcPr>
            <w:tcW w:w="708" w:type="dxa"/>
            <w:tcBorders>
              <w:top w:val="nil"/>
              <w:left w:val="nil"/>
              <w:bottom w:val="single" w:sz="8" w:space="0" w:color="FFFFFF"/>
              <w:right w:val="single" w:sz="8" w:space="0" w:color="FFFFFF"/>
            </w:tcBorders>
            <w:shd w:val="clear" w:color="000000" w:fill="FFFFFF"/>
            <w:vAlign w:val="center"/>
            <w:hideMark/>
          </w:tcPr>
          <w:p w14:paraId="69F56B8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072A061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7237514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200</w:t>
            </w:r>
          </w:p>
        </w:tc>
        <w:tc>
          <w:tcPr>
            <w:tcW w:w="748" w:type="dxa"/>
            <w:tcBorders>
              <w:top w:val="nil"/>
              <w:left w:val="nil"/>
              <w:bottom w:val="single" w:sz="8" w:space="0" w:color="FFFFFF"/>
              <w:right w:val="single" w:sz="8" w:space="0" w:color="FFFFFF"/>
            </w:tcBorders>
            <w:shd w:val="clear" w:color="000000" w:fill="FFFFFF"/>
            <w:vAlign w:val="center"/>
            <w:hideMark/>
          </w:tcPr>
          <w:p w14:paraId="4F35025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1 840</w:t>
            </w:r>
          </w:p>
        </w:tc>
      </w:tr>
      <w:tr w:rsidR="003B1EB0" w:rsidRPr="007A15FF" w14:paraId="335EFBF6"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3199FAE3"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7B3A9613"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Inconformidades</w:t>
            </w:r>
          </w:p>
        </w:tc>
        <w:tc>
          <w:tcPr>
            <w:tcW w:w="708" w:type="dxa"/>
            <w:tcBorders>
              <w:top w:val="nil"/>
              <w:left w:val="nil"/>
              <w:bottom w:val="single" w:sz="8" w:space="0" w:color="FFFFFF"/>
              <w:right w:val="single" w:sz="8" w:space="0" w:color="FFFFFF"/>
            </w:tcBorders>
            <w:shd w:val="clear" w:color="000000" w:fill="F2F2F2"/>
            <w:vAlign w:val="center"/>
            <w:hideMark/>
          </w:tcPr>
          <w:p w14:paraId="119C5F4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36FFCA6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0E03F62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426</w:t>
            </w:r>
          </w:p>
        </w:tc>
        <w:tc>
          <w:tcPr>
            <w:tcW w:w="748" w:type="dxa"/>
            <w:tcBorders>
              <w:top w:val="nil"/>
              <w:left w:val="nil"/>
              <w:bottom w:val="single" w:sz="8" w:space="0" w:color="FFFFFF"/>
              <w:right w:val="single" w:sz="8" w:space="0" w:color="FFFFFF"/>
            </w:tcBorders>
            <w:shd w:val="clear" w:color="000000" w:fill="F2F2F2"/>
            <w:vAlign w:val="center"/>
            <w:hideMark/>
          </w:tcPr>
          <w:p w14:paraId="49072D3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3D359AFC"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5DF4E9CD"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17BA4AB9"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Incidente de suspensión</w:t>
            </w:r>
          </w:p>
        </w:tc>
        <w:tc>
          <w:tcPr>
            <w:tcW w:w="708" w:type="dxa"/>
            <w:tcBorders>
              <w:top w:val="nil"/>
              <w:left w:val="nil"/>
              <w:bottom w:val="single" w:sz="8" w:space="0" w:color="FFFFFF"/>
              <w:right w:val="single" w:sz="8" w:space="0" w:color="FFFFFF"/>
            </w:tcBorders>
            <w:shd w:val="clear" w:color="000000" w:fill="FFFFFF"/>
            <w:vAlign w:val="center"/>
            <w:hideMark/>
          </w:tcPr>
          <w:p w14:paraId="60D1483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57CD2C5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752BF4A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FFFFF"/>
            <w:vAlign w:val="center"/>
            <w:hideMark/>
          </w:tcPr>
          <w:p w14:paraId="32568B9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786</w:t>
            </w:r>
          </w:p>
        </w:tc>
      </w:tr>
      <w:tr w:rsidR="003B1EB0" w:rsidRPr="007A15FF" w14:paraId="4505C834"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4C8796CE"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08B12DD6"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Otro tipo de incidente</w:t>
            </w:r>
          </w:p>
        </w:tc>
        <w:tc>
          <w:tcPr>
            <w:tcW w:w="708" w:type="dxa"/>
            <w:tcBorders>
              <w:top w:val="nil"/>
              <w:left w:val="nil"/>
              <w:bottom w:val="single" w:sz="8" w:space="0" w:color="FFFFFF"/>
              <w:right w:val="single" w:sz="8" w:space="0" w:color="FFFFFF"/>
            </w:tcBorders>
            <w:shd w:val="clear" w:color="000000" w:fill="F2F2F2"/>
            <w:vAlign w:val="center"/>
            <w:hideMark/>
          </w:tcPr>
          <w:p w14:paraId="10382BC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468</w:t>
            </w:r>
          </w:p>
        </w:tc>
        <w:tc>
          <w:tcPr>
            <w:tcW w:w="851" w:type="dxa"/>
            <w:tcBorders>
              <w:top w:val="nil"/>
              <w:left w:val="nil"/>
              <w:bottom w:val="single" w:sz="8" w:space="0" w:color="FFFFFF"/>
              <w:right w:val="single" w:sz="8" w:space="0" w:color="FFFFFF"/>
            </w:tcBorders>
            <w:shd w:val="clear" w:color="000000" w:fill="F2F2F2"/>
            <w:vAlign w:val="center"/>
            <w:hideMark/>
          </w:tcPr>
          <w:p w14:paraId="55F4649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1BC47D0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vAlign w:val="center"/>
            <w:hideMark/>
          </w:tcPr>
          <w:p w14:paraId="5BFE476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78E4C5FD"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09DE5CEB"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Impedimento</w:t>
            </w:r>
          </w:p>
        </w:tc>
        <w:tc>
          <w:tcPr>
            <w:tcW w:w="708" w:type="dxa"/>
            <w:tcBorders>
              <w:top w:val="nil"/>
              <w:left w:val="nil"/>
              <w:bottom w:val="single" w:sz="8" w:space="0" w:color="FFFFFF"/>
              <w:right w:val="single" w:sz="8" w:space="0" w:color="FFFFFF"/>
            </w:tcBorders>
            <w:shd w:val="clear" w:color="000000" w:fill="FFFFFF"/>
            <w:vAlign w:val="center"/>
            <w:hideMark/>
          </w:tcPr>
          <w:p w14:paraId="329F57A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1 156</w:t>
            </w:r>
          </w:p>
        </w:tc>
        <w:tc>
          <w:tcPr>
            <w:tcW w:w="851" w:type="dxa"/>
            <w:tcBorders>
              <w:top w:val="nil"/>
              <w:left w:val="nil"/>
              <w:bottom w:val="single" w:sz="8" w:space="0" w:color="FFFFFF"/>
              <w:right w:val="single" w:sz="8" w:space="0" w:color="FFFFFF"/>
            </w:tcBorders>
            <w:shd w:val="clear" w:color="000000" w:fill="FFFFFF"/>
            <w:vAlign w:val="center"/>
            <w:hideMark/>
          </w:tcPr>
          <w:p w14:paraId="25F3331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73</w:t>
            </w:r>
          </w:p>
        </w:tc>
        <w:tc>
          <w:tcPr>
            <w:tcW w:w="992" w:type="dxa"/>
            <w:tcBorders>
              <w:top w:val="nil"/>
              <w:left w:val="nil"/>
              <w:bottom w:val="single" w:sz="8" w:space="0" w:color="FFFFFF"/>
              <w:right w:val="single" w:sz="8" w:space="0" w:color="FFFFFF"/>
            </w:tcBorders>
            <w:shd w:val="clear" w:color="000000" w:fill="FFFFFF"/>
            <w:vAlign w:val="center"/>
            <w:hideMark/>
          </w:tcPr>
          <w:p w14:paraId="7DFB7F0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69</w:t>
            </w:r>
          </w:p>
        </w:tc>
        <w:tc>
          <w:tcPr>
            <w:tcW w:w="748" w:type="dxa"/>
            <w:tcBorders>
              <w:top w:val="nil"/>
              <w:left w:val="nil"/>
              <w:bottom w:val="single" w:sz="8" w:space="0" w:color="FFFFFF"/>
              <w:right w:val="single" w:sz="8" w:space="0" w:color="FFFFFF"/>
            </w:tcBorders>
            <w:shd w:val="clear" w:color="000000" w:fill="FFFFFF"/>
            <w:vAlign w:val="center"/>
            <w:hideMark/>
          </w:tcPr>
          <w:p w14:paraId="3445E81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38</w:t>
            </w:r>
          </w:p>
        </w:tc>
      </w:tr>
      <w:tr w:rsidR="003B1EB0" w:rsidRPr="007A15FF" w14:paraId="4A1D7701"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7B8C77BD"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Juicio ordinario federal</w:t>
            </w:r>
          </w:p>
        </w:tc>
        <w:tc>
          <w:tcPr>
            <w:tcW w:w="708" w:type="dxa"/>
            <w:tcBorders>
              <w:top w:val="nil"/>
              <w:left w:val="nil"/>
              <w:bottom w:val="single" w:sz="8" w:space="0" w:color="FFFFFF"/>
              <w:right w:val="single" w:sz="8" w:space="0" w:color="FFFFFF"/>
            </w:tcBorders>
            <w:shd w:val="clear" w:color="000000" w:fill="F2F2F2"/>
            <w:noWrap/>
            <w:vAlign w:val="center"/>
            <w:hideMark/>
          </w:tcPr>
          <w:p w14:paraId="56DA7F2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174DC26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734</w:t>
            </w:r>
          </w:p>
        </w:tc>
        <w:tc>
          <w:tcPr>
            <w:tcW w:w="992" w:type="dxa"/>
            <w:tcBorders>
              <w:top w:val="nil"/>
              <w:left w:val="nil"/>
              <w:bottom w:val="single" w:sz="8" w:space="0" w:color="FFFFFF"/>
              <w:right w:val="single" w:sz="8" w:space="0" w:color="FFFFFF"/>
            </w:tcBorders>
            <w:shd w:val="clear" w:color="000000" w:fill="F2F2F2"/>
            <w:noWrap/>
            <w:vAlign w:val="center"/>
            <w:hideMark/>
          </w:tcPr>
          <w:p w14:paraId="1D26E5B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953</w:t>
            </w:r>
          </w:p>
        </w:tc>
        <w:tc>
          <w:tcPr>
            <w:tcW w:w="748" w:type="dxa"/>
            <w:tcBorders>
              <w:top w:val="nil"/>
              <w:left w:val="nil"/>
              <w:bottom w:val="single" w:sz="8" w:space="0" w:color="FFFFFF"/>
              <w:right w:val="single" w:sz="8" w:space="0" w:color="FFFFFF"/>
            </w:tcBorders>
            <w:shd w:val="clear" w:color="000000" w:fill="F2F2F2"/>
            <w:noWrap/>
            <w:vAlign w:val="center"/>
            <w:hideMark/>
          </w:tcPr>
          <w:p w14:paraId="7846AB1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56</w:t>
            </w:r>
          </w:p>
        </w:tc>
      </w:tr>
      <w:tr w:rsidR="003B1EB0" w:rsidRPr="007A15FF" w14:paraId="47B3E8C1"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676B344F"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Procedimiento de responsabilidad administrativa</w:t>
            </w:r>
          </w:p>
        </w:tc>
        <w:tc>
          <w:tcPr>
            <w:tcW w:w="708" w:type="dxa"/>
            <w:tcBorders>
              <w:top w:val="nil"/>
              <w:left w:val="nil"/>
              <w:bottom w:val="single" w:sz="8" w:space="0" w:color="FFFFFF"/>
              <w:right w:val="single" w:sz="8" w:space="0" w:color="FFFFFF"/>
            </w:tcBorders>
            <w:shd w:val="clear" w:color="000000" w:fill="FFFFFF"/>
            <w:vAlign w:val="center"/>
            <w:hideMark/>
          </w:tcPr>
          <w:p w14:paraId="16C2977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108</w:t>
            </w:r>
          </w:p>
        </w:tc>
        <w:tc>
          <w:tcPr>
            <w:tcW w:w="851" w:type="dxa"/>
            <w:tcBorders>
              <w:top w:val="nil"/>
              <w:left w:val="nil"/>
              <w:bottom w:val="single" w:sz="8" w:space="0" w:color="FFFFFF"/>
              <w:right w:val="single" w:sz="8" w:space="0" w:color="FFFFFF"/>
            </w:tcBorders>
            <w:shd w:val="clear" w:color="000000" w:fill="FFFFFF"/>
            <w:vAlign w:val="center"/>
            <w:hideMark/>
          </w:tcPr>
          <w:p w14:paraId="42395EC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2DF530F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FFFFF"/>
            <w:vAlign w:val="center"/>
            <w:hideMark/>
          </w:tcPr>
          <w:p w14:paraId="32642A3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r>
      <w:tr w:rsidR="003B1EB0" w:rsidRPr="007A15FF" w14:paraId="3633C4C1"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5BF5021D"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Reconocimiento de inocencia</w:t>
            </w:r>
          </w:p>
        </w:tc>
        <w:tc>
          <w:tcPr>
            <w:tcW w:w="708" w:type="dxa"/>
            <w:tcBorders>
              <w:top w:val="nil"/>
              <w:left w:val="nil"/>
              <w:bottom w:val="single" w:sz="8" w:space="0" w:color="FFFFFF"/>
              <w:right w:val="single" w:sz="8" w:space="0" w:color="FFFFFF"/>
            </w:tcBorders>
            <w:shd w:val="clear" w:color="000000" w:fill="F2F2F2"/>
            <w:vAlign w:val="center"/>
            <w:hideMark/>
          </w:tcPr>
          <w:p w14:paraId="615EEFB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12204ABB"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7BDFA15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vAlign w:val="center"/>
            <w:hideMark/>
          </w:tcPr>
          <w:p w14:paraId="4D3CF29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125</w:t>
            </w:r>
          </w:p>
        </w:tc>
      </w:tr>
      <w:tr w:rsidR="003B1EB0" w:rsidRPr="007A15FF" w14:paraId="6E5B2CCB" w14:textId="77777777" w:rsidTr="00141356">
        <w:trPr>
          <w:trHeight w:val="113"/>
          <w:jc w:val="center"/>
        </w:trPr>
        <w:tc>
          <w:tcPr>
            <w:tcW w:w="2497"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7B0FEC89"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w:t>
            </w:r>
          </w:p>
        </w:tc>
        <w:tc>
          <w:tcPr>
            <w:tcW w:w="4156" w:type="dxa"/>
            <w:tcBorders>
              <w:top w:val="nil"/>
              <w:left w:val="nil"/>
              <w:bottom w:val="single" w:sz="8" w:space="0" w:color="FFFFFF"/>
              <w:right w:val="single" w:sz="8" w:space="0" w:color="FFFFFF"/>
            </w:tcBorders>
            <w:shd w:val="clear" w:color="000000" w:fill="FFFFFF"/>
            <w:noWrap/>
            <w:vAlign w:val="center"/>
            <w:hideMark/>
          </w:tcPr>
          <w:p w14:paraId="2CF24E77"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Queja</w:t>
            </w:r>
          </w:p>
        </w:tc>
        <w:tc>
          <w:tcPr>
            <w:tcW w:w="708" w:type="dxa"/>
            <w:tcBorders>
              <w:top w:val="nil"/>
              <w:left w:val="nil"/>
              <w:bottom w:val="single" w:sz="8" w:space="0" w:color="FFFFFF"/>
              <w:right w:val="single" w:sz="8" w:space="0" w:color="FFFFFF"/>
            </w:tcBorders>
            <w:shd w:val="clear" w:color="000000" w:fill="FFFFFF"/>
            <w:noWrap/>
            <w:vAlign w:val="center"/>
            <w:hideMark/>
          </w:tcPr>
          <w:p w14:paraId="66B8E71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5E8688F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481</w:t>
            </w:r>
          </w:p>
        </w:tc>
        <w:tc>
          <w:tcPr>
            <w:tcW w:w="992" w:type="dxa"/>
            <w:tcBorders>
              <w:top w:val="nil"/>
              <w:left w:val="nil"/>
              <w:bottom w:val="single" w:sz="8" w:space="0" w:color="FFFFFF"/>
              <w:right w:val="single" w:sz="8" w:space="0" w:color="FFFFFF"/>
            </w:tcBorders>
            <w:shd w:val="clear" w:color="000000" w:fill="FFFFFF"/>
            <w:noWrap/>
            <w:vAlign w:val="center"/>
            <w:hideMark/>
          </w:tcPr>
          <w:p w14:paraId="6A405DB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84</w:t>
            </w:r>
          </w:p>
        </w:tc>
        <w:tc>
          <w:tcPr>
            <w:tcW w:w="748" w:type="dxa"/>
            <w:tcBorders>
              <w:top w:val="nil"/>
              <w:left w:val="nil"/>
              <w:bottom w:val="single" w:sz="8" w:space="0" w:color="FFFFFF"/>
              <w:right w:val="single" w:sz="8" w:space="0" w:color="FFFFFF"/>
            </w:tcBorders>
            <w:shd w:val="clear" w:color="000000" w:fill="FFFFFF"/>
            <w:noWrap/>
            <w:vAlign w:val="center"/>
            <w:hideMark/>
          </w:tcPr>
          <w:p w14:paraId="425913D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01272D77"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3AD25418"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31F0E95F"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Queja en controversias constitucionales o acciones de</w:t>
            </w:r>
          </w:p>
          <w:p w14:paraId="0235B463"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inconstitucionalidad</w:t>
            </w:r>
          </w:p>
        </w:tc>
        <w:tc>
          <w:tcPr>
            <w:tcW w:w="708" w:type="dxa"/>
            <w:tcBorders>
              <w:top w:val="nil"/>
              <w:left w:val="nil"/>
              <w:bottom w:val="single" w:sz="8" w:space="0" w:color="FFFFFF"/>
              <w:right w:val="single" w:sz="8" w:space="0" w:color="FFFFFF"/>
            </w:tcBorders>
            <w:shd w:val="clear" w:color="000000" w:fill="F2F2F2"/>
            <w:vAlign w:val="center"/>
            <w:hideMark/>
          </w:tcPr>
          <w:p w14:paraId="6155E96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37E7A0B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598</w:t>
            </w:r>
          </w:p>
        </w:tc>
        <w:tc>
          <w:tcPr>
            <w:tcW w:w="992" w:type="dxa"/>
            <w:tcBorders>
              <w:top w:val="nil"/>
              <w:left w:val="nil"/>
              <w:bottom w:val="single" w:sz="8" w:space="0" w:color="FFFFFF"/>
              <w:right w:val="single" w:sz="8" w:space="0" w:color="FFFFFF"/>
            </w:tcBorders>
            <w:shd w:val="clear" w:color="000000" w:fill="F2F2F2"/>
            <w:vAlign w:val="center"/>
            <w:hideMark/>
          </w:tcPr>
          <w:p w14:paraId="4C0D288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277</w:t>
            </w:r>
          </w:p>
        </w:tc>
        <w:tc>
          <w:tcPr>
            <w:tcW w:w="748" w:type="dxa"/>
            <w:tcBorders>
              <w:top w:val="nil"/>
              <w:left w:val="nil"/>
              <w:bottom w:val="single" w:sz="8" w:space="0" w:color="FFFFFF"/>
              <w:right w:val="single" w:sz="8" w:space="0" w:color="FFFFFF"/>
            </w:tcBorders>
            <w:shd w:val="clear" w:color="000000" w:fill="F2F2F2"/>
            <w:vAlign w:val="center"/>
            <w:hideMark/>
          </w:tcPr>
          <w:p w14:paraId="2FD7B42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113ABDF6"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5707D3EB"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6259C639"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 de apelación</w:t>
            </w:r>
          </w:p>
        </w:tc>
        <w:tc>
          <w:tcPr>
            <w:tcW w:w="708" w:type="dxa"/>
            <w:tcBorders>
              <w:top w:val="nil"/>
              <w:left w:val="nil"/>
              <w:bottom w:val="single" w:sz="8" w:space="0" w:color="FFFFFF"/>
              <w:right w:val="single" w:sz="8" w:space="0" w:color="FFFFFF"/>
            </w:tcBorders>
            <w:shd w:val="clear" w:color="000000" w:fill="FFFFFF"/>
            <w:noWrap/>
            <w:vAlign w:val="center"/>
            <w:hideMark/>
          </w:tcPr>
          <w:p w14:paraId="2916549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58B7330A"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217</w:t>
            </w:r>
          </w:p>
        </w:tc>
        <w:tc>
          <w:tcPr>
            <w:tcW w:w="992" w:type="dxa"/>
            <w:tcBorders>
              <w:top w:val="nil"/>
              <w:left w:val="nil"/>
              <w:bottom w:val="single" w:sz="8" w:space="0" w:color="FFFFFF"/>
              <w:right w:val="single" w:sz="8" w:space="0" w:color="FFFFFF"/>
            </w:tcBorders>
            <w:shd w:val="clear" w:color="000000" w:fill="FFFFFF"/>
            <w:noWrap/>
            <w:vAlign w:val="center"/>
            <w:hideMark/>
          </w:tcPr>
          <w:p w14:paraId="072DE3D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147</w:t>
            </w:r>
          </w:p>
        </w:tc>
        <w:tc>
          <w:tcPr>
            <w:tcW w:w="748" w:type="dxa"/>
            <w:tcBorders>
              <w:top w:val="nil"/>
              <w:left w:val="nil"/>
              <w:bottom w:val="single" w:sz="8" w:space="0" w:color="FFFFFF"/>
              <w:right w:val="single" w:sz="8" w:space="0" w:color="FFFFFF"/>
            </w:tcBorders>
            <w:shd w:val="clear" w:color="000000" w:fill="FFFFFF"/>
            <w:noWrap/>
            <w:vAlign w:val="center"/>
            <w:hideMark/>
          </w:tcPr>
          <w:p w14:paraId="068AADD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49</w:t>
            </w:r>
          </w:p>
        </w:tc>
      </w:tr>
      <w:tr w:rsidR="003B1EB0" w:rsidRPr="007A15FF" w14:paraId="0565DCBF"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15963F17"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3FFF1C17"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 de inconformidad previsto en la fracción </w:t>
            </w:r>
            <w:r w:rsidRPr="007A15FF">
              <w:rPr>
                <w:rFonts w:eastAsia="Times New Roman"/>
                <w:bCs w:val="0"/>
                <w:smallCaps/>
                <w:color w:val="000000"/>
                <w:sz w:val="11"/>
                <w:szCs w:val="11"/>
                <w:lang w:eastAsia="es-MX"/>
              </w:rPr>
              <w:t>iv</w:t>
            </w:r>
            <w:r w:rsidRPr="007A15FF">
              <w:rPr>
                <w:rFonts w:eastAsia="Times New Roman"/>
                <w:bCs w:val="0"/>
                <w:color w:val="000000"/>
                <w:sz w:val="11"/>
                <w:szCs w:val="11"/>
                <w:lang w:eastAsia="es-MX"/>
              </w:rPr>
              <w:t> del</w:t>
            </w:r>
          </w:p>
          <w:p w14:paraId="38E563D1"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artículo 201 de la Ley de Amparo</w:t>
            </w:r>
          </w:p>
        </w:tc>
        <w:tc>
          <w:tcPr>
            <w:tcW w:w="708" w:type="dxa"/>
            <w:tcBorders>
              <w:top w:val="nil"/>
              <w:left w:val="nil"/>
              <w:bottom w:val="single" w:sz="8" w:space="0" w:color="FFFFFF"/>
              <w:right w:val="single" w:sz="8" w:space="0" w:color="FFFFFF"/>
            </w:tcBorders>
            <w:shd w:val="clear" w:color="000000" w:fill="F2F2F2"/>
            <w:noWrap/>
            <w:vAlign w:val="center"/>
            <w:hideMark/>
          </w:tcPr>
          <w:p w14:paraId="53330B0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683A53D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noWrap/>
            <w:vAlign w:val="center"/>
            <w:hideMark/>
          </w:tcPr>
          <w:p w14:paraId="20B06D6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92</w:t>
            </w:r>
          </w:p>
        </w:tc>
        <w:tc>
          <w:tcPr>
            <w:tcW w:w="748" w:type="dxa"/>
            <w:tcBorders>
              <w:top w:val="nil"/>
              <w:left w:val="nil"/>
              <w:bottom w:val="single" w:sz="8" w:space="0" w:color="FFFFFF"/>
              <w:right w:val="single" w:sz="8" w:space="0" w:color="FFFFFF"/>
            </w:tcBorders>
            <w:shd w:val="clear" w:color="000000" w:fill="F2F2F2"/>
            <w:noWrap/>
            <w:vAlign w:val="center"/>
            <w:hideMark/>
          </w:tcPr>
          <w:p w14:paraId="2B62B92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34</w:t>
            </w:r>
          </w:p>
        </w:tc>
      </w:tr>
      <w:tr w:rsidR="003B1EB0" w:rsidRPr="007A15FF" w14:paraId="5205C261"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2FD23B1E"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2F32BC6D"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 de inconformidad previsto en las fracciones </w:t>
            </w:r>
            <w:r w:rsidRPr="007A15FF">
              <w:rPr>
                <w:rFonts w:eastAsia="Times New Roman"/>
                <w:bCs w:val="0"/>
                <w:smallCaps/>
                <w:color w:val="000000"/>
                <w:sz w:val="11"/>
                <w:szCs w:val="11"/>
                <w:lang w:eastAsia="es-MX"/>
              </w:rPr>
              <w:t>i</w:t>
            </w:r>
            <w:r w:rsidRPr="007A15FF">
              <w:rPr>
                <w:rFonts w:eastAsia="Times New Roman"/>
                <w:bCs w:val="0"/>
                <w:color w:val="000000"/>
                <w:sz w:val="11"/>
                <w:szCs w:val="11"/>
                <w:lang w:eastAsia="es-MX"/>
              </w:rPr>
              <w:t> a</w:t>
            </w:r>
          </w:p>
          <w:p w14:paraId="487362DC"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smallCaps/>
                <w:color w:val="000000"/>
                <w:sz w:val="11"/>
                <w:szCs w:val="11"/>
                <w:lang w:eastAsia="es-MX"/>
              </w:rPr>
              <w:t>iii</w:t>
            </w:r>
            <w:r w:rsidRPr="007A15FF">
              <w:rPr>
                <w:rFonts w:eastAsia="Times New Roman"/>
                <w:bCs w:val="0"/>
                <w:color w:val="000000"/>
                <w:sz w:val="11"/>
                <w:szCs w:val="11"/>
                <w:lang w:eastAsia="es-MX"/>
              </w:rPr>
              <w:t> del artículo 201 de la Ley de Amparo</w:t>
            </w:r>
          </w:p>
        </w:tc>
        <w:tc>
          <w:tcPr>
            <w:tcW w:w="708" w:type="dxa"/>
            <w:tcBorders>
              <w:top w:val="nil"/>
              <w:left w:val="nil"/>
              <w:bottom w:val="single" w:sz="8" w:space="0" w:color="FFFFFF"/>
              <w:right w:val="single" w:sz="8" w:space="0" w:color="FFFFFF"/>
            </w:tcBorders>
            <w:shd w:val="clear" w:color="000000" w:fill="FFFFFF"/>
            <w:noWrap/>
            <w:vAlign w:val="center"/>
            <w:hideMark/>
          </w:tcPr>
          <w:p w14:paraId="0DA473C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78FA7BA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3C67624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204</w:t>
            </w:r>
          </w:p>
        </w:tc>
        <w:tc>
          <w:tcPr>
            <w:tcW w:w="748" w:type="dxa"/>
            <w:tcBorders>
              <w:top w:val="nil"/>
              <w:left w:val="nil"/>
              <w:bottom w:val="single" w:sz="8" w:space="0" w:color="FFFFFF"/>
              <w:right w:val="single" w:sz="8" w:space="0" w:color="FFFFFF"/>
            </w:tcBorders>
            <w:shd w:val="clear" w:color="000000" w:fill="FFFFFF"/>
            <w:noWrap/>
            <w:vAlign w:val="center"/>
            <w:hideMark/>
          </w:tcPr>
          <w:p w14:paraId="6532341A"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57</w:t>
            </w:r>
          </w:p>
        </w:tc>
      </w:tr>
      <w:tr w:rsidR="003B1EB0" w:rsidRPr="007A15FF" w14:paraId="55B64C5A"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41FEE385"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5DBCD615" w14:textId="77777777" w:rsidR="00C97884"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 de inconformidad derivado de procedimiento de responsabilidad </w:t>
            </w:r>
          </w:p>
          <w:p w14:paraId="6A6B4ED0" w14:textId="02FDCD62"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administrativa</w:t>
            </w:r>
          </w:p>
        </w:tc>
        <w:tc>
          <w:tcPr>
            <w:tcW w:w="708" w:type="dxa"/>
            <w:tcBorders>
              <w:top w:val="nil"/>
              <w:left w:val="nil"/>
              <w:bottom w:val="single" w:sz="8" w:space="0" w:color="FFFFFF"/>
              <w:right w:val="single" w:sz="8" w:space="0" w:color="FFFFFF"/>
            </w:tcBorders>
            <w:shd w:val="clear" w:color="000000" w:fill="F2F2F2"/>
            <w:noWrap/>
            <w:vAlign w:val="center"/>
            <w:hideMark/>
          </w:tcPr>
          <w:p w14:paraId="31BB782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7FFE1E6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166</w:t>
            </w:r>
          </w:p>
        </w:tc>
        <w:tc>
          <w:tcPr>
            <w:tcW w:w="992" w:type="dxa"/>
            <w:tcBorders>
              <w:top w:val="nil"/>
              <w:left w:val="nil"/>
              <w:bottom w:val="single" w:sz="8" w:space="0" w:color="FFFFFF"/>
              <w:right w:val="single" w:sz="8" w:space="0" w:color="FFFFFF"/>
            </w:tcBorders>
            <w:shd w:val="clear" w:color="000000" w:fill="F2F2F2"/>
            <w:noWrap/>
            <w:vAlign w:val="center"/>
            <w:hideMark/>
          </w:tcPr>
          <w:p w14:paraId="52E231C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55</w:t>
            </w:r>
          </w:p>
        </w:tc>
        <w:tc>
          <w:tcPr>
            <w:tcW w:w="748" w:type="dxa"/>
            <w:tcBorders>
              <w:top w:val="nil"/>
              <w:left w:val="nil"/>
              <w:bottom w:val="single" w:sz="8" w:space="0" w:color="FFFFFF"/>
              <w:right w:val="single" w:sz="8" w:space="0" w:color="FFFFFF"/>
            </w:tcBorders>
            <w:shd w:val="clear" w:color="000000" w:fill="F2F2F2"/>
            <w:noWrap/>
            <w:vAlign w:val="center"/>
            <w:hideMark/>
          </w:tcPr>
          <w:p w14:paraId="4A9BCA8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61426E11"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4D9BFD53"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745230D1"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 de reclamación</w:t>
            </w:r>
          </w:p>
        </w:tc>
        <w:tc>
          <w:tcPr>
            <w:tcW w:w="708" w:type="dxa"/>
            <w:tcBorders>
              <w:top w:val="nil"/>
              <w:left w:val="nil"/>
              <w:bottom w:val="single" w:sz="8" w:space="0" w:color="FFFFFF"/>
              <w:right w:val="single" w:sz="8" w:space="0" w:color="FFFFFF"/>
            </w:tcBorders>
            <w:shd w:val="clear" w:color="000000" w:fill="FFFFFF"/>
            <w:noWrap/>
            <w:vAlign w:val="center"/>
            <w:hideMark/>
          </w:tcPr>
          <w:p w14:paraId="1027AFB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5D8C1D8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115</w:t>
            </w:r>
          </w:p>
        </w:tc>
        <w:tc>
          <w:tcPr>
            <w:tcW w:w="992" w:type="dxa"/>
            <w:tcBorders>
              <w:top w:val="nil"/>
              <w:left w:val="nil"/>
              <w:bottom w:val="single" w:sz="8" w:space="0" w:color="FFFFFF"/>
              <w:right w:val="single" w:sz="8" w:space="0" w:color="FFFFFF"/>
            </w:tcBorders>
            <w:shd w:val="clear" w:color="000000" w:fill="FFFFFF"/>
            <w:noWrap/>
            <w:vAlign w:val="center"/>
            <w:hideMark/>
          </w:tcPr>
          <w:p w14:paraId="6356748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69</w:t>
            </w:r>
          </w:p>
        </w:tc>
        <w:tc>
          <w:tcPr>
            <w:tcW w:w="748" w:type="dxa"/>
            <w:tcBorders>
              <w:top w:val="nil"/>
              <w:left w:val="nil"/>
              <w:bottom w:val="single" w:sz="8" w:space="0" w:color="FFFFFF"/>
              <w:right w:val="single" w:sz="8" w:space="0" w:color="FFFFFF"/>
            </w:tcBorders>
            <w:shd w:val="clear" w:color="000000" w:fill="FFFFFF"/>
            <w:noWrap/>
            <w:vAlign w:val="center"/>
            <w:hideMark/>
          </w:tcPr>
          <w:p w14:paraId="06C2264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33</w:t>
            </w:r>
          </w:p>
        </w:tc>
      </w:tr>
      <w:tr w:rsidR="003B1EB0" w:rsidRPr="007A15FF" w14:paraId="632EE946"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4C8575F1"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370A6A61"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 de reclamación derivado de controversias</w:t>
            </w:r>
          </w:p>
          <w:p w14:paraId="259FDE30"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constitucionales y acciones de inconstitucionalidad</w:t>
            </w:r>
          </w:p>
        </w:tc>
        <w:tc>
          <w:tcPr>
            <w:tcW w:w="708" w:type="dxa"/>
            <w:tcBorders>
              <w:top w:val="nil"/>
              <w:left w:val="nil"/>
              <w:bottom w:val="single" w:sz="8" w:space="0" w:color="FFFFFF"/>
              <w:right w:val="single" w:sz="8" w:space="0" w:color="FFFFFF"/>
            </w:tcBorders>
            <w:shd w:val="clear" w:color="000000" w:fill="F2F2F2"/>
            <w:vAlign w:val="center"/>
            <w:hideMark/>
          </w:tcPr>
          <w:p w14:paraId="011B8DD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191D1FA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141</w:t>
            </w:r>
          </w:p>
        </w:tc>
        <w:tc>
          <w:tcPr>
            <w:tcW w:w="992" w:type="dxa"/>
            <w:tcBorders>
              <w:top w:val="nil"/>
              <w:left w:val="nil"/>
              <w:bottom w:val="single" w:sz="8" w:space="0" w:color="FFFFFF"/>
              <w:right w:val="single" w:sz="8" w:space="0" w:color="FFFFFF"/>
            </w:tcBorders>
            <w:shd w:val="clear" w:color="000000" w:fill="F2F2F2"/>
            <w:vAlign w:val="center"/>
            <w:hideMark/>
          </w:tcPr>
          <w:p w14:paraId="0D53825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90</w:t>
            </w:r>
          </w:p>
        </w:tc>
        <w:tc>
          <w:tcPr>
            <w:tcW w:w="748" w:type="dxa"/>
            <w:tcBorders>
              <w:top w:val="nil"/>
              <w:left w:val="nil"/>
              <w:bottom w:val="single" w:sz="8" w:space="0" w:color="FFFFFF"/>
              <w:right w:val="single" w:sz="8" w:space="0" w:color="FFFFFF"/>
            </w:tcBorders>
            <w:shd w:val="clear" w:color="000000" w:fill="F2F2F2"/>
            <w:vAlign w:val="center"/>
            <w:hideMark/>
          </w:tcPr>
          <w:p w14:paraId="57BC059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78</w:t>
            </w:r>
          </w:p>
        </w:tc>
      </w:tr>
      <w:tr w:rsidR="003B1EB0" w:rsidRPr="007A15FF" w14:paraId="51B5326F"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19B8172C"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465DA64F"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Revisión administrativa</w:t>
            </w:r>
          </w:p>
        </w:tc>
        <w:tc>
          <w:tcPr>
            <w:tcW w:w="708" w:type="dxa"/>
            <w:tcBorders>
              <w:top w:val="nil"/>
              <w:left w:val="nil"/>
              <w:bottom w:val="single" w:sz="8" w:space="0" w:color="FFFFFF"/>
              <w:right w:val="single" w:sz="8" w:space="0" w:color="FFFFFF"/>
            </w:tcBorders>
            <w:shd w:val="clear" w:color="000000" w:fill="FFFFFF"/>
            <w:vAlign w:val="center"/>
            <w:hideMark/>
          </w:tcPr>
          <w:p w14:paraId="11C20EC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846</w:t>
            </w:r>
          </w:p>
        </w:tc>
        <w:tc>
          <w:tcPr>
            <w:tcW w:w="851" w:type="dxa"/>
            <w:tcBorders>
              <w:top w:val="nil"/>
              <w:left w:val="nil"/>
              <w:bottom w:val="single" w:sz="8" w:space="0" w:color="FFFFFF"/>
              <w:right w:val="single" w:sz="8" w:space="0" w:color="FFFFFF"/>
            </w:tcBorders>
            <w:shd w:val="clear" w:color="000000" w:fill="FFFFFF"/>
            <w:vAlign w:val="center"/>
            <w:hideMark/>
          </w:tcPr>
          <w:p w14:paraId="5CBE89B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742</w:t>
            </w:r>
          </w:p>
        </w:tc>
        <w:tc>
          <w:tcPr>
            <w:tcW w:w="992" w:type="dxa"/>
            <w:tcBorders>
              <w:top w:val="nil"/>
              <w:left w:val="nil"/>
              <w:bottom w:val="single" w:sz="8" w:space="0" w:color="FFFFFF"/>
              <w:right w:val="single" w:sz="8" w:space="0" w:color="FFFFFF"/>
            </w:tcBorders>
            <w:shd w:val="clear" w:color="000000" w:fill="FFFFFF"/>
            <w:vAlign w:val="center"/>
            <w:hideMark/>
          </w:tcPr>
          <w:p w14:paraId="14B70B8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FFFFF"/>
            <w:vAlign w:val="center"/>
            <w:hideMark/>
          </w:tcPr>
          <w:p w14:paraId="4D41004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92</w:t>
            </w:r>
          </w:p>
        </w:tc>
      </w:tr>
      <w:tr w:rsidR="003B1EB0" w:rsidRPr="007A15FF" w14:paraId="09883D36"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2F5CA976"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10DDE53E"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Revisión administrativa (Ley Federal de Procedimiento</w:t>
            </w:r>
          </w:p>
          <w:p w14:paraId="2BB0390B"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Contencioso Administrativo)</w:t>
            </w:r>
          </w:p>
        </w:tc>
        <w:tc>
          <w:tcPr>
            <w:tcW w:w="708" w:type="dxa"/>
            <w:tcBorders>
              <w:top w:val="nil"/>
              <w:left w:val="nil"/>
              <w:bottom w:val="single" w:sz="8" w:space="0" w:color="FFFFFF"/>
              <w:right w:val="single" w:sz="8" w:space="0" w:color="FFFFFF"/>
            </w:tcBorders>
            <w:shd w:val="clear" w:color="000000" w:fill="F2F2F2"/>
            <w:noWrap/>
            <w:vAlign w:val="center"/>
            <w:hideMark/>
          </w:tcPr>
          <w:p w14:paraId="2289135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7FB7E13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noWrap/>
            <w:vAlign w:val="center"/>
            <w:hideMark/>
          </w:tcPr>
          <w:p w14:paraId="4C4821C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62</w:t>
            </w:r>
          </w:p>
        </w:tc>
        <w:tc>
          <w:tcPr>
            <w:tcW w:w="748" w:type="dxa"/>
            <w:tcBorders>
              <w:top w:val="nil"/>
              <w:left w:val="nil"/>
              <w:bottom w:val="single" w:sz="8" w:space="0" w:color="FFFFFF"/>
              <w:right w:val="single" w:sz="8" w:space="0" w:color="FFFFFF"/>
            </w:tcBorders>
            <w:shd w:val="clear" w:color="000000" w:fill="F2F2F2"/>
            <w:noWrap/>
            <w:vAlign w:val="center"/>
            <w:hideMark/>
          </w:tcPr>
          <w:p w14:paraId="0644694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2393070F"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4AA107B9"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1EB22C82"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Revisión en incidente de suspensión</w:t>
            </w:r>
          </w:p>
        </w:tc>
        <w:tc>
          <w:tcPr>
            <w:tcW w:w="708" w:type="dxa"/>
            <w:tcBorders>
              <w:top w:val="nil"/>
              <w:left w:val="nil"/>
              <w:bottom w:val="single" w:sz="8" w:space="0" w:color="FFFFFF"/>
              <w:right w:val="single" w:sz="8" w:space="0" w:color="FFFFFF"/>
            </w:tcBorders>
            <w:shd w:val="clear" w:color="000000" w:fill="FFFFFF"/>
            <w:vAlign w:val="center"/>
            <w:hideMark/>
          </w:tcPr>
          <w:p w14:paraId="34624B1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39E6D53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678DA8F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287</w:t>
            </w:r>
          </w:p>
        </w:tc>
        <w:tc>
          <w:tcPr>
            <w:tcW w:w="748" w:type="dxa"/>
            <w:tcBorders>
              <w:top w:val="nil"/>
              <w:left w:val="nil"/>
              <w:bottom w:val="single" w:sz="8" w:space="0" w:color="FFFFFF"/>
              <w:right w:val="single" w:sz="8" w:space="0" w:color="FFFFFF"/>
            </w:tcBorders>
            <w:shd w:val="clear" w:color="000000" w:fill="FFFFFF"/>
            <w:vAlign w:val="center"/>
            <w:hideMark/>
          </w:tcPr>
          <w:p w14:paraId="409808B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573E143E"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5A82953A"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5EA3B68C"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 de revisión en materia de seguridad nacional</w:t>
            </w:r>
          </w:p>
        </w:tc>
        <w:tc>
          <w:tcPr>
            <w:tcW w:w="708" w:type="dxa"/>
            <w:tcBorders>
              <w:top w:val="nil"/>
              <w:left w:val="nil"/>
              <w:bottom w:val="single" w:sz="8" w:space="0" w:color="FFFFFF"/>
              <w:right w:val="single" w:sz="8" w:space="0" w:color="FFFFFF"/>
            </w:tcBorders>
            <w:shd w:val="clear" w:color="000000" w:fill="F2F2F2"/>
            <w:vAlign w:val="center"/>
            <w:hideMark/>
          </w:tcPr>
          <w:p w14:paraId="499F08F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448</w:t>
            </w:r>
          </w:p>
        </w:tc>
        <w:tc>
          <w:tcPr>
            <w:tcW w:w="851" w:type="dxa"/>
            <w:tcBorders>
              <w:top w:val="nil"/>
              <w:left w:val="nil"/>
              <w:bottom w:val="single" w:sz="8" w:space="0" w:color="FFFFFF"/>
              <w:right w:val="single" w:sz="8" w:space="0" w:color="FFFFFF"/>
            </w:tcBorders>
            <w:shd w:val="clear" w:color="000000" w:fill="F2F2F2"/>
            <w:vAlign w:val="center"/>
            <w:hideMark/>
          </w:tcPr>
          <w:p w14:paraId="7527484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7F0D1BF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vAlign w:val="center"/>
            <w:hideMark/>
          </w:tcPr>
          <w:p w14:paraId="34F5DD7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0</w:t>
            </w:r>
          </w:p>
        </w:tc>
      </w:tr>
      <w:tr w:rsidR="003B1EB0" w:rsidRPr="007A15FF" w14:paraId="4B990FF8"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039B6B97"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7C7B23E5"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Recurso de revocación</w:t>
            </w:r>
          </w:p>
        </w:tc>
        <w:tc>
          <w:tcPr>
            <w:tcW w:w="708" w:type="dxa"/>
            <w:tcBorders>
              <w:top w:val="nil"/>
              <w:left w:val="nil"/>
              <w:bottom w:val="single" w:sz="8" w:space="0" w:color="FFFFFF"/>
              <w:right w:val="single" w:sz="8" w:space="0" w:color="FFFFFF"/>
            </w:tcBorders>
            <w:shd w:val="clear" w:color="000000" w:fill="FFFFFF"/>
            <w:noWrap/>
            <w:vAlign w:val="center"/>
            <w:hideMark/>
          </w:tcPr>
          <w:p w14:paraId="1B1CF03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4037662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28561A7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FFFFF"/>
            <w:noWrap/>
            <w:vAlign w:val="center"/>
            <w:hideMark/>
          </w:tcPr>
          <w:p w14:paraId="0A431C1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10</w:t>
            </w:r>
          </w:p>
        </w:tc>
      </w:tr>
      <w:tr w:rsidR="003B1EB0" w:rsidRPr="007A15FF" w14:paraId="2DBE2FAD"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4A067BBA"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75C57837"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Otro tipo de recurso</w:t>
            </w:r>
          </w:p>
        </w:tc>
        <w:tc>
          <w:tcPr>
            <w:tcW w:w="708" w:type="dxa"/>
            <w:tcBorders>
              <w:top w:val="nil"/>
              <w:left w:val="nil"/>
              <w:bottom w:val="single" w:sz="8" w:space="0" w:color="FFFFFF"/>
              <w:right w:val="single" w:sz="8" w:space="0" w:color="FFFFFF"/>
            </w:tcBorders>
            <w:shd w:val="clear" w:color="000000" w:fill="F2F2F2"/>
            <w:noWrap/>
            <w:vAlign w:val="center"/>
            <w:hideMark/>
          </w:tcPr>
          <w:p w14:paraId="33A1DA8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29</w:t>
            </w:r>
          </w:p>
        </w:tc>
        <w:tc>
          <w:tcPr>
            <w:tcW w:w="851" w:type="dxa"/>
            <w:tcBorders>
              <w:top w:val="nil"/>
              <w:left w:val="nil"/>
              <w:bottom w:val="single" w:sz="8" w:space="0" w:color="FFFFFF"/>
              <w:right w:val="single" w:sz="8" w:space="0" w:color="FFFFFF"/>
            </w:tcBorders>
            <w:shd w:val="clear" w:color="000000" w:fill="F2F2F2"/>
            <w:noWrap/>
            <w:vAlign w:val="center"/>
            <w:hideMark/>
          </w:tcPr>
          <w:p w14:paraId="6349535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noWrap/>
            <w:vAlign w:val="center"/>
            <w:hideMark/>
          </w:tcPr>
          <w:p w14:paraId="0F0E484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noWrap/>
            <w:vAlign w:val="center"/>
            <w:hideMark/>
          </w:tcPr>
          <w:p w14:paraId="31F8B82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30</w:t>
            </w:r>
          </w:p>
        </w:tc>
      </w:tr>
      <w:tr w:rsidR="003B1EB0" w:rsidRPr="007A15FF" w14:paraId="72B8B805"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7437C275"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Solicitud de atención prioritaria</w:t>
            </w:r>
          </w:p>
        </w:tc>
        <w:tc>
          <w:tcPr>
            <w:tcW w:w="708" w:type="dxa"/>
            <w:tcBorders>
              <w:top w:val="nil"/>
              <w:left w:val="nil"/>
              <w:bottom w:val="single" w:sz="8" w:space="0" w:color="FFFFFF"/>
              <w:right w:val="single" w:sz="8" w:space="0" w:color="FFFFFF"/>
            </w:tcBorders>
            <w:shd w:val="clear" w:color="000000" w:fill="FFFFFF"/>
            <w:noWrap/>
            <w:vAlign w:val="center"/>
            <w:hideMark/>
          </w:tcPr>
          <w:p w14:paraId="1A2BEEB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22712DF5"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6AFCDD2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FFFFF"/>
            <w:noWrap/>
            <w:vAlign w:val="center"/>
            <w:hideMark/>
          </w:tcPr>
          <w:p w14:paraId="01BE0B0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153</w:t>
            </w:r>
          </w:p>
        </w:tc>
      </w:tr>
      <w:tr w:rsidR="003B1EB0" w:rsidRPr="007A15FF" w14:paraId="56BAF2E8" w14:textId="77777777" w:rsidTr="00141356">
        <w:trPr>
          <w:trHeight w:val="113"/>
          <w:jc w:val="center"/>
        </w:trPr>
        <w:tc>
          <w:tcPr>
            <w:tcW w:w="2497"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33787A6D"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Solicitud de ejercicio de la facultad de atracción</w:t>
            </w:r>
          </w:p>
        </w:tc>
        <w:tc>
          <w:tcPr>
            <w:tcW w:w="4156" w:type="dxa"/>
            <w:tcBorders>
              <w:top w:val="nil"/>
              <w:left w:val="nil"/>
              <w:bottom w:val="single" w:sz="8" w:space="0" w:color="FFFFFF"/>
              <w:right w:val="single" w:sz="8" w:space="0" w:color="FFFFFF"/>
            </w:tcBorders>
            <w:shd w:val="clear" w:color="000000" w:fill="F2F2F2"/>
            <w:noWrap/>
            <w:vAlign w:val="center"/>
            <w:hideMark/>
          </w:tcPr>
          <w:p w14:paraId="2FFD73A7"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Solicitud de ejercicio de la facultad de atracción</w:t>
            </w:r>
          </w:p>
        </w:tc>
        <w:tc>
          <w:tcPr>
            <w:tcW w:w="708" w:type="dxa"/>
            <w:tcBorders>
              <w:top w:val="nil"/>
              <w:left w:val="nil"/>
              <w:bottom w:val="single" w:sz="8" w:space="0" w:color="FFFFFF"/>
              <w:right w:val="single" w:sz="8" w:space="0" w:color="FFFFFF"/>
            </w:tcBorders>
            <w:shd w:val="clear" w:color="000000" w:fill="F2F2F2"/>
            <w:vAlign w:val="center"/>
            <w:hideMark/>
          </w:tcPr>
          <w:p w14:paraId="294A8F2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vAlign w:val="center"/>
            <w:hideMark/>
          </w:tcPr>
          <w:p w14:paraId="2C62C1EE"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180</w:t>
            </w:r>
          </w:p>
        </w:tc>
        <w:tc>
          <w:tcPr>
            <w:tcW w:w="992" w:type="dxa"/>
            <w:tcBorders>
              <w:top w:val="nil"/>
              <w:left w:val="nil"/>
              <w:bottom w:val="single" w:sz="8" w:space="0" w:color="FFFFFF"/>
              <w:right w:val="single" w:sz="8" w:space="0" w:color="FFFFFF"/>
            </w:tcBorders>
            <w:shd w:val="clear" w:color="000000" w:fill="F2F2F2"/>
            <w:vAlign w:val="center"/>
            <w:hideMark/>
          </w:tcPr>
          <w:p w14:paraId="63B69D7A"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94</w:t>
            </w:r>
          </w:p>
        </w:tc>
        <w:tc>
          <w:tcPr>
            <w:tcW w:w="748" w:type="dxa"/>
            <w:tcBorders>
              <w:top w:val="nil"/>
              <w:left w:val="nil"/>
              <w:bottom w:val="single" w:sz="8" w:space="0" w:color="FFFFFF"/>
              <w:right w:val="single" w:sz="8" w:space="0" w:color="FFFFFF"/>
            </w:tcBorders>
            <w:shd w:val="clear" w:color="000000" w:fill="F2F2F2"/>
            <w:vAlign w:val="center"/>
            <w:hideMark/>
          </w:tcPr>
          <w:p w14:paraId="6FC43F3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236</w:t>
            </w:r>
          </w:p>
        </w:tc>
      </w:tr>
      <w:tr w:rsidR="003B1EB0" w:rsidRPr="007A15FF" w14:paraId="2C827349"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5D058FE9"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FFFFF"/>
            <w:noWrap/>
            <w:vAlign w:val="center"/>
            <w:hideMark/>
          </w:tcPr>
          <w:p w14:paraId="396ED17C" w14:textId="77777777" w:rsidR="003B1EB0" w:rsidRPr="007A15FF" w:rsidRDefault="003B1EB0" w:rsidP="003B1EB0">
            <w:pPr>
              <w:ind w:firstLineChars="100" w:firstLine="110"/>
              <w:jc w:val="left"/>
              <w:rPr>
                <w:rFonts w:eastAsia="Times New Roman"/>
                <w:bCs w:val="0"/>
                <w:color w:val="000000"/>
                <w:sz w:val="11"/>
                <w:szCs w:val="11"/>
                <w:lang w:eastAsia="es-MX"/>
              </w:rPr>
            </w:pPr>
            <w:r w:rsidRPr="007A15FF">
              <w:rPr>
                <w:rFonts w:eastAsia="Times New Roman"/>
                <w:bCs w:val="0"/>
                <w:color w:val="000000"/>
                <w:sz w:val="11"/>
                <w:szCs w:val="11"/>
                <w:lang w:eastAsia="es-MX"/>
              </w:rPr>
              <w:t>Solicitud de reasunción de competencia</w:t>
            </w:r>
          </w:p>
        </w:tc>
        <w:tc>
          <w:tcPr>
            <w:tcW w:w="708" w:type="dxa"/>
            <w:tcBorders>
              <w:top w:val="nil"/>
              <w:left w:val="nil"/>
              <w:bottom w:val="single" w:sz="8" w:space="0" w:color="FFFFFF"/>
              <w:right w:val="single" w:sz="8" w:space="0" w:color="FFFFFF"/>
            </w:tcBorders>
            <w:shd w:val="clear" w:color="000000" w:fill="FFFFFF"/>
            <w:vAlign w:val="center"/>
            <w:hideMark/>
          </w:tcPr>
          <w:p w14:paraId="6B6754D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vAlign w:val="center"/>
            <w:hideMark/>
          </w:tcPr>
          <w:p w14:paraId="762EB14A"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187</w:t>
            </w:r>
          </w:p>
        </w:tc>
        <w:tc>
          <w:tcPr>
            <w:tcW w:w="992" w:type="dxa"/>
            <w:tcBorders>
              <w:top w:val="nil"/>
              <w:left w:val="nil"/>
              <w:bottom w:val="single" w:sz="8" w:space="0" w:color="FFFFFF"/>
              <w:right w:val="single" w:sz="8" w:space="0" w:color="FFFFFF"/>
            </w:tcBorders>
            <w:shd w:val="clear" w:color="000000" w:fill="FFFFFF"/>
            <w:vAlign w:val="center"/>
            <w:hideMark/>
          </w:tcPr>
          <w:p w14:paraId="78546761"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90</w:t>
            </w:r>
          </w:p>
        </w:tc>
        <w:tc>
          <w:tcPr>
            <w:tcW w:w="748" w:type="dxa"/>
            <w:tcBorders>
              <w:top w:val="nil"/>
              <w:left w:val="nil"/>
              <w:bottom w:val="single" w:sz="8" w:space="0" w:color="FFFFFF"/>
              <w:right w:val="single" w:sz="8" w:space="0" w:color="FFFFFF"/>
            </w:tcBorders>
            <w:shd w:val="clear" w:color="000000" w:fill="FFFFFF"/>
            <w:vAlign w:val="center"/>
            <w:hideMark/>
          </w:tcPr>
          <w:p w14:paraId="590EEC0C"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68</w:t>
            </w:r>
          </w:p>
        </w:tc>
      </w:tr>
      <w:tr w:rsidR="003B1EB0" w:rsidRPr="007A15FF" w14:paraId="5B6BBADF" w14:textId="77777777" w:rsidTr="00141356">
        <w:trPr>
          <w:trHeight w:val="113"/>
          <w:jc w:val="center"/>
        </w:trPr>
        <w:tc>
          <w:tcPr>
            <w:tcW w:w="2497" w:type="dxa"/>
            <w:vMerge/>
            <w:tcBorders>
              <w:top w:val="nil"/>
              <w:left w:val="single" w:sz="8" w:space="0" w:color="FFFFFF"/>
              <w:bottom w:val="single" w:sz="8" w:space="0" w:color="FFFFFF"/>
              <w:right w:val="single" w:sz="8" w:space="0" w:color="FFFFFF"/>
            </w:tcBorders>
            <w:vAlign w:val="center"/>
            <w:hideMark/>
          </w:tcPr>
          <w:p w14:paraId="238D72B7" w14:textId="77777777" w:rsidR="003B1EB0" w:rsidRPr="007A15FF" w:rsidRDefault="003B1EB0" w:rsidP="003B1EB0">
            <w:pPr>
              <w:jc w:val="left"/>
              <w:rPr>
                <w:rFonts w:eastAsia="Times New Roman"/>
                <w:bCs w:val="0"/>
                <w:color w:val="000000"/>
                <w:sz w:val="11"/>
                <w:szCs w:val="11"/>
                <w:lang w:eastAsia="es-MX"/>
              </w:rPr>
            </w:pPr>
          </w:p>
        </w:tc>
        <w:tc>
          <w:tcPr>
            <w:tcW w:w="4156" w:type="dxa"/>
            <w:tcBorders>
              <w:top w:val="nil"/>
              <w:left w:val="nil"/>
              <w:bottom w:val="single" w:sz="8" w:space="0" w:color="FFFFFF"/>
              <w:right w:val="single" w:sz="8" w:space="0" w:color="FFFFFF"/>
            </w:tcBorders>
            <w:shd w:val="clear" w:color="000000" w:fill="F2F2F2"/>
            <w:noWrap/>
            <w:vAlign w:val="center"/>
            <w:hideMark/>
          </w:tcPr>
          <w:p w14:paraId="04769CFE"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Solicitud de ejercicio de la facultad de atracción prevista en la fracción </w:t>
            </w:r>
            <w:r w:rsidRPr="007A15FF">
              <w:rPr>
                <w:rFonts w:eastAsia="Times New Roman"/>
                <w:bCs w:val="0"/>
                <w:smallCaps/>
                <w:color w:val="000000"/>
                <w:sz w:val="11"/>
                <w:szCs w:val="11"/>
                <w:lang w:eastAsia="es-MX"/>
              </w:rPr>
              <w:t>iii</w:t>
            </w:r>
            <w:r w:rsidRPr="007A15FF">
              <w:rPr>
                <w:rFonts w:eastAsia="Times New Roman"/>
                <w:bCs w:val="0"/>
                <w:color w:val="000000"/>
                <w:sz w:val="11"/>
                <w:szCs w:val="11"/>
                <w:lang w:eastAsia="es-MX"/>
              </w:rPr>
              <w:t xml:space="preserve"> del artículo 105 de la </w:t>
            </w:r>
            <w:r w:rsidRPr="007A15FF">
              <w:rPr>
                <w:rFonts w:eastAsia="Times New Roman"/>
                <w:bCs w:val="0"/>
                <w:smallCaps/>
                <w:color w:val="000000"/>
                <w:sz w:val="11"/>
                <w:szCs w:val="11"/>
                <w:lang w:eastAsia="es-MX"/>
              </w:rPr>
              <w:t>cpeum</w:t>
            </w:r>
          </w:p>
        </w:tc>
        <w:tc>
          <w:tcPr>
            <w:tcW w:w="708" w:type="dxa"/>
            <w:tcBorders>
              <w:top w:val="nil"/>
              <w:left w:val="nil"/>
              <w:bottom w:val="single" w:sz="8" w:space="0" w:color="FFFFFF"/>
              <w:right w:val="single" w:sz="8" w:space="0" w:color="FFFFFF"/>
            </w:tcBorders>
            <w:shd w:val="clear" w:color="000000" w:fill="F2F2F2"/>
            <w:noWrap/>
            <w:vAlign w:val="center"/>
            <w:hideMark/>
          </w:tcPr>
          <w:p w14:paraId="55716CD3"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2F2F2"/>
            <w:noWrap/>
            <w:vAlign w:val="center"/>
            <w:hideMark/>
          </w:tcPr>
          <w:p w14:paraId="7B68CF76"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222</w:t>
            </w:r>
          </w:p>
        </w:tc>
        <w:tc>
          <w:tcPr>
            <w:tcW w:w="992" w:type="dxa"/>
            <w:tcBorders>
              <w:top w:val="nil"/>
              <w:left w:val="nil"/>
              <w:bottom w:val="single" w:sz="8" w:space="0" w:color="FFFFFF"/>
              <w:right w:val="single" w:sz="8" w:space="0" w:color="FFFFFF"/>
            </w:tcBorders>
            <w:shd w:val="clear" w:color="000000" w:fill="F2F2F2"/>
            <w:noWrap/>
            <w:vAlign w:val="center"/>
            <w:hideMark/>
          </w:tcPr>
          <w:p w14:paraId="7EEBE8E2"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noWrap/>
            <w:vAlign w:val="center"/>
            <w:hideMark/>
          </w:tcPr>
          <w:p w14:paraId="3B523298"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xml:space="preserve"> 30</w:t>
            </w:r>
          </w:p>
        </w:tc>
      </w:tr>
      <w:tr w:rsidR="003B1EB0" w:rsidRPr="007A15FF" w14:paraId="479EEB59"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4EECEC0E"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 xml:space="preserve">Controversia prevista en la fracción </w:t>
            </w:r>
            <w:r w:rsidRPr="007A15FF">
              <w:rPr>
                <w:rFonts w:eastAsia="Times New Roman"/>
                <w:bCs w:val="0"/>
                <w:smallCaps/>
                <w:color w:val="000000"/>
                <w:sz w:val="11"/>
                <w:szCs w:val="11"/>
                <w:lang w:eastAsia="es-MX"/>
              </w:rPr>
              <w:t>xxii</w:t>
            </w:r>
            <w:r w:rsidRPr="007A15FF">
              <w:rPr>
                <w:rFonts w:eastAsia="Times New Roman"/>
                <w:bCs w:val="0"/>
                <w:color w:val="000000"/>
                <w:sz w:val="11"/>
                <w:szCs w:val="11"/>
                <w:lang w:eastAsia="es-MX"/>
              </w:rPr>
              <w:t xml:space="preserve"> del artículo 11 de la Ley Orgánica del </w:t>
            </w:r>
            <w:r w:rsidRPr="007A15FF">
              <w:rPr>
                <w:rFonts w:eastAsia="Times New Roman"/>
                <w:bCs w:val="0"/>
                <w:smallCaps/>
                <w:color w:val="000000"/>
                <w:sz w:val="11"/>
                <w:szCs w:val="11"/>
                <w:lang w:eastAsia="es-MX"/>
              </w:rPr>
              <w:t>pjf</w:t>
            </w:r>
          </w:p>
        </w:tc>
        <w:tc>
          <w:tcPr>
            <w:tcW w:w="708" w:type="dxa"/>
            <w:tcBorders>
              <w:top w:val="nil"/>
              <w:left w:val="nil"/>
              <w:bottom w:val="single" w:sz="8" w:space="0" w:color="FFFFFF"/>
              <w:right w:val="single" w:sz="8" w:space="0" w:color="FFFFFF"/>
            </w:tcBorders>
            <w:shd w:val="clear" w:color="000000" w:fill="FFFFFF"/>
            <w:noWrap/>
            <w:vAlign w:val="center"/>
            <w:hideMark/>
          </w:tcPr>
          <w:p w14:paraId="7228B644"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851" w:type="dxa"/>
            <w:tcBorders>
              <w:top w:val="nil"/>
              <w:left w:val="nil"/>
              <w:bottom w:val="single" w:sz="8" w:space="0" w:color="FFFFFF"/>
              <w:right w:val="single" w:sz="8" w:space="0" w:color="FFFFFF"/>
            </w:tcBorders>
            <w:shd w:val="clear" w:color="000000" w:fill="FFFFFF"/>
            <w:noWrap/>
            <w:vAlign w:val="center"/>
            <w:hideMark/>
          </w:tcPr>
          <w:p w14:paraId="1EE53F1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394</w:t>
            </w:r>
          </w:p>
        </w:tc>
        <w:tc>
          <w:tcPr>
            <w:tcW w:w="992" w:type="dxa"/>
            <w:tcBorders>
              <w:top w:val="nil"/>
              <w:left w:val="nil"/>
              <w:bottom w:val="single" w:sz="8" w:space="0" w:color="FFFFFF"/>
              <w:right w:val="single" w:sz="8" w:space="0" w:color="FFFFFF"/>
            </w:tcBorders>
            <w:shd w:val="clear" w:color="000000" w:fill="FFFFFF"/>
            <w:noWrap/>
            <w:vAlign w:val="center"/>
            <w:hideMark/>
          </w:tcPr>
          <w:p w14:paraId="5BB2673D"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653</w:t>
            </w:r>
          </w:p>
        </w:tc>
        <w:tc>
          <w:tcPr>
            <w:tcW w:w="748" w:type="dxa"/>
            <w:tcBorders>
              <w:top w:val="nil"/>
              <w:left w:val="nil"/>
              <w:bottom w:val="single" w:sz="8" w:space="0" w:color="FFFFFF"/>
              <w:right w:val="single" w:sz="8" w:space="0" w:color="FFFFFF"/>
            </w:tcBorders>
            <w:shd w:val="clear" w:color="000000" w:fill="FFFFFF"/>
            <w:noWrap/>
            <w:vAlign w:val="center"/>
            <w:hideMark/>
          </w:tcPr>
          <w:p w14:paraId="662F821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r>
      <w:tr w:rsidR="003B1EB0" w:rsidRPr="007A15FF" w14:paraId="16C0F385" w14:textId="77777777" w:rsidTr="00141356">
        <w:trPr>
          <w:trHeight w:val="113"/>
          <w:jc w:val="center"/>
        </w:trPr>
        <w:tc>
          <w:tcPr>
            <w:tcW w:w="6653"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36B78F3F" w14:textId="77777777" w:rsidR="003B1EB0" w:rsidRPr="007A15FF" w:rsidRDefault="003B1EB0" w:rsidP="003B1EB0">
            <w:pPr>
              <w:ind w:left="170"/>
              <w:jc w:val="left"/>
              <w:rPr>
                <w:rFonts w:eastAsia="Times New Roman"/>
                <w:bCs w:val="0"/>
                <w:color w:val="000000"/>
                <w:sz w:val="11"/>
                <w:szCs w:val="11"/>
                <w:lang w:eastAsia="es-MX"/>
              </w:rPr>
            </w:pPr>
            <w:r w:rsidRPr="007A15FF">
              <w:rPr>
                <w:rFonts w:eastAsia="Times New Roman"/>
                <w:bCs w:val="0"/>
                <w:color w:val="000000"/>
                <w:sz w:val="11"/>
                <w:szCs w:val="11"/>
                <w:lang w:eastAsia="es-MX"/>
              </w:rPr>
              <w:t>Otro tipo de asunto o procedimiento jurisdiccional</w:t>
            </w:r>
          </w:p>
        </w:tc>
        <w:tc>
          <w:tcPr>
            <w:tcW w:w="708" w:type="dxa"/>
            <w:tcBorders>
              <w:top w:val="nil"/>
              <w:left w:val="nil"/>
              <w:bottom w:val="single" w:sz="8" w:space="0" w:color="FFFFFF"/>
              <w:right w:val="single" w:sz="8" w:space="0" w:color="FFFFFF"/>
            </w:tcBorders>
            <w:shd w:val="clear" w:color="000000" w:fill="F2F2F2"/>
            <w:noWrap/>
            <w:vAlign w:val="center"/>
            <w:hideMark/>
          </w:tcPr>
          <w:p w14:paraId="3AFF3C87"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302</w:t>
            </w:r>
          </w:p>
        </w:tc>
        <w:tc>
          <w:tcPr>
            <w:tcW w:w="851" w:type="dxa"/>
            <w:tcBorders>
              <w:top w:val="nil"/>
              <w:left w:val="nil"/>
              <w:bottom w:val="single" w:sz="8" w:space="0" w:color="FFFFFF"/>
              <w:right w:val="single" w:sz="8" w:space="0" w:color="FFFFFF"/>
            </w:tcBorders>
            <w:shd w:val="clear" w:color="000000" w:fill="F2F2F2"/>
            <w:noWrap/>
            <w:vAlign w:val="center"/>
            <w:hideMark/>
          </w:tcPr>
          <w:p w14:paraId="6CC1DC4F"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noWrap/>
            <w:vAlign w:val="center"/>
            <w:hideMark/>
          </w:tcPr>
          <w:p w14:paraId="642DB7A9"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0</w:t>
            </w:r>
          </w:p>
        </w:tc>
        <w:tc>
          <w:tcPr>
            <w:tcW w:w="748" w:type="dxa"/>
            <w:tcBorders>
              <w:top w:val="nil"/>
              <w:left w:val="nil"/>
              <w:bottom w:val="single" w:sz="8" w:space="0" w:color="FFFFFF"/>
              <w:right w:val="single" w:sz="8" w:space="0" w:color="FFFFFF"/>
            </w:tcBorders>
            <w:shd w:val="clear" w:color="000000" w:fill="F2F2F2"/>
            <w:noWrap/>
            <w:vAlign w:val="center"/>
            <w:hideMark/>
          </w:tcPr>
          <w:p w14:paraId="48EBBD10" w14:textId="77777777" w:rsidR="003B1EB0" w:rsidRPr="007A15FF" w:rsidRDefault="003B1EB0" w:rsidP="003B1EB0">
            <w:pPr>
              <w:jc w:val="right"/>
              <w:rPr>
                <w:rFonts w:eastAsia="Times New Roman"/>
                <w:bCs w:val="0"/>
                <w:color w:val="000000"/>
                <w:sz w:val="11"/>
                <w:szCs w:val="11"/>
                <w:lang w:eastAsia="es-MX"/>
              </w:rPr>
            </w:pPr>
            <w:r w:rsidRPr="007A15FF">
              <w:rPr>
                <w:rFonts w:eastAsia="Times New Roman"/>
                <w:bCs w:val="0"/>
                <w:color w:val="000000"/>
                <w:sz w:val="11"/>
                <w:szCs w:val="11"/>
                <w:lang w:eastAsia="es-MX"/>
              </w:rPr>
              <w:t> 113</w:t>
            </w:r>
          </w:p>
        </w:tc>
      </w:tr>
    </w:tbl>
    <w:p w14:paraId="034AED97" w14:textId="377EC1FE" w:rsidR="003B1EB0" w:rsidRPr="003B1EB0" w:rsidRDefault="003B1EB0" w:rsidP="002E36B5">
      <w:pPr>
        <w:ind w:left="567" w:right="49"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 xml:space="preserve">La información se refiere a la duración promedio de resolución de los asuntos jurisdiccionales egresados de la </w:t>
      </w:r>
      <w:r w:rsidRPr="003B1EB0">
        <w:rPr>
          <w:rFonts w:eastAsia="Calibri"/>
          <w:smallCaps/>
          <w:color w:val="4D565E"/>
          <w:sz w:val="16"/>
          <w:szCs w:val="16"/>
        </w:rPr>
        <w:t>scjn</w:t>
      </w:r>
      <w:r w:rsidRPr="003B1EB0">
        <w:rPr>
          <w:rFonts w:eastAsia="Calibri"/>
          <w:color w:val="4D565E"/>
          <w:sz w:val="16"/>
          <w:szCs w:val="16"/>
        </w:rPr>
        <w:t xml:space="preserve"> del 1 de enero al 31 de agosto. Para el Pleno, Primera Sala y Segunda Sala solo se incluyeron los asuntos fallados, resueltos por dictamen o acuerdo; asimismo, se consideró la duración promedio del proceso, independientemente de que se hubieran resuelto con o sin sentencia. Para </w:t>
      </w:r>
      <w:r w:rsidR="00324EB9" w:rsidRPr="002E36B5">
        <w:rPr>
          <w:rFonts w:eastAsia="Calibri"/>
          <w:i/>
          <w:iCs/>
          <w:color w:val="4D565E"/>
          <w:sz w:val="16"/>
          <w:szCs w:val="16"/>
        </w:rPr>
        <w:t>o</w:t>
      </w:r>
      <w:r w:rsidRPr="002E36B5">
        <w:rPr>
          <w:rFonts w:eastAsia="Calibri"/>
          <w:i/>
          <w:iCs/>
          <w:color w:val="4D565E"/>
          <w:sz w:val="16"/>
          <w:szCs w:val="16"/>
        </w:rPr>
        <w:t>tros ingresos</w:t>
      </w:r>
      <w:r w:rsidRPr="003B1EB0">
        <w:rPr>
          <w:rFonts w:eastAsia="Calibri"/>
          <w:color w:val="4D565E"/>
          <w:sz w:val="16"/>
          <w:szCs w:val="16"/>
        </w:rPr>
        <w:t xml:space="preserve"> se consideró la duración promedio del trámite. Los asuntos pudieron ingresar durante el año o en años anteriores. En un asunto jurisdiccional se pudo haber registrado más de un tipo de resolución. La categoría </w:t>
      </w:r>
      <w:r w:rsidR="00CC4937" w:rsidRPr="002E36B5">
        <w:rPr>
          <w:rFonts w:eastAsia="Calibri"/>
          <w:i/>
          <w:iCs/>
          <w:color w:val="4D565E"/>
          <w:sz w:val="16"/>
          <w:szCs w:val="16"/>
        </w:rPr>
        <w:t>o</w:t>
      </w:r>
      <w:r w:rsidRPr="002E36B5">
        <w:rPr>
          <w:rFonts w:eastAsia="Calibri"/>
          <w:i/>
          <w:iCs/>
          <w:color w:val="4D565E"/>
          <w:sz w:val="16"/>
          <w:szCs w:val="16"/>
        </w:rPr>
        <w:t>tros ingresos</w:t>
      </w:r>
      <w:r w:rsidRPr="003B1EB0">
        <w:rPr>
          <w:rFonts w:eastAsia="Calibri"/>
          <w:color w:val="4D565E"/>
          <w:sz w:val="16"/>
          <w:szCs w:val="16"/>
        </w:rPr>
        <w:t xml:space="preserve"> se refiere a aquellos asuntos en los que, por sus características, se advierte que no implica realizar un análisis sobre el fondo de lo solicitado; razón por la cual no se turnan a las personas </w:t>
      </w:r>
      <w:r w:rsidR="00CC4937" w:rsidRPr="002E36B5">
        <w:rPr>
          <w:rFonts w:eastAsia="Calibri"/>
          <w:color w:val="4D565E"/>
          <w:sz w:val="16"/>
          <w:szCs w:val="16"/>
        </w:rPr>
        <w:t>m</w:t>
      </w:r>
      <w:r w:rsidRPr="00FF294E">
        <w:rPr>
          <w:rFonts w:eastAsia="Calibri"/>
          <w:color w:val="4D565E"/>
          <w:sz w:val="16"/>
          <w:szCs w:val="16"/>
        </w:rPr>
        <w:t>inistras</w:t>
      </w:r>
      <w:r w:rsidRPr="003B1EB0">
        <w:rPr>
          <w:rFonts w:eastAsia="Calibri"/>
          <w:color w:val="4D565E"/>
          <w:sz w:val="16"/>
          <w:szCs w:val="16"/>
        </w:rPr>
        <w:t xml:space="preserve"> que conforman el Pleno ni a las salas de la </w:t>
      </w:r>
      <w:r w:rsidRPr="003B1EB0">
        <w:rPr>
          <w:rFonts w:eastAsia="Calibri"/>
          <w:smallCaps/>
          <w:color w:val="4D565E"/>
          <w:sz w:val="16"/>
          <w:szCs w:val="16"/>
        </w:rPr>
        <w:t>scjn</w:t>
      </w:r>
      <w:r w:rsidRPr="003B1EB0">
        <w:rPr>
          <w:rFonts w:eastAsia="Calibri"/>
          <w:color w:val="4D565E"/>
          <w:sz w:val="16"/>
          <w:szCs w:val="16"/>
        </w:rPr>
        <w:t>.</w:t>
      </w:r>
    </w:p>
    <w:p w14:paraId="6C897D24" w14:textId="14E507F1" w:rsidR="003B1EB0" w:rsidRPr="003B1EB0" w:rsidRDefault="003B1EB0" w:rsidP="002E36B5">
      <w:pPr>
        <w:ind w:left="567" w:right="49" w:hanging="567"/>
        <w:rPr>
          <w:rFonts w:eastAsia="Calibri"/>
          <w:color w:val="4D565E"/>
          <w:sz w:val="16"/>
          <w:szCs w:val="16"/>
        </w:rPr>
      </w:pPr>
      <w:r w:rsidRPr="003B1EB0">
        <w:rPr>
          <w:rFonts w:eastAsia="Calibri"/>
          <w:color w:val="4D565E"/>
          <w:sz w:val="16"/>
          <w:szCs w:val="16"/>
        </w:rPr>
        <w:t>Fuente:</w:t>
      </w:r>
      <w:r w:rsidR="007C4730">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0A68B838" w14:textId="77777777" w:rsidR="00025651" w:rsidRDefault="00025651" w:rsidP="00FF294E">
      <w:pPr>
        <w:rPr>
          <w:bCs w:val="0"/>
          <w:lang w:val="es-ES_tradnl"/>
        </w:rPr>
      </w:pPr>
    </w:p>
    <w:p w14:paraId="57169F8C" w14:textId="21A2F6E4" w:rsidR="00025651" w:rsidRPr="00025651" w:rsidRDefault="00025651" w:rsidP="00025651">
      <w:pPr>
        <w:pStyle w:val="Ttulo2"/>
      </w:pPr>
      <w:r w:rsidRPr="003B1EB0">
        <w:t>Suprema Corte de Justicia de la Nación</w:t>
      </w:r>
      <w:r>
        <w:t xml:space="preserve"> </w:t>
      </w:r>
      <w:r w:rsidRPr="005C146B">
        <w:t xml:space="preserve">(actividad jurisdiccional del 1 de </w:t>
      </w:r>
      <w:r w:rsidR="00507537">
        <w:t>septiembre</w:t>
      </w:r>
      <w:r w:rsidRPr="005C146B">
        <w:t xml:space="preserve"> al 31 de </w:t>
      </w:r>
      <w:r w:rsidR="004E0929">
        <w:t>diciembre</w:t>
      </w:r>
      <w:r w:rsidRPr="005C146B">
        <w:t xml:space="preserve"> de 2025</w:t>
      </w:r>
      <w:r>
        <w:t>)</w:t>
      </w:r>
    </w:p>
    <w:p w14:paraId="31DE7664" w14:textId="77777777" w:rsidR="00025651" w:rsidRDefault="00025651" w:rsidP="00FF294E">
      <w:pPr>
        <w:rPr>
          <w:bCs w:val="0"/>
          <w:lang w:val="es-ES_tradnl"/>
        </w:rPr>
      </w:pPr>
    </w:p>
    <w:p w14:paraId="530A6EDA" w14:textId="48DF30CA" w:rsidR="003B1EB0" w:rsidRPr="003B1EB0" w:rsidRDefault="003B1EB0" w:rsidP="00FF294E">
      <w:pPr>
        <w:rPr>
          <w:bCs w:val="0"/>
          <w:lang w:val="es-ES_tradnl"/>
        </w:rPr>
      </w:pPr>
      <w:r w:rsidRPr="003B1EB0">
        <w:rPr>
          <w:bCs w:val="0"/>
          <w:lang w:val="es-ES_tradnl"/>
        </w:rPr>
        <w:t xml:space="preserve">De septiembre a diciembre de 2025, ingresaron 5 786 asuntos jurisdiccionales a la </w:t>
      </w:r>
      <w:r w:rsidRPr="003B1EB0">
        <w:rPr>
          <w:bCs w:val="0"/>
          <w:smallCaps/>
          <w:lang w:val="es-ES_tradnl"/>
        </w:rPr>
        <w:t xml:space="preserve">scjn. </w:t>
      </w:r>
      <w:r w:rsidRPr="003B1EB0">
        <w:rPr>
          <w:bCs w:val="0"/>
          <w:lang w:val="es-ES_tradnl"/>
        </w:rPr>
        <w:t xml:space="preserve">De estos, 1 125 ingresaron al </w:t>
      </w:r>
      <w:r w:rsidRPr="002E36B5">
        <w:rPr>
          <w:bCs w:val="0"/>
          <w:i/>
          <w:iCs/>
          <w:lang w:val="es-ES_tradnl"/>
        </w:rPr>
        <w:t>Pleno</w:t>
      </w:r>
      <w:r w:rsidRPr="003B1EB0">
        <w:rPr>
          <w:bCs w:val="0"/>
          <w:lang w:val="es-ES_tradnl"/>
        </w:rPr>
        <w:t xml:space="preserve"> y 4 661 correspondieron a </w:t>
      </w:r>
      <w:r w:rsidRPr="002E36B5">
        <w:rPr>
          <w:bCs w:val="0"/>
          <w:i/>
          <w:iCs/>
          <w:lang w:val="es-ES_tradnl"/>
        </w:rPr>
        <w:t>otros ingresos</w:t>
      </w:r>
      <w:r w:rsidRPr="003B1EB0">
        <w:rPr>
          <w:bCs w:val="0"/>
          <w:lang w:val="es-ES_tradnl"/>
        </w:rPr>
        <w:t xml:space="preserve">. En el mismo periodo, </w:t>
      </w:r>
      <w:r w:rsidRPr="007C4730">
        <w:rPr>
          <w:bCs w:val="0"/>
          <w:lang w:val="es-ES_tradnl"/>
        </w:rPr>
        <w:t>egresaron</w:t>
      </w:r>
      <w:r w:rsidRPr="003B1EB0">
        <w:rPr>
          <w:bCs w:val="0"/>
          <w:lang w:val="es-ES_tradnl"/>
        </w:rPr>
        <w:t xml:space="preserve"> 4 814 asuntos. De </w:t>
      </w:r>
      <w:r w:rsidR="000D1E5A">
        <w:rPr>
          <w:bCs w:val="0"/>
          <w:lang w:val="es-ES_tradnl"/>
        </w:rPr>
        <w:t>estos,</w:t>
      </w:r>
      <w:r w:rsidRPr="003B1EB0">
        <w:rPr>
          <w:bCs w:val="0"/>
          <w:lang w:val="es-ES_tradnl"/>
        </w:rPr>
        <w:t xml:space="preserve"> 794 fueron </w:t>
      </w:r>
      <w:r w:rsidRPr="002E36B5">
        <w:rPr>
          <w:bCs w:val="0"/>
          <w:i/>
          <w:iCs/>
          <w:lang w:val="es-ES_tradnl"/>
        </w:rPr>
        <w:t xml:space="preserve">asuntos fallados, resueltos por dictamen o acuerdo en el Pleno </w:t>
      </w:r>
      <w:r w:rsidRPr="003B1EB0">
        <w:rPr>
          <w:bCs w:val="0"/>
          <w:lang w:val="es-ES_tradnl"/>
        </w:rPr>
        <w:t>y 4 020</w:t>
      </w:r>
      <w:r w:rsidR="006364A5">
        <w:rPr>
          <w:bCs w:val="0"/>
          <w:lang w:val="es-ES_tradnl"/>
        </w:rPr>
        <w:t xml:space="preserve"> fueron </w:t>
      </w:r>
      <w:r w:rsidRPr="002E36B5">
        <w:rPr>
          <w:bCs w:val="0"/>
          <w:i/>
          <w:iCs/>
          <w:lang w:val="es-ES_tradnl"/>
        </w:rPr>
        <w:t>egres</w:t>
      </w:r>
      <w:r w:rsidR="00BD7E01">
        <w:rPr>
          <w:bCs w:val="0"/>
          <w:i/>
          <w:iCs/>
          <w:lang w:val="es-ES_tradnl"/>
        </w:rPr>
        <w:t>ados</w:t>
      </w:r>
      <w:r w:rsidR="00B324DF">
        <w:rPr>
          <w:bCs w:val="0"/>
          <w:i/>
          <w:iCs/>
          <w:lang w:val="es-ES_tradnl"/>
        </w:rPr>
        <w:t xml:space="preserve"> </w:t>
      </w:r>
      <w:r w:rsidR="00B324DF" w:rsidRPr="00B324DF">
        <w:rPr>
          <w:bCs w:val="0"/>
          <w:lang w:val="es-ES_tradnl"/>
        </w:rPr>
        <w:t>(correspondientes a otros ingresos)</w:t>
      </w:r>
      <w:r w:rsidRPr="00B324DF">
        <w:rPr>
          <w:bCs w:val="0"/>
          <w:lang w:val="es-ES_tradnl"/>
        </w:rPr>
        <w:t>.</w:t>
      </w:r>
      <w:r w:rsidRPr="003B1EB0">
        <w:rPr>
          <w:bCs w:val="0"/>
          <w:lang w:val="es-ES_tradnl"/>
        </w:rPr>
        <w:t xml:space="preserve"> De los asuntos ingresados al Pleno, 46.6 % correspondió a la materia </w:t>
      </w:r>
      <w:r w:rsidRPr="003B1EB0">
        <w:rPr>
          <w:bCs w:val="0"/>
          <w:i/>
          <w:iCs/>
          <w:lang w:val="es-ES_tradnl"/>
        </w:rPr>
        <w:t>administrativa</w:t>
      </w:r>
      <w:r w:rsidRPr="003B1EB0">
        <w:rPr>
          <w:bCs w:val="0"/>
          <w:lang w:val="es-ES_tradnl"/>
        </w:rPr>
        <w:t xml:space="preserve">. En cuanto a los asuntos fallados, resueltos por dictamen o acuerdo, la materia </w:t>
      </w:r>
      <w:r w:rsidRPr="003B1EB0">
        <w:rPr>
          <w:bCs w:val="0"/>
          <w:i/>
          <w:iCs/>
          <w:lang w:val="es-ES_tradnl"/>
        </w:rPr>
        <w:t>constitucional</w:t>
      </w:r>
      <w:r w:rsidRPr="003B1EB0">
        <w:rPr>
          <w:bCs w:val="0"/>
          <w:lang w:val="es-ES_tradnl"/>
        </w:rPr>
        <w:t xml:space="preserve"> concentró 31.0 % (ver tabla </w:t>
      </w:r>
      <w:r w:rsidR="00141356">
        <w:rPr>
          <w:bCs w:val="0"/>
          <w:lang w:val="es-ES_tradnl"/>
        </w:rPr>
        <w:t>1</w:t>
      </w:r>
      <w:r w:rsidR="002C5271">
        <w:rPr>
          <w:bCs w:val="0"/>
          <w:lang w:val="es-ES_tradnl"/>
        </w:rPr>
        <w:t>6</w:t>
      </w:r>
      <w:r w:rsidRPr="003B1EB0">
        <w:rPr>
          <w:bCs w:val="0"/>
          <w:lang w:val="es-ES_tradnl"/>
        </w:rPr>
        <w:t>).</w:t>
      </w:r>
    </w:p>
    <w:p w14:paraId="524B8154" w14:textId="77777777" w:rsidR="003B1EB0" w:rsidRPr="003B1EB0" w:rsidRDefault="003B1EB0" w:rsidP="003B1EB0">
      <w:pPr>
        <w:rPr>
          <w:bCs w:val="0"/>
          <w:lang w:val="es-ES_tradnl"/>
        </w:rPr>
      </w:pPr>
    </w:p>
    <w:p w14:paraId="35AD4F14" w14:textId="7FB1BE6B"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141356">
        <w:rPr>
          <w:iCs/>
          <w:color w:val="003057"/>
          <w:sz w:val="20"/>
          <w:szCs w:val="20"/>
        </w:rPr>
        <w:t>1</w:t>
      </w:r>
      <w:r w:rsidR="002C5271">
        <w:rPr>
          <w:iCs/>
          <w:color w:val="003057"/>
          <w:sz w:val="20"/>
          <w:szCs w:val="20"/>
        </w:rPr>
        <w:t>6</w:t>
      </w:r>
    </w:p>
    <w:p w14:paraId="78EA7545" w14:textId="4CCCF6B5" w:rsidR="007C473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996F2B">
        <w:rPr>
          <w:rFonts w:ascii="Arial Negrita" w:hAnsi="Arial Negrita"/>
          <w:b/>
          <w:iCs/>
          <w:color w:val="003057"/>
          <w:sz w:val="22"/>
          <w:szCs w:val="22"/>
        </w:rPr>
        <w:t>que atendió</w:t>
      </w:r>
      <w:r w:rsidRPr="003B1EB0">
        <w:rPr>
          <w:rFonts w:ascii="Arial Negrita" w:hAnsi="Arial Negrita"/>
          <w:b/>
          <w:iCs/>
          <w:color w:val="003057"/>
          <w:sz w:val="22"/>
          <w:szCs w:val="22"/>
        </w:rPr>
        <w:t xml:space="preserve"> la Suprema Corte de Justicia 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xml:space="preserve">), </w:t>
      </w:r>
    </w:p>
    <w:p w14:paraId="54BF8AC1" w14:textId="71B647B9"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según materia y estatus</w:t>
      </w:r>
    </w:p>
    <w:p w14:paraId="533AFBCF"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18DB0B0B" w14:textId="77777777" w:rsidR="003B1EB0" w:rsidRPr="003B1EB0" w:rsidRDefault="003B1EB0" w:rsidP="003B1EB0">
      <w:pPr>
        <w:jc w:val="center"/>
        <w:rPr>
          <w:rFonts w:eastAsia="Calibri"/>
          <w:iCs/>
          <w:color w:val="27251F"/>
          <w:sz w:val="18"/>
          <w:szCs w:val="18"/>
          <w:lang w:val="pt-PT"/>
        </w:rPr>
      </w:pPr>
      <w:r w:rsidRPr="003B1EB0">
        <w:rPr>
          <w:rFonts w:eastAsia="Calibri"/>
          <w:iCs/>
          <w:color w:val="27251F"/>
          <w:sz w:val="18"/>
          <w:szCs w:val="18"/>
          <w:lang w:val="pt-PT"/>
        </w:rPr>
        <w:t>(asuntos)</w:t>
      </w:r>
    </w:p>
    <w:tbl>
      <w:tblPr>
        <w:tblW w:w="9346" w:type="dxa"/>
        <w:jc w:val="center"/>
        <w:tblCellMar>
          <w:left w:w="70" w:type="dxa"/>
          <w:right w:w="70" w:type="dxa"/>
        </w:tblCellMar>
        <w:tblLook w:val="04A0" w:firstRow="1" w:lastRow="0" w:firstColumn="1" w:lastColumn="0" w:noHBand="0" w:noVBand="1"/>
      </w:tblPr>
      <w:tblGrid>
        <w:gridCol w:w="1700"/>
        <w:gridCol w:w="1692"/>
        <w:gridCol w:w="1560"/>
        <w:gridCol w:w="2409"/>
        <w:gridCol w:w="1985"/>
      </w:tblGrid>
      <w:tr w:rsidR="003B1EB0" w:rsidRPr="003B1EB0" w14:paraId="3AEF241A" w14:textId="77777777" w:rsidTr="00750666">
        <w:trPr>
          <w:trHeight w:val="284"/>
          <w:jc w:val="center"/>
        </w:trPr>
        <w:tc>
          <w:tcPr>
            <w:tcW w:w="1700"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26436C7B"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Materia</w:t>
            </w:r>
          </w:p>
        </w:tc>
        <w:tc>
          <w:tcPr>
            <w:tcW w:w="3252" w:type="dxa"/>
            <w:gridSpan w:val="2"/>
            <w:tcBorders>
              <w:top w:val="single" w:sz="8" w:space="0" w:color="FFFFFF"/>
              <w:left w:val="nil"/>
              <w:bottom w:val="single" w:sz="8" w:space="0" w:color="FFFFFF"/>
              <w:right w:val="single" w:sz="8" w:space="0" w:color="FFFFFF"/>
            </w:tcBorders>
            <w:shd w:val="clear" w:color="000000" w:fill="80DDD7"/>
            <w:vAlign w:val="center"/>
            <w:hideMark/>
          </w:tcPr>
          <w:p w14:paraId="03A5691A"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Ingresados</w:t>
            </w:r>
          </w:p>
        </w:tc>
        <w:tc>
          <w:tcPr>
            <w:tcW w:w="4394" w:type="dxa"/>
            <w:gridSpan w:val="2"/>
            <w:tcBorders>
              <w:top w:val="single" w:sz="8" w:space="0" w:color="FFFFFF"/>
              <w:left w:val="nil"/>
              <w:bottom w:val="single" w:sz="8" w:space="0" w:color="FFFFFF"/>
              <w:right w:val="single" w:sz="8" w:space="0" w:color="FFFFFF"/>
            </w:tcBorders>
            <w:shd w:val="clear" w:color="000000" w:fill="80DDD7"/>
            <w:vAlign w:val="center"/>
            <w:hideMark/>
          </w:tcPr>
          <w:p w14:paraId="7BBDC9AE"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Egresados</w:t>
            </w:r>
          </w:p>
        </w:tc>
      </w:tr>
      <w:tr w:rsidR="003B1EB0" w:rsidRPr="003B1EB0" w14:paraId="5F90E208" w14:textId="77777777" w:rsidTr="00750666">
        <w:trPr>
          <w:trHeight w:val="284"/>
          <w:jc w:val="center"/>
        </w:trPr>
        <w:tc>
          <w:tcPr>
            <w:tcW w:w="1700" w:type="dxa"/>
            <w:vMerge/>
            <w:tcBorders>
              <w:top w:val="single" w:sz="8" w:space="0" w:color="FFFFFF"/>
              <w:left w:val="single" w:sz="8" w:space="0" w:color="FFFFFF"/>
              <w:bottom w:val="single" w:sz="8" w:space="0" w:color="FFFFFF"/>
              <w:right w:val="single" w:sz="8" w:space="0" w:color="FFFFFF"/>
            </w:tcBorders>
            <w:vAlign w:val="center"/>
            <w:hideMark/>
          </w:tcPr>
          <w:p w14:paraId="0348D815" w14:textId="77777777" w:rsidR="003B1EB0" w:rsidRPr="003B1EB0" w:rsidRDefault="003B1EB0" w:rsidP="003B1EB0">
            <w:pPr>
              <w:jc w:val="left"/>
              <w:rPr>
                <w:rFonts w:eastAsia="Times New Roman"/>
                <w:b/>
                <w:color w:val="000000"/>
                <w:sz w:val="16"/>
                <w:szCs w:val="16"/>
                <w:lang w:eastAsia="es-MX"/>
              </w:rPr>
            </w:pPr>
          </w:p>
        </w:tc>
        <w:tc>
          <w:tcPr>
            <w:tcW w:w="1692" w:type="dxa"/>
            <w:tcBorders>
              <w:top w:val="nil"/>
              <w:left w:val="nil"/>
              <w:bottom w:val="single" w:sz="8" w:space="0" w:color="FFFFFF"/>
              <w:right w:val="single" w:sz="8" w:space="0" w:color="FFFFFF"/>
            </w:tcBorders>
            <w:shd w:val="clear" w:color="000000" w:fill="BDEDEA"/>
            <w:vAlign w:val="center"/>
            <w:hideMark/>
          </w:tcPr>
          <w:p w14:paraId="1C9660EB"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Pleno</w:t>
            </w:r>
          </w:p>
        </w:tc>
        <w:tc>
          <w:tcPr>
            <w:tcW w:w="1560" w:type="dxa"/>
            <w:tcBorders>
              <w:top w:val="nil"/>
              <w:left w:val="nil"/>
              <w:bottom w:val="single" w:sz="8" w:space="0" w:color="FFFFFF"/>
              <w:right w:val="single" w:sz="8" w:space="0" w:color="FFFFFF"/>
            </w:tcBorders>
            <w:shd w:val="clear" w:color="000000" w:fill="BDEDEA"/>
            <w:vAlign w:val="center"/>
            <w:hideMark/>
          </w:tcPr>
          <w:p w14:paraId="5010CF32"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Otros ingresos</w:t>
            </w:r>
          </w:p>
        </w:tc>
        <w:tc>
          <w:tcPr>
            <w:tcW w:w="2409" w:type="dxa"/>
            <w:tcBorders>
              <w:top w:val="nil"/>
              <w:left w:val="nil"/>
              <w:bottom w:val="single" w:sz="8" w:space="0" w:color="FFFFFF"/>
              <w:right w:val="single" w:sz="8" w:space="0" w:color="FFFFFF"/>
            </w:tcBorders>
            <w:shd w:val="clear" w:color="000000" w:fill="BDEDEA"/>
            <w:vAlign w:val="center"/>
            <w:hideMark/>
          </w:tcPr>
          <w:p w14:paraId="2FE98802" w14:textId="2E647425"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Pleno</w:t>
            </w:r>
            <w:r w:rsidRPr="003B1EB0">
              <w:rPr>
                <w:rFonts w:eastAsia="Times New Roman"/>
                <w:b/>
                <w:color w:val="000000"/>
                <w:sz w:val="16"/>
                <w:szCs w:val="16"/>
                <w:lang w:eastAsia="es-MX"/>
              </w:rPr>
              <w:br/>
              <w:t>(</w:t>
            </w:r>
            <w:r w:rsidR="00C8359E">
              <w:rPr>
                <w:rFonts w:eastAsia="Times New Roman"/>
                <w:b/>
                <w:color w:val="000000"/>
                <w:sz w:val="16"/>
                <w:szCs w:val="16"/>
                <w:lang w:eastAsia="es-MX"/>
              </w:rPr>
              <w:t>f</w:t>
            </w:r>
            <w:r w:rsidRPr="003B1EB0">
              <w:rPr>
                <w:rFonts w:eastAsia="Times New Roman"/>
                <w:b/>
                <w:color w:val="000000"/>
                <w:sz w:val="16"/>
                <w:szCs w:val="16"/>
                <w:lang w:eastAsia="es-MX"/>
              </w:rPr>
              <w:t>allados, resueltos por dictamen o acuerdo)</w:t>
            </w:r>
          </w:p>
        </w:tc>
        <w:tc>
          <w:tcPr>
            <w:tcW w:w="1985" w:type="dxa"/>
            <w:tcBorders>
              <w:top w:val="nil"/>
              <w:left w:val="nil"/>
              <w:bottom w:val="single" w:sz="8" w:space="0" w:color="FFFFFF"/>
              <w:right w:val="single" w:sz="8" w:space="0" w:color="FFFFFF"/>
            </w:tcBorders>
            <w:shd w:val="clear" w:color="000000" w:fill="BDEDEA"/>
            <w:vAlign w:val="center"/>
            <w:hideMark/>
          </w:tcPr>
          <w:p w14:paraId="2D137C36" w14:textId="5EC86CCE"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Otros ingresos</w:t>
            </w:r>
            <w:r w:rsidRPr="003B1EB0">
              <w:rPr>
                <w:rFonts w:eastAsia="Times New Roman"/>
                <w:b/>
                <w:color w:val="000000"/>
                <w:sz w:val="16"/>
                <w:szCs w:val="16"/>
                <w:lang w:eastAsia="es-MX"/>
              </w:rPr>
              <w:br/>
              <w:t>(</w:t>
            </w:r>
            <w:r w:rsidR="00C8359E">
              <w:rPr>
                <w:rFonts w:eastAsia="Times New Roman"/>
                <w:b/>
                <w:color w:val="000000"/>
                <w:sz w:val="16"/>
                <w:szCs w:val="16"/>
                <w:lang w:eastAsia="es-MX"/>
              </w:rPr>
              <w:t>e</w:t>
            </w:r>
            <w:r w:rsidRPr="003B1EB0">
              <w:rPr>
                <w:rFonts w:eastAsia="Times New Roman"/>
                <w:b/>
                <w:color w:val="000000"/>
                <w:sz w:val="16"/>
                <w:szCs w:val="16"/>
                <w:lang w:eastAsia="es-MX"/>
              </w:rPr>
              <w:t>gresados)</w:t>
            </w:r>
          </w:p>
        </w:tc>
      </w:tr>
      <w:tr w:rsidR="003B1EB0" w:rsidRPr="003B1EB0" w14:paraId="41092024"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C0C0C0"/>
            <w:noWrap/>
            <w:vAlign w:val="center"/>
            <w:hideMark/>
          </w:tcPr>
          <w:p w14:paraId="543C3282" w14:textId="77777777" w:rsidR="003B1EB0" w:rsidRPr="003B1EB0" w:rsidRDefault="003B1EB0" w:rsidP="003B1EB0">
            <w:pPr>
              <w:ind w:firstLineChars="100" w:firstLine="161"/>
              <w:jc w:val="left"/>
              <w:rPr>
                <w:rFonts w:eastAsia="Times New Roman"/>
                <w:b/>
                <w:color w:val="000000"/>
                <w:sz w:val="16"/>
                <w:szCs w:val="16"/>
                <w:lang w:eastAsia="es-MX"/>
              </w:rPr>
            </w:pPr>
            <w:r w:rsidRPr="003B1EB0">
              <w:rPr>
                <w:rFonts w:eastAsia="Times New Roman"/>
                <w:b/>
                <w:color w:val="000000"/>
                <w:sz w:val="16"/>
                <w:szCs w:val="16"/>
                <w:lang w:eastAsia="es-MX"/>
              </w:rPr>
              <w:t>Total</w:t>
            </w:r>
          </w:p>
        </w:tc>
        <w:tc>
          <w:tcPr>
            <w:tcW w:w="1692" w:type="dxa"/>
            <w:tcBorders>
              <w:top w:val="nil"/>
              <w:left w:val="nil"/>
              <w:bottom w:val="single" w:sz="8" w:space="0" w:color="FFFFFF"/>
              <w:right w:val="single" w:sz="8" w:space="0" w:color="FFFFFF"/>
            </w:tcBorders>
            <w:shd w:val="clear" w:color="000000" w:fill="C0C0C0"/>
            <w:noWrap/>
            <w:vAlign w:val="center"/>
            <w:hideMark/>
          </w:tcPr>
          <w:p w14:paraId="246A8AC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1 125</w:t>
            </w:r>
          </w:p>
        </w:tc>
        <w:tc>
          <w:tcPr>
            <w:tcW w:w="1560" w:type="dxa"/>
            <w:tcBorders>
              <w:top w:val="nil"/>
              <w:left w:val="nil"/>
              <w:bottom w:val="single" w:sz="8" w:space="0" w:color="FFFFFF"/>
              <w:right w:val="single" w:sz="8" w:space="0" w:color="FFFFFF"/>
            </w:tcBorders>
            <w:shd w:val="clear" w:color="000000" w:fill="C0C0C0"/>
            <w:noWrap/>
            <w:vAlign w:val="center"/>
            <w:hideMark/>
          </w:tcPr>
          <w:p w14:paraId="2659ECA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4 661</w:t>
            </w:r>
          </w:p>
        </w:tc>
        <w:tc>
          <w:tcPr>
            <w:tcW w:w="2409" w:type="dxa"/>
            <w:tcBorders>
              <w:top w:val="nil"/>
              <w:left w:val="nil"/>
              <w:bottom w:val="single" w:sz="8" w:space="0" w:color="FFFFFF"/>
              <w:right w:val="single" w:sz="8" w:space="0" w:color="FFFFFF"/>
            </w:tcBorders>
            <w:shd w:val="clear" w:color="000000" w:fill="C0C0C0"/>
            <w:noWrap/>
            <w:vAlign w:val="center"/>
            <w:hideMark/>
          </w:tcPr>
          <w:p w14:paraId="62D9652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794</w:t>
            </w:r>
          </w:p>
        </w:tc>
        <w:tc>
          <w:tcPr>
            <w:tcW w:w="1985" w:type="dxa"/>
            <w:tcBorders>
              <w:top w:val="nil"/>
              <w:left w:val="nil"/>
              <w:bottom w:val="single" w:sz="8" w:space="0" w:color="FFFFFF"/>
              <w:right w:val="single" w:sz="8" w:space="0" w:color="FFFFFF"/>
            </w:tcBorders>
            <w:shd w:val="clear" w:color="000000" w:fill="C0C0C0"/>
            <w:noWrap/>
            <w:vAlign w:val="center"/>
            <w:hideMark/>
          </w:tcPr>
          <w:p w14:paraId="490ADE9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4 020</w:t>
            </w:r>
          </w:p>
        </w:tc>
      </w:tr>
      <w:tr w:rsidR="003B1EB0" w:rsidRPr="003B1EB0" w14:paraId="5F50C8C4"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FFFFFF"/>
            <w:noWrap/>
            <w:vAlign w:val="center"/>
            <w:hideMark/>
          </w:tcPr>
          <w:p w14:paraId="1622D927"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Civil</w:t>
            </w:r>
          </w:p>
        </w:tc>
        <w:tc>
          <w:tcPr>
            <w:tcW w:w="1692" w:type="dxa"/>
            <w:tcBorders>
              <w:top w:val="nil"/>
              <w:left w:val="nil"/>
              <w:bottom w:val="single" w:sz="8" w:space="0" w:color="FFFFFF"/>
              <w:right w:val="single" w:sz="8" w:space="0" w:color="FFFFFF"/>
            </w:tcBorders>
            <w:shd w:val="clear" w:color="000000" w:fill="FFFFFF"/>
            <w:noWrap/>
            <w:vAlign w:val="center"/>
            <w:hideMark/>
          </w:tcPr>
          <w:p w14:paraId="51F1590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154</w:t>
            </w:r>
          </w:p>
        </w:tc>
        <w:tc>
          <w:tcPr>
            <w:tcW w:w="1560" w:type="dxa"/>
            <w:tcBorders>
              <w:top w:val="nil"/>
              <w:left w:val="nil"/>
              <w:bottom w:val="single" w:sz="8" w:space="0" w:color="FFFFFF"/>
              <w:right w:val="single" w:sz="8" w:space="0" w:color="FFFFFF"/>
            </w:tcBorders>
            <w:shd w:val="clear" w:color="000000" w:fill="FFFFFF"/>
            <w:noWrap/>
            <w:vAlign w:val="center"/>
            <w:hideMark/>
          </w:tcPr>
          <w:p w14:paraId="32F038CE"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2409" w:type="dxa"/>
            <w:tcBorders>
              <w:top w:val="nil"/>
              <w:left w:val="nil"/>
              <w:bottom w:val="single" w:sz="8" w:space="0" w:color="FFFFFF"/>
              <w:right w:val="single" w:sz="8" w:space="0" w:color="FFFFFF"/>
            </w:tcBorders>
            <w:shd w:val="clear" w:color="000000" w:fill="FFFFFF"/>
            <w:noWrap/>
            <w:vAlign w:val="center"/>
            <w:hideMark/>
          </w:tcPr>
          <w:p w14:paraId="44C00E9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134</w:t>
            </w:r>
          </w:p>
        </w:tc>
        <w:tc>
          <w:tcPr>
            <w:tcW w:w="1985" w:type="dxa"/>
            <w:tcBorders>
              <w:top w:val="nil"/>
              <w:left w:val="nil"/>
              <w:bottom w:val="single" w:sz="8" w:space="0" w:color="FFFFFF"/>
              <w:right w:val="single" w:sz="8" w:space="0" w:color="FFFFFF"/>
            </w:tcBorders>
            <w:shd w:val="clear" w:color="000000" w:fill="FFFFFF"/>
            <w:noWrap/>
            <w:vAlign w:val="center"/>
            <w:hideMark/>
          </w:tcPr>
          <w:p w14:paraId="16FC1225"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2A6FEAD2"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F2F2F2"/>
            <w:noWrap/>
            <w:vAlign w:val="center"/>
            <w:hideMark/>
          </w:tcPr>
          <w:p w14:paraId="3932F14D"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Laboral</w:t>
            </w:r>
          </w:p>
        </w:tc>
        <w:tc>
          <w:tcPr>
            <w:tcW w:w="1692" w:type="dxa"/>
            <w:tcBorders>
              <w:top w:val="nil"/>
              <w:left w:val="nil"/>
              <w:bottom w:val="single" w:sz="8" w:space="0" w:color="FFFFFF"/>
              <w:right w:val="single" w:sz="8" w:space="0" w:color="FFFFFF"/>
            </w:tcBorders>
            <w:shd w:val="clear" w:color="000000" w:fill="F2F2F2"/>
            <w:vAlign w:val="center"/>
            <w:hideMark/>
          </w:tcPr>
          <w:p w14:paraId="725FF89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58</w:t>
            </w:r>
          </w:p>
        </w:tc>
        <w:tc>
          <w:tcPr>
            <w:tcW w:w="1560" w:type="dxa"/>
            <w:tcBorders>
              <w:top w:val="nil"/>
              <w:left w:val="nil"/>
              <w:bottom w:val="single" w:sz="8" w:space="0" w:color="FFFFFF"/>
              <w:right w:val="single" w:sz="8" w:space="0" w:color="FFFFFF"/>
            </w:tcBorders>
            <w:shd w:val="clear" w:color="000000" w:fill="F2F2F2"/>
            <w:vAlign w:val="center"/>
            <w:hideMark/>
          </w:tcPr>
          <w:p w14:paraId="66D11FC8"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2409" w:type="dxa"/>
            <w:tcBorders>
              <w:top w:val="nil"/>
              <w:left w:val="nil"/>
              <w:bottom w:val="single" w:sz="8" w:space="0" w:color="FFFFFF"/>
              <w:right w:val="single" w:sz="8" w:space="0" w:color="FFFFFF"/>
            </w:tcBorders>
            <w:shd w:val="clear" w:color="000000" w:fill="F2F2F2"/>
            <w:vAlign w:val="center"/>
            <w:hideMark/>
          </w:tcPr>
          <w:p w14:paraId="7FBD34F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23</w:t>
            </w:r>
          </w:p>
        </w:tc>
        <w:tc>
          <w:tcPr>
            <w:tcW w:w="1985" w:type="dxa"/>
            <w:tcBorders>
              <w:top w:val="nil"/>
              <w:left w:val="nil"/>
              <w:bottom w:val="single" w:sz="8" w:space="0" w:color="FFFFFF"/>
              <w:right w:val="single" w:sz="8" w:space="0" w:color="FFFFFF"/>
            </w:tcBorders>
            <w:shd w:val="clear" w:color="000000" w:fill="F2F2F2"/>
            <w:vAlign w:val="center"/>
            <w:hideMark/>
          </w:tcPr>
          <w:p w14:paraId="18A5C47F"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16D1F4B2"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FFFFFF"/>
            <w:noWrap/>
            <w:vAlign w:val="center"/>
            <w:hideMark/>
          </w:tcPr>
          <w:p w14:paraId="229033FC"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Penal</w:t>
            </w:r>
          </w:p>
        </w:tc>
        <w:tc>
          <w:tcPr>
            <w:tcW w:w="1692" w:type="dxa"/>
            <w:tcBorders>
              <w:top w:val="nil"/>
              <w:left w:val="nil"/>
              <w:bottom w:val="single" w:sz="8" w:space="0" w:color="FFFFFF"/>
              <w:right w:val="single" w:sz="8" w:space="0" w:color="FFFFFF"/>
            </w:tcBorders>
            <w:shd w:val="clear" w:color="000000" w:fill="FFFFFF"/>
            <w:noWrap/>
            <w:vAlign w:val="center"/>
            <w:hideMark/>
          </w:tcPr>
          <w:p w14:paraId="11271F2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113</w:t>
            </w:r>
          </w:p>
        </w:tc>
        <w:tc>
          <w:tcPr>
            <w:tcW w:w="1560" w:type="dxa"/>
            <w:tcBorders>
              <w:top w:val="nil"/>
              <w:left w:val="nil"/>
              <w:bottom w:val="single" w:sz="8" w:space="0" w:color="FFFFFF"/>
              <w:right w:val="single" w:sz="8" w:space="0" w:color="FFFFFF"/>
            </w:tcBorders>
            <w:shd w:val="clear" w:color="000000" w:fill="FFFFFF"/>
            <w:noWrap/>
            <w:vAlign w:val="center"/>
            <w:hideMark/>
          </w:tcPr>
          <w:p w14:paraId="24E284B1"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2409" w:type="dxa"/>
            <w:tcBorders>
              <w:top w:val="nil"/>
              <w:left w:val="nil"/>
              <w:bottom w:val="single" w:sz="8" w:space="0" w:color="FFFFFF"/>
              <w:right w:val="single" w:sz="8" w:space="0" w:color="FFFFFF"/>
            </w:tcBorders>
            <w:shd w:val="clear" w:color="000000" w:fill="FFFFFF"/>
            <w:noWrap/>
            <w:vAlign w:val="center"/>
            <w:hideMark/>
          </w:tcPr>
          <w:p w14:paraId="2109414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121</w:t>
            </w:r>
          </w:p>
        </w:tc>
        <w:tc>
          <w:tcPr>
            <w:tcW w:w="1985" w:type="dxa"/>
            <w:tcBorders>
              <w:top w:val="nil"/>
              <w:left w:val="nil"/>
              <w:bottom w:val="single" w:sz="8" w:space="0" w:color="FFFFFF"/>
              <w:right w:val="single" w:sz="8" w:space="0" w:color="FFFFFF"/>
            </w:tcBorders>
            <w:shd w:val="clear" w:color="000000" w:fill="FFFFFF"/>
            <w:noWrap/>
            <w:vAlign w:val="center"/>
            <w:hideMark/>
          </w:tcPr>
          <w:p w14:paraId="7B195B56"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7D5F1CEA"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F2F2F2"/>
            <w:noWrap/>
            <w:vAlign w:val="center"/>
            <w:hideMark/>
          </w:tcPr>
          <w:p w14:paraId="0FA50D49"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Administrativa</w:t>
            </w:r>
          </w:p>
        </w:tc>
        <w:tc>
          <w:tcPr>
            <w:tcW w:w="1692" w:type="dxa"/>
            <w:tcBorders>
              <w:top w:val="nil"/>
              <w:left w:val="nil"/>
              <w:bottom w:val="single" w:sz="8" w:space="0" w:color="FFFFFF"/>
              <w:right w:val="single" w:sz="8" w:space="0" w:color="FFFFFF"/>
            </w:tcBorders>
            <w:shd w:val="clear" w:color="000000" w:fill="F2F2F2"/>
            <w:noWrap/>
            <w:vAlign w:val="center"/>
            <w:hideMark/>
          </w:tcPr>
          <w:p w14:paraId="49FB5AF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524</w:t>
            </w:r>
          </w:p>
        </w:tc>
        <w:tc>
          <w:tcPr>
            <w:tcW w:w="1560" w:type="dxa"/>
            <w:tcBorders>
              <w:top w:val="nil"/>
              <w:left w:val="nil"/>
              <w:bottom w:val="single" w:sz="8" w:space="0" w:color="FFFFFF"/>
              <w:right w:val="single" w:sz="8" w:space="0" w:color="FFFFFF"/>
            </w:tcBorders>
            <w:shd w:val="clear" w:color="000000" w:fill="F2F2F2"/>
            <w:noWrap/>
            <w:vAlign w:val="center"/>
            <w:hideMark/>
          </w:tcPr>
          <w:p w14:paraId="4ADDD7CD"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2409" w:type="dxa"/>
            <w:tcBorders>
              <w:top w:val="nil"/>
              <w:left w:val="nil"/>
              <w:bottom w:val="single" w:sz="8" w:space="0" w:color="FFFFFF"/>
              <w:right w:val="single" w:sz="8" w:space="0" w:color="FFFFFF"/>
            </w:tcBorders>
            <w:shd w:val="clear" w:color="000000" w:fill="F2F2F2"/>
            <w:noWrap/>
            <w:vAlign w:val="center"/>
            <w:hideMark/>
          </w:tcPr>
          <w:p w14:paraId="3BACA90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242</w:t>
            </w:r>
          </w:p>
        </w:tc>
        <w:tc>
          <w:tcPr>
            <w:tcW w:w="1985" w:type="dxa"/>
            <w:tcBorders>
              <w:top w:val="nil"/>
              <w:left w:val="nil"/>
              <w:bottom w:val="single" w:sz="8" w:space="0" w:color="FFFFFF"/>
              <w:right w:val="single" w:sz="8" w:space="0" w:color="FFFFFF"/>
            </w:tcBorders>
            <w:shd w:val="clear" w:color="000000" w:fill="F2F2F2"/>
            <w:noWrap/>
            <w:vAlign w:val="center"/>
            <w:hideMark/>
          </w:tcPr>
          <w:p w14:paraId="69DDCF1B"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32A0F0A1"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FFFFFF"/>
            <w:noWrap/>
            <w:vAlign w:val="center"/>
            <w:hideMark/>
          </w:tcPr>
          <w:p w14:paraId="44E5429B"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Constitucional</w:t>
            </w:r>
          </w:p>
        </w:tc>
        <w:tc>
          <w:tcPr>
            <w:tcW w:w="1692" w:type="dxa"/>
            <w:tcBorders>
              <w:top w:val="nil"/>
              <w:left w:val="nil"/>
              <w:bottom w:val="single" w:sz="8" w:space="0" w:color="FFFFFF"/>
              <w:right w:val="single" w:sz="8" w:space="0" w:color="FFFFFF"/>
            </w:tcBorders>
            <w:shd w:val="clear" w:color="000000" w:fill="FFFFFF"/>
            <w:noWrap/>
            <w:vAlign w:val="center"/>
            <w:hideMark/>
          </w:tcPr>
          <w:p w14:paraId="2A39090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224</w:t>
            </w:r>
          </w:p>
        </w:tc>
        <w:tc>
          <w:tcPr>
            <w:tcW w:w="1560" w:type="dxa"/>
            <w:tcBorders>
              <w:top w:val="nil"/>
              <w:left w:val="nil"/>
              <w:bottom w:val="single" w:sz="8" w:space="0" w:color="FFFFFF"/>
              <w:right w:val="single" w:sz="8" w:space="0" w:color="FFFFFF"/>
            </w:tcBorders>
            <w:shd w:val="clear" w:color="000000" w:fill="FFFFFF"/>
            <w:noWrap/>
            <w:vAlign w:val="center"/>
            <w:hideMark/>
          </w:tcPr>
          <w:p w14:paraId="691D2245"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2409" w:type="dxa"/>
            <w:tcBorders>
              <w:top w:val="nil"/>
              <w:left w:val="nil"/>
              <w:bottom w:val="single" w:sz="8" w:space="0" w:color="FFFFFF"/>
              <w:right w:val="single" w:sz="8" w:space="0" w:color="FFFFFF"/>
            </w:tcBorders>
            <w:shd w:val="clear" w:color="000000" w:fill="FFFFFF"/>
            <w:noWrap/>
            <w:vAlign w:val="center"/>
            <w:hideMark/>
          </w:tcPr>
          <w:p w14:paraId="1DB8962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246</w:t>
            </w:r>
          </w:p>
        </w:tc>
        <w:tc>
          <w:tcPr>
            <w:tcW w:w="1985" w:type="dxa"/>
            <w:tcBorders>
              <w:top w:val="nil"/>
              <w:left w:val="nil"/>
              <w:bottom w:val="single" w:sz="8" w:space="0" w:color="FFFFFF"/>
              <w:right w:val="single" w:sz="8" w:space="0" w:color="FFFFFF"/>
            </w:tcBorders>
            <w:shd w:val="clear" w:color="000000" w:fill="FFFFFF"/>
            <w:noWrap/>
            <w:vAlign w:val="center"/>
            <w:hideMark/>
          </w:tcPr>
          <w:p w14:paraId="4D64E48E"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7D648600"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F2F2F2"/>
            <w:noWrap/>
            <w:vAlign w:val="center"/>
            <w:hideMark/>
          </w:tcPr>
          <w:p w14:paraId="633C308B"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Electoral</w:t>
            </w:r>
          </w:p>
        </w:tc>
        <w:tc>
          <w:tcPr>
            <w:tcW w:w="1692" w:type="dxa"/>
            <w:tcBorders>
              <w:top w:val="nil"/>
              <w:left w:val="nil"/>
              <w:bottom w:val="single" w:sz="8" w:space="0" w:color="FFFFFF"/>
              <w:right w:val="single" w:sz="8" w:space="0" w:color="FFFFFF"/>
            </w:tcBorders>
            <w:shd w:val="clear" w:color="000000" w:fill="F2F2F2"/>
            <w:noWrap/>
            <w:vAlign w:val="center"/>
            <w:hideMark/>
          </w:tcPr>
          <w:p w14:paraId="171F3F7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20</w:t>
            </w:r>
          </w:p>
        </w:tc>
        <w:tc>
          <w:tcPr>
            <w:tcW w:w="1560" w:type="dxa"/>
            <w:tcBorders>
              <w:top w:val="nil"/>
              <w:left w:val="nil"/>
              <w:bottom w:val="single" w:sz="8" w:space="0" w:color="FFFFFF"/>
              <w:right w:val="single" w:sz="8" w:space="0" w:color="FFFFFF"/>
            </w:tcBorders>
            <w:shd w:val="clear" w:color="000000" w:fill="F2F2F2"/>
            <w:noWrap/>
            <w:vAlign w:val="center"/>
            <w:hideMark/>
          </w:tcPr>
          <w:p w14:paraId="24D221C1"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2409" w:type="dxa"/>
            <w:tcBorders>
              <w:top w:val="nil"/>
              <w:left w:val="nil"/>
              <w:bottom w:val="single" w:sz="8" w:space="0" w:color="FFFFFF"/>
              <w:right w:val="single" w:sz="8" w:space="0" w:color="FFFFFF"/>
            </w:tcBorders>
            <w:shd w:val="clear" w:color="000000" w:fill="F2F2F2"/>
            <w:noWrap/>
            <w:vAlign w:val="center"/>
            <w:hideMark/>
          </w:tcPr>
          <w:p w14:paraId="2C65B01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14</w:t>
            </w:r>
          </w:p>
        </w:tc>
        <w:tc>
          <w:tcPr>
            <w:tcW w:w="1985" w:type="dxa"/>
            <w:tcBorders>
              <w:top w:val="nil"/>
              <w:left w:val="nil"/>
              <w:bottom w:val="single" w:sz="8" w:space="0" w:color="FFFFFF"/>
              <w:right w:val="single" w:sz="8" w:space="0" w:color="FFFFFF"/>
            </w:tcBorders>
            <w:shd w:val="clear" w:color="000000" w:fill="F2F2F2"/>
            <w:noWrap/>
            <w:vAlign w:val="center"/>
            <w:hideMark/>
          </w:tcPr>
          <w:p w14:paraId="54207CE7"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115C8320"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FFFFFF"/>
            <w:noWrap/>
            <w:vAlign w:val="center"/>
            <w:hideMark/>
          </w:tcPr>
          <w:p w14:paraId="1475B74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Común</w:t>
            </w:r>
          </w:p>
        </w:tc>
        <w:tc>
          <w:tcPr>
            <w:tcW w:w="1692" w:type="dxa"/>
            <w:tcBorders>
              <w:top w:val="nil"/>
              <w:left w:val="nil"/>
              <w:bottom w:val="single" w:sz="8" w:space="0" w:color="FFFFFF"/>
              <w:right w:val="single" w:sz="8" w:space="0" w:color="FFFFFF"/>
            </w:tcBorders>
            <w:shd w:val="clear" w:color="000000" w:fill="FFFFFF"/>
            <w:noWrap/>
            <w:vAlign w:val="center"/>
            <w:hideMark/>
          </w:tcPr>
          <w:p w14:paraId="0304A2E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32</w:t>
            </w:r>
          </w:p>
        </w:tc>
        <w:tc>
          <w:tcPr>
            <w:tcW w:w="1560" w:type="dxa"/>
            <w:tcBorders>
              <w:top w:val="nil"/>
              <w:left w:val="nil"/>
              <w:bottom w:val="single" w:sz="8" w:space="0" w:color="FFFFFF"/>
              <w:right w:val="single" w:sz="8" w:space="0" w:color="FFFFFF"/>
            </w:tcBorders>
            <w:shd w:val="clear" w:color="000000" w:fill="FFFFFF"/>
            <w:noWrap/>
            <w:vAlign w:val="center"/>
            <w:hideMark/>
          </w:tcPr>
          <w:p w14:paraId="63EAC478"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2409" w:type="dxa"/>
            <w:tcBorders>
              <w:top w:val="nil"/>
              <w:left w:val="nil"/>
              <w:bottom w:val="single" w:sz="8" w:space="0" w:color="FFFFFF"/>
              <w:right w:val="single" w:sz="8" w:space="0" w:color="FFFFFF"/>
            </w:tcBorders>
            <w:shd w:val="clear" w:color="000000" w:fill="FFFFFF"/>
            <w:noWrap/>
            <w:vAlign w:val="center"/>
            <w:hideMark/>
          </w:tcPr>
          <w:p w14:paraId="40802B27"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14</w:t>
            </w:r>
          </w:p>
        </w:tc>
        <w:tc>
          <w:tcPr>
            <w:tcW w:w="1985" w:type="dxa"/>
            <w:tcBorders>
              <w:top w:val="nil"/>
              <w:left w:val="nil"/>
              <w:bottom w:val="single" w:sz="8" w:space="0" w:color="FFFFFF"/>
              <w:right w:val="single" w:sz="8" w:space="0" w:color="FFFFFF"/>
            </w:tcBorders>
            <w:shd w:val="clear" w:color="000000" w:fill="FFFFFF"/>
            <w:noWrap/>
            <w:vAlign w:val="center"/>
            <w:hideMark/>
          </w:tcPr>
          <w:p w14:paraId="100455CE"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1635ABA7" w14:textId="77777777" w:rsidTr="00750666">
        <w:trPr>
          <w:trHeight w:val="284"/>
          <w:jc w:val="center"/>
        </w:trPr>
        <w:tc>
          <w:tcPr>
            <w:tcW w:w="1700" w:type="dxa"/>
            <w:tcBorders>
              <w:top w:val="nil"/>
              <w:left w:val="single" w:sz="8" w:space="0" w:color="FFFFFF"/>
              <w:bottom w:val="single" w:sz="8" w:space="0" w:color="FFFFFF"/>
              <w:right w:val="single" w:sz="8" w:space="0" w:color="FFFFFF"/>
            </w:tcBorders>
            <w:shd w:val="clear" w:color="000000" w:fill="F2F2F2"/>
            <w:noWrap/>
            <w:vAlign w:val="center"/>
            <w:hideMark/>
          </w:tcPr>
          <w:p w14:paraId="251F1A73"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Otra</w:t>
            </w:r>
          </w:p>
        </w:tc>
        <w:tc>
          <w:tcPr>
            <w:tcW w:w="1692" w:type="dxa"/>
            <w:tcBorders>
              <w:top w:val="nil"/>
              <w:left w:val="nil"/>
              <w:bottom w:val="single" w:sz="8" w:space="0" w:color="FFFFFF"/>
              <w:right w:val="single" w:sz="8" w:space="0" w:color="FFFFFF"/>
            </w:tcBorders>
            <w:shd w:val="clear" w:color="000000" w:fill="F2F2F2"/>
            <w:vAlign w:val="center"/>
            <w:hideMark/>
          </w:tcPr>
          <w:p w14:paraId="35466D9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0</w:t>
            </w:r>
          </w:p>
        </w:tc>
        <w:tc>
          <w:tcPr>
            <w:tcW w:w="1560" w:type="dxa"/>
            <w:tcBorders>
              <w:top w:val="nil"/>
              <w:left w:val="nil"/>
              <w:bottom w:val="single" w:sz="8" w:space="0" w:color="FFFFFF"/>
              <w:right w:val="single" w:sz="8" w:space="0" w:color="FFFFFF"/>
            </w:tcBorders>
            <w:shd w:val="clear" w:color="000000" w:fill="F2F2F2"/>
            <w:vAlign w:val="center"/>
            <w:hideMark/>
          </w:tcPr>
          <w:p w14:paraId="69E816F2"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2409" w:type="dxa"/>
            <w:tcBorders>
              <w:top w:val="nil"/>
              <w:left w:val="nil"/>
              <w:bottom w:val="single" w:sz="8" w:space="0" w:color="FFFFFF"/>
              <w:right w:val="single" w:sz="8" w:space="0" w:color="FFFFFF"/>
            </w:tcBorders>
            <w:shd w:val="clear" w:color="000000" w:fill="F2F2F2"/>
            <w:vAlign w:val="center"/>
            <w:hideMark/>
          </w:tcPr>
          <w:p w14:paraId="07C525D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0</w:t>
            </w:r>
          </w:p>
        </w:tc>
        <w:tc>
          <w:tcPr>
            <w:tcW w:w="1985" w:type="dxa"/>
            <w:tcBorders>
              <w:top w:val="nil"/>
              <w:left w:val="nil"/>
              <w:bottom w:val="single" w:sz="8" w:space="0" w:color="FFFFFF"/>
              <w:right w:val="single" w:sz="8" w:space="0" w:color="FFFFFF"/>
            </w:tcBorders>
            <w:shd w:val="clear" w:color="000000" w:fill="F2F2F2"/>
            <w:vAlign w:val="center"/>
            <w:hideMark/>
          </w:tcPr>
          <w:p w14:paraId="314A9B54"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7E823F82" w14:textId="77777777" w:rsidTr="00750666">
        <w:trPr>
          <w:trHeight w:val="284"/>
          <w:jc w:val="center"/>
        </w:trPr>
        <w:tc>
          <w:tcPr>
            <w:tcW w:w="1700" w:type="dxa"/>
            <w:tcBorders>
              <w:top w:val="nil"/>
              <w:left w:val="single" w:sz="8" w:space="0" w:color="FFFFFF"/>
              <w:bottom w:val="single" w:sz="4" w:space="0" w:color="C0C0C0"/>
              <w:right w:val="single" w:sz="8" w:space="0" w:color="FFFFFF"/>
            </w:tcBorders>
            <w:shd w:val="clear" w:color="000000" w:fill="FFFFFF"/>
            <w:noWrap/>
            <w:vAlign w:val="center"/>
            <w:hideMark/>
          </w:tcPr>
          <w:p w14:paraId="2406D9BF"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Otros ingresos</w:t>
            </w:r>
          </w:p>
        </w:tc>
        <w:tc>
          <w:tcPr>
            <w:tcW w:w="1692" w:type="dxa"/>
            <w:tcBorders>
              <w:top w:val="nil"/>
              <w:left w:val="nil"/>
              <w:bottom w:val="single" w:sz="4" w:space="0" w:color="C0C0C0"/>
              <w:right w:val="single" w:sz="8" w:space="0" w:color="FFFFFF"/>
            </w:tcBorders>
            <w:shd w:val="clear" w:color="000000" w:fill="FFFFFF"/>
            <w:vAlign w:val="center"/>
            <w:hideMark/>
          </w:tcPr>
          <w:p w14:paraId="35DC3114"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1560" w:type="dxa"/>
            <w:tcBorders>
              <w:top w:val="nil"/>
              <w:left w:val="nil"/>
              <w:bottom w:val="single" w:sz="4" w:space="0" w:color="C0C0C0"/>
              <w:right w:val="single" w:sz="8" w:space="0" w:color="FFFFFF"/>
            </w:tcBorders>
            <w:shd w:val="clear" w:color="000000" w:fill="FFFFFF"/>
            <w:vAlign w:val="center"/>
            <w:hideMark/>
          </w:tcPr>
          <w:p w14:paraId="5B53AB0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4 661</w:t>
            </w:r>
          </w:p>
        </w:tc>
        <w:tc>
          <w:tcPr>
            <w:tcW w:w="2409" w:type="dxa"/>
            <w:tcBorders>
              <w:top w:val="nil"/>
              <w:left w:val="nil"/>
              <w:bottom w:val="single" w:sz="4" w:space="0" w:color="C0C0C0"/>
              <w:right w:val="single" w:sz="8" w:space="0" w:color="FFFFFF"/>
            </w:tcBorders>
            <w:shd w:val="clear" w:color="000000" w:fill="FFFFFF"/>
            <w:vAlign w:val="center"/>
            <w:hideMark/>
          </w:tcPr>
          <w:p w14:paraId="33D5E2F2"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c>
          <w:tcPr>
            <w:tcW w:w="1985" w:type="dxa"/>
            <w:tcBorders>
              <w:top w:val="nil"/>
              <w:left w:val="nil"/>
              <w:bottom w:val="single" w:sz="4" w:space="0" w:color="C0C0C0"/>
              <w:right w:val="single" w:sz="8" w:space="0" w:color="FFFFFF"/>
            </w:tcBorders>
            <w:shd w:val="clear" w:color="000000" w:fill="FFFFFF"/>
            <w:vAlign w:val="center"/>
            <w:hideMark/>
          </w:tcPr>
          <w:p w14:paraId="2F7033D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4 020</w:t>
            </w:r>
          </w:p>
        </w:tc>
      </w:tr>
    </w:tbl>
    <w:p w14:paraId="65CB4E18" w14:textId="7C691CF4" w:rsidR="003B1EB0" w:rsidRPr="003B1EB0" w:rsidRDefault="003B1EB0" w:rsidP="00750666">
      <w:pPr>
        <w:ind w:left="851" w:right="333" w:hanging="567"/>
        <w:rPr>
          <w:rFonts w:eastAsia="Calibri"/>
          <w:smallCaps/>
          <w:color w:val="4D565E"/>
          <w:sz w:val="16"/>
          <w:szCs w:val="16"/>
        </w:rPr>
      </w:pPr>
      <w:r w:rsidRPr="003B1EB0">
        <w:rPr>
          <w:rFonts w:eastAsia="Calibri"/>
          <w:color w:val="4D565E"/>
          <w:sz w:val="16"/>
          <w:szCs w:val="16"/>
        </w:rPr>
        <w:t>Nota:</w:t>
      </w:r>
      <w:r w:rsidRPr="003B1EB0">
        <w:rPr>
          <w:rFonts w:eastAsia="Calibri"/>
          <w:color w:val="4D565E"/>
          <w:sz w:val="16"/>
          <w:szCs w:val="16"/>
        </w:rPr>
        <w:tab/>
        <w:t xml:space="preserve">La información se refiere a los asuntos jurisdiccionales que conoció la </w:t>
      </w:r>
      <w:r w:rsidRPr="003B1EB0">
        <w:rPr>
          <w:rFonts w:eastAsia="Calibri"/>
          <w:smallCaps/>
          <w:color w:val="4D565E"/>
          <w:sz w:val="16"/>
          <w:szCs w:val="16"/>
        </w:rPr>
        <w:t>scjn</w:t>
      </w:r>
      <w:r w:rsidRPr="003B1EB0">
        <w:rPr>
          <w:rFonts w:eastAsia="Calibri"/>
          <w:color w:val="4D565E"/>
          <w:sz w:val="16"/>
          <w:szCs w:val="16"/>
        </w:rPr>
        <w:t xml:space="preserve"> del 1 de septiembre al 31 de diciembre. Los asuntos egresados pudieron ingresar durante el año o en ejercicios anteriores. La categoría </w:t>
      </w:r>
      <w:r w:rsidR="00C8359E">
        <w:rPr>
          <w:rFonts w:eastAsia="Calibri"/>
          <w:i/>
          <w:iCs/>
          <w:color w:val="4D565E"/>
          <w:sz w:val="16"/>
          <w:szCs w:val="16"/>
        </w:rPr>
        <w:t>o</w:t>
      </w:r>
      <w:r w:rsidRPr="003B1EB0">
        <w:rPr>
          <w:rFonts w:eastAsia="Calibri"/>
          <w:i/>
          <w:iCs/>
          <w:color w:val="4D565E"/>
          <w:sz w:val="16"/>
          <w:szCs w:val="16"/>
        </w:rPr>
        <w:t>tros ingresos</w:t>
      </w:r>
      <w:r w:rsidRPr="003B1EB0">
        <w:rPr>
          <w:rFonts w:eastAsia="Calibri"/>
          <w:color w:val="4D565E"/>
          <w:sz w:val="16"/>
          <w:szCs w:val="16"/>
        </w:rPr>
        <w:t xml:space="preserve"> se refiere a aquellos asuntos en los que, por sus características, se advierte que no implica realizar un análisis sobre el fondo de lo solicitado; razón por la cual no se turnan a las personas </w:t>
      </w:r>
      <w:r w:rsidR="00C8359E">
        <w:rPr>
          <w:rFonts w:eastAsia="Calibri"/>
          <w:color w:val="4D565E"/>
          <w:sz w:val="16"/>
          <w:szCs w:val="16"/>
        </w:rPr>
        <w:t>m</w:t>
      </w:r>
      <w:r w:rsidRPr="003B1EB0">
        <w:rPr>
          <w:rFonts w:eastAsia="Calibri"/>
          <w:color w:val="4D565E"/>
          <w:sz w:val="16"/>
          <w:szCs w:val="16"/>
        </w:rPr>
        <w:t xml:space="preserve">inistras que conforman el Pleno de la </w:t>
      </w:r>
      <w:r w:rsidRPr="003B1EB0">
        <w:rPr>
          <w:rFonts w:eastAsia="Calibri"/>
          <w:smallCaps/>
          <w:color w:val="4D565E"/>
          <w:sz w:val="16"/>
          <w:szCs w:val="16"/>
        </w:rPr>
        <w:t>scjn.</w:t>
      </w:r>
    </w:p>
    <w:p w14:paraId="437FCFE7" w14:textId="6788AA42" w:rsidR="003B1EB0" w:rsidRPr="003B1EB0" w:rsidRDefault="003B1EB0" w:rsidP="00750666">
      <w:pPr>
        <w:ind w:left="851" w:right="333" w:hanging="567"/>
        <w:rPr>
          <w:rFonts w:eastAsia="Calibri"/>
          <w:color w:val="4D565E"/>
          <w:sz w:val="16"/>
          <w:szCs w:val="16"/>
        </w:rPr>
      </w:pPr>
      <w:r w:rsidRPr="003B1EB0">
        <w:rPr>
          <w:rFonts w:eastAsia="Calibri"/>
          <w:smallCaps/>
          <w:color w:val="4D565E"/>
          <w:sz w:val="16"/>
          <w:szCs w:val="16"/>
          <w:vertAlign w:val="superscript"/>
        </w:rPr>
        <w:t>1/</w:t>
      </w:r>
      <w:r w:rsidRPr="003B1EB0">
        <w:rPr>
          <w:rFonts w:eastAsia="Calibri"/>
          <w:smallCaps/>
          <w:color w:val="4D565E"/>
          <w:sz w:val="16"/>
          <w:szCs w:val="16"/>
        </w:rPr>
        <w:tab/>
      </w:r>
      <w:r w:rsidRPr="003B1EB0">
        <w:rPr>
          <w:rFonts w:eastAsia="Calibri"/>
          <w:color w:val="4D565E"/>
          <w:sz w:val="16"/>
          <w:szCs w:val="16"/>
        </w:rPr>
        <w:t xml:space="preserve">Para la categoría </w:t>
      </w:r>
      <w:r w:rsidR="0030688C">
        <w:rPr>
          <w:rFonts w:eastAsia="Calibri"/>
          <w:i/>
          <w:iCs/>
          <w:color w:val="4D565E"/>
          <w:sz w:val="16"/>
          <w:szCs w:val="16"/>
        </w:rPr>
        <w:t>o</w:t>
      </w:r>
      <w:r w:rsidRPr="003B1EB0">
        <w:rPr>
          <w:rFonts w:eastAsia="Calibri"/>
          <w:i/>
          <w:iCs/>
          <w:color w:val="4D565E"/>
          <w:sz w:val="16"/>
          <w:szCs w:val="16"/>
        </w:rPr>
        <w:t>tros ingresos</w:t>
      </w:r>
      <w:r w:rsidRPr="003B1EB0">
        <w:rPr>
          <w:rFonts w:eastAsia="Calibri"/>
          <w:color w:val="4D565E"/>
          <w:sz w:val="16"/>
          <w:szCs w:val="16"/>
        </w:rPr>
        <w:t xml:space="preserve"> no aplica materia ni órgano jurisdiccional.</w:t>
      </w:r>
    </w:p>
    <w:p w14:paraId="19579AF3" w14:textId="00F89C4B" w:rsidR="003B1EB0" w:rsidRPr="003B1EB0" w:rsidRDefault="003B1EB0" w:rsidP="00750666">
      <w:pPr>
        <w:ind w:left="851" w:right="333" w:hanging="567"/>
        <w:rPr>
          <w:bCs w:val="0"/>
          <w:lang w:val="es-ES_tradnl"/>
        </w:rPr>
      </w:pPr>
      <w:r w:rsidRPr="003B1EB0">
        <w:rPr>
          <w:rFonts w:eastAsia="Calibri"/>
          <w:color w:val="4D565E"/>
          <w:sz w:val="16"/>
          <w:szCs w:val="16"/>
        </w:rPr>
        <w:t>Fuente:</w:t>
      </w:r>
      <w:r w:rsidR="007C4730">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416F9244" w14:textId="77777777" w:rsidR="003B1EB0" w:rsidRPr="003B1EB0" w:rsidRDefault="003B1EB0" w:rsidP="00141356">
      <w:pPr>
        <w:ind w:right="113"/>
        <w:rPr>
          <w:bCs w:val="0"/>
          <w:lang w:val="es-ES_tradnl"/>
        </w:rPr>
      </w:pPr>
    </w:p>
    <w:p w14:paraId="171EEAC3" w14:textId="4D6AF621" w:rsidR="00141356" w:rsidRDefault="003B1EB0" w:rsidP="0034130B">
      <w:pPr>
        <w:ind w:right="49"/>
        <w:rPr>
          <w:bCs w:val="0"/>
          <w:lang w:val="es-ES_tradnl"/>
        </w:rPr>
      </w:pPr>
      <w:r w:rsidRPr="003B1EB0">
        <w:rPr>
          <w:bCs w:val="0"/>
          <w:lang w:val="es-ES_tradnl"/>
        </w:rPr>
        <w:t xml:space="preserve">De acuerdo con el tipo de asunto o procedimiento, el </w:t>
      </w:r>
      <w:r w:rsidRPr="003B1EB0">
        <w:rPr>
          <w:bCs w:val="0"/>
          <w:i/>
          <w:iCs/>
          <w:lang w:val="es-ES_tradnl"/>
        </w:rPr>
        <w:t>amparo directo en revisión</w:t>
      </w:r>
      <w:r w:rsidRPr="003B1EB0">
        <w:rPr>
          <w:bCs w:val="0"/>
          <w:lang w:val="es-ES_tradnl"/>
        </w:rPr>
        <w:t xml:space="preserve"> concentró 48.9 % de los asuntos ingresados y 57.6 % de los egresados (ver tabla </w:t>
      </w:r>
      <w:r w:rsidR="00141356">
        <w:rPr>
          <w:bCs w:val="0"/>
          <w:lang w:val="es-ES_tradnl"/>
        </w:rPr>
        <w:t>1</w:t>
      </w:r>
      <w:r w:rsidR="002C5271">
        <w:rPr>
          <w:bCs w:val="0"/>
          <w:lang w:val="es-ES_tradnl"/>
        </w:rPr>
        <w:t>7</w:t>
      </w:r>
      <w:r w:rsidRPr="003B1EB0">
        <w:rPr>
          <w:bCs w:val="0"/>
          <w:lang w:val="es-ES_tradnl"/>
        </w:rPr>
        <w:t>).</w:t>
      </w:r>
    </w:p>
    <w:p w14:paraId="3C6BFA98" w14:textId="77777777" w:rsidR="00141356" w:rsidRDefault="00141356" w:rsidP="00706B60">
      <w:pPr>
        <w:ind w:right="113"/>
        <w:rPr>
          <w:bCs w:val="0"/>
          <w:lang w:val="es-ES_tradnl"/>
        </w:rPr>
      </w:pPr>
    </w:p>
    <w:p w14:paraId="5FB797AD" w14:textId="77777777" w:rsidR="0034130B" w:rsidRDefault="0034130B" w:rsidP="00706B60">
      <w:pPr>
        <w:ind w:right="113"/>
        <w:rPr>
          <w:bCs w:val="0"/>
          <w:lang w:val="es-ES_tradnl"/>
        </w:rPr>
      </w:pPr>
    </w:p>
    <w:p w14:paraId="180A6307" w14:textId="77777777" w:rsidR="0034130B" w:rsidRDefault="0034130B" w:rsidP="00706B60">
      <w:pPr>
        <w:ind w:right="113"/>
        <w:rPr>
          <w:bCs w:val="0"/>
          <w:lang w:val="es-ES_tradnl"/>
        </w:rPr>
      </w:pPr>
    </w:p>
    <w:p w14:paraId="6D45EEE1" w14:textId="77777777" w:rsidR="00141356" w:rsidRDefault="00141356" w:rsidP="003B1EB0">
      <w:pPr>
        <w:ind w:left="113" w:right="113"/>
        <w:rPr>
          <w:bCs w:val="0"/>
          <w:lang w:val="es-ES_tradnl"/>
        </w:rPr>
      </w:pPr>
    </w:p>
    <w:p w14:paraId="68560F47" w14:textId="77777777" w:rsidR="00141356" w:rsidRDefault="00141356" w:rsidP="003B1EB0">
      <w:pPr>
        <w:ind w:left="113" w:right="113"/>
        <w:rPr>
          <w:bCs w:val="0"/>
          <w:lang w:val="es-ES_tradnl"/>
        </w:rPr>
      </w:pPr>
    </w:p>
    <w:p w14:paraId="1A74E840" w14:textId="77777777" w:rsidR="00141356" w:rsidRDefault="00141356" w:rsidP="003B1EB0">
      <w:pPr>
        <w:ind w:left="113" w:right="113"/>
        <w:rPr>
          <w:bCs w:val="0"/>
          <w:lang w:val="es-ES_tradnl"/>
        </w:rPr>
      </w:pPr>
    </w:p>
    <w:p w14:paraId="0DE5FC0F" w14:textId="77777777" w:rsidR="00141356" w:rsidRDefault="00141356" w:rsidP="00750666">
      <w:pPr>
        <w:ind w:right="113"/>
        <w:rPr>
          <w:bCs w:val="0"/>
          <w:lang w:val="es-ES_tradnl"/>
        </w:rPr>
      </w:pPr>
    </w:p>
    <w:p w14:paraId="5A7E5D59" w14:textId="518D3088"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141356">
        <w:rPr>
          <w:iCs/>
          <w:color w:val="003057"/>
          <w:sz w:val="20"/>
          <w:szCs w:val="20"/>
        </w:rPr>
        <w:t>1</w:t>
      </w:r>
      <w:r w:rsidR="002C5271">
        <w:rPr>
          <w:iCs/>
          <w:color w:val="003057"/>
          <w:sz w:val="20"/>
          <w:szCs w:val="20"/>
        </w:rPr>
        <w:t>7</w:t>
      </w:r>
    </w:p>
    <w:p w14:paraId="3CCFF49A" w14:textId="6801AA02"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996F2B">
        <w:rPr>
          <w:rFonts w:ascii="Arial Negrita" w:hAnsi="Arial Negrita"/>
          <w:b/>
          <w:iCs/>
          <w:color w:val="003057"/>
          <w:sz w:val="22"/>
          <w:szCs w:val="22"/>
        </w:rPr>
        <w:t>que atendió</w:t>
      </w:r>
      <w:r w:rsidRPr="003B1EB0">
        <w:rPr>
          <w:rFonts w:ascii="Arial Negrita" w:hAnsi="Arial Negrita"/>
          <w:b/>
          <w:iCs/>
          <w:color w:val="003057"/>
          <w:sz w:val="22"/>
          <w:szCs w:val="22"/>
        </w:rPr>
        <w:t xml:space="preserve"> la Suprema Corte de Justicia 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según tipo de asunto o procedimiento y estatus</w:t>
      </w:r>
    </w:p>
    <w:p w14:paraId="10E7868C"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1D217118" w14:textId="77777777" w:rsidR="003B1EB0" w:rsidRPr="003B1EB0" w:rsidRDefault="003B1EB0" w:rsidP="003B1EB0">
      <w:pPr>
        <w:autoSpaceDE w:val="0"/>
        <w:autoSpaceDN w:val="0"/>
        <w:adjustRightInd w:val="0"/>
        <w:jc w:val="center"/>
        <w:rPr>
          <w:rFonts w:eastAsia="Calibri"/>
          <w:bCs w:val="0"/>
          <w:iCs/>
          <w:color w:val="27251F"/>
          <w:sz w:val="18"/>
          <w:szCs w:val="18"/>
          <w:lang w:val="pt-PT"/>
        </w:rPr>
      </w:pPr>
      <w:r w:rsidRPr="003B1EB0">
        <w:rPr>
          <w:rFonts w:eastAsia="Calibri"/>
          <w:iCs/>
          <w:color w:val="27251F"/>
          <w:sz w:val="18"/>
          <w:szCs w:val="18"/>
          <w:lang w:val="pt-PT"/>
        </w:rPr>
        <w:t>(asuntos)</w:t>
      </w:r>
    </w:p>
    <w:tbl>
      <w:tblPr>
        <w:tblW w:w="9488" w:type="dxa"/>
        <w:jc w:val="center"/>
        <w:tblLayout w:type="fixed"/>
        <w:tblCellMar>
          <w:left w:w="70" w:type="dxa"/>
          <w:right w:w="70" w:type="dxa"/>
        </w:tblCellMar>
        <w:tblLook w:val="04A0" w:firstRow="1" w:lastRow="0" w:firstColumn="1" w:lastColumn="0" w:noHBand="0" w:noVBand="1"/>
      </w:tblPr>
      <w:tblGrid>
        <w:gridCol w:w="1016"/>
        <w:gridCol w:w="3793"/>
        <w:gridCol w:w="993"/>
        <w:gridCol w:w="992"/>
        <w:gridCol w:w="1418"/>
        <w:gridCol w:w="1276"/>
      </w:tblGrid>
      <w:tr w:rsidR="003B1EB0" w:rsidRPr="00141356" w14:paraId="4680541F" w14:textId="77777777" w:rsidTr="00963A7D">
        <w:trPr>
          <w:trHeight w:val="20"/>
          <w:jc w:val="center"/>
        </w:trPr>
        <w:tc>
          <w:tcPr>
            <w:tcW w:w="4809" w:type="dxa"/>
            <w:gridSpan w:val="2"/>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26FC5D18" w14:textId="77777777" w:rsidR="003B1EB0" w:rsidRPr="00141356" w:rsidRDefault="003B1EB0" w:rsidP="003B1EB0">
            <w:pPr>
              <w:jc w:val="center"/>
              <w:rPr>
                <w:rFonts w:eastAsia="Times New Roman"/>
                <w:b/>
                <w:color w:val="000000"/>
                <w:sz w:val="11"/>
                <w:szCs w:val="11"/>
                <w:lang w:eastAsia="es-MX"/>
              </w:rPr>
            </w:pPr>
            <w:r w:rsidRPr="00141356">
              <w:rPr>
                <w:rFonts w:eastAsia="Times New Roman"/>
                <w:b/>
                <w:color w:val="000000"/>
                <w:sz w:val="11"/>
                <w:szCs w:val="11"/>
                <w:lang w:eastAsia="es-MX"/>
              </w:rPr>
              <w:t>Tipo de asunto o procedimiento jurisdiccional</w:t>
            </w:r>
          </w:p>
        </w:tc>
        <w:tc>
          <w:tcPr>
            <w:tcW w:w="1985" w:type="dxa"/>
            <w:gridSpan w:val="2"/>
            <w:tcBorders>
              <w:top w:val="single" w:sz="8" w:space="0" w:color="FFFFFF"/>
              <w:left w:val="nil"/>
              <w:bottom w:val="single" w:sz="8" w:space="0" w:color="FFFFFF"/>
              <w:right w:val="single" w:sz="8" w:space="0" w:color="FFFFFF"/>
            </w:tcBorders>
            <w:shd w:val="clear" w:color="000000" w:fill="80DDD7"/>
            <w:vAlign w:val="center"/>
            <w:hideMark/>
          </w:tcPr>
          <w:p w14:paraId="3A8C1E1D" w14:textId="77777777" w:rsidR="003B1EB0" w:rsidRPr="00141356" w:rsidRDefault="003B1EB0" w:rsidP="003B1EB0">
            <w:pPr>
              <w:jc w:val="center"/>
              <w:rPr>
                <w:rFonts w:eastAsia="Times New Roman"/>
                <w:b/>
                <w:color w:val="000000"/>
                <w:sz w:val="11"/>
                <w:szCs w:val="11"/>
                <w:lang w:eastAsia="es-MX"/>
              </w:rPr>
            </w:pPr>
            <w:r w:rsidRPr="00141356">
              <w:rPr>
                <w:rFonts w:eastAsia="Times New Roman"/>
                <w:b/>
                <w:color w:val="000000"/>
                <w:sz w:val="11"/>
                <w:szCs w:val="11"/>
                <w:lang w:eastAsia="es-MX"/>
              </w:rPr>
              <w:t>Ingresados</w:t>
            </w:r>
          </w:p>
        </w:tc>
        <w:tc>
          <w:tcPr>
            <w:tcW w:w="2694" w:type="dxa"/>
            <w:gridSpan w:val="2"/>
            <w:tcBorders>
              <w:top w:val="single" w:sz="8" w:space="0" w:color="FFFFFF"/>
              <w:left w:val="nil"/>
              <w:bottom w:val="single" w:sz="8" w:space="0" w:color="FFFFFF"/>
              <w:right w:val="single" w:sz="8" w:space="0" w:color="FFFFFF"/>
            </w:tcBorders>
            <w:shd w:val="clear" w:color="000000" w:fill="80DDD7"/>
            <w:vAlign w:val="center"/>
            <w:hideMark/>
          </w:tcPr>
          <w:p w14:paraId="2C6C0173" w14:textId="77777777" w:rsidR="003B1EB0" w:rsidRPr="00141356" w:rsidRDefault="003B1EB0" w:rsidP="003B1EB0">
            <w:pPr>
              <w:jc w:val="center"/>
              <w:rPr>
                <w:rFonts w:eastAsia="Times New Roman"/>
                <w:b/>
                <w:color w:val="000000"/>
                <w:sz w:val="11"/>
                <w:szCs w:val="11"/>
                <w:lang w:eastAsia="es-MX"/>
              </w:rPr>
            </w:pPr>
            <w:r w:rsidRPr="00141356">
              <w:rPr>
                <w:rFonts w:eastAsia="Times New Roman"/>
                <w:b/>
                <w:color w:val="000000"/>
                <w:sz w:val="11"/>
                <w:szCs w:val="11"/>
                <w:lang w:eastAsia="es-MX"/>
              </w:rPr>
              <w:t>Egresados</w:t>
            </w:r>
          </w:p>
        </w:tc>
      </w:tr>
      <w:tr w:rsidR="003B1EB0" w:rsidRPr="00141356" w14:paraId="31971AD0" w14:textId="77777777" w:rsidTr="00963A7D">
        <w:trPr>
          <w:trHeight w:val="20"/>
          <w:jc w:val="center"/>
        </w:trPr>
        <w:tc>
          <w:tcPr>
            <w:tcW w:w="4809" w:type="dxa"/>
            <w:gridSpan w:val="2"/>
            <w:vMerge/>
            <w:tcBorders>
              <w:top w:val="single" w:sz="8" w:space="0" w:color="FFFFFF"/>
              <w:left w:val="single" w:sz="8" w:space="0" w:color="FFFFFF"/>
              <w:bottom w:val="single" w:sz="8" w:space="0" w:color="FFFFFF"/>
              <w:right w:val="single" w:sz="8" w:space="0" w:color="FFFFFF"/>
            </w:tcBorders>
            <w:vAlign w:val="center"/>
            <w:hideMark/>
          </w:tcPr>
          <w:p w14:paraId="4427FDB5" w14:textId="77777777" w:rsidR="003B1EB0" w:rsidRPr="00141356" w:rsidRDefault="003B1EB0" w:rsidP="003B1EB0">
            <w:pPr>
              <w:jc w:val="left"/>
              <w:rPr>
                <w:rFonts w:eastAsia="Times New Roman"/>
                <w:b/>
                <w:color w:val="000000"/>
                <w:sz w:val="11"/>
                <w:szCs w:val="11"/>
                <w:lang w:eastAsia="es-MX"/>
              </w:rPr>
            </w:pPr>
          </w:p>
        </w:tc>
        <w:tc>
          <w:tcPr>
            <w:tcW w:w="993" w:type="dxa"/>
            <w:tcBorders>
              <w:top w:val="nil"/>
              <w:left w:val="nil"/>
              <w:bottom w:val="single" w:sz="8" w:space="0" w:color="FFFFFF"/>
              <w:right w:val="single" w:sz="8" w:space="0" w:color="FFFFFF"/>
            </w:tcBorders>
            <w:shd w:val="clear" w:color="000000" w:fill="BDEDEA"/>
            <w:vAlign w:val="center"/>
            <w:hideMark/>
          </w:tcPr>
          <w:p w14:paraId="4D3CD76E" w14:textId="77777777" w:rsidR="003B1EB0" w:rsidRPr="00141356" w:rsidRDefault="003B1EB0" w:rsidP="003B1EB0">
            <w:pPr>
              <w:jc w:val="center"/>
              <w:rPr>
                <w:rFonts w:eastAsia="Times New Roman"/>
                <w:b/>
                <w:color w:val="000000"/>
                <w:sz w:val="11"/>
                <w:szCs w:val="11"/>
                <w:lang w:eastAsia="es-MX"/>
              </w:rPr>
            </w:pPr>
            <w:r w:rsidRPr="00141356">
              <w:rPr>
                <w:rFonts w:eastAsia="Times New Roman"/>
                <w:b/>
                <w:color w:val="000000"/>
                <w:sz w:val="11"/>
                <w:szCs w:val="11"/>
                <w:lang w:eastAsia="es-MX"/>
              </w:rPr>
              <w:t>Pleno</w:t>
            </w:r>
          </w:p>
        </w:tc>
        <w:tc>
          <w:tcPr>
            <w:tcW w:w="992" w:type="dxa"/>
            <w:tcBorders>
              <w:top w:val="nil"/>
              <w:left w:val="nil"/>
              <w:bottom w:val="single" w:sz="8" w:space="0" w:color="FFFFFF"/>
              <w:right w:val="single" w:sz="8" w:space="0" w:color="FFFFFF"/>
            </w:tcBorders>
            <w:shd w:val="clear" w:color="000000" w:fill="BDEDEA"/>
            <w:vAlign w:val="center"/>
            <w:hideMark/>
          </w:tcPr>
          <w:p w14:paraId="32216629" w14:textId="77777777" w:rsidR="003B1EB0" w:rsidRPr="00141356" w:rsidRDefault="003B1EB0" w:rsidP="003B1EB0">
            <w:pPr>
              <w:jc w:val="center"/>
              <w:rPr>
                <w:rFonts w:eastAsia="Times New Roman"/>
                <w:b/>
                <w:color w:val="000000"/>
                <w:sz w:val="11"/>
                <w:szCs w:val="11"/>
                <w:lang w:eastAsia="es-MX"/>
              </w:rPr>
            </w:pPr>
            <w:r w:rsidRPr="00141356">
              <w:rPr>
                <w:rFonts w:eastAsia="Times New Roman"/>
                <w:b/>
                <w:color w:val="000000"/>
                <w:sz w:val="11"/>
                <w:szCs w:val="11"/>
                <w:lang w:eastAsia="es-MX"/>
              </w:rPr>
              <w:t>Otros ingresos</w:t>
            </w:r>
          </w:p>
        </w:tc>
        <w:tc>
          <w:tcPr>
            <w:tcW w:w="1418" w:type="dxa"/>
            <w:tcBorders>
              <w:top w:val="nil"/>
              <w:left w:val="nil"/>
              <w:bottom w:val="single" w:sz="8" w:space="0" w:color="FFFFFF"/>
              <w:right w:val="single" w:sz="8" w:space="0" w:color="FFFFFF"/>
            </w:tcBorders>
            <w:shd w:val="clear" w:color="000000" w:fill="BDEDEA"/>
            <w:vAlign w:val="center"/>
            <w:hideMark/>
          </w:tcPr>
          <w:p w14:paraId="46590C82" w14:textId="77777777" w:rsidR="003B1EB0" w:rsidRPr="00141356" w:rsidRDefault="003B1EB0" w:rsidP="003B1EB0">
            <w:pPr>
              <w:jc w:val="center"/>
              <w:rPr>
                <w:rFonts w:eastAsia="Times New Roman"/>
                <w:b/>
                <w:color w:val="000000"/>
                <w:sz w:val="11"/>
                <w:szCs w:val="11"/>
                <w:lang w:eastAsia="es-MX"/>
              </w:rPr>
            </w:pPr>
            <w:r w:rsidRPr="00141356">
              <w:rPr>
                <w:rFonts w:eastAsia="Times New Roman"/>
                <w:b/>
                <w:color w:val="000000"/>
                <w:sz w:val="11"/>
                <w:szCs w:val="11"/>
                <w:lang w:eastAsia="es-MX"/>
              </w:rPr>
              <w:t>Pleno</w:t>
            </w:r>
            <w:r w:rsidRPr="00141356">
              <w:rPr>
                <w:rFonts w:eastAsia="Times New Roman"/>
                <w:b/>
                <w:color w:val="000000"/>
                <w:sz w:val="11"/>
                <w:szCs w:val="11"/>
                <w:lang w:eastAsia="es-MX"/>
              </w:rPr>
              <w:br/>
              <w:t>(Fallados, resueltos por dictamen o acuerdo)</w:t>
            </w:r>
          </w:p>
        </w:tc>
        <w:tc>
          <w:tcPr>
            <w:tcW w:w="1276" w:type="dxa"/>
            <w:tcBorders>
              <w:top w:val="nil"/>
              <w:left w:val="nil"/>
              <w:bottom w:val="single" w:sz="8" w:space="0" w:color="FFFFFF"/>
              <w:right w:val="single" w:sz="8" w:space="0" w:color="FFFFFF"/>
            </w:tcBorders>
            <w:shd w:val="clear" w:color="000000" w:fill="BDEDEA"/>
            <w:vAlign w:val="center"/>
            <w:hideMark/>
          </w:tcPr>
          <w:p w14:paraId="6141BA5B" w14:textId="77777777" w:rsidR="003B1EB0" w:rsidRPr="00141356" w:rsidRDefault="003B1EB0" w:rsidP="003B1EB0">
            <w:pPr>
              <w:jc w:val="center"/>
              <w:rPr>
                <w:rFonts w:eastAsia="Times New Roman"/>
                <w:b/>
                <w:color w:val="000000"/>
                <w:sz w:val="11"/>
                <w:szCs w:val="11"/>
                <w:lang w:eastAsia="es-MX"/>
              </w:rPr>
            </w:pPr>
            <w:r w:rsidRPr="00141356">
              <w:rPr>
                <w:rFonts w:eastAsia="Times New Roman"/>
                <w:b/>
                <w:color w:val="000000"/>
                <w:sz w:val="11"/>
                <w:szCs w:val="11"/>
                <w:lang w:eastAsia="es-MX"/>
              </w:rPr>
              <w:t>Otros ingresos</w:t>
            </w:r>
            <w:r w:rsidRPr="00141356">
              <w:rPr>
                <w:rFonts w:eastAsia="Times New Roman"/>
                <w:b/>
                <w:color w:val="000000"/>
                <w:sz w:val="11"/>
                <w:szCs w:val="11"/>
                <w:lang w:eastAsia="es-MX"/>
              </w:rPr>
              <w:br/>
              <w:t>(Egresados)</w:t>
            </w:r>
          </w:p>
        </w:tc>
      </w:tr>
      <w:tr w:rsidR="003B1EB0" w:rsidRPr="00141356" w14:paraId="37157502"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C0C0C0"/>
            <w:noWrap/>
            <w:vAlign w:val="center"/>
            <w:hideMark/>
          </w:tcPr>
          <w:p w14:paraId="0CEC6AAB" w14:textId="77777777" w:rsidR="003B1EB0" w:rsidRPr="00141356" w:rsidRDefault="003B1EB0" w:rsidP="003B1EB0">
            <w:pPr>
              <w:jc w:val="left"/>
              <w:rPr>
                <w:rFonts w:eastAsia="Times New Roman"/>
                <w:b/>
                <w:color w:val="000000"/>
                <w:sz w:val="11"/>
                <w:szCs w:val="11"/>
                <w:lang w:eastAsia="es-MX"/>
              </w:rPr>
            </w:pPr>
            <w:r w:rsidRPr="00141356">
              <w:rPr>
                <w:rFonts w:eastAsia="Times New Roman"/>
                <w:b/>
                <w:color w:val="000000"/>
                <w:sz w:val="11"/>
                <w:szCs w:val="11"/>
                <w:lang w:eastAsia="es-MX"/>
              </w:rPr>
              <w:t>Total</w:t>
            </w:r>
          </w:p>
        </w:tc>
        <w:tc>
          <w:tcPr>
            <w:tcW w:w="993" w:type="dxa"/>
            <w:tcBorders>
              <w:top w:val="nil"/>
              <w:left w:val="nil"/>
              <w:bottom w:val="single" w:sz="8" w:space="0" w:color="FFFFFF"/>
              <w:right w:val="single" w:sz="8" w:space="0" w:color="FFFFFF"/>
            </w:tcBorders>
            <w:shd w:val="clear" w:color="000000" w:fill="C0C0C0"/>
            <w:noWrap/>
            <w:vAlign w:val="center"/>
            <w:hideMark/>
          </w:tcPr>
          <w:p w14:paraId="64C4D213" w14:textId="77777777" w:rsidR="003B1EB0" w:rsidRPr="00141356" w:rsidRDefault="003B1EB0" w:rsidP="003B1EB0">
            <w:pPr>
              <w:jc w:val="right"/>
              <w:rPr>
                <w:rFonts w:eastAsia="Times New Roman"/>
                <w:b/>
                <w:color w:val="000000"/>
                <w:sz w:val="11"/>
                <w:szCs w:val="11"/>
                <w:lang w:eastAsia="es-MX"/>
              </w:rPr>
            </w:pPr>
            <w:r w:rsidRPr="00141356">
              <w:rPr>
                <w:rFonts w:eastAsia="Times New Roman"/>
                <w:b/>
                <w:color w:val="000000"/>
                <w:sz w:val="11"/>
                <w:szCs w:val="11"/>
                <w:lang w:eastAsia="es-MX"/>
              </w:rPr>
              <w:t>1 125</w:t>
            </w:r>
          </w:p>
        </w:tc>
        <w:tc>
          <w:tcPr>
            <w:tcW w:w="992" w:type="dxa"/>
            <w:tcBorders>
              <w:top w:val="nil"/>
              <w:left w:val="nil"/>
              <w:bottom w:val="single" w:sz="8" w:space="0" w:color="FFFFFF"/>
              <w:right w:val="single" w:sz="8" w:space="0" w:color="FFFFFF"/>
            </w:tcBorders>
            <w:shd w:val="clear" w:color="000000" w:fill="C0C0C0"/>
            <w:noWrap/>
            <w:vAlign w:val="center"/>
            <w:hideMark/>
          </w:tcPr>
          <w:p w14:paraId="6DBC0654" w14:textId="77777777" w:rsidR="003B1EB0" w:rsidRPr="00141356" w:rsidRDefault="003B1EB0" w:rsidP="003B1EB0">
            <w:pPr>
              <w:jc w:val="right"/>
              <w:rPr>
                <w:rFonts w:eastAsia="Times New Roman"/>
                <w:b/>
                <w:color w:val="000000"/>
                <w:sz w:val="11"/>
                <w:szCs w:val="11"/>
                <w:lang w:eastAsia="es-MX"/>
              </w:rPr>
            </w:pPr>
            <w:r w:rsidRPr="00141356">
              <w:rPr>
                <w:rFonts w:eastAsia="Times New Roman"/>
                <w:b/>
                <w:color w:val="000000"/>
                <w:sz w:val="11"/>
                <w:szCs w:val="11"/>
                <w:lang w:eastAsia="es-MX"/>
              </w:rPr>
              <w:t>4 661</w:t>
            </w:r>
          </w:p>
        </w:tc>
        <w:tc>
          <w:tcPr>
            <w:tcW w:w="1418" w:type="dxa"/>
            <w:tcBorders>
              <w:top w:val="nil"/>
              <w:left w:val="nil"/>
              <w:bottom w:val="single" w:sz="8" w:space="0" w:color="FFFFFF"/>
              <w:right w:val="single" w:sz="8" w:space="0" w:color="FFFFFF"/>
            </w:tcBorders>
            <w:shd w:val="clear" w:color="000000" w:fill="C0C0C0"/>
            <w:noWrap/>
            <w:vAlign w:val="center"/>
            <w:hideMark/>
          </w:tcPr>
          <w:p w14:paraId="614BC624" w14:textId="77777777" w:rsidR="003B1EB0" w:rsidRPr="00141356" w:rsidRDefault="003B1EB0" w:rsidP="003B1EB0">
            <w:pPr>
              <w:jc w:val="right"/>
              <w:rPr>
                <w:rFonts w:eastAsia="Times New Roman"/>
                <w:b/>
                <w:color w:val="000000"/>
                <w:sz w:val="11"/>
                <w:szCs w:val="11"/>
                <w:lang w:eastAsia="es-MX"/>
              </w:rPr>
            </w:pPr>
            <w:r w:rsidRPr="00141356">
              <w:rPr>
                <w:rFonts w:eastAsia="Times New Roman"/>
                <w:b/>
                <w:color w:val="000000"/>
                <w:sz w:val="11"/>
                <w:szCs w:val="11"/>
                <w:lang w:eastAsia="es-MX"/>
              </w:rPr>
              <w:t> 794</w:t>
            </w:r>
          </w:p>
        </w:tc>
        <w:tc>
          <w:tcPr>
            <w:tcW w:w="1276" w:type="dxa"/>
            <w:tcBorders>
              <w:top w:val="nil"/>
              <w:left w:val="nil"/>
              <w:bottom w:val="single" w:sz="8" w:space="0" w:color="FFFFFF"/>
              <w:right w:val="single" w:sz="8" w:space="0" w:color="FFFFFF"/>
            </w:tcBorders>
            <w:shd w:val="clear" w:color="000000" w:fill="C0C0C0"/>
            <w:noWrap/>
            <w:vAlign w:val="center"/>
            <w:hideMark/>
          </w:tcPr>
          <w:p w14:paraId="32FD3636" w14:textId="77777777" w:rsidR="003B1EB0" w:rsidRPr="00141356" w:rsidRDefault="003B1EB0" w:rsidP="003B1EB0">
            <w:pPr>
              <w:jc w:val="right"/>
              <w:rPr>
                <w:rFonts w:eastAsia="Times New Roman"/>
                <w:b/>
                <w:color w:val="000000"/>
                <w:sz w:val="11"/>
                <w:szCs w:val="11"/>
                <w:lang w:eastAsia="es-MX"/>
              </w:rPr>
            </w:pPr>
            <w:r w:rsidRPr="00141356">
              <w:rPr>
                <w:rFonts w:eastAsia="Times New Roman"/>
                <w:b/>
                <w:color w:val="000000"/>
                <w:sz w:val="11"/>
                <w:szCs w:val="11"/>
                <w:lang w:eastAsia="es-MX"/>
              </w:rPr>
              <w:t>4 020</w:t>
            </w:r>
          </w:p>
        </w:tc>
      </w:tr>
      <w:tr w:rsidR="003B1EB0" w:rsidRPr="00141356" w14:paraId="1DAEE3E4"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4D369AD4"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Acción de inconstitucionalidad</w:t>
            </w:r>
          </w:p>
        </w:tc>
        <w:tc>
          <w:tcPr>
            <w:tcW w:w="993" w:type="dxa"/>
            <w:tcBorders>
              <w:top w:val="nil"/>
              <w:left w:val="nil"/>
              <w:bottom w:val="single" w:sz="8" w:space="0" w:color="FFFFFF"/>
              <w:right w:val="single" w:sz="8" w:space="0" w:color="FFFFFF"/>
            </w:tcBorders>
            <w:shd w:val="clear" w:color="000000" w:fill="F2F2F2"/>
            <w:vAlign w:val="center"/>
            <w:hideMark/>
          </w:tcPr>
          <w:p w14:paraId="42DE8D5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67</w:t>
            </w:r>
          </w:p>
        </w:tc>
        <w:tc>
          <w:tcPr>
            <w:tcW w:w="992" w:type="dxa"/>
            <w:tcBorders>
              <w:top w:val="nil"/>
              <w:left w:val="nil"/>
              <w:bottom w:val="single" w:sz="8" w:space="0" w:color="FFFFFF"/>
              <w:right w:val="single" w:sz="8" w:space="0" w:color="FFFFFF"/>
            </w:tcBorders>
            <w:shd w:val="clear" w:color="000000" w:fill="F2F2F2"/>
            <w:vAlign w:val="center"/>
            <w:hideMark/>
          </w:tcPr>
          <w:p w14:paraId="6EE0D94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4</w:t>
            </w:r>
          </w:p>
        </w:tc>
        <w:tc>
          <w:tcPr>
            <w:tcW w:w="1418" w:type="dxa"/>
            <w:tcBorders>
              <w:top w:val="nil"/>
              <w:left w:val="nil"/>
              <w:bottom w:val="single" w:sz="8" w:space="0" w:color="FFFFFF"/>
              <w:right w:val="single" w:sz="8" w:space="0" w:color="FFFFFF"/>
            </w:tcBorders>
            <w:shd w:val="clear" w:color="000000" w:fill="F2F2F2"/>
            <w:vAlign w:val="center"/>
            <w:hideMark/>
          </w:tcPr>
          <w:p w14:paraId="42FD86F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93</w:t>
            </w:r>
          </w:p>
        </w:tc>
        <w:tc>
          <w:tcPr>
            <w:tcW w:w="1276" w:type="dxa"/>
            <w:tcBorders>
              <w:top w:val="nil"/>
              <w:left w:val="nil"/>
              <w:bottom w:val="single" w:sz="8" w:space="0" w:color="FFFFFF"/>
              <w:right w:val="single" w:sz="8" w:space="0" w:color="FFFFFF"/>
            </w:tcBorders>
            <w:shd w:val="clear" w:color="000000" w:fill="F2F2F2"/>
            <w:vAlign w:val="center"/>
            <w:hideMark/>
          </w:tcPr>
          <w:p w14:paraId="132F6E8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r>
      <w:tr w:rsidR="003B1EB0" w:rsidRPr="00141356" w14:paraId="63AA71AF" w14:textId="77777777" w:rsidTr="00963A7D">
        <w:trPr>
          <w:trHeight w:val="20"/>
          <w:jc w:val="center"/>
        </w:trPr>
        <w:tc>
          <w:tcPr>
            <w:tcW w:w="1016"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59696EEE"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w:t>
            </w:r>
          </w:p>
        </w:tc>
        <w:tc>
          <w:tcPr>
            <w:tcW w:w="3793" w:type="dxa"/>
            <w:tcBorders>
              <w:top w:val="nil"/>
              <w:left w:val="nil"/>
              <w:bottom w:val="single" w:sz="8" w:space="0" w:color="FFFFFF"/>
              <w:right w:val="single" w:sz="8" w:space="0" w:color="FFFFFF"/>
            </w:tcBorders>
            <w:shd w:val="clear" w:color="000000" w:fill="FFFFFF"/>
            <w:noWrap/>
            <w:vAlign w:val="center"/>
            <w:hideMark/>
          </w:tcPr>
          <w:p w14:paraId="3CD176C7"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materia civil</w:t>
            </w:r>
          </w:p>
        </w:tc>
        <w:tc>
          <w:tcPr>
            <w:tcW w:w="993" w:type="dxa"/>
            <w:tcBorders>
              <w:top w:val="nil"/>
              <w:left w:val="nil"/>
              <w:bottom w:val="single" w:sz="8" w:space="0" w:color="FFFFFF"/>
              <w:right w:val="single" w:sz="8" w:space="0" w:color="FFFFFF"/>
            </w:tcBorders>
            <w:shd w:val="clear" w:color="000000" w:fill="FFFFFF"/>
            <w:noWrap/>
            <w:vAlign w:val="center"/>
            <w:hideMark/>
          </w:tcPr>
          <w:p w14:paraId="4AC693B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12</w:t>
            </w:r>
          </w:p>
        </w:tc>
        <w:tc>
          <w:tcPr>
            <w:tcW w:w="992" w:type="dxa"/>
            <w:tcBorders>
              <w:top w:val="nil"/>
              <w:left w:val="nil"/>
              <w:bottom w:val="single" w:sz="8" w:space="0" w:color="FFFFFF"/>
              <w:right w:val="single" w:sz="8" w:space="0" w:color="FFFFFF"/>
            </w:tcBorders>
            <w:shd w:val="clear" w:color="000000" w:fill="FFFFFF"/>
            <w:noWrap/>
            <w:vAlign w:val="center"/>
            <w:hideMark/>
          </w:tcPr>
          <w:p w14:paraId="3F1DFB78"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418" w:type="dxa"/>
            <w:tcBorders>
              <w:top w:val="nil"/>
              <w:left w:val="nil"/>
              <w:bottom w:val="single" w:sz="8" w:space="0" w:color="FFFFFF"/>
              <w:right w:val="single" w:sz="8" w:space="0" w:color="FFFFFF"/>
            </w:tcBorders>
            <w:shd w:val="clear" w:color="000000" w:fill="FFFFFF"/>
            <w:noWrap/>
            <w:vAlign w:val="center"/>
            <w:hideMark/>
          </w:tcPr>
          <w:p w14:paraId="7C450D9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276" w:type="dxa"/>
            <w:tcBorders>
              <w:top w:val="nil"/>
              <w:left w:val="nil"/>
              <w:bottom w:val="single" w:sz="8" w:space="0" w:color="FFFFFF"/>
              <w:right w:val="single" w:sz="8" w:space="0" w:color="FFFFFF"/>
            </w:tcBorders>
            <w:shd w:val="clear" w:color="000000" w:fill="FFFFFF"/>
            <w:noWrap/>
            <w:vAlign w:val="center"/>
            <w:hideMark/>
          </w:tcPr>
          <w:p w14:paraId="0026983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74EA1269"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1CD84282"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2F7C47B9"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materia laboral</w:t>
            </w:r>
          </w:p>
        </w:tc>
        <w:tc>
          <w:tcPr>
            <w:tcW w:w="993" w:type="dxa"/>
            <w:tcBorders>
              <w:top w:val="nil"/>
              <w:left w:val="nil"/>
              <w:bottom w:val="single" w:sz="8" w:space="0" w:color="FFFFFF"/>
              <w:right w:val="single" w:sz="8" w:space="0" w:color="FFFFFF"/>
            </w:tcBorders>
            <w:shd w:val="clear" w:color="000000" w:fill="F2F2F2"/>
            <w:noWrap/>
            <w:vAlign w:val="center"/>
            <w:hideMark/>
          </w:tcPr>
          <w:p w14:paraId="4DD85D8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10</w:t>
            </w:r>
          </w:p>
        </w:tc>
        <w:tc>
          <w:tcPr>
            <w:tcW w:w="992" w:type="dxa"/>
            <w:tcBorders>
              <w:top w:val="nil"/>
              <w:left w:val="nil"/>
              <w:bottom w:val="single" w:sz="8" w:space="0" w:color="FFFFFF"/>
              <w:right w:val="single" w:sz="8" w:space="0" w:color="FFFFFF"/>
            </w:tcBorders>
            <w:shd w:val="clear" w:color="000000" w:fill="F2F2F2"/>
            <w:noWrap/>
            <w:vAlign w:val="center"/>
            <w:hideMark/>
          </w:tcPr>
          <w:p w14:paraId="0088A4F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2F2F2"/>
            <w:noWrap/>
            <w:vAlign w:val="center"/>
            <w:hideMark/>
          </w:tcPr>
          <w:p w14:paraId="152C5B1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2F2F2"/>
            <w:noWrap/>
            <w:vAlign w:val="center"/>
            <w:hideMark/>
          </w:tcPr>
          <w:p w14:paraId="61AE406A"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004C024E"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52D13DE1"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403FC4C5"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materia penal</w:t>
            </w:r>
          </w:p>
        </w:tc>
        <w:tc>
          <w:tcPr>
            <w:tcW w:w="993" w:type="dxa"/>
            <w:tcBorders>
              <w:top w:val="nil"/>
              <w:left w:val="nil"/>
              <w:bottom w:val="single" w:sz="8" w:space="0" w:color="FFFFFF"/>
              <w:right w:val="single" w:sz="8" w:space="0" w:color="FFFFFF"/>
            </w:tcBorders>
            <w:shd w:val="clear" w:color="000000" w:fill="FFFFFF"/>
            <w:noWrap/>
            <w:vAlign w:val="center"/>
            <w:hideMark/>
          </w:tcPr>
          <w:p w14:paraId="696C7FD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4</w:t>
            </w:r>
          </w:p>
        </w:tc>
        <w:tc>
          <w:tcPr>
            <w:tcW w:w="992" w:type="dxa"/>
            <w:tcBorders>
              <w:top w:val="nil"/>
              <w:left w:val="nil"/>
              <w:bottom w:val="single" w:sz="8" w:space="0" w:color="FFFFFF"/>
              <w:right w:val="single" w:sz="8" w:space="0" w:color="FFFFFF"/>
            </w:tcBorders>
            <w:shd w:val="clear" w:color="000000" w:fill="FFFFFF"/>
            <w:noWrap/>
            <w:vAlign w:val="center"/>
            <w:hideMark/>
          </w:tcPr>
          <w:p w14:paraId="0271903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418" w:type="dxa"/>
            <w:tcBorders>
              <w:top w:val="nil"/>
              <w:left w:val="nil"/>
              <w:bottom w:val="single" w:sz="8" w:space="0" w:color="FFFFFF"/>
              <w:right w:val="single" w:sz="8" w:space="0" w:color="FFFFFF"/>
            </w:tcBorders>
            <w:shd w:val="clear" w:color="000000" w:fill="FFFFFF"/>
            <w:noWrap/>
            <w:vAlign w:val="center"/>
            <w:hideMark/>
          </w:tcPr>
          <w:p w14:paraId="59B61C1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FFFFF"/>
            <w:noWrap/>
            <w:vAlign w:val="center"/>
            <w:hideMark/>
          </w:tcPr>
          <w:p w14:paraId="3A5F97B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8</w:t>
            </w:r>
          </w:p>
        </w:tc>
      </w:tr>
      <w:tr w:rsidR="003B1EB0" w:rsidRPr="00141356" w14:paraId="455FEF2F"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7F010E00"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66830186"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materia administrativa</w:t>
            </w:r>
          </w:p>
        </w:tc>
        <w:tc>
          <w:tcPr>
            <w:tcW w:w="993" w:type="dxa"/>
            <w:tcBorders>
              <w:top w:val="nil"/>
              <w:left w:val="nil"/>
              <w:bottom w:val="single" w:sz="8" w:space="0" w:color="FFFFFF"/>
              <w:right w:val="single" w:sz="8" w:space="0" w:color="FFFFFF"/>
            </w:tcBorders>
            <w:shd w:val="clear" w:color="000000" w:fill="F2F2F2"/>
            <w:noWrap/>
            <w:vAlign w:val="center"/>
            <w:hideMark/>
          </w:tcPr>
          <w:p w14:paraId="4ADE4CB8"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15</w:t>
            </w:r>
          </w:p>
        </w:tc>
        <w:tc>
          <w:tcPr>
            <w:tcW w:w="992" w:type="dxa"/>
            <w:tcBorders>
              <w:top w:val="nil"/>
              <w:left w:val="nil"/>
              <w:bottom w:val="single" w:sz="8" w:space="0" w:color="FFFFFF"/>
              <w:right w:val="single" w:sz="8" w:space="0" w:color="FFFFFF"/>
            </w:tcBorders>
            <w:shd w:val="clear" w:color="000000" w:fill="F2F2F2"/>
            <w:noWrap/>
            <w:vAlign w:val="center"/>
            <w:hideMark/>
          </w:tcPr>
          <w:p w14:paraId="4D31FCE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418" w:type="dxa"/>
            <w:tcBorders>
              <w:top w:val="nil"/>
              <w:left w:val="nil"/>
              <w:bottom w:val="single" w:sz="8" w:space="0" w:color="FFFFFF"/>
              <w:right w:val="single" w:sz="8" w:space="0" w:color="FFFFFF"/>
            </w:tcBorders>
            <w:shd w:val="clear" w:color="000000" w:fill="F2F2F2"/>
            <w:noWrap/>
            <w:vAlign w:val="center"/>
            <w:hideMark/>
          </w:tcPr>
          <w:p w14:paraId="11C0A78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2F2F2"/>
            <w:noWrap/>
            <w:vAlign w:val="center"/>
            <w:hideMark/>
          </w:tcPr>
          <w:p w14:paraId="26E8A07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1</w:t>
            </w:r>
          </w:p>
        </w:tc>
      </w:tr>
      <w:tr w:rsidR="003B1EB0" w:rsidRPr="00141356" w14:paraId="79453E07" w14:textId="77777777" w:rsidTr="00963A7D">
        <w:trPr>
          <w:trHeight w:val="20"/>
          <w:jc w:val="center"/>
        </w:trPr>
        <w:tc>
          <w:tcPr>
            <w:tcW w:w="1016"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0C67B9A4"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revisión</w:t>
            </w:r>
          </w:p>
        </w:tc>
        <w:tc>
          <w:tcPr>
            <w:tcW w:w="3793" w:type="dxa"/>
            <w:tcBorders>
              <w:top w:val="nil"/>
              <w:left w:val="nil"/>
              <w:bottom w:val="single" w:sz="8" w:space="0" w:color="FFFFFF"/>
              <w:right w:val="single" w:sz="8" w:space="0" w:color="FFFFFF"/>
            </w:tcBorders>
            <w:shd w:val="clear" w:color="000000" w:fill="FFFFFF"/>
            <w:noWrap/>
            <w:vAlign w:val="center"/>
            <w:hideMark/>
          </w:tcPr>
          <w:p w14:paraId="02497AB6"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revisión en materia civil</w:t>
            </w:r>
          </w:p>
        </w:tc>
        <w:tc>
          <w:tcPr>
            <w:tcW w:w="993" w:type="dxa"/>
            <w:tcBorders>
              <w:top w:val="nil"/>
              <w:left w:val="nil"/>
              <w:bottom w:val="single" w:sz="8" w:space="0" w:color="FFFFFF"/>
              <w:right w:val="single" w:sz="8" w:space="0" w:color="FFFFFF"/>
            </w:tcBorders>
            <w:shd w:val="clear" w:color="000000" w:fill="FFFFFF"/>
            <w:noWrap/>
            <w:vAlign w:val="center"/>
            <w:hideMark/>
          </w:tcPr>
          <w:p w14:paraId="57F5391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32</w:t>
            </w:r>
          </w:p>
        </w:tc>
        <w:tc>
          <w:tcPr>
            <w:tcW w:w="992" w:type="dxa"/>
            <w:tcBorders>
              <w:top w:val="nil"/>
              <w:left w:val="nil"/>
              <w:bottom w:val="single" w:sz="8" w:space="0" w:color="FFFFFF"/>
              <w:right w:val="single" w:sz="8" w:space="0" w:color="FFFFFF"/>
            </w:tcBorders>
            <w:shd w:val="clear" w:color="000000" w:fill="FFFFFF"/>
            <w:noWrap/>
            <w:vAlign w:val="center"/>
            <w:hideMark/>
          </w:tcPr>
          <w:p w14:paraId="759BD7D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745</w:t>
            </w:r>
          </w:p>
        </w:tc>
        <w:tc>
          <w:tcPr>
            <w:tcW w:w="1418" w:type="dxa"/>
            <w:tcBorders>
              <w:top w:val="nil"/>
              <w:left w:val="nil"/>
              <w:bottom w:val="single" w:sz="8" w:space="0" w:color="FFFFFF"/>
              <w:right w:val="single" w:sz="8" w:space="0" w:color="FFFFFF"/>
            </w:tcBorders>
            <w:shd w:val="clear" w:color="000000" w:fill="FFFFFF"/>
            <w:noWrap/>
            <w:vAlign w:val="center"/>
            <w:hideMark/>
          </w:tcPr>
          <w:p w14:paraId="76B40B3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32</w:t>
            </w:r>
          </w:p>
        </w:tc>
        <w:tc>
          <w:tcPr>
            <w:tcW w:w="1276" w:type="dxa"/>
            <w:tcBorders>
              <w:top w:val="nil"/>
              <w:left w:val="nil"/>
              <w:bottom w:val="single" w:sz="8" w:space="0" w:color="FFFFFF"/>
              <w:right w:val="single" w:sz="8" w:space="0" w:color="FFFFFF"/>
            </w:tcBorders>
            <w:shd w:val="clear" w:color="000000" w:fill="FFFFFF"/>
            <w:noWrap/>
            <w:vAlign w:val="center"/>
            <w:hideMark/>
          </w:tcPr>
          <w:p w14:paraId="741F8BD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795</w:t>
            </w:r>
          </w:p>
        </w:tc>
      </w:tr>
      <w:tr w:rsidR="003B1EB0" w:rsidRPr="00141356" w14:paraId="49D8F60E"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70697AEA"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199D6443"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revisión en materia laboral</w:t>
            </w:r>
          </w:p>
        </w:tc>
        <w:tc>
          <w:tcPr>
            <w:tcW w:w="993" w:type="dxa"/>
            <w:tcBorders>
              <w:top w:val="nil"/>
              <w:left w:val="nil"/>
              <w:bottom w:val="single" w:sz="8" w:space="0" w:color="FFFFFF"/>
              <w:right w:val="single" w:sz="8" w:space="0" w:color="FFFFFF"/>
            </w:tcBorders>
            <w:shd w:val="clear" w:color="000000" w:fill="F2F2F2"/>
            <w:vAlign w:val="center"/>
            <w:hideMark/>
          </w:tcPr>
          <w:p w14:paraId="461C1E8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14</w:t>
            </w:r>
          </w:p>
        </w:tc>
        <w:tc>
          <w:tcPr>
            <w:tcW w:w="992" w:type="dxa"/>
            <w:tcBorders>
              <w:top w:val="nil"/>
              <w:left w:val="nil"/>
              <w:bottom w:val="single" w:sz="8" w:space="0" w:color="FFFFFF"/>
              <w:right w:val="single" w:sz="8" w:space="0" w:color="FFFFFF"/>
            </w:tcBorders>
            <w:shd w:val="clear" w:color="000000" w:fill="F2F2F2"/>
            <w:vAlign w:val="center"/>
            <w:hideMark/>
          </w:tcPr>
          <w:p w14:paraId="3FCCFA9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681</w:t>
            </w:r>
          </w:p>
        </w:tc>
        <w:tc>
          <w:tcPr>
            <w:tcW w:w="1418" w:type="dxa"/>
            <w:tcBorders>
              <w:top w:val="nil"/>
              <w:left w:val="nil"/>
              <w:bottom w:val="single" w:sz="8" w:space="0" w:color="FFFFFF"/>
              <w:right w:val="single" w:sz="8" w:space="0" w:color="FFFFFF"/>
            </w:tcBorders>
            <w:shd w:val="clear" w:color="000000" w:fill="F2F2F2"/>
            <w:vAlign w:val="center"/>
            <w:hideMark/>
          </w:tcPr>
          <w:p w14:paraId="35B7286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276" w:type="dxa"/>
            <w:tcBorders>
              <w:top w:val="nil"/>
              <w:left w:val="nil"/>
              <w:bottom w:val="single" w:sz="8" w:space="0" w:color="FFFFFF"/>
              <w:right w:val="single" w:sz="8" w:space="0" w:color="FFFFFF"/>
            </w:tcBorders>
            <w:shd w:val="clear" w:color="000000" w:fill="F2F2F2"/>
            <w:vAlign w:val="center"/>
            <w:hideMark/>
          </w:tcPr>
          <w:p w14:paraId="4E951F2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674</w:t>
            </w:r>
          </w:p>
        </w:tc>
      </w:tr>
      <w:tr w:rsidR="003B1EB0" w:rsidRPr="00141356" w14:paraId="3879C363"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23645D97"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5C672FE9"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revisión en materia penal</w:t>
            </w:r>
          </w:p>
        </w:tc>
        <w:tc>
          <w:tcPr>
            <w:tcW w:w="993" w:type="dxa"/>
            <w:tcBorders>
              <w:top w:val="nil"/>
              <w:left w:val="nil"/>
              <w:bottom w:val="single" w:sz="8" w:space="0" w:color="FFFFFF"/>
              <w:right w:val="single" w:sz="8" w:space="0" w:color="FFFFFF"/>
            </w:tcBorders>
            <w:shd w:val="clear" w:color="000000" w:fill="FFFFFF"/>
            <w:vAlign w:val="center"/>
            <w:hideMark/>
          </w:tcPr>
          <w:p w14:paraId="7DA5F77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53</w:t>
            </w:r>
          </w:p>
        </w:tc>
        <w:tc>
          <w:tcPr>
            <w:tcW w:w="992" w:type="dxa"/>
            <w:tcBorders>
              <w:top w:val="nil"/>
              <w:left w:val="nil"/>
              <w:bottom w:val="single" w:sz="8" w:space="0" w:color="FFFFFF"/>
              <w:right w:val="single" w:sz="8" w:space="0" w:color="FFFFFF"/>
            </w:tcBorders>
            <w:shd w:val="clear" w:color="000000" w:fill="FFFFFF"/>
            <w:vAlign w:val="center"/>
            <w:hideMark/>
          </w:tcPr>
          <w:p w14:paraId="6313EA7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501</w:t>
            </w:r>
          </w:p>
        </w:tc>
        <w:tc>
          <w:tcPr>
            <w:tcW w:w="1418" w:type="dxa"/>
            <w:tcBorders>
              <w:top w:val="nil"/>
              <w:left w:val="nil"/>
              <w:bottom w:val="single" w:sz="8" w:space="0" w:color="FFFFFF"/>
              <w:right w:val="single" w:sz="8" w:space="0" w:color="FFFFFF"/>
            </w:tcBorders>
            <w:shd w:val="clear" w:color="000000" w:fill="FFFFFF"/>
            <w:vAlign w:val="center"/>
            <w:hideMark/>
          </w:tcPr>
          <w:p w14:paraId="0E17E8A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56</w:t>
            </w:r>
          </w:p>
        </w:tc>
        <w:tc>
          <w:tcPr>
            <w:tcW w:w="1276" w:type="dxa"/>
            <w:tcBorders>
              <w:top w:val="nil"/>
              <w:left w:val="nil"/>
              <w:bottom w:val="single" w:sz="8" w:space="0" w:color="FFFFFF"/>
              <w:right w:val="single" w:sz="8" w:space="0" w:color="FFFFFF"/>
            </w:tcBorders>
            <w:shd w:val="clear" w:color="000000" w:fill="FFFFFF"/>
            <w:vAlign w:val="center"/>
            <w:hideMark/>
          </w:tcPr>
          <w:p w14:paraId="4643F77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489</w:t>
            </w:r>
          </w:p>
        </w:tc>
      </w:tr>
      <w:tr w:rsidR="003B1EB0" w:rsidRPr="00141356" w14:paraId="544862D9"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32496C0E"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45C32CAD"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directo en revisión en materia</w:t>
            </w:r>
          </w:p>
          <w:p w14:paraId="6B95CFA6"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administrativa</w:t>
            </w:r>
          </w:p>
        </w:tc>
        <w:tc>
          <w:tcPr>
            <w:tcW w:w="993" w:type="dxa"/>
            <w:tcBorders>
              <w:top w:val="nil"/>
              <w:left w:val="nil"/>
              <w:bottom w:val="single" w:sz="8" w:space="0" w:color="FFFFFF"/>
              <w:right w:val="single" w:sz="8" w:space="0" w:color="FFFFFF"/>
            </w:tcBorders>
            <w:shd w:val="clear" w:color="000000" w:fill="F2F2F2"/>
            <w:noWrap/>
            <w:vAlign w:val="center"/>
            <w:hideMark/>
          </w:tcPr>
          <w:p w14:paraId="6D4BF53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111</w:t>
            </w:r>
          </w:p>
        </w:tc>
        <w:tc>
          <w:tcPr>
            <w:tcW w:w="992" w:type="dxa"/>
            <w:tcBorders>
              <w:top w:val="nil"/>
              <w:left w:val="nil"/>
              <w:bottom w:val="single" w:sz="8" w:space="0" w:color="FFFFFF"/>
              <w:right w:val="single" w:sz="8" w:space="0" w:color="FFFFFF"/>
            </w:tcBorders>
            <w:shd w:val="clear" w:color="000000" w:fill="F2F2F2"/>
            <w:noWrap/>
            <w:vAlign w:val="center"/>
            <w:hideMark/>
          </w:tcPr>
          <w:p w14:paraId="160BE83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694</w:t>
            </w:r>
          </w:p>
        </w:tc>
        <w:tc>
          <w:tcPr>
            <w:tcW w:w="1418" w:type="dxa"/>
            <w:tcBorders>
              <w:top w:val="nil"/>
              <w:left w:val="nil"/>
              <w:bottom w:val="single" w:sz="8" w:space="0" w:color="FFFFFF"/>
              <w:right w:val="single" w:sz="8" w:space="0" w:color="FFFFFF"/>
            </w:tcBorders>
            <w:shd w:val="clear" w:color="000000" w:fill="F2F2F2"/>
            <w:noWrap/>
            <w:vAlign w:val="center"/>
            <w:hideMark/>
          </w:tcPr>
          <w:p w14:paraId="61D89C0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39</w:t>
            </w:r>
          </w:p>
        </w:tc>
        <w:tc>
          <w:tcPr>
            <w:tcW w:w="1276" w:type="dxa"/>
            <w:tcBorders>
              <w:top w:val="nil"/>
              <w:left w:val="nil"/>
              <w:bottom w:val="single" w:sz="8" w:space="0" w:color="FFFFFF"/>
              <w:right w:val="single" w:sz="8" w:space="0" w:color="FFFFFF"/>
            </w:tcBorders>
            <w:shd w:val="clear" w:color="000000" w:fill="F2F2F2"/>
            <w:noWrap/>
            <w:vAlign w:val="center"/>
            <w:hideMark/>
          </w:tcPr>
          <w:p w14:paraId="4DE7E4F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685</w:t>
            </w:r>
          </w:p>
        </w:tc>
      </w:tr>
      <w:tr w:rsidR="003B1EB0" w:rsidRPr="00141356" w14:paraId="536B2404" w14:textId="77777777" w:rsidTr="00963A7D">
        <w:trPr>
          <w:trHeight w:val="20"/>
          <w:jc w:val="center"/>
        </w:trPr>
        <w:tc>
          <w:tcPr>
            <w:tcW w:w="1016"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78050DB9"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en revisión</w:t>
            </w:r>
          </w:p>
        </w:tc>
        <w:tc>
          <w:tcPr>
            <w:tcW w:w="3793" w:type="dxa"/>
            <w:tcBorders>
              <w:top w:val="nil"/>
              <w:left w:val="nil"/>
              <w:bottom w:val="single" w:sz="8" w:space="0" w:color="FFFFFF"/>
              <w:right w:val="single" w:sz="8" w:space="0" w:color="FFFFFF"/>
            </w:tcBorders>
            <w:shd w:val="clear" w:color="000000" w:fill="FFFFFF"/>
            <w:noWrap/>
            <w:vAlign w:val="center"/>
            <w:hideMark/>
          </w:tcPr>
          <w:p w14:paraId="74EC6BD0"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en revisión en materia civil</w:t>
            </w:r>
          </w:p>
        </w:tc>
        <w:tc>
          <w:tcPr>
            <w:tcW w:w="993" w:type="dxa"/>
            <w:tcBorders>
              <w:top w:val="nil"/>
              <w:left w:val="nil"/>
              <w:bottom w:val="single" w:sz="8" w:space="0" w:color="FFFFFF"/>
              <w:right w:val="single" w:sz="8" w:space="0" w:color="FFFFFF"/>
            </w:tcBorders>
            <w:shd w:val="clear" w:color="000000" w:fill="FFFFFF"/>
            <w:vAlign w:val="center"/>
            <w:hideMark/>
          </w:tcPr>
          <w:p w14:paraId="2CF1034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38</w:t>
            </w:r>
          </w:p>
        </w:tc>
        <w:tc>
          <w:tcPr>
            <w:tcW w:w="992" w:type="dxa"/>
            <w:tcBorders>
              <w:top w:val="nil"/>
              <w:left w:val="nil"/>
              <w:bottom w:val="single" w:sz="8" w:space="0" w:color="FFFFFF"/>
              <w:right w:val="single" w:sz="8" w:space="0" w:color="FFFFFF"/>
            </w:tcBorders>
            <w:shd w:val="clear" w:color="000000" w:fill="FFFFFF"/>
            <w:vAlign w:val="center"/>
            <w:hideMark/>
          </w:tcPr>
          <w:p w14:paraId="35175FE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11</w:t>
            </w:r>
          </w:p>
        </w:tc>
        <w:tc>
          <w:tcPr>
            <w:tcW w:w="1418" w:type="dxa"/>
            <w:tcBorders>
              <w:top w:val="nil"/>
              <w:left w:val="nil"/>
              <w:bottom w:val="single" w:sz="8" w:space="0" w:color="FFFFFF"/>
              <w:right w:val="single" w:sz="8" w:space="0" w:color="FFFFFF"/>
            </w:tcBorders>
            <w:shd w:val="clear" w:color="000000" w:fill="FFFFFF"/>
            <w:vAlign w:val="center"/>
            <w:hideMark/>
          </w:tcPr>
          <w:p w14:paraId="5CC6379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36</w:t>
            </w:r>
          </w:p>
        </w:tc>
        <w:tc>
          <w:tcPr>
            <w:tcW w:w="1276" w:type="dxa"/>
            <w:tcBorders>
              <w:top w:val="nil"/>
              <w:left w:val="nil"/>
              <w:bottom w:val="single" w:sz="8" w:space="0" w:color="FFFFFF"/>
              <w:right w:val="single" w:sz="8" w:space="0" w:color="FFFFFF"/>
            </w:tcBorders>
            <w:shd w:val="clear" w:color="000000" w:fill="FFFFFF"/>
            <w:vAlign w:val="center"/>
            <w:hideMark/>
          </w:tcPr>
          <w:p w14:paraId="3B4EA70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21</w:t>
            </w:r>
          </w:p>
        </w:tc>
      </w:tr>
      <w:tr w:rsidR="003B1EB0" w:rsidRPr="00141356" w14:paraId="466042F6"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5051912F"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643B88D8"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en revisión en materia laboral</w:t>
            </w:r>
          </w:p>
        </w:tc>
        <w:tc>
          <w:tcPr>
            <w:tcW w:w="993" w:type="dxa"/>
            <w:tcBorders>
              <w:top w:val="nil"/>
              <w:left w:val="nil"/>
              <w:bottom w:val="single" w:sz="8" w:space="0" w:color="FFFFFF"/>
              <w:right w:val="single" w:sz="8" w:space="0" w:color="FFFFFF"/>
            </w:tcBorders>
            <w:shd w:val="clear" w:color="000000" w:fill="F2F2F2"/>
            <w:vAlign w:val="center"/>
            <w:hideMark/>
          </w:tcPr>
          <w:p w14:paraId="5AFDBF5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992" w:type="dxa"/>
            <w:tcBorders>
              <w:top w:val="nil"/>
              <w:left w:val="nil"/>
              <w:bottom w:val="single" w:sz="8" w:space="0" w:color="FFFFFF"/>
              <w:right w:val="single" w:sz="8" w:space="0" w:color="FFFFFF"/>
            </w:tcBorders>
            <w:shd w:val="clear" w:color="000000" w:fill="F2F2F2"/>
            <w:vAlign w:val="center"/>
            <w:hideMark/>
          </w:tcPr>
          <w:p w14:paraId="53A1D2D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418" w:type="dxa"/>
            <w:tcBorders>
              <w:top w:val="nil"/>
              <w:left w:val="nil"/>
              <w:bottom w:val="single" w:sz="8" w:space="0" w:color="FFFFFF"/>
              <w:right w:val="single" w:sz="8" w:space="0" w:color="FFFFFF"/>
            </w:tcBorders>
            <w:shd w:val="clear" w:color="000000" w:fill="F2F2F2"/>
            <w:vAlign w:val="center"/>
            <w:hideMark/>
          </w:tcPr>
          <w:p w14:paraId="0221FCA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276" w:type="dxa"/>
            <w:tcBorders>
              <w:top w:val="nil"/>
              <w:left w:val="nil"/>
              <w:bottom w:val="single" w:sz="8" w:space="0" w:color="FFFFFF"/>
              <w:right w:val="single" w:sz="8" w:space="0" w:color="FFFFFF"/>
            </w:tcBorders>
            <w:shd w:val="clear" w:color="000000" w:fill="F2F2F2"/>
            <w:vAlign w:val="center"/>
            <w:hideMark/>
          </w:tcPr>
          <w:p w14:paraId="6CE5C91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3</w:t>
            </w:r>
          </w:p>
        </w:tc>
      </w:tr>
      <w:tr w:rsidR="003B1EB0" w:rsidRPr="00141356" w14:paraId="68B35B7A"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75F5AC68"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6CE41833"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en revisión en materia penal</w:t>
            </w:r>
          </w:p>
        </w:tc>
        <w:tc>
          <w:tcPr>
            <w:tcW w:w="993" w:type="dxa"/>
            <w:tcBorders>
              <w:top w:val="nil"/>
              <w:left w:val="nil"/>
              <w:bottom w:val="single" w:sz="8" w:space="0" w:color="FFFFFF"/>
              <w:right w:val="single" w:sz="8" w:space="0" w:color="FFFFFF"/>
            </w:tcBorders>
            <w:shd w:val="clear" w:color="000000" w:fill="FFFFFF"/>
            <w:noWrap/>
            <w:vAlign w:val="center"/>
            <w:hideMark/>
          </w:tcPr>
          <w:p w14:paraId="058157A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18</w:t>
            </w:r>
          </w:p>
        </w:tc>
        <w:tc>
          <w:tcPr>
            <w:tcW w:w="992" w:type="dxa"/>
            <w:tcBorders>
              <w:top w:val="nil"/>
              <w:left w:val="nil"/>
              <w:bottom w:val="single" w:sz="8" w:space="0" w:color="FFFFFF"/>
              <w:right w:val="single" w:sz="8" w:space="0" w:color="FFFFFF"/>
            </w:tcBorders>
            <w:shd w:val="clear" w:color="000000" w:fill="FFFFFF"/>
            <w:noWrap/>
            <w:vAlign w:val="center"/>
            <w:hideMark/>
          </w:tcPr>
          <w:p w14:paraId="4E0BCC7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6</w:t>
            </w:r>
          </w:p>
        </w:tc>
        <w:tc>
          <w:tcPr>
            <w:tcW w:w="1418" w:type="dxa"/>
            <w:tcBorders>
              <w:top w:val="nil"/>
              <w:left w:val="nil"/>
              <w:bottom w:val="single" w:sz="8" w:space="0" w:color="FFFFFF"/>
              <w:right w:val="single" w:sz="8" w:space="0" w:color="FFFFFF"/>
            </w:tcBorders>
            <w:shd w:val="clear" w:color="000000" w:fill="FFFFFF"/>
            <w:noWrap/>
            <w:vAlign w:val="center"/>
            <w:hideMark/>
          </w:tcPr>
          <w:p w14:paraId="35B02A0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13</w:t>
            </w:r>
          </w:p>
        </w:tc>
        <w:tc>
          <w:tcPr>
            <w:tcW w:w="1276" w:type="dxa"/>
            <w:tcBorders>
              <w:top w:val="nil"/>
              <w:left w:val="nil"/>
              <w:bottom w:val="single" w:sz="8" w:space="0" w:color="FFFFFF"/>
              <w:right w:val="single" w:sz="8" w:space="0" w:color="FFFFFF"/>
            </w:tcBorders>
            <w:shd w:val="clear" w:color="000000" w:fill="FFFFFF"/>
            <w:noWrap/>
            <w:vAlign w:val="center"/>
            <w:hideMark/>
          </w:tcPr>
          <w:p w14:paraId="42483F5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10</w:t>
            </w:r>
          </w:p>
        </w:tc>
      </w:tr>
      <w:tr w:rsidR="003B1EB0" w:rsidRPr="00141356" w14:paraId="47A22ACF"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43C933DB"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18D73EEA"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 en revisión en materia administrativa</w:t>
            </w:r>
          </w:p>
        </w:tc>
        <w:tc>
          <w:tcPr>
            <w:tcW w:w="993" w:type="dxa"/>
            <w:tcBorders>
              <w:top w:val="nil"/>
              <w:left w:val="nil"/>
              <w:bottom w:val="single" w:sz="8" w:space="0" w:color="FFFFFF"/>
              <w:right w:val="single" w:sz="8" w:space="0" w:color="FFFFFF"/>
            </w:tcBorders>
            <w:shd w:val="clear" w:color="000000" w:fill="F2F2F2"/>
            <w:noWrap/>
            <w:vAlign w:val="center"/>
            <w:hideMark/>
          </w:tcPr>
          <w:p w14:paraId="14954F2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175</w:t>
            </w:r>
          </w:p>
        </w:tc>
        <w:tc>
          <w:tcPr>
            <w:tcW w:w="992" w:type="dxa"/>
            <w:tcBorders>
              <w:top w:val="nil"/>
              <w:left w:val="nil"/>
              <w:bottom w:val="single" w:sz="8" w:space="0" w:color="FFFFFF"/>
              <w:right w:val="single" w:sz="8" w:space="0" w:color="FFFFFF"/>
            </w:tcBorders>
            <w:shd w:val="clear" w:color="000000" w:fill="F2F2F2"/>
            <w:noWrap/>
            <w:vAlign w:val="center"/>
            <w:hideMark/>
          </w:tcPr>
          <w:p w14:paraId="3F0980B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65</w:t>
            </w:r>
          </w:p>
        </w:tc>
        <w:tc>
          <w:tcPr>
            <w:tcW w:w="1418" w:type="dxa"/>
            <w:tcBorders>
              <w:top w:val="nil"/>
              <w:left w:val="nil"/>
              <w:bottom w:val="single" w:sz="8" w:space="0" w:color="FFFFFF"/>
              <w:right w:val="single" w:sz="8" w:space="0" w:color="FFFFFF"/>
            </w:tcBorders>
            <w:shd w:val="clear" w:color="000000" w:fill="F2F2F2"/>
            <w:noWrap/>
            <w:vAlign w:val="center"/>
            <w:hideMark/>
          </w:tcPr>
          <w:p w14:paraId="6A9B397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44</w:t>
            </w:r>
          </w:p>
        </w:tc>
        <w:tc>
          <w:tcPr>
            <w:tcW w:w="1276" w:type="dxa"/>
            <w:tcBorders>
              <w:top w:val="nil"/>
              <w:left w:val="nil"/>
              <w:bottom w:val="single" w:sz="8" w:space="0" w:color="FFFFFF"/>
              <w:right w:val="single" w:sz="8" w:space="0" w:color="FFFFFF"/>
            </w:tcBorders>
            <w:shd w:val="clear" w:color="000000" w:fill="F2F2F2"/>
            <w:noWrap/>
            <w:vAlign w:val="center"/>
            <w:hideMark/>
          </w:tcPr>
          <w:p w14:paraId="5FF7FC98"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21</w:t>
            </w:r>
          </w:p>
        </w:tc>
      </w:tr>
      <w:tr w:rsidR="003B1EB0" w:rsidRPr="00141356" w14:paraId="5FA21A13"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33512E00"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Conflicto competencial</w:t>
            </w:r>
          </w:p>
        </w:tc>
        <w:tc>
          <w:tcPr>
            <w:tcW w:w="993" w:type="dxa"/>
            <w:tcBorders>
              <w:top w:val="nil"/>
              <w:left w:val="nil"/>
              <w:bottom w:val="single" w:sz="8" w:space="0" w:color="FFFFFF"/>
              <w:right w:val="single" w:sz="8" w:space="0" w:color="FFFFFF"/>
            </w:tcBorders>
            <w:shd w:val="clear" w:color="000000" w:fill="FFFFFF"/>
            <w:noWrap/>
            <w:vAlign w:val="center"/>
            <w:hideMark/>
          </w:tcPr>
          <w:p w14:paraId="4C5E97E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63F76EC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418" w:type="dxa"/>
            <w:tcBorders>
              <w:top w:val="nil"/>
              <w:left w:val="nil"/>
              <w:bottom w:val="single" w:sz="8" w:space="0" w:color="FFFFFF"/>
              <w:right w:val="single" w:sz="8" w:space="0" w:color="FFFFFF"/>
            </w:tcBorders>
            <w:shd w:val="clear" w:color="000000" w:fill="FFFFFF"/>
            <w:noWrap/>
            <w:vAlign w:val="center"/>
            <w:hideMark/>
          </w:tcPr>
          <w:p w14:paraId="2662E3E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FFFFF"/>
            <w:noWrap/>
            <w:vAlign w:val="center"/>
            <w:hideMark/>
          </w:tcPr>
          <w:p w14:paraId="3ACCD8B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4</w:t>
            </w:r>
          </w:p>
        </w:tc>
      </w:tr>
      <w:tr w:rsidR="003B1EB0" w:rsidRPr="00141356" w14:paraId="1446EBB0"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68CF3CF1"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 xml:space="preserve">Consulta a trámite previsto en el párrafo segundo de la fracción </w:t>
            </w:r>
            <w:r w:rsidRPr="00141356">
              <w:rPr>
                <w:rFonts w:eastAsia="Times New Roman"/>
                <w:bCs w:val="0"/>
                <w:smallCaps/>
                <w:color w:val="000000"/>
                <w:sz w:val="11"/>
                <w:szCs w:val="11"/>
                <w:lang w:eastAsia="es-MX"/>
              </w:rPr>
              <w:t>ii</w:t>
            </w:r>
            <w:r w:rsidRPr="00141356">
              <w:rPr>
                <w:rFonts w:eastAsia="Times New Roman"/>
                <w:bCs w:val="0"/>
                <w:color w:val="000000"/>
                <w:sz w:val="11"/>
                <w:szCs w:val="11"/>
                <w:lang w:eastAsia="es-MX"/>
              </w:rPr>
              <w:t xml:space="preserve"> del artículo 14 de la Ley Orgánica del </w:t>
            </w:r>
            <w:r w:rsidRPr="00141356">
              <w:rPr>
                <w:rFonts w:eastAsia="Times New Roman"/>
                <w:bCs w:val="0"/>
                <w:smallCaps/>
                <w:color w:val="000000"/>
                <w:sz w:val="11"/>
                <w:szCs w:val="11"/>
                <w:lang w:eastAsia="es-MX"/>
              </w:rPr>
              <w:t>pjf</w:t>
            </w:r>
          </w:p>
        </w:tc>
        <w:tc>
          <w:tcPr>
            <w:tcW w:w="993" w:type="dxa"/>
            <w:tcBorders>
              <w:top w:val="nil"/>
              <w:left w:val="nil"/>
              <w:bottom w:val="single" w:sz="8" w:space="0" w:color="FFFFFF"/>
              <w:right w:val="single" w:sz="8" w:space="0" w:color="FFFFFF"/>
            </w:tcBorders>
            <w:shd w:val="clear" w:color="000000" w:fill="F2F2F2"/>
            <w:vAlign w:val="center"/>
            <w:hideMark/>
          </w:tcPr>
          <w:p w14:paraId="7161D4E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992" w:type="dxa"/>
            <w:tcBorders>
              <w:top w:val="nil"/>
              <w:left w:val="nil"/>
              <w:bottom w:val="single" w:sz="8" w:space="0" w:color="FFFFFF"/>
              <w:right w:val="single" w:sz="8" w:space="0" w:color="FFFFFF"/>
            </w:tcBorders>
            <w:shd w:val="clear" w:color="000000" w:fill="F2F2F2"/>
            <w:vAlign w:val="center"/>
            <w:hideMark/>
          </w:tcPr>
          <w:p w14:paraId="513246B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2F2F2"/>
            <w:vAlign w:val="center"/>
            <w:hideMark/>
          </w:tcPr>
          <w:p w14:paraId="10D094C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276" w:type="dxa"/>
            <w:tcBorders>
              <w:top w:val="nil"/>
              <w:left w:val="nil"/>
              <w:bottom w:val="single" w:sz="8" w:space="0" w:color="FFFFFF"/>
              <w:right w:val="single" w:sz="8" w:space="0" w:color="FFFFFF"/>
            </w:tcBorders>
            <w:shd w:val="clear" w:color="000000" w:fill="F2F2F2"/>
            <w:vAlign w:val="center"/>
            <w:hideMark/>
          </w:tcPr>
          <w:p w14:paraId="2CE97C0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r>
      <w:tr w:rsidR="003B1EB0" w:rsidRPr="00141356" w14:paraId="01D0067F"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7FCC70B0"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Contradicción de criterios</w:t>
            </w:r>
          </w:p>
        </w:tc>
        <w:tc>
          <w:tcPr>
            <w:tcW w:w="993" w:type="dxa"/>
            <w:tcBorders>
              <w:top w:val="nil"/>
              <w:left w:val="nil"/>
              <w:bottom w:val="single" w:sz="8" w:space="0" w:color="FFFFFF"/>
              <w:right w:val="single" w:sz="8" w:space="0" w:color="FFFFFF"/>
            </w:tcBorders>
            <w:shd w:val="clear" w:color="000000" w:fill="FFFFFF"/>
            <w:vAlign w:val="center"/>
            <w:hideMark/>
          </w:tcPr>
          <w:p w14:paraId="610C012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93</w:t>
            </w:r>
          </w:p>
        </w:tc>
        <w:tc>
          <w:tcPr>
            <w:tcW w:w="992" w:type="dxa"/>
            <w:tcBorders>
              <w:top w:val="nil"/>
              <w:left w:val="nil"/>
              <w:bottom w:val="single" w:sz="8" w:space="0" w:color="FFFFFF"/>
              <w:right w:val="single" w:sz="8" w:space="0" w:color="FFFFFF"/>
            </w:tcBorders>
            <w:shd w:val="clear" w:color="000000" w:fill="FFFFFF"/>
            <w:vAlign w:val="center"/>
            <w:hideMark/>
          </w:tcPr>
          <w:p w14:paraId="249520B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35</w:t>
            </w:r>
          </w:p>
        </w:tc>
        <w:tc>
          <w:tcPr>
            <w:tcW w:w="1418" w:type="dxa"/>
            <w:tcBorders>
              <w:top w:val="nil"/>
              <w:left w:val="nil"/>
              <w:bottom w:val="single" w:sz="8" w:space="0" w:color="FFFFFF"/>
              <w:right w:val="single" w:sz="8" w:space="0" w:color="FFFFFF"/>
            </w:tcBorders>
            <w:shd w:val="clear" w:color="000000" w:fill="FFFFFF"/>
            <w:vAlign w:val="center"/>
            <w:hideMark/>
          </w:tcPr>
          <w:p w14:paraId="0813F2E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42</w:t>
            </w:r>
          </w:p>
        </w:tc>
        <w:tc>
          <w:tcPr>
            <w:tcW w:w="1276" w:type="dxa"/>
            <w:tcBorders>
              <w:top w:val="nil"/>
              <w:left w:val="nil"/>
              <w:bottom w:val="single" w:sz="8" w:space="0" w:color="FFFFFF"/>
              <w:right w:val="single" w:sz="8" w:space="0" w:color="FFFFFF"/>
            </w:tcBorders>
            <w:shd w:val="clear" w:color="000000" w:fill="FFFFFF"/>
            <w:vAlign w:val="center"/>
            <w:hideMark/>
          </w:tcPr>
          <w:p w14:paraId="00596DA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22</w:t>
            </w:r>
          </w:p>
        </w:tc>
      </w:tr>
      <w:tr w:rsidR="003B1EB0" w:rsidRPr="00141356" w14:paraId="66B7B09E"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2495E86B"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Controversia constitucional</w:t>
            </w:r>
          </w:p>
        </w:tc>
        <w:tc>
          <w:tcPr>
            <w:tcW w:w="993" w:type="dxa"/>
            <w:tcBorders>
              <w:top w:val="nil"/>
              <w:left w:val="nil"/>
              <w:bottom w:val="single" w:sz="8" w:space="0" w:color="FFFFFF"/>
              <w:right w:val="single" w:sz="8" w:space="0" w:color="FFFFFF"/>
            </w:tcBorders>
            <w:shd w:val="clear" w:color="000000" w:fill="F2F2F2"/>
            <w:noWrap/>
            <w:vAlign w:val="center"/>
            <w:hideMark/>
          </w:tcPr>
          <w:p w14:paraId="26020E2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115</w:t>
            </w:r>
          </w:p>
        </w:tc>
        <w:tc>
          <w:tcPr>
            <w:tcW w:w="992" w:type="dxa"/>
            <w:tcBorders>
              <w:top w:val="nil"/>
              <w:left w:val="nil"/>
              <w:bottom w:val="single" w:sz="8" w:space="0" w:color="FFFFFF"/>
              <w:right w:val="single" w:sz="8" w:space="0" w:color="FFFFFF"/>
            </w:tcBorders>
            <w:shd w:val="clear" w:color="000000" w:fill="F2F2F2"/>
            <w:noWrap/>
            <w:vAlign w:val="center"/>
            <w:hideMark/>
          </w:tcPr>
          <w:p w14:paraId="37E5B81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418" w:type="dxa"/>
            <w:tcBorders>
              <w:top w:val="nil"/>
              <w:left w:val="nil"/>
              <w:bottom w:val="single" w:sz="8" w:space="0" w:color="FFFFFF"/>
              <w:right w:val="single" w:sz="8" w:space="0" w:color="FFFFFF"/>
            </w:tcBorders>
            <w:shd w:val="clear" w:color="000000" w:fill="F2F2F2"/>
            <w:noWrap/>
            <w:vAlign w:val="center"/>
            <w:hideMark/>
          </w:tcPr>
          <w:p w14:paraId="02D3F1E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128</w:t>
            </w:r>
          </w:p>
        </w:tc>
        <w:tc>
          <w:tcPr>
            <w:tcW w:w="1276" w:type="dxa"/>
            <w:tcBorders>
              <w:top w:val="nil"/>
              <w:left w:val="nil"/>
              <w:bottom w:val="single" w:sz="8" w:space="0" w:color="FFFFFF"/>
              <w:right w:val="single" w:sz="8" w:space="0" w:color="FFFFFF"/>
            </w:tcBorders>
            <w:shd w:val="clear" w:color="000000" w:fill="F2F2F2"/>
            <w:noWrap/>
            <w:vAlign w:val="center"/>
            <w:hideMark/>
          </w:tcPr>
          <w:p w14:paraId="17F32AA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r>
      <w:tr w:rsidR="003B1EB0" w:rsidRPr="00141356" w14:paraId="4B15C27C"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2FFF827A"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 xml:space="preserve">Controversia prevista en la fracción </w:t>
            </w:r>
            <w:r w:rsidRPr="00141356">
              <w:rPr>
                <w:rFonts w:eastAsia="Times New Roman"/>
                <w:bCs w:val="0"/>
                <w:smallCaps/>
                <w:color w:val="000000"/>
                <w:sz w:val="11"/>
                <w:szCs w:val="11"/>
                <w:lang w:eastAsia="es-MX"/>
              </w:rPr>
              <w:t>xx</w:t>
            </w:r>
            <w:r w:rsidRPr="00141356">
              <w:rPr>
                <w:rFonts w:eastAsia="Times New Roman"/>
                <w:bCs w:val="0"/>
                <w:color w:val="000000"/>
                <w:sz w:val="11"/>
                <w:szCs w:val="11"/>
                <w:lang w:eastAsia="es-MX"/>
              </w:rPr>
              <w:t xml:space="preserve"> del artículo 11 de la Ley Orgánica del </w:t>
            </w:r>
            <w:r w:rsidRPr="00141356">
              <w:rPr>
                <w:rFonts w:eastAsia="Times New Roman"/>
                <w:bCs w:val="0"/>
                <w:smallCaps/>
                <w:color w:val="000000"/>
                <w:sz w:val="11"/>
                <w:szCs w:val="11"/>
                <w:lang w:eastAsia="es-MX"/>
              </w:rPr>
              <w:t>pjf</w:t>
            </w:r>
          </w:p>
        </w:tc>
        <w:tc>
          <w:tcPr>
            <w:tcW w:w="993" w:type="dxa"/>
            <w:tcBorders>
              <w:top w:val="nil"/>
              <w:left w:val="nil"/>
              <w:bottom w:val="single" w:sz="8" w:space="0" w:color="FFFFFF"/>
              <w:right w:val="single" w:sz="8" w:space="0" w:color="FFFFFF"/>
            </w:tcBorders>
            <w:shd w:val="clear" w:color="000000" w:fill="FFFFFF"/>
            <w:noWrap/>
            <w:vAlign w:val="center"/>
            <w:hideMark/>
          </w:tcPr>
          <w:p w14:paraId="783D5D6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noWrap/>
            <w:vAlign w:val="center"/>
            <w:hideMark/>
          </w:tcPr>
          <w:p w14:paraId="6536405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418" w:type="dxa"/>
            <w:tcBorders>
              <w:top w:val="nil"/>
              <w:left w:val="nil"/>
              <w:bottom w:val="single" w:sz="8" w:space="0" w:color="FFFFFF"/>
              <w:right w:val="single" w:sz="8" w:space="0" w:color="FFFFFF"/>
            </w:tcBorders>
            <w:shd w:val="clear" w:color="000000" w:fill="FFFFFF"/>
            <w:noWrap/>
            <w:vAlign w:val="center"/>
            <w:hideMark/>
          </w:tcPr>
          <w:p w14:paraId="6D50364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276" w:type="dxa"/>
            <w:tcBorders>
              <w:top w:val="nil"/>
              <w:left w:val="nil"/>
              <w:bottom w:val="single" w:sz="8" w:space="0" w:color="FFFFFF"/>
              <w:right w:val="single" w:sz="8" w:space="0" w:color="FFFFFF"/>
            </w:tcBorders>
            <w:shd w:val="clear" w:color="000000" w:fill="FFFFFF"/>
            <w:noWrap/>
            <w:vAlign w:val="center"/>
            <w:hideMark/>
          </w:tcPr>
          <w:p w14:paraId="393F43B8"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r>
      <w:tr w:rsidR="003B1EB0" w:rsidRPr="00141356" w14:paraId="1C905204"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1CD2E451"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Declaratoria general de inconstitucionalidad</w:t>
            </w:r>
          </w:p>
        </w:tc>
        <w:tc>
          <w:tcPr>
            <w:tcW w:w="993" w:type="dxa"/>
            <w:tcBorders>
              <w:top w:val="nil"/>
              <w:left w:val="nil"/>
              <w:bottom w:val="single" w:sz="8" w:space="0" w:color="FFFFFF"/>
              <w:right w:val="single" w:sz="8" w:space="0" w:color="FFFFFF"/>
            </w:tcBorders>
            <w:shd w:val="clear" w:color="000000" w:fill="F2F2F2"/>
            <w:vAlign w:val="center"/>
            <w:hideMark/>
          </w:tcPr>
          <w:p w14:paraId="618DC60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16</w:t>
            </w:r>
          </w:p>
        </w:tc>
        <w:tc>
          <w:tcPr>
            <w:tcW w:w="992" w:type="dxa"/>
            <w:tcBorders>
              <w:top w:val="nil"/>
              <w:left w:val="nil"/>
              <w:bottom w:val="single" w:sz="8" w:space="0" w:color="FFFFFF"/>
              <w:right w:val="single" w:sz="8" w:space="0" w:color="FFFFFF"/>
            </w:tcBorders>
            <w:shd w:val="clear" w:color="000000" w:fill="F2F2F2"/>
            <w:vAlign w:val="center"/>
            <w:hideMark/>
          </w:tcPr>
          <w:p w14:paraId="16F2C2C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418" w:type="dxa"/>
            <w:tcBorders>
              <w:top w:val="nil"/>
              <w:left w:val="nil"/>
              <w:bottom w:val="single" w:sz="8" w:space="0" w:color="FFFFFF"/>
              <w:right w:val="single" w:sz="8" w:space="0" w:color="FFFFFF"/>
            </w:tcBorders>
            <w:shd w:val="clear" w:color="000000" w:fill="F2F2F2"/>
            <w:vAlign w:val="center"/>
            <w:hideMark/>
          </w:tcPr>
          <w:p w14:paraId="7A2703A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7</w:t>
            </w:r>
          </w:p>
        </w:tc>
        <w:tc>
          <w:tcPr>
            <w:tcW w:w="1276" w:type="dxa"/>
            <w:tcBorders>
              <w:top w:val="nil"/>
              <w:left w:val="nil"/>
              <w:bottom w:val="single" w:sz="8" w:space="0" w:color="FFFFFF"/>
              <w:right w:val="single" w:sz="8" w:space="0" w:color="FFFFFF"/>
            </w:tcBorders>
            <w:shd w:val="clear" w:color="000000" w:fill="F2F2F2"/>
            <w:vAlign w:val="center"/>
            <w:hideMark/>
          </w:tcPr>
          <w:p w14:paraId="45C4738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r>
      <w:tr w:rsidR="003B1EB0" w:rsidRPr="00141356" w14:paraId="57E5051D"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67A72CBB"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Denuncia de incumplimiento por aplicación de normas o actos declarados inválidos en controversias constitucionales</w:t>
            </w:r>
          </w:p>
        </w:tc>
        <w:tc>
          <w:tcPr>
            <w:tcW w:w="993" w:type="dxa"/>
            <w:tcBorders>
              <w:top w:val="nil"/>
              <w:left w:val="nil"/>
              <w:bottom w:val="single" w:sz="8" w:space="0" w:color="FFFFFF"/>
              <w:right w:val="single" w:sz="8" w:space="0" w:color="FFFFFF"/>
            </w:tcBorders>
            <w:shd w:val="clear" w:color="000000" w:fill="FFFFFF"/>
            <w:vAlign w:val="center"/>
            <w:hideMark/>
          </w:tcPr>
          <w:p w14:paraId="136BF48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992" w:type="dxa"/>
            <w:tcBorders>
              <w:top w:val="nil"/>
              <w:left w:val="nil"/>
              <w:bottom w:val="single" w:sz="8" w:space="0" w:color="FFFFFF"/>
              <w:right w:val="single" w:sz="8" w:space="0" w:color="FFFFFF"/>
            </w:tcBorders>
            <w:shd w:val="clear" w:color="000000" w:fill="FFFFFF"/>
            <w:vAlign w:val="center"/>
            <w:hideMark/>
          </w:tcPr>
          <w:p w14:paraId="2F8FA1E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FFFFF"/>
            <w:vAlign w:val="center"/>
            <w:hideMark/>
          </w:tcPr>
          <w:p w14:paraId="3443C94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276" w:type="dxa"/>
            <w:tcBorders>
              <w:top w:val="nil"/>
              <w:left w:val="nil"/>
              <w:bottom w:val="single" w:sz="8" w:space="0" w:color="FFFFFF"/>
              <w:right w:val="single" w:sz="8" w:space="0" w:color="FFFFFF"/>
            </w:tcBorders>
            <w:shd w:val="clear" w:color="000000" w:fill="FFFFFF"/>
            <w:vAlign w:val="center"/>
            <w:hideMark/>
          </w:tcPr>
          <w:p w14:paraId="278C996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r>
      <w:tr w:rsidR="003B1EB0" w:rsidRPr="00141356" w14:paraId="453E1D13"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08021270"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Denuncia de repetición del acto reclamado</w:t>
            </w:r>
          </w:p>
        </w:tc>
        <w:tc>
          <w:tcPr>
            <w:tcW w:w="993" w:type="dxa"/>
            <w:tcBorders>
              <w:top w:val="nil"/>
              <w:left w:val="nil"/>
              <w:bottom w:val="single" w:sz="8" w:space="0" w:color="FFFFFF"/>
              <w:right w:val="single" w:sz="8" w:space="0" w:color="FFFFFF"/>
            </w:tcBorders>
            <w:shd w:val="clear" w:color="000000" w:fill="F2F2F2"/>
            <w:vAlign w:val="center"/>
            <w:hideMark/>
          </w:tcPr>
          <w:p w14:paraId="528A118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15D0374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2F2F2"/>
            <w:vAlign w:val="center"/>
            <w:hideMark/>
          </w:tcPr>
          <w:p w14:paraId="6FE5453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2F2F2"/>
            <w:vAlign w:val="center"/>
            <w:hideMark/>
          </w:tcPr>
          <w:p w14:paraId="499DC93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r>
      <w:tr w:rsidR="003B1EB0" w:rsidRPr="00141356" w14:paraId="3AE634E3" w14:textId="77777777" w:rsidTr="00963A7D">
        <w:trPr>
          <w:trHeight w:val="20"/>
          <w:jc w:val="center"/>
        </w:trPr>
        <w:tc>
          <w:tcPr>
            <w:tcW w:w="1016"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7AEE3BAA"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Incidente</w:t>
            </w:r>
          </w:p>
        </w:tc>
        <w:tc>
          <w:tcPr>
            <w:tcW w:w="3793" w:type="dxa"/>
            <w:tcBorders>
              <w:top w:val="nil"/>
              <w:left w:val="nil"/>
              <w:bottom w:val="single" w:sz="8" w:space="0" w:color="FFFFFF"/>
              <w:right w:val="single" w:sz="8" w:space="0" w:color="FFFFFF"/>
            </w:tcBorders>
            <w:shd w:val="clear" w:color="000000" w:fill="FFFFFF"/>
            <w:noWrap/>
            <w:vAlign w:val="center"/>
            <w:hideMark/>
          </w:tcPr>
          <w:p w14:paraId="6776A6BF" w14:textId="77777777" w:rsidR="00B066C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Incidente de inejecución derivado de denuncia de repetición del acto </w:t>
            </w:r>
          </w:p>
          <w:p w14:paraId="2073D9D4" w14:textId="0769232A"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reclamado</w:t>
            </w:r>
          </w:p>
        </w:tc>
        <w:tc>
          <w:tcPr>
            <w:tcW w:w="993" w:type="dxa"/>
            <w:tcBorders>
              <w:top w:val="nil"/>
              <w:left w:val="nil"/>
              <w:bottom w:val="single" w:sz="8" w:space="0" w:color="FFFFFF"/>
              <w:right w:val="single" w:sz="8" w:space="0" w:color="FFFFFF"/>
            </w:tcBorders>
            <w:shd w:val="clear" w:color="000000" w:fill="FFFFFF"/>
            <w:vAlign w:val="center"/>
            <w:hideMark/>
          </w:tcPr>
          <w:p w14:paraId="1778513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992" w:type="dxa"/>
            <w:tcBorders>
              <w:top w:val="nil"/>
              <w:left w:val="nil"/>
              <w:bottom w:val="single" w:sz="8" w:space="0" w:color="FFFFFF"/>
              <w:right w:val="single" w:sz="8" w:space="0" w:color="FFFFFF"/>
            </w:tcBorders>
            <w:shd w:val="clear" w:color="000000" w:fill="FFFFFF"/>
            <w:vAlign w:val="center"/>
            <w:hideMark/>
          </w:tcPr>
          <w:p w14:paraId="7DD165FA"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418" w:type="dxa"/>
            <w:tcBorders>
              <w:top w:val="nil"/>
              <w:left w:val="nil"/>
              <w:bottom w:val="single" w:sz="8" w:space="0" w:color="FFFFFF"/>
              <w:right w:val="single" w:sz="8" w:space="0" w:color="FFFFFF"/>
            </w:tcBorders>
            <w:shd w:val="clear" w:color="000000" w:fill="FFFFFF"/>
            <w:vAlign w:val="center"/>
            <w:hideMark/>
          </w:tcPr>
          <w:p w14:paraId="6542195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276" w:type="dxa"/>
            <w:tcBorders>
              <w:top w:val="nil"/>
              <w:left w:val="nil"/>
              <w:bottom w:val="single" w:sz="8" w:space="0" w:color="FFFFFF"/>
              <w:right w:val="single" w:sz="8" w:space="0" w:color="FFFFFF"/>
            </w:tcBorders>
            <w:shd w:val="clear" w:color="000000" w:fill="FFFFFF"/>
            <w:vAlign w:val="center"/>
            <w:hideMark/>
          </w:tcPr>
          <w:p w14:paraId="33D2D94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2157D82B"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2C87B5DE"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6D58D179"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Incidente de cumplimiento sustituto</w:t>
            </w:r>
          </w:p>
        </w:tc>
        <w:tc>
          <w:tcPr>
            <w:tcW w:w="993" w:type="dxa"/>
            <w:tcBorders>
              <w:top w:val="nil"/>
              <w:left w:val="nil"/>
              <w:bottom w:val="single" w:sz="8" w:space="0" w:color="FFFFFF"/>
              <w:right w:val="single" w:sz="8" w:space="0" w:color="FFFFFF"/>
            </w:tcBorders>
            <w:shd w:val="clear" w:color="000000" w:fill="F2F2F2"/>
            <w:noWrap/>
            <w:vAlign w:val="center"/>
            <w:hideMark/>
          </w:tcPr>
          <w:p w14:paraId="0369084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noWrap/>
            <w:vAlign w:val="center"/>
            <w:hideMark/>
          </w:tcPr>
          <w:p w14:paraId="6F6EF58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418" w:type="dxa"/>
            <w:tcBorders>
              <w:top w:val="nil"/>
              <w:left w:val="nil"/>
              <w:bottom w:val="single" w:sz="8" w:space="0" w:color="FFFFFF"/>
              <w:right w:val="single" w:sz="8" w:space="0" w:color="FFFFFF"/>
            </w:tcBorders>
            <w:shd w:val="clear" w:color="000000" w:fill="F2F2F2"/>
            <w:noWrap/>
            <w:vAlign w:val="center"/>
            <w:hideMark/>
          </w:tcPr>
          <w:p w14:paraId="0ECE8B0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2F2F2"/>
            <w:noWrap/>
            <w:vAlign w:val="center"/>
            <w:hideMark/>
          </w:tcPr>
          <w:p w14:paraId="24B726CA"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1</w:t>
            </w:r>
          </w:p>
        </w:tc>
      </w:tr>
      <w:tr w:rsidR="003B1EB0" w:rsidRPr="00141356" w14:paraId="14F2BAE5"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420CB9B8"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7D3DA859"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Incidente de inejecución de sentencia</w:t>
            </w:r>
          </w:p>
        </w:tc>
        <w:tc>
          <w:tcPr>
            <w:tcW w:w="993" w:type="dxa"/>
            <w:tcBorders>
              <w:top w:val="nil"/>
              <w:left w:val="nil"/>
              <w:bottom w:val="single" w:sz="8" w:space="0" w:color="FFFFFF"/>
              <w:right w:val="single" w:sz="8" w:space="0" w:color="FFFFFF"/>
            </w:tcBorders>
            <w:shd w:val="clear" w:color="000000" w:fill="FFFFFF"/>
            <w:vAlign w:val="center"/>
            <w:hideMark/>
          </w:tcPr>
          <w:p w14:paraId="41705CB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16</w:t>
            </w:r>
          </w:p>
        </w:tc>
        <w:tc>
          <w:tcPr>
            <w:tcW w:w="992" w:type="dxa"/>
            <w:tcBorders>
              <w:top w:val="nil"/>
              <w:left w:val="nil"/>
              <w:bottom w:val="single" w:sz="8" w:space="0" w:color="FFFFFF"/>
              <w:right w:val="single" w:sz="8" w:space="0" w:color="FFFFFF"/>
            </w:tcBorders>
            <w:shd w:val="clear" w:color="000000" w:fill="FFFFFF"/>
            <w:vAlign w:val="center"/>
            <w:hideMark/>
          </w:tcPr>
          <w:p w14:paraId="0EA282A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13</w:t>
            </w:r>
          </w:p>
        </w:tc>
        <w:tc>
          <w:tcPr>
            <w:tcW w:w="1418" w:type="dxa"/>
            <w:tcBorders>
              <w:top w:val="nil"/>
              <w:left w:val="nil"/>
              <w:bottom w:val="single" w:sz="8" w:space="0" w:color="FFFFFF"/>
              <w:right w:val="single" w:sz="8" w:space="0" w:color="FFFFFF"/>
            </w:tcBorders>
            <w:shd w:val="clear" w:color="000000" w:fill="FFFFFF"/>
            <w:vAlign w:val="center"/>
            <w:hideMark/>
          </w:tcPr>
          <w:p w14:paraId="0B79DDF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16</w:t>
            </w:r>
          </w:p>
        </w:tc>
        <w:tc>
          <w:tcPr>
            <w:tcW w:w="1276" w:type="dxa"/>
            <w:tcBorders>
              <w:top w:val="nil"/>
              <w:left w:val="nil"/>
              <w:bottom w:val="single" w:sz="8" w:space="0" w:color="FFFFFF"/>
              <w:right w:val="single" w:sz="8" w:space="0" w:color="FFFFFF"/>
            </w:tcBorders>
            <w:shd w:val="clear" w:color="000000" w:fill="FFFFFF"/>
            <w:vAlign w:val="center"/>
            <w:hideMark/>
          </w:tcPr>
          <w:p w14:paraId="5D44014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5</w:t>
            </w:r>
          </w:p>
        </w:tc>
      </w:tr>
      <w:tr w:rsidR="003B1EB0" w:rsidRPr="00141356" w14:paraId="0983D18C"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3EF8A774"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643CD2D2"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Incidente derivado de un juicio ordinario federal</w:t>
            </w:r>
          </w:p>
        </w:tc>
        <w:tc>
          <w:tcPr>
            <w:tcW w:w="993" w:type="dxa"/>
            <w:tcBorders>
              <w:top w:val="nil"/>
              <w:left w:val="nil"/>
              <w:bottom w:val="single" w:sz="8" w:space="0" w:color="FFFFFF"/>
              <w:right w:val="single" w:sz="8" w:space="0" w:color="FFFFFF"/>
            </w:tcBorders>
            <w:shd w:val="clear" w:color="000000" w:fill="F2F2F2"/>
            <w:vAlign w:val="center"/>
            <w:hideMark/>
          </w:tcPr>
          <w:p w14:paraId="0C70BFA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992" w:type="dxa"/>
            <w:tcBorders>
              <w:top w:val="nil"/>
              <w:left w:val="nil"/>
              <w:bottom w:val="single" w:sz="8" w:space="0" w:color="FFFFFF"/>
              <w:right w:val="single" w:sz="8" w:space="0" w:color="FFFFFF"/>
            </w:tcBorders>
            <w:shd w:val="clear" w:color="000000" w:fill="F2F2F2"/>
            <w:vAlign w:val="center"/>
            <w:hideMark/>
          </w:tcPr>
          <w:p w14:paraId="5C74F25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16</w:t>
            </w:r>
          </w:p>
        </w:tc>
        <w:tc>
          <w:tcPr>
            <w:tcW w:w="1418" w:type="dxa"/>
            <w:tcBorders>
              <w:top w:val="nil"/>
              <w:left w:val="nil"/>
              <w:bottom w:val="single" w:sz="8" w:space="0" w:color="FFFFFF"/>
              <w:right w:val="single" w:sz="8" w:space="0" w:color="FFFFFF"/>
            </w:tcBorders>
            <w:shd w:val="clear" w:color="000000" w:fill="F2F2F2"/>
            <w:vAlign w:val="center"/>
            <w:hideMark/>
          </w:tcPr>
          <w:p w14:paraId="0D828FF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2F2F2"/>
            <w:vAlign w:val="center"/>
            <w:hideMark/>
          </w:tcPr>
          <w:p w14:paraId="64D9905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2</w:t>
            </w:r>
          </w:p>
        </w:tc>
      </w:tr>
      <w:tr w:rsidR="003B1EB0" w:rsidRPr="00141356" w14:paraId="7B604DD2"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210A9D36"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2F3DE0AF"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Incidente de inejecución derivado del </w:t>
            </w:r>
          </w:p>
          <w:p w14:paraId="73E158A9"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incumplimiento de una declaratoria general de </w:t>
            </w:r>
          </w:p>
          <w:p w14:paraId="2713495A"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inconstitucionalidad</w:t>
            </w:r>
          </w:p>
        </w:tc>
        <w:tc>
          <w:tcPr>
            <w:tcW w:w="993" w:type="dxa"/>
            <w:tcBorders>
              <w:top w:val="nil"/>
              <w:left w:val="nil"/>
              <w:bottom w:val="single" w:sz="8" w:space="0" w:color="FFFFFF"/>
              <w:right w:val="single" w:sz="8" w:space="0" w:color="FFFFFF"/>
            </w:tcBorders>
            <w:shd w:val="clear" w:color="000000" w:fill="FFFFFF"/>
            <w:vAlign w:val="center"/>
            <w:hideMark/>
          </w:tcPr>
          <w:p w14:paraId="29F1C23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3AB4542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418" w:type="dxa"/>
            <w:tcBorders>
              <w:top w:val="nil"/>
              <w:left w:val="nil"/>
              <w:bottom w:val="single" w:sz="8" w:space="0" w:color="FFFFFF"/>
              <w:right w:val="single" w:sz="8" w:space="0" w:color="FFFFFF"/>
            </w:tcBorders>
            <w:shd w:val="clear" w:color="000000" w:fill="FFFFFF"/>
            <w:vAlign w:val="center"/>
            <w:hideMark/>
          </w:tcPr>
          <w:p w14:paraId="330D416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FFFFF"/>
            <w:vAlign w:val="center"/>
            <w:hideMark/>
          </w:tcPr>
          <w:p w14:paraId="1E92A8B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0A52EC54"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38967876"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7F98146A"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Incidente de suspensión</w:t>
            </w:r>
          </w:p>
        </w:tc>
        <w:tc>
          <w:tcPr>
            <w:tcW w:w="993" w:type="dxa"/>
            <w:tcBorders>
              <w:top w:val="nil"/>
              <w:left w:val="nil"/>
              <w:bottom w:val="single" w:sz="8" w:space="0" w:color="FFFFFF"/>
              <w:right w:val="single" w:sz="8" w:space="0" w:color="FFFFFF"/>
            </w:tcBorders>
            <w:shd w:val="clear" w:color="000000" w:fill="F2F2F2"/>
            <w:vAlign w:val="center"/>
            <w:hideMark/>
          </w:tcPr>
          <w:p w14:paraId="085426A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1F5B061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10</w:t>
            </w:r>
          </w:p>
        </w:tc>
        <w:tc>
          <w:tcPr>
            <w:tcW w:w="1418" w:type="dxa"/>
            <w:tcBorders>
              <w:top w:val="nil"/>
              <w:left w:val="nil"/>
              <w:bottom w:val="single" w:sz="8" w:space="0" w:color="FFFFFF"/>
              <w:right w:val="single" w:sz="8" w:space="0" w:color="FFFFFF"/>
            </w:tcBorders>
            <w:shd w:val="clear" w:color="000000" w:fill="F2F2F2"/>
            <w:vAlign w:val="center"/>
            <w:hideMark/>
          </w:tcPr>
          <w:p w14:paraId="0204A5A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2F2F2"/>
            <w:vAlign w:val="center"/>
            <w:hideMark/>
          </w:tcPr>
          <w:p w14:paraId="0752B0B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11</w:t>
            </w:r>
          </w:p>
        </w:tc>
      </w:tr>
      <w:tr w:rsidR="003B1EB0" w:rsidRPr="00141356" w14:paraId="3B81A0AC"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2A40F653"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193691FE"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Otro tipo de incidente</w:t>
            </w:r>
          </w:p>
        </w:tc>
        <w:tc>
          <w:tcPr>
            <w:tcW w:w="993" w:type="dxa"/>
            <w:tcBorders>
              <w:top w:val="nil"/>
              <w:left w:val="nil"/>
              <w:bottom w:val="single" w:sz="8" w:space="0" w:color="FFFFFF"/>
              <w:right w:val="single" w:sz="8" w:space="0" w:color="FFFFFF"/>
            </w:tcBorders>
            <w:shd w:val="clear" w:color="000000" w:fill="FFFFFF"/>
            <w:vAlign w:val="center"/>
            <w:hideMark/>
          </w:tcPr>
          <w:p w14:paraId="5D8B86E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992" w:type="dxa"/>
            <w:tcBorders>
              <w:top w:val="nil"/>
              <w:left w:val="nil"/>
              <w:bottom w:val="single" w:sz="8" w:space="0" w:color="FFFFFF"/>
              <w:right w:val="single" w:sz="8" w:space="0" w:color="FFFFFF"/>
            </w:tcBorders>
            <w:shd w:val="clear" w:color="000000" w:fill="FFFFFF"/>
            <w:vAlign w:val="center"/>
            <w:hideMark/>
          </w:tcPr>
          <w:p w14:paraId="4CC4212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FFFFF"/>
            <w:vAlign w:val="center"/>
            <w:hideMark/>
          </w:tcPr>
          <w:p w14:paraId="1B38434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276" w:type="dxa"/>
            <w:tcBorders>
              <w:top w:val="nil"/>
              <w:left w:val="nil"/>
              <w:bottom w:val="single" w:sz="8" w:space="0" w:color="FFFFFF"/>
              <w:right w:val="single" w:sz="8" w:space="0" w:color="FFFFFF"/>
            </w:tcBorders>
            <w:shd w:val="clear" w:color="000000" w:fill="FFFFFF"/>
            <w:vAlign w:val="center"/>
            <w:hideMark/>
          </w:tcPr>
          <w:p w14:paraId="58792B5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0DCF4D5F"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76FDB30F"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Impedimento</w:t>
            </w:r>
          </w:p>
        </w:tc>
        <w:tc>
          <w:tcPr>
            <w:tcW w:w="993" w:type="dxa"/>
            <w:tcBorders>
              <w:top w:val="nil"/>
              <w:left w:val="nil"/>
              <w:bottom w:val="single" w:sz="8" w:space="0" w:color="FFFFFF"/>
              <w:right w:val="single" w:sz="8" w:space="0" w:color="FFFFFF"/>
            </w:tcBorders>
            <w:shd w:val="clear" w:color="000000" w:fill="F2F2F2"/>
            <w:noWrap/>
            <w:vAlign w:val="center"/>
            <w:hideMark/>
          </w:tcPr>
          <w:p w14:paraId="7DCB38B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9</w:t>
            </w:r>
          </w:p>
        </w:tc>
        <w:tc>
          <w:tcPr>
            <w:tcW w:w="992" w:type="dxa"/>
            <w:tcBorders>
              <w:top w:val="nil"/>
              <w:left w:val="nil"/>
              <w:bottom w:val="single" w:sz="8" w:space="0" w:color="FFFFFF"/>
              <w:right w:val="single" w:sz="8" w:space="0" w:color="FFFFFF"/>
            </w:tcBorders>
            <w:shd w:val="clear" w:color="000000" w:fill="F2F2F2"/>
            <w:noWrap/>
            <w:vAlign w:val="center"/>
            <w:hideMark/>
          </w:tcPr>
          <w:p w14:paraId="784B9E7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17</w:t>
            </w:r>
          </w:p>
        </w:tc>
        <w:tc>
          <w:tcPr>
            <w:tcW w:w="1418" w:type="dxa"/>
            <w:tcBorders>
              <w:top w:val="nil"/>
              <w:left w:val="nil"/>
              <w:bottom w:val="single" w:sz="8" w:space="0" w:color="FFFFFF"/>
              <w:right w:val="single" w:sz="8" w:space="0" w:color="FFFFFF"/>
            </w:tcBorders>
            <w:shd w:val="clear" w:color="000000" w:fill="F2F2F2"/>
            <w:noWrap/>
            <w:vAlign w:val="center"/>
            <w:hideMark/>
          </w:tcPr>
          <w:p w14:paraId="080B4148"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16</w:t>
            </w:r>
          </w:p>
        </w:tc>
        <w:tc>
          <w:tcPr>
            <w:tcW w:w="1276" w:type="dxa"/>
            <w:tcBorders>
              <w:top w:val="nil"/>
              <w:left w:val="nil"/>
              <w:bottom w:val="single" w:sz="8" w:space="0" w:color="FFFFFF"/>
              <w:right w:val="single" w:sz="8" w:space="0" w:color="FFFFFF"/>
            </w:tcBorders>
            <w:shd w:val="clear" w:color="000000" w:fill="F2F2F2"/>
            <w:noWrap/>
            <w:vAlign w:val="center"/>
            <w:hideMark/>
          </w:tcPr>
          <w:p w14:paraId="32D418F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w:t>
            </w:r>
          </w:p>
        </w:tc>
      </w:tr>
      <w:tr w:rsidR="003B1EB0" w:rsidRPr="00141356" w14:paraId="49357E63"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64D7F679"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Juicio ordinario federal</w:t>
            </w:r>
          </w:p>
        </w:tc>
        <w:tc>
          <w:tcPr>
            <w:tcW w:w="993" w:type="dxa"/>
            <w:tcBorders>
              <w:top w:val="nil"/>
              <w:left w:val="nil"/>
              <w:bottom w:val="single" w:sz="8" w:space="0" w:color="FFFFFF"/>
              <w:right w:val="single" w:sz="8" w:space="0" w:color="FFFFFF"/>
            </w:tcBorders>
            <w:shd w:val="clear" w:color="000000" w:fill="FFFFFF"/>
            <w:vAlign w:val="center"/>
            <w:hideMark/>
          </w:tcPr>
          <w:p w14:paraId="4C176C4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992" w:type="dxa"/>
            <w:tcBorders>
              <w:top w:val="nil"/>
              <w:left w:val="nil"/>
              <w:bottom w:val="single" w:sz="8" w:space="0" w:color="FFFFFF"/>
              <w:right w:val="single" w:sz="8" w:space="0" w:color="FFFFFF"/>
            </w:tcBorders>
            <w:shd w:val="clear" w:color="000000" w:fill="FFFFFF"/>
            <w:vAlign w:val="center"/>
            <w:hideMark/>
          </w:tcPr>
          <w:p w14:paraId="39A2B8D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7</w:t>
            </w:r>
          </w:p>
        </w:tc>
        <w:tc>
          <w:tcPr>
            <w:tcW w:w="1418" w:type="dxa"/>
            <w:tcBorders>
              <w:top w:val="nil"/>
              <w:left w:val="nil"/>
              <w:bottom w:val="single" w:sz="8" w:space="0" w:color="FFFFFF"/>
              <w:right w:val="single" w:sz="8" w:space="0" w:color="FFFFFF"/>
            </w:tcBorders>
            <w:shd w:val="clear" w:color="000000" w:fill="FFFFFF"/>
            <w:vAlign w:val="center"/>
            <w:hideMark/>
          </w:tcPr>
          <w:p w14:paraId="3299D50A"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FFFFF"/>
            <w:vAlign w:val="center"/>
            <w:hideMark/>
          </w:tcPr>
          <w:p w14:paraId="528EBEA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7</w:t>
            </w:r>
          </w:p>
        </w:tc>
      </w:tr>
      <w:tr w:rsidR="003B1EB0" w:rsidRPr="00141356" w14:paraId="341EA407"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243E74C2"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Procedimiento de responsabilidad administrativa</w:t>
            </w:r>
          </w:p>
        </w:tc>
        <w:tc>
          <w:tcPr>
            <w:tcW w:w="993" w:type="dxa"/>
            <w:tcBorders>
              <w:top w:val="nil"/>
              <w:left w:val="nil"/>
              <w:bottom w:val="single" w:sz="8" w:space="0" w:color="FFFFFF"/>
              <w:right w:val="single" w:sz="8" w:space="0" w:color="FFFFFF"/>
            </w:tcBorders>
            <w:shd w:val="clear" w:color="000000" w:fill="F2F2F2"/>
            <w:vAlign w:val="center"/>
            <w:hideMark/>
          </w:tcPr>
          <w:p w14:paraId="0B11F35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4AB0572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2F2F2"/>
            <w:vAlign w:val="center"/>
            <w:hideMark/>
          </w:tcPr>
          <w:p w14:paraId="6A0C15C8"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276" w:type="dxa"/>
            <w:tcBorders>
              <w:top w:val="nil"/>
              <w:left w:val="nil"/>
              <w:bottom w:val="single" w:sz="8" w:space="0" w:color="FFFFFF"/>
              <w:right w:val="single" w:sz="8" w:space="0" w:color="FFFFFF"/>
            </w:tcBorders>
            <w:shd w:val="clear" w:color="000000" w:fill="F2F2F2"/>
            <w:vAlign w:val="center"/>
            <w:hideMark/>
          </w:tcPr>
          <w:p w14:paraId="6CAC96B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r>
      <w:tr w:rsidR="003B1EB0" w:rsidRPr="00141356" w14:paraId="610151AE"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FFFFF"/>
            <w:noWrap/>
            <w:vAlign w:val="center"/>
            <w:hideMark/>
          </w:tcPr>
          <w:p w14:paraId="16876734"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Reconocimiento de inocencia</w:t>
            </w:r>
          </w:p>
        </w:tc>
        <w:tc>
          <w:tcPr>
            <w:tcW w:w="993" w:type="dxa"/>
            <w:tcBorders>
              <w:top w:val="nil"/>
              <w:left w:val="nil"/>
              <w:bottom w:val="single" w:sz="8" w:space="0" w:color="FFFFFF"/>
              <w:right w:val="single" w:sz="8" w:space="0" w:color="FFFFFF"/>
            </w:tcBorders>
            <w:shd w:val="clear" w:color="000000" w:fill="FFFFFF"/>
            <w:vAlign w:val="center"/>
            <w:hideMark/>
          </w:tcPr>
          <w:p w14:paraId="638EF46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7E4219C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33</w:t>
            </w:r>
          </w:p>
        </w:tc>
        <w:tc>
          <w:tcPr>
            <w:tcW w:w="1418" w:type="dxa"/>
            <w:tcBorders>
              <w:top w:val="nil"/>
              <w:left w:val="nil"/>
              <w:bottom w:val="single" w:sz="8" w:space="0" w:color="FFFFFF"/>
              <w:right w:val="single" w:sz="8" w:space="0" w:color="FFFFFF"/>
            </w:tcBorders>
            <w:shd w:val="clear" w:color="000000" w:fill="FFFFFF"/>
            <w:vAlign w:val="center"/>
            <w:hideMark/>
          </w:tcPr>
          <w:p w14:paraId="48E4FB9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FFFFF"/>
            <w:vAlign w:val="center"/>
            <w:hideMark/>
          </w:tcPr>
          <w:p w14:paraId="1395483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r>
      <w:tr w:rsidR="003B1EB0" w:rsidRPr="00141356" w14:paraId="7701ED5A" w14:textId="77777777" w:rsidTr="00963A7D">
        <w:trPr>
          <w:trHeight w:val="20"/>
          <w:jc w:val="center"/>
        </w:trPr>
        <w:tc>
          <w:tcPr>
            <w:tcW w:w="1016"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0AA77447"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Recurso</w:t>
            </w:r>
          </w:p>
        </w:tc>
        <w:tc>
          <w:tcPr>
            <w:tcW w:w="3793" w:type="dxa"/>
            <w:tcBorders>
              <w:top w:val="nil"/>
              <w:left w:val="nil"/>
              <w:bottom w:val="single" w:sz="8" w:space="0" w:color="FFFFFF"/>
              <w:right w:val="single" w:sz="8" w:space="0" w:color="FFFFFF"/>
            </w:tcBorders>
            <w:shd w:val="clear" w:color="000000" w:fill="F2F2F2"/>
            <w:noWrap/>
            <w:vAlign w:val="center"/>
            <w:hideMark/>
          </w:tcPr>
          <w:p w14:paraId="55248921"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Queja</w:t>
            </w:r>
          </w:p>
        </w:tc>
        <w:tc>
          <w:tcPr>
            <w:tcW w:w="993" w:type="dxa"/>
            <w:tcBorders>
              <w:top w:val="nil"/>
              <w:left w:val="nil"/>
              <w:bottom w:val="single" w:sz="8" w:space="0" w:color="FFFFFF"/>
              <w:right w:val="single" w:sz="8" w:space="0" w:color="FFFFFF"/>
            </w:tcBorders>
            <w:shd w:val="clear" w:color="000000" w:fill="F2F2F2"/>
            <w:vAlign w:val="center"/>
            <w:hideMark/>
          </w:tcPr>
          <w:p w14:paraId="75AD9FC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4</w:t>
            </w:r>
          </w:p>
        </w:tc>
        <w:tc>
          <w:tcPr>
            <w:tcW w:w="992" w:type="dxa"/>
            <w:tcBorders>
              <w:top w:val="nil"/>
              <w:left w:val="nil"/>
              <w:bottom w:val="single" w:sz="8" w:space="0" w:color="FFFFFF"/>
              <w:right w:val="single" w:sz="8" w:space="0" w:color="FFFFFF"/>
            </w:tcBorders>
            <w:shd w:val="clear" w:color="000000" w:fill="F2F2F2"/>
            <w:vAlign w:val="center"/>
            <w:hideMark/>
          </w:tcPr>
          <w:p w14:paraId="20D8CCD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8</w:t>
            </w:r>
          </w:p>
        </w:tc>
        <w:tc>
          <w:tcPr>
            <w:tcW w:w="1418" w:type="dxa"/>
            <w:tcBorders>
              <w:top w:val="nil"/>
              <w:left w:val="nil"/>
              <w:bottom w:val="single" w:sz="8" w:space="0" w:color="FFFFFF"/>
              <w:right w:val="single" w:sz="8" w:space="0" w:color="FFFFFF"/>
            </w:tcBorders>
            <w:shd w:val="clear" w:color="000000" w:fill="F2F2F2"/>
            <w:vAlign w:val="center"/>
            <w:hideMark/>
          </w:tcPr>
          <w:p w14:paraId="3836819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276" w:type="dxa"/>
            <w:tcBorders>
              <w:top w:val="nil"/>
              <w:left w:val="nil"/>
              <w:bottom w:val="single" w:sz="8" w:space="0" w:color="FFFFFF"/>
              <w:right w:val="single" w:sz="8" w:space="0" w:color="FFFFFF"/>
            </w:tcBorders>
            <w:shd w:val="clear" w:color="000000" w:fill="F2F2F2"/>
            <w:vAlign w:val="center"/>
            <w:hideMark/>
          </w:tcPr>
          <w:p w14:paraId="1E17180A"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5</w:t>
            </w:r>
          </w:p>
        </w:tc>
      </w:tr>
      <w:tr w:rsidR="003B1EB0" w:rsidRPr="00141356" w14:paraId="603E2EF8"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1FFB9EF7"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130E3A95"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Queja en controversias constitucionales o </w:t>
            </w:r>
          </w:p>
          <w:p w14:paraId="23EA193B"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acciones de inconstitucionalidad</w:t>
            </w:r>
          </w:p>
        </w:tc>
        <w:tc>
          <w:tcPr>
            <w:tcW w:w="993" w:type="dxa"/>
            <w:tcBorders>
              <w:top w:val="nil"/>
              <w:left w:val="nil"/>
              <w:bottom w:val="single" w:sz="8" w:space="0" w:color="FFFFFF"/>
              <w:right w:val="single" w:sz="8" w:space="0" w:color="FFFFFF"/>
            </w:tcBorders>
            <w:shd w:val="clear" w:color="000000" w:fill="FFFFFF"/>
            <w:vAlign w:val="center"/>
            <w:hideMark/>
          </w:tcPr>
          <w:p w14:paraId="66D6C1A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4</w:t>
            </w:r>
          </w:p>
        </w:tc>
        <w:tc>
          <w:tcPr>
            <w:tcW w:w="992" w:type="dxa"/>
            <w:tcBorders>
              <w:top w:val="nil"/>
              <w:left w:val="nil"/>
              <w:bottom w:val="single" w:sz="8" w:space="0" w:color="FFFFFF"/>
              <w:right w:val="single" w:sz="8" w:space="0" w:color="FFFFFF"/>
            </w:tcBorders>
            <w:shd w:val="clear" w:color="000000" w:fill="FFFFFF"/>
            <w:vAlign w:val="center"/>
            <w:hideMark/>
          </w:tcPr>
          <w:p w14:paraId="57CF051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FFFFF"/>
            <w:vAlign w:val="center"/>
            <w:hideMark/>
          </w:tcPr>
          <w:p w14:paraId="3C04429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276" w:type="dxa"/>
            <w:tcBorders>
              <w:top w:val="nil"/>
              <w:left w:val="nil"/>
              <w:bottom w:val="single" w:sz="8" w:space="0" w:color="FFFFFF"/>
              <w:right w:val="single" w:sz="8" w:space="0" w:color="FFFFFF"/>
            </w:tcBorders>
            <w:shd w:val="clear" w:color="000000" w:fill="FFFFFF"/>
            <w:vAlign w:val="center"/>
            <w:hideMark/>
          </w:tcPr>
          <w:p w14:paraId="0A7C5E6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23DB1BCD"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4C9CB79C"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333CBB82"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Recurso de apelación</w:t>
            </w:r>
          </w:p>
        </w:tc>
        <w:tc>
          <w:tcPr>
            <w:tcW w:w="993" w:type="dxa"/>
            <w:tcBorders>
              <w:top w:val="nil"/>
              <w:left w:val="nil"/>
              <w:bottom w:val="single" w:sz="8" w:space="0" w:color="FFFFFF"/>
              <w:right w:val="single" w:sz="8" w:space="0" w:color="FFFFFF"/>
            </w:tcBorders>
            <w:shd w:val="clear" w:color="000000" w:fill="F2F2F2"/>
            <w:vAlign w:val="center"/>
            <w:hideMark/>
          </w:tcPr>
          <w:p w14:paraId="3BF229E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992" w:type="dxa"/>
            <w:tcBorders>
              <w:top w:val="nil"/>
              <w:left w:val="nil"/>
              <w:bottom w:val="single" w:sz="8" w:space="0" w:color="FFFFFF"/>
              <w:right w:val="single" w:sz="8" w:space="0" w:color="FFFFFF"/>
            </w:tcBorders>
            <w:shd w:val="clear" w:color="000000" w:fill="F2F2F2"/>
            <w:vAlign w:val="center"/>
            <w:hideMark/>
          </w:tcPr>
          <w:p w14:paraId="543EDEF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10</w:t>
            </w:r>
          </w:p>
        </w:tc>
        <w:tc>
          <w:tcPr>
            <w:tcW w:w="1418" w:type="dxa"/>
            <w:tcBorders>
              <w:top w:val="nil"/>
              <w:left w:val="nil"/>
              <w:bottom w:val="single" w:sz="8" w:space="0" w:color="FFFFFF"/>
              <w:right w:val="single" w:sz="8" w:space="0" w:color="FFFFFF"/>
            </w:tcBorders>
            <w:shd w:val="clear" w:color="000000" w:fill="F2F2F2"/>
            <w:vAlign w:val="center"/>
            <w:hideMark/>
          </w:tcPr>
          <w:p w14:paraId="0AFD2F6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276" w:type="dxa"/>
            <w:tcBorders>
              <w:top w:val="nil"/>
              <w:left w:val="nil"/>
              <w:bottom w:val="single" w:sz="8" w:space="0" w:color="FFFFFF"/>
              <w:right w:val="single" w:sz="8" w:space="0" w:color="FFFFFF"/>
            </w:tcBorders>
            <w:shd w:val="clear" w:color="000000" w:fill="F2F2F2"/>
            <w:vAlign w:val="center"/>
            <w:hideMark/>
          </w:tcPr>
          <w:p w14:paraId="2E0F812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34A23A73"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27C63E66"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7B5487FF"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Recurso de inconformidad previsto en la fracción </w:t>
            </w:r>
          </w:p>
          <w:p w14:paraId="74F243A2"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smallCaps/>
                <w:color w:val="000000"/>
                <w:sz w:val="11"/>
                <w:szCs w:val="11"/>
                <w:lang w:eastAsia="es-MX"/>
              </w:rPr>
              <w:t>iv</w:t>
            </w:r>
            <w:r w:rsidRPr="00141356">
              <w:rPr>
                <w:rFonts w:eastAsia="Times New Roman"/>
                <w:bCs w:val="0"/>
                <w:color w:val="000000"/>
                <w:sz w:val="11"/>
                <w:szCs w:val="11"/>
                <w:lang w:eastAsia="es-MX"/>
              </w:rPr>
              <w:t> del artículo 201 de la Ley de Amparo</w:t>
            </w:r>
          </w:p>
        </w:tc>
        <w:tc>
          <w:tcPr>
            <w:tcW w:w="993" w:type="dxa"/>
            <w:tcBorders>
              <w:top w:val="nil"/>
              <w:left w:val="nil"/>
              <w:bottom w:val="single" w:sz="8" w:space="0" w:color="FFFFFF"/>
              <w:right w:val="single" w:sz="8" w:space="0" w:color="FFFFFF"/>
            </w:tcBorders>
            <w:shd w:val="clear" w:color="000000" w:fill="FFFFFF"/>
            <w:vAlign w:val="center"/>
            <w:hideMark/>
          </w:tcPr>
          <w:p w14:paraId="0D19A3C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7</w:t>
            </w:r>
          </w:p>
        </w:tc>
        <w:tc>
          <w:tcPr>
            <w:tcW w:w="992" w:type="dxa"/>
            <w:tcBorders>
              <w:top w:val="nil"/>
              <w:left w:val="nil"/>
              <w:bottom w:val="single" w:sz="8" w:space="0" w:color="FFFFFF"/>
              <w:right w:val="single" w:sz="8" w:space="0" w:color="FFFFFF"/>
            </w:tcBorders>
            <w:shd w:val="clear" w:color="000000" w:fill="FFFFFF"/>
            <w:vAlign w:val="center"/>
            <w:hideMark/>
          </w:tcPr>
          <w:p w14:paraId="2BABC70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418" w:type="dxa"/>
            <w:tcBorders>
              <w:top w:val="nil"/>
              <w:left w:val="nil"/>
              <w:bottom w:val="single" w:sz="8" w:space="0" w:color="FFFFFF"/>
              <w:right w:val="single" w:sz="8" w:space="0" w:color="FFFFFF"/>
            </w:tcBorders>
            <w:shd w:val="clear" w:color="000000" w:fill="FFFFFF"/>
            <w:vAlign w:val="center"/>
            <w:hideMark/>
          </w:tcPr>
          <w:p w14:paraId="77FE4B6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FFFFF"/>
            <w:vAlign w:val="center"/>
            <w:hideMark/>
          </w:tcPr>
          <w:p w14:paraId="71A07B2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2</w:t>
            </w:r>
          </w:p>
        </w:tc>
      </w:tr>
      <w:tr w:rsidR="003B1EB0" w:rsidRPr="00141356" w14:paraId="2A63044C"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4EA9242B"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49DD7005"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Recurso de inconformidad previsto en las </w:t>
            </w:r>
          </w:p>
          <w:p w14:paraId="4F1F46F5"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fracciones </w:t>
            </w:r>
            <w:r w:rsidRPr="00141356">
              <w:rPr>
                <w:rFonts w:eastAsia="Times New Roman"/>
                <w:bCs w:val="0"/>
                <w:smallCaps/>
                <w:color w:val="000000"/>
                <w:sz w:val="11"/>
                <w:szCs w:val="11"/>
                <w:lang w:eastAsia="es-MX"/>
              </w:rPr>
              <w:t>i</w:t>
            </w:r>
            <w:r w:rsidRPr="00141356">
              <w:rPr>
                <w:rFonts w:eastAsia="Times New Roman"/>
                <w:bCs w:val="0"/>
                <w:color w:val="000000"/>
                <w:sz w:val="11"/>
                <w:szCs w:val="11"/>
                <w:lang w:eastAsia="es-MX"/>
              </w:rPr>
              <w:t> a </w:t>
            </w:r>
            <w:r w:rsidRPr="00141356">
              <w:rPr>
                <w:rFonts w:eastAsia="Times New Roman"/>
                <w:bCs w:val="0"/>
                <w:smallCaps/>
                <w:color w:val="000000"/>
                <w:sz w:val="11"/>
                <w:szCs w:val="11"/>
                <w:lang w:eastAsia="es-MX"/>
              </w:rPr>
              <w:t>iii</w:t>
            </w:r>
            <w:r w:rsidRPr="00141356">
              <w:rPr>
                <w:rFonts w:eastAsia="Times New Roman"/>
                <w:bCs w:val="0"/>
                <w:color w:val="000000"/>
                <w:sz w:val="11"/>
                <w:szCs w:val="11"/>
                <w:lang w:eastAsia="es-MX"/>
              </w:rPr>
              <w:t> del artículo 201 de la Ley de </w:t>
            </w:r>
          </w:p>
          <w:p w14:paraId="7DF2085B"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Amparo</w:t>
            </w:r>
          </w:p>
        </w:tc>
        <w:tc>
          <w:tcPr>
            <w:tcW w:w="993" w:type="dxa"/>
            <w:tcBorders>
              <w:top w:val="nil"/>
              <w:left w:val="nil"/>
              <w:bottom w:val="single" w:sz="8" w:space="0" w:color="FFFFFF"/>
              <w:right w:val="single" w:sz="8" w:space="0" w:color="FFFFFF"/>
            </w:tcBorders>
            <w:shd w:val="clear" w:color="000000" w:fill="F2F2F2"/>
            <w:vAlign w:val="center"/>
            <w:hideMark/>
          </w:tcPr>
          <w:p w14:paraId="493785B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w:t>
            </w:r>
          </w:p>
        </w:tc>
        <w:tc>
          <w:tcPr>
            <w:tcW w:w="992" w:type="dxa"/>
            <w:tcBorders>
              <w:top w:val="nil"/>
              <w:left w:val="nil"/>
              <w:bottom w:val="single" w:sz="8" w:space="0" w:color="FFFFFF"/>
              <w:right w:val="single" w:sz="8" w:space="0" w:color="FFFFFF"/>
            </w:tcBorders>
            <w:shd w:val="clear" w:color="000000" w:fill="F2F2F2"/>
            <w:vAlign w:val="center"/>
            <w:hideMark/>
          </w:tcPr>
          <w:p w14:paraId="7211A4A7"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418" w:type="dxa"/>
            <w:tcBorders>
              <w:top w:val="nil"/>
              <w:left w:val="nil"/>
              <w:bottom w:val="single" w:sz="8" w:space="0" w:color="FFFFFF"/>
              <w:right w:val="single" w:sz="8" w:space="0" w:color="FFFFFF"/>
            </w:tcBorders>
            <w:shd w:val="clear" w:color="000000" w:fill="F2F2F2"/>
            <w:vAlign w:val="center"/>
            <w:hideMark/>
          </w:tcPr>
          <w:p w14:paraId="29E69F7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1276" w:type="dxa"/>
            <w:tcBorders>
              <w:top w:val="nil"/>
              <w:left w:val="nil"/>
              <w:bottom w:val="single" w:sz="8" w:space="0" w:color="FFFFFF"/>
              <w:right w:val="single" w:sz="8" w:space="0" w:color="FFFFFF"/>
            </w:tcBorders>
            <w:shd w:val="clear" w:color="000000" w:fill="F2F2F2"/>
            <w:vAlign w:val="center"/>
            <w:hideMark/>
          </w:tcPr>
          <w:p w14:paraId="0F7F86C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3</w:t>
            </w:r>
          </w:p>
        </w:tc>
      </w:tr>
      <w:tr w:rsidR="003B1EB0" w:rsidRPr="00141356" w14:paraId="10E11491"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33A89653"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659BC943"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Recurso de reclamación</w:t>
            </w:r>
          </w:p>
        </w:tc>
        <w:tc>
          <w:tcPr>
            <w:tcW w:w="993" w:type="dxa"/>
            <w:tcBorders>
              <w:top w:val="nil"/>
              <w:left w:val="nil"/>
              <w:bottom w:val="single" w:sz="8" w:space="0" w:color="FFFFFF"/>
              <w:right w:val="single" w:sz="8" w:space="0" w:color="FFFFFF"/>
            </w:tcBorders>
            <w:shd w:val="clear" w:color="000000" w:fill="FFFFFF"/>
            <w:vAlign w:val="center"/>
            <w:hideMark/>
          </w:tcPr>
          <w:p w14:paraId="24850AC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216</w:t>
            </w:r>
          </w:p>
        </w:tc>
        <w:tc>
          <w:tcPr>
            <w:tcW w:w="992" w:type="dxa"/>
            <w:tcBorders>
              <w:top w:val="nil"/>
              <w:left w:val="nil"/>
              <w:bottom w:val="single" w:sz="8" w:space="0" w:color="FFFFFF"/>
              <w:right w:val="single" w:sz="8" w:space="0" w:color="FFFFFF"/>
            </w:tcBorders>
            <w:shd w:val="clear" w:color="000000" w:fill="FFFFFF"/>
            <w:vAlign w:val="center"/>
            <w:hideMark/>
          </w:tcPr>
          <w:p w14:paraId="1EFA217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168</w:t>
            </w:r>
          </w:p>
        </w:tc>
        <w:tc>
          <w:tcPr>
            <w:tcW w:w="1418" w:type="dxa"/>
            <w:tcBorders>
              <w:top w:val="nil"/>
              <w:left w:val="nil"/>
              <w:bottom w:val="single" w:sz="8" w:space="0" w:color="FFFFFF"/>
              <w:right w:val="single" w:sz="8" w:space="0" w:color="FFFFFF"/>
            </w:tcBorders>
            <w:shd w:val="clear" w:color="000000" w:fill="FFFFFF"/>
            <w:vAlign w:val="center"/>
            <w:hideMark/>
          </w:tcPr>
          <w:p w14:paraId="7CE1E70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140</w:t>
            </w:r>
          </w:p>
        </w:tc>
        <w:tc>
          <w:tcPr>
            <w:tcW w:w="1276" w:type="dxa"/>
            <w:tcBorders>
              <w:top w:val="nil"/>
              <w:left w:val="nil"/>
              <w:bottom w:val="single" w:sz="8" w:space="0" w:color="FFFFFF"/>
              <w:right w:val="single" w:sz="8" w:space="0" w:color="FFFFFF"/>
            </w:tcBorders>
            <w:shd w:val="clear" w:color="000000" w:fill="FFFFFF"/>
            <w:vAlign w:val="center"/>
            <w:hideMark/>
          </w:tcPr>
          <w:p w14:paraId="01681458"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129</w:t>
            </w:r>
          </w:p>
        </w:tc>
      </w:tr>
      <w:tr w:rsidR="003B1EB0" w:rsidRPr="00141356" w14:paraId="5E9C50C2"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25DEB2AE"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6B797E6F"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Recurso de reclamación derivado de </w:t>
            </w:r>
          </w:p>
          <w:p w14:paraId="2EF459E1"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controversias constitucionales y acciones de </w:t>
            </w:r>
          </w:p>
          <w:p w14:paraId="6F28DE08"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inconstitucionalidad</w:t>
            </w:r>
          </w:p>
        </w:tc>
        <w:tc>
          <w:tcPr>
            <w:tcW w:w="993" w:type="dxa"/>
            <w:tcBorders>
              <w:top w:val="nil"/>
              <w:left w:val="nil"/>
              <w:bottom w:val="single" w:sz="8" w:space="0" w:color="FFFFFF"/>
              <w:right w:val="single" w:sz="8" w:space="0" w:color="FFFFFF"/>
            </w:tcBorders>
            <w:shd w:val="clear" w:color="000000" w:fill="F2F2F2"/>
            <w:vAlign w:val="center"/>
            <w:hideMark/>
          </w:tcPr>
          <w:p w14:paraId="0DDADC2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61</w:t>
            </w:r>
          </w:p>
        </w:tc>
        <w:tc>
          <w:tcPr>
            <w:tcW w:w="992" w:type="dxa"/>
            <w:tcBorders>
              <w:top w:val="nil"/>
              <w:left w:val="nil"/>
              <w:bottom w:val="single" w:sz="8" w:space="0" w:color="FFFFFF"/>
              <w:right w:val="single" w:sz="8" w:space="0" w:color="FFFFFF"/>
            </w:tcBorders>
            <w:shd w:val="clear" w:color="000000" w:fill="F2F2F2"/>
            <w:vAlign w:val="center"/>
            <w:hideMark/>
          </w:tcPr>
          <w:p w14:paraId="203DB38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51</w:t>
            </w:r>
          </w:p>
        </w:tc>
        <w:tc>
          <w:tcPr>
            <w:tcW w:w="1418" w:type="dxa"/>
            <w:tcBorders>
              <w:top w:val="nil"/>
              <w:left w:val="nil"/>
              <w:bottom w:val="single" w:sz="8" w:space="0" w:color="FFFFFF"/>
              <w:right w:val="single" w:sz="8" w:space="0" w:color="FFFFFF"/>
            </w:tcBorders>
            <w:shd w:val="clear" w:color="000000" w:fill="F2F2F2"/>
            <w:vAlign w:val="center"/>
            <w:hideMark/>
          </w:tcPr>
          <w:p w14:paraId="7A1DA55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32</w:t>
            </w:r>
          </w:p>
        </w:tc>
        <w:tc>
          <w:tcPr>
            <w:tcW w:w="1276" w:type="dxa"/>
            <w:tcBorders>
              <w:top w:val="nil"/>
              <w:left w:val="nil"/>
              <w:bottom w:val="single" w:sz="8" w:space="0" w:color="FFFFFF"/>
              <w:right w:val="single" w:sz="8" w:space="0" w:color="FFFFFF"/>
            </w:tcBorders>
            <w:shd w:val="clear" w:color="000000" w:fill="F2F2F2"/>
            <w:vAlign w:val="center"/>
            <w:hideMark/>
          </w:tcPr>
          <w:p w14:paraId="5E5E317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49</w:t>
            </w:r>
          </w:p>
        </w:tc>
      </w:tr>
      <w:tr w:rsidR="003B1EB0" w:rsidRPr="00141356" w14:paraId="58AB7B54"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2DD31AF6"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16BE2C35"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Revisión administrativa</w:t>
            </w:r>
          </w:p>
        </w:tc>
        <w:tc>
          <w:tcPr>
            <w:tcW w:w="993" w:type="dxa"/>
            <w:tcBorders>
              <w:top w:val="nil"/>
              <w:left w:val="nil"/>
              <w:bottom w:val="single" w:sz="8" w:space="0" w:color="FFFFFF"/>
              <w:right w:val="single" w:sz="8" w:space="0" w:color="FFFFFF"/>
            </w:tcBorders>
            <w:shd w:val="clear" w:color="000000" w:fill="FFFFFF"/>
            <w:vAlign w:val="center"/>
            <w:hideMark/>
          </w:tcPr>
          <w:p w14:paraId="18B2A2C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992" w:type="dxa"/>
            <w:tcBorders>
              <w:top w:val="nil"/>
              <w:left w:val="nil"/>
              <w:bottom w:val="single" w:sz="8" w:space="0" w:color="FFFFFF"/>
              <w:right w:val="single" w:sz="8" w:space="0" w:color="FFFFFF"/>
            </w:tcBorders>
            <w:shd w:val="clear" w:color="000000" w:fill="FFFFFF"/>
            <w:vAlign w:val="center"/>
            <w:hideMark/>
          </w:tcPr>
          <w:p w14:paraId="181A941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6</w:t>
            </w:r>
          </w:p>
        </w:tc>
        <w:tc>
          <w:tcPr>
            <w:tcW w:w="1418" w:type="dxa"/>
            <w:tcBorders>
              <w:top w:val="nil"/>
              <w:left w:val="nil"/>
              <w:bottom w:val="single" w:sz="8" w:space="0" w:color="FFFFFF"/>
              <w:right w:val="single" w:sz="8" w:space="0" w:color="FFFFFF"/>
            </w:tcBorders>
            <w:shd w:val="clear" w:color="000000" w:fill="FFFFFF"/>
            <w:vAlign w:val="center"/>
            <w:hideMark/>
          </w:tcPr>
          <w:p w14:paraId="4EB0F9B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9</w:t>
            </w:r>
          </w:p>
        </w:tc>
        <w:tc>
          <w:tcPr>
            <w:tcW w:w="1276" w:type="dxa"/>
            <w:tcBorders>
              <w:top w:val="nil"/>
              <w:left w:val="nil"/>
              <w:bottom w:val="single" w:sz="8" w:space="0" w:color="FFFFFF"/>
              <w:right w:val="single" w:sz="8" w:space="0" w:color="FFFFFF"/>
            </w:tcBorders>
            <w:shd w:val="clear" w:color="000000" w:fill="FFFFFF"/>
            <w:vAlign w:val="center"/>
            <w:hideMark/>
          </w:tcPr>
          <w:p w14:paraId="7669ECB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4</w:t>
            </w:r>
          </w:p>
        </w:tc>
      </w:tr>
      <w:tr w:rsidR="003B1EB0" w:rsidRPr="00141356" w14:paraId="003B7757"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45A724C0"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3839AE6B"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Revisión administrativa (Ley Federal de </w:t>
            </w:r>
          </w:p>
          <w:p w14:paraId="17E52274"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Procedimiento Contencioso Administrativo)</w:t>
            </w:r>
          </w:p>
        </w:tc>
        <w:tc>
          <w:tcPr>
            <w:tcW w:w="993" w:type="dxa"/>
            <w:tcBorders>
              <w:top w:val="nil"/>
              <w:left w:val="nil"/>
              <w:bottom w:val="single" w:sz="8" w:space="0" w:color="FFFFFF"/>
              <w:right w:val="single" w:sz="8" w:space="0" w:color="FFFFFF"/>
            </w:tcBorders>
            <w:shd w:val="clear" w:color="000000" w:fill="F2F2F2"/>
            <w:vAlign w:val="center"/>
            <w:hideMark/>
          </w:tcPr>
          <w:p w14:paraId="4C677EFA"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992" w:type="dxa"/>
            <w:tcBorders>
              <w:top w:val="nil"/>
              <w:left w:val="nil"/>
              <w:bottom w:val="single" w:sz="8" w:space="0" w:color="FFFFFF"/>
              <w:right w:val="single" w:sz="8" w:space="0" w:color="FFFFFF"/>
            </w:tcBorders>
            <w:shd w:val="clear" w:color="000000" w:fill="F2F2F2"/>
            <w:vAlign w:val="center"/>
            <w:hideMark/>
          </w:tcPr>
          <w:p w14:paraId="397F178F"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418" w:type="dxa"/>
            <w:tcBorders>
              <w:top w:val="nil"/>
              <w:left w:val="nil"/>
              <w:bottom w:val="single" w:sz="8" w:space="0" w:color="FFFFFF"/>
              <w:right w:val="single" w:sz="8" w:space="0" w:color="FFFFFF"/>
            </w:tcBorders>
            <w:shd w:val="clear" w:color="000000" w:fill="F2F2F2"/>
            <w:vAlign w:val="center"/>
            <w:hideMark/>
          </w:tcPr>
          <w:p w14:paraId="5BB7A18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2F2F2"/>
            <w:vAlign w:val="center"/>
            <w:hideMark/>
          </w:tcPr>
          <w:p w14:paraId="2EBC1341"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6457FBB3"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045DE61A"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21512E58"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Revisión en incidente de suspensión</w:t>
            </w:r>
          </w:p>
        </w:tc>
        <w:tc>
          <w:tcPr>
            <w:tcW w:w="993" w:type="dxa"/>
            <w:tcBorders>
              <w:top w:val="nil"/>
              <w:left w:val="nil"/>
              <w:bottom w:val="single" w:sz="8" w:space="0" w:color="FFFFFF"/>
              <w:right w:val="single" w:sz="8" w:space="0" w:color="FFFFFF"/>
            </w:tcBorders>
            <w:shd w:val="clear" w:color="000000" w:fill="FFFFFF"/>
            <w:vAlign w:val="center"/>
            <w:hideMark/>
          </w:tcPr>
          <w:p w14:paraId="426B9EFA"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w:t>
            </w:r>
          </w:p>
        </w:tc>
        <w:tc>
          <w:tcPr>
            <w:tcW w:w="992" w:type="dxa"/>
            <w:tcBorders>
              <w:top w:val="nil"/>
              <w:left w:val="nil"/>
              <w:bottom w:val="single" w:sz="8" w:space="0" w:color="FFFFFF"/>
              <w:right w:val="single" w:sz="8" w:space="0" w:color="FFFFFF"/>
            </w:tcBorders>
            <w:shd w:val="clear" w:color="000000" w:fill="FFFFFF"/>
            <w:vAlign w:val="center"/>
            <w:hideMark/>
          </w:tcPr>
          <w:p w14:paraId="35BEA88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w:t>
            </w:r>
          </w:p>
        </w:tc>
        <w:tc>
          <w:tcPr>
            <w:tcW w:w="1418" w:type="dxa"/>
            <w:tcBorders>
              <w:top w:val="nil"/>
              <w:left w:val="nil"/>
              <w:bottom w:val="single" w:sz="8" w:space="0" w:color="FFFFFF"/>
              <w:right w:val="single" w:sz="8" w:space="0" w:color="FFFFFF"/>
            </w:tcBorders>
            <w:shd w:val="clear" w:color="000000" w:fill="FFFFFF"/>
            <w:vAlign w:val="center"/>
            <w:hideMark/>
          </w:tcPr>
          <w:p w14:paraId="6E546B7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276" w:type="dxa"/>
            <w:tcBorders>
              <w:top w:val="nil"/>
              <w:left w:val="nil"/>
              <w:bottom w:val="single" w:sz="8" w:space="0" w:color="FFFFFF"/>
              <w:right w:val="single" w:sz="8" w:space="0" w:color="FFFFFF"/>
            </w:tcBorders>
            <w:shd w:val="clear" w:color="000000" w:fill="FFFFFF"/>
            <w:vAlign w:val="center"/>
            <w:hideMark/>
          </w:tcPr>
          <w:p w14:paraId="37AC341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65CE96F9"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1E5FE097"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5F37BD2C"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Recurso de revisión en materia de seguridad </w:t>
            </w:r>
          </w:p>
          <w:p w14:paraId="7861234A"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nacional</w:t>
            </w:r>
          </w:p>
        </w:tc>
        <w:tc>
          <w:tcPr>
            <w:tcW w:w="993" w:type="dxa"/>
            <w:tcBorders>
              <w:top w:val="nil"/>
              <w:left w:val="nil"/>
              <w:bottom w:val="single" w:sz="8" w:space="0" w:color="FFFFFF"/>
              <w:right w:val="single" w:sz="8" w:space="0" w:color="FFFFFF"/>
            </w:tcBorders>
            <w:shd w:val="clear" w:color="000000" w:fill="F2F2F2"/>
            <w:vAlign w:val="center"/>
            <w:hideMark/>
          </w:tcPr>
          <w:p w14:paraId="4193B3B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5A62214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2F2F2"/>
            <w:vAlign w:val="center"/>
            <w:hideMark/>
          </w:tcPr>
          <w:p w14:paraId="01A2E08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276" w:type="dxa"/>
            <w:tcBorders>
              <w:top w:val="nil"/>
              <w:left w:val="nil"/>
              <w:bottom w:val="single" w:sz="8" w:space="0" w:color="FFFFFF"/>
              <w:right w:val="single" w:sz="8" w:space="0" w:color="FFFFFF"/>
            </w:tcBorders>
            <w:shd w:val="clear" w:color="000000" w:fill="F2F2F2"/>
            <w:vAlign w:val="center"/>
            <w:hideMark/>
          </w:tcPr>
          <w:p w14:paraId="608B948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4A803F7D"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4182CB23"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51B7E125"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Recurso de revocación</w:t>
            </w:r>
          </w:p>
        </w:tc>
        <w:tc>
          <w:tcPr>
            <w:tcW w:w="993" w:type="dxa"/>
            <w:tcBorders>
              <w:top w:val="nil"/>
              <w:left w:val="nil"/>
              <w:bottom w:val="single" w:sz="8" w:space="0" w:color="FFFFFF"/>
              <w:right w:val="single" w:sz="8" w:space="0" w:color="FFFFFF"/>
            </w:tcBorders>
            <w:shd w:val="clear" w:color="000000" w:fill="FFFFFF"/>
            <w:vAlign w:val="center"/>
            <w:hideMark/>
          </w:tcPr>
          <w:p w14:paraId="164523B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7577935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418" w:type="dxa"/>
            <w:tcBorders>
              <w:top w:val="nil"/>
              <w:left w:val="nil"/>
              <w:bottom w:val="single" w:sz="8" w:space="0" w:color="FFFFFF"/>
              <w:right w:val="single" w:sz="8" w:space="0" w:color="FFFFFF"/>
            </w:tcBorders>
            <w:shd w:val="clear" w:color="000000" w:fill="FFFFFF"/>
            <w:vAlign w:val="center"/>
            <w:hideMark/>
          </w:tcPr>
          <w:p w14:paraId="075D7B5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FFFFF"/>
            <w:vAlign w:val="center"/>
            <w:hideMark/>
          </w:tcPr>
          <w:p w14:paraId="28511AD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0</w:t>
            </w:r>
          </w:p>
        </w:tc>
      </w:tr>
      <w:tr w:rsidR="003B1EB0" w:rsidRPr="00141356" w14:paraId="716168C8"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351088E2"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56602436"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Otro tipo de recurso</w:t>
            </w:r>
          </w:p>
        </w:tc>
        <w:tc>
          <w:tcPr>
            <w:tcW w:w="993" w:type="dxa"/>
            <w:tcBorders>
              <w:top w:val="nil"/>
              <w:left w:val="nil"/>
              <w:bottom w:val="single" w:sz="8" w:space="0" w:color="FFFFFF"/>
              <w:right w:val="single" w:sz="8" w:space="0" w:color="FFFFFF"/>
            </w:tcBorders>
            <w:shd w:val="clear" w:color="000000" w:fill="F2F2F2"/>
            <w:vAlign w:val="center"/>
            <w:hideMark/>
          </w:tcPr>
          <w:p w14:paraId="415A0ADA"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3</w:t>
            </w:r>
          </w:p>
        </w:tc>
        <w:tc>
          <w:tcPr>
            <w:tcW w:w="992" w:type="dxa"/>
            <w:tcBorders>
              <w:top w:val="nil"/>
              <w:left w:val="nil"/>
              <w:bottom w:val="single" w:sz="8" w:space="0" w:color="FFFFFF"/>
              <w:right w:val="single" w:sz="8" w:space="0" w:color="FFFFFF"/>
            </w:tcBorders>
            <w:shd w:val="clear" w:color="000000" w:fill="F2F2F2"/>
            <w:vAlign w:val="center"/>
            <w:hideMark/>
          </w:tcPr>
          <w:p w14:paraId="365F21D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w:t>
            </w:r>
          </w:p>
        </w:tc>
        <w:tc>
          <w:tcPr>
            <w:tcW w:w="1418" w:type="dxa"/>
            <w:tcBorders>
              <w:top w:val="nil"/>
              <w:left w:val="nil"/>
              <w:bottom w:val="single" w:sz="8" w:space="0" w:color="FFFFFF"/>
              <w:right w:val="single" w:sz="8" w:space="0" w:color="FFFFFF"/>
            </w:tcBorders>
            <w:shd w:val="clear" w:color="000000" w:fill="F2F2F2"/>
            <w:vAlign w:val="center"/>
            <w:hideMark/>
          </w:tcPr>
          <w:p w14:paraId="7AA2FEDD"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2F2F2"/>
            <w:vAlign w:val="center"/>
            <w:hideMark/>
          </w:tcPr>
          <w:p w14:paraId="5A184D7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2</w:t>
            </w:r>
          </w:p>
        </w:tc>
      </w:tr>
      <w:tr w:rsidR="003B1EB0" w:rsidRPr="00141356" w14:paraId="180560EB" w14:textId="77777777" w:rsidTr="00963A7D">
        <w:trPr>
          <w:trHeight w:val="20"/>
          <w:jc w:val="center"/>
        </w:trPr>
        <w:tc>
          <w:tcPr>
            <w:tcW w:w="1016"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40FDBF96"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Solicitud de ejercicio de la facultad de atracción</w:t>
            </w:r>
          </w:p>
        </w:tc>
        <w:tc>
          <w:tcPr>
            <w:tcW w:w="3793" w:type="dxa"/>
            <w:tcBorders>
              <w:top w:val="nil"/>
              <w:left w:val="nil"/>
              <w:bottom w:val="single" w:sz="8" w:space="0" w:color="FFFFFF"/>
              <w:right w:val="single" w:sz="8" w:space="0" w:color="FFFFFF"/>
            </w:tcBorders>
            <w:shd w:val="clear" w:color="000000" w:fill="FFFFFF"/>
            <w:noWrap/>
            <w:vAlign w:val="center"/>
            <w:hideMark/>
          </w:tcPr>
          <w:p w14:paraId="61ABABF1"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Solicitud de ejercicio de la facultad de atracción</w:t>
            </w:r>
          </w:p>
        </w:tc>
        <w:tc>
          <w:tcPr>
            <w:tcW w:w="993" w:type="dxa"/>
            <w:tcBorders>
              <w:top w:val="nil"/>
              <w:left w:val="nil"/>
              <w:bottom w:val="single" w:sz="8" w:space="0" w:color="FFFFFF"/>
              <w:right w:val="single" w:sz="8" w:space="0" w:color="FFFFFF"/>
            </w:tcBorders>
            <w:shd w:val="clear" w:color="000000" w:fill="FFFFFF"/>
            <w:vAlign w:val="center"/>
            <w:hideMark/>
          </w:tcPr>
          <w:p w14:paraId="11F01D36"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439D603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265</w:t>
            </w:r>
          </w:p>
        </w:tc>
        <w:tc>
          <w:tcPr>
            <w:tcW w:w="1418" w:type="dxa"/>
            <w:tcBorders>
              <w:top w:val="nil"/>
              <w:left w:val="nil"/>
              <w:bottom w:val="single" w:sz="8" w:space="0" w:color="FFFFFF"/>
              <w:right w:val="single" w:sz="8" w:space="0" w:color="FFFFFF"/>
            </w:tcBorders>
            <w:shd w:val="clear" w:color="000000" w:fill="FFFFFF"/>
            <w:vAlign w:val="center"/>
            <w:hideMark/>
          </w:tcPr>
          <w:p w14:paraId="0781997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54</w:t>
            </w:r>
          </w:p>
        </w:tc>
        <w:tc>
          <w:tcPr>
            <w:tcW w:w="1276" w:type="dxa"/>
            <w:tcBorders>
              <w:top w:val="nil"/>
              <w:left w:val="nil"/>
              <w:bottom w:val="single" w:sz="8" w:space="0" w:color="FFFFFF"/>
              <w:right w:val="single" w:sz="8" w:space="0" w:color="FFFFFF"/>
            </w:tcBorders>
            <w:shd w:val="clear" w:color="000000" w:fill="FFFFFF"/>
            <w:vAlign w:val="center"/>
            <w:hideMark/>
          </w:tcPr>
          <w:p w14:paraId="11E84E0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210</w:t>
            </w:r>
          </w:p>
        </w:tc>
      </w:tr>
      <w:tr w:rsidR="003B1EB0" w:rsidRPr="00141356" w14:paraId="53BBE3AD"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2163E812"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2F2F2"/>
            <w:noWrap/>
            <w:vAlign w:val="center"/>
            <w:hideMark/>
          </w:tcPr>
          <w:p w14:paraId="10CAC612" w14:textId="77777777" w:rsidR="003B1EB0" w:rsidRPr="00141356" w:rsidRDefault="003B1EB0" w:rsidP="003B1EB0">
            <w:pPr>
              <w:ind w:firstLineChars="100" w:firstLine="110"/>
              <w:jc w:val="left"/>
              <w:rPr>
                <w:rFonts w:eastAsia="Times New Roman"/>
                <w:bCs w:val="0"/>
                <w:color w:val="000000"/>
                <w:sz w:val="11"/>
                <w:szCs w:val="11"/>
                <w:lang w:eastAsia="es-MX"/>
              </w:rPr>
            </w:pPr>
            <w:r w:rsidRPr="00141356">
              <w:rPr>
                <w:rFonts w:eastAsia="Times New Roman"/>
                <w:bCs w:val="0"/>
                <w:color w:val="000000"/>
                <w:sz w:val="11"/>
                <w:szCs w:val="11"/>
                <w:lang w:eastAsia="es-MX"/>
              </w:rPr>
              <w:t>Solicitud de reasunción de competencia</w:t>
            </w:r>
          </w:p>
        </w:tc>
        <w:tc>
          <w:tcPr>
            <w:tcW w:w="993" w:type="dxa"/>
            <w:tcBorders>
              <w:top w:val="nil"/>
              <w:left w:val="nil"/>
              <w:bottom w:val="single" w:sz="8" w:space="0" w:color="FFFFFF"/>
              <w:right w:val="single" w:sz="8" w:space="0" w:color="FFFFFF"/>
            </w:tcBorders>
            <w:shd w:val="clear" w:color="000000" w:fill="F2F2F2"/>
            <w:vAlign w:val="center"/>
            <w:hideMark/>
          </w:tcPr>
          <w:p w14:paraId="4E1D579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56B6E8E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67</w:t>
            </w:r>
          </w:p>
        </w:tc>
        <w:tc>
          <w:tcPr>
            <w:tcW w:w="1418" w:type="dxa"/>
            <w:tcBorders>
              <w:top w:val="nil"/>
              <w:left w:val="nil"/>
              <w:bottom w:val="single" w:sz="8" w:space="0" w:color="FFFFFF"/>
              <w:right w:val="single" w:sz="8" w:space="0" w:color="FFFFFF"/>
            </w:tcBorders>
            <w:shd w:val="clear" w:color="000000" w:fill="F2F2F2"/>
            <w:vAlign w:val="center"/>
            <w:hideMark/>
          </w:tcPr>
          <w:p w14:paraId="421252C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9</w:t>
            </w:r>
          </w:p>
        </w:tc>
        <w:tc>
          <w:tcPr>
            <w:tcW w:w="1276" w:type="dxa"/>
            <w:tcBorders>
              <w:top w:val="nil"/>
              <w:left w:val="nil"/>
              <w:bottom w:val="single" w:sz="8" w:space="0" w:color="FFFFFF"/>
              <w:right w:val="single" w:sz="8" w:space="0" w:color="FFFFFF"/>
            </w:tcBorders>
            <w:shd w:val="clear" w:color="000000" w:fill="F2F2F2"/>
            <w:vAlign w:val="center"/>
            <w:hideMark/>
          </w:tcPr>
          <w:p w14:paraId="53FE0969"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58</w:t>
            </w:r>
          </w:p>
        </w:tc>
      </w:tr>
      <w:tr w:rsidR="003B1EB0" w:rsidRPr="00141356" w14:paraId="0A90F2C4" w14:textId="77777777" w:rsidTr="00963A7D">
        <w:trPr>
          <w:trHeight w:val="20"/>
          <w:jc w:val="center"/>
        </w:trPr>
        <w:tc>
          <w:tcPr>
            <w:tcW w:w="1016" w:type="dxa"/>
            <w:vMerge/>
            <w:tcBorders>
              <w:top w:val="nil"/>
              <w:left w:val="single" w:sz="8" w:space="0" w:color="FFFFFF"/>
              <w:bottom w:val="single" w:sz="8" w:space="0" w:color="FFFFFF"/>
              <w:right w:val="single" w:sz="8" w:space="0" w:color="FFFFFF"/>
            </w:tcBorders>
            <w:vAlign w:val="center"/>
            <w:hideMark/>
          </w:tcPr>
          <w:p w14:paraId="6A1A3837" w14:textId="77777777" w:rsidR="003B1EB0" w:rsidRPr="00141356" w:rsidRDefault="003B1EB0" w:rsidP="003B1EB0">
            <w:pPr>
              <w:jc w:val="left"/>
              <w:rPr>
                <w:rFonts w:eastAsia="Times New Roman"/>
                <w:bCs w:val="0"/>
                <w:color w:val="000000"/>
                <w:sz w:val="11"/>
                <w:szCs w:val="11"/>
                <w:lang w:eastAsia="es-MX"/>
              </w:rPr>
            </w:pPr>
          </w:p>
        </w:tc>
        <w:tc>
          <w:tcPr>
            <w:tcW w:w="3793" w:type="dxa"/>
            <w:tcBorders>
              <w:top w:val="nil"/>
              <w:left w:val="nil"/>
              <w:bottom w:val="single" w:sz="8" w:space="0" w:color="FFFFFF"/>
              <w:right w:val="single" w:sz="8" w:space="0" w:color="FFFFFF"/>
            </w:tcBorders>
            <w:shd w:val="clear" w:color="000000" w:fill="FFFFFF"/>
            <w:noWrap/>
            <w:vAlign w:val="center"/>
            <w:hideMark/>
          </w:tcPr>
          <w:p w14:paraId="0AEB840E"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Solicitud de ejercicio de la facultad de atracción </w:t>
            </w:r>
          </w:p>
          <w:p w14:paraId="0835BA0C"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color w:val="000000"/>
                <w:sz w:val="11"/>
                <w:szCs w:val="11"/>
                <w:lang w:eastAsia="es-MX"/>
              </w:rPr>
              <w:t>prevista en la fracción </w:t>
            </w:r>
            <w:r w:rsidRPr="00141356">
              <w:rPr>
                <w:rFonts w:eastAsia="Times New Roman"/>
                <w:bCs w:val="0"/>
                <w:smallCaps/>
                <w:color w:val="000000"/>
                <w:sz w:val="11"/>
                <w:szCs w:val="11"/>
                <w:lang w:eastAsia="es-MX"/>
              </w:rPr>
              <w:t>iii</w:t>
            </w:r>
            <w:r w:rsidRPr="00141356">
              <w:rPr>
                <w:rFonts w:eastAsia="Times New Roman"/>
                <w:bCs w:val="0"/>
                <w:color w:val="000000"/>
                <w:sz w:val="11"/>
                <w:szCs w:val="11"/>
                <w:lang w:eastAsia="es-MX"/>
              </w:rPr>
              <w:t> del artículo 105 de la </w:t>
            </w:r>
          </w:p>
          <w:p w14:paraId="102F113D" w14:textId="77777777" w:rsidR="003B1EB0" w:rsidRPr="00141356" w:rsidRDefault="003B1EB0" w:rsidP="003B1EB0">
            <w:pPr>
              <w:ind w:left="170"/>
              <w:jc w:val="left"/>
              <w:rPr>
                <w:rFonts w:eastAsia="Times New Roman"/>
                <w:bCs w:val="0"/>
                <w:color w:val="000000"/>
                <w:sz w:val="11"/>
                <w:szCs w:val="11"/>
                <w:lang w:eastAsia="es-MX"/>
              </w:rPr>
            </w:pPr>
            <w:r w:rsidRPr="00141356">
              <w:rPr>
                <w:rFonts w:eastAsia="Times New Roman"/>
                <w:bCs w:val="0"/>
                <w:smallCaps/>
                <w:color w:val="000000"/>
                <w:sz w:val="11"/>
                <w:szCs w:val="11"/>
                <w:lang w:eastAsia="es-MX"/>
              </w:rPr>
              <w:t>cpeum</w:t>
            </w:r>
          </w:p>
        </w:tc>
        <w:tc>
          <w:tcPr>
            <w:tcW w:w="993" w:type="dxa"/>
            <w:tcBorders>
              <w:top w:val="nil"/>
              <w:left w:val="nil"/>
              <w:bottom w:val="single" w:sz="8" w:space="0" w:color="FFFFFF"/>
              <w:right w:val="single" w:sz="8" w:space="0" w:color="FFFFFF"/>
            </w:tcBorders>
            <w:shd w:val="clear" w:color="000000" w:fill="FFFFFF"/>
            <w:vAlign w:val="center"/>
            <w:hideMark/>
          </w:tcPr>
          <w:p w14:paraId="78B51172"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FFFFF"/>
            <w:vAlign w:val="center"/>
            <w:hideMark/>
          </w:tcPr>
          <w:p w14:paraId="556B3CC5"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418" w:type="dxa"/>
            <w:tcBorders>
              <w:top w:val="nil"/>
              <w:left w:val="nil"/>
              <w:bottom w:val="single" w:sz="8" w:space="0" w:color="FFFFFF"/>
              <w:right w:val="single" w:sz="8" w:space="0" w:color="FFFFFF"/>
            </w:tcBorders>
            <w:shd w:val="clear" w:color="000000" w:fill="FFFFFF"/>
            <w:vAlign w:val="center"/>
            <w:hideMark/>
          </w:tcPr>
          <w:p w14:paraId="0E07433C"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8" w:space="0" w:color="FFFFFF"/>
              <w:right w:val="single" w:sz="8" w:space="0" w:color="FFFFFF"/>
            </w:tcBorders>
            <w:shd w:val="clear" w:color="000000" w:fill="FFFFFF"/>
            <w:vAlign w:val="center"/>
            <w:hideMark/>
          </w:tcPr>
          <w:p w14:paraId="47AB1D5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xml:space="preserve"> 1</w:t>
            </w:r>
          </w:p>
        </w:tc>
      </w:tr>
      <w:tr w:rsidR="003B1EB0" w:rsidRPr="00141356" w14:paraId="430694BE" w14:textId="77777777" w:rsidTr="00963A7D">
        <w:trPr>
          <w:trHeight w:val="20"/>
          <w:jc w:val="center"/>
        </w:trPr>
        <w:tc>
          <w:tcPr>
            <w:tcW w:w="4809" w:type="dxa"/>
            <w:gridSpan w:val="2"/>
            <w:tcBorders>
              <w:top w:val="single" w:sz="8" w:space="0" w:color="FFFFFF"/>
              <w:left w:val="single" w:sz="8" w:space="0" w:color="FFFFFF"/>
              <w:bottom w:val="single" w:sz="8" w:space="0" w:color="FFFFFF"/>
              <w:right w:val="single" w:sz="8" w:space="0" w:color="FFFFFF"/>
            </w:tcBorders>
            <w:shd w:val="clear" w:color="000000" w:fill="F2F2F2"/>
            <w:noWrap/>
            <w:vAlign w:val="center"/>
            <w:hideMark/>
          </w:tcPr>
          <w:p w14:paraId="75BDF51C"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 xml:space="preserve">Controversia prevista en la fracción </w:t>
            </w:r>
            <w:r w:rsidRPr="00141356">
              <w:rPr>
                <w:rFonts w:eastAsia="Times New Roman"/>
                <w:bCs w:val="0"/>
                <w:smallCaps/>
                <w:color w:val="000000"/>
                <w:sz w:val="11"/>
                <w:szCs w:val="11"/>
                <w:lang w:eastAsia="es-MX"/>
              </w:rPr>
              <w:t>xxii</w:t>
            </w:r>
            <w:r w:rsidRPr="00141356">
              <w:rPr>
                <w:rFonts w:eastAsia="Times New Roman"/>
                <w:bCs w:val="0"/>
                <w:color w:val="000000"/>
                <w:sz w:val="11"/>
                <w:szCs w:val="11"/>
                <w:lang w:eastAsia="es-MX"/>
              </w:rPr>
              <w:t xml:space="preserve"> del artículo 11 de la Ley Orgánica del </w:t>
            </w:r>
            <w:r w:rsidRPr="00141356">
              <w:rPr>
                <w:rFonts w:eastAsia="Times New Roman"/>
                <w:bCs w:val="0"/>
                <w:smallCaps/>
                <w:color w:val="000000"/>
                <w:sz w:val="11"/>
                <w:szCs w:val="11"/>
                <w:lang w:eastAsia="es-MX"/>
              </w:rPr>
              <w:t>pjf</w:t>
            </w:r>
          </w:p>
        </w:tc>
        <w:tc>
          <w:tcPr>
            <w:tcW w:w="993" w:type="dxa"/>
            <w:tcBorders>
              <w:top w:val="nil"/>
              <w:left w:val="nil"/>
              <w:bottom w:val="single" w:sz="8" w:space="0" w:color="FFFFFF"/>
              <w:right w:val="single" w:sz="8" w:space="0" w:color="FFFFFF"/>
            </w:tcBorders>
            <w:shd w:val="clear" w:color="000000" w:fill="F2F2F2"/>
            <w:vAlign w:val="center"/>
            <w:hideMark/>
          </w:tcPr>
          <w:p w14:paraId="13711DF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8" w:space="0" w:color="FFFFFF"/>
              <w:right w:val="single" w:sz="8" w:space="0" w:color="FFFFFF"/>
            </w:tcBorders>
            <w:shd w:val="clear" w:color="000000" w:fill="F2F2F2"/>
            <w:vAlign w:val="center"/>
            <w:hideMark/>
          </w:tcPr>
          <w:p w14:paraId="7596A09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418" w:type="dxa"/>
            <w:tcBorders>
              <w:top w:val="nil"/>
              <w:left w:val="nil"/>
              <w:bottom w:val="single" w:sz="8" w:space="0" w:color="FFFFFF"/>
              <w:right w:val="single" w:sz="8" w:space="0" w:color="FFFFFF"/>
            </w:tcBorders>
            <w:shd w:val="clear" w:color="000000" w:fill="F2F2F2"/>
            <w:vAlign w:val="center"/>
            <w:hideMark/>
          </w:tcPr>
          <w:p w14:paraId="2E9C5664"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1</w:t>
            </w:r>
          </w:p>
        </w:tc>
        <w:tc>
          <w:tcPr>
            <w:tcW w:w="1276" w:type="dxa"/>
            <w:tcBorders>
              <w:top w:val="nil"/>
              <w:left w:val="nil"/>
              <w:bottom w:val="single" w:sz="8" w:space="0" w:color="FFFFFF"/>
              <w:right w:val="single" w:sz="8" w:space="0" w:color="FFFFFF"/>
            </w:tcBorders>
            <w:shd w:val="clear" w:color="000000" w:fill="F2F2F2"/>
            <w:vAlign w:val="center"/>
            <w:hideMark/>
          </w:tcPr>
          <w:p w14:paraId="3EAB0C60"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r>
      <w:tr w:rsidR="003B1EB0" w:rsidRPr="00141356" w14:paraId="4353D9EE" w14:textId="77777777" w:rsidTr="00963A7D">
        <w:trPr>
          <w:trHeight w:val="20"/>
          <w:jc w:val="center"/>
        </w:trPr>
        <w:tc>
          <w:tcPr>
            <w:tcW w:w="4809" w:type="dxa"/>
            <w:gridSpan w:val="2"/>
            <w:tcBorders>
              <w:top w:val="single" w:sz="8" w:space="0" w:color="FFFFFF"/>
              <w:left w:val="single" w:sz="8" w:space="0" w:color="FFFFFF"/>
              <w:bottom w:val="single" w:sz="4" w:space="0" w:color="C0C0C0"/>
              <w:right w:val="single" w:sz="8" w:space="0" w:color="FFFFFF"/>
            </w:tcBorders>
            <w:shd w:val="clear" w:color="000000" w:fill="FFFFFF"/>
            <w:noWrap/>
            <w:vAlign w:val="center"/>
            <w:hideMark/>
          </w:tcPr>
          <w:p w14:paraId="6E851D01" w14:textId="77777777" w:rsidR="003B1EB0" w:rsidRPr="00141356" w:rsidRDefault="003B1EB0" w:rsidP="003B1EB0">
            <w:pPr>
              <w:jc w:val="left"/>
              <w:rPr>
                <w:rFonts w:eastAsia="Times New Roman"/>
                <w:bCs w:val="0"/>
                <w:color w:val="000000"/>
                <w:sz w:val="11"/>
                <w:szCs w:val="11"/>
                <w:lang w:eastAsia="es-MX"/>
              </w:rPr>
            </w:pPr>
            <w:r w:rsidRPr="00141356">
              <w:rPr>
                <w:rFonts w:eastAsia="Times New Roman"/>
                <w:bCs w:val="0"/>
                <w:color w:val="000000"/>
                <w:sz w:val="11"/>
                <w:szCs w:val="11"/>
                <w:lang w:eastAsia="es-MX"/>
              </w:rPr>
              <w:t>Otro tipo de asunto o procedimiento jurisdiccional</w:t>
            </w:r>
          </w:p>
        </w:tc>
        <w:tc>
          <w:tcPr>
            <w:tcW w:w="993" w:type="dxa"/>
            <w:tcBorders>
              <w:top w:val="nil"/>
              <w:left w:val="nil"/>
              <w:bottom w:val="single" w:sz="4" w:space="0" w:color="C0C0C0"/>
              <w:right w:val="single" w:sz="8" w:space="0" w:color="FFFFFF"/>
            </w:tcBorders>
            <w:shd w:val="clear" w:color="000000" w:fill="FFFFFF"/>
            <w:vAlign w:val="center"/>
            <w:hideMark/>
          </w:tcPr>
          <w:p w14:paraId="03B6A35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992" w:type="dxa"/>
            <w:tcBorders>
              <w:top w:val="nil"/>
              <w:left w:val="nil"/>
              <w:bottom w:val="single" w:sz="4" w:space="0" w:color="C0C0C0"/>
              <w:right w:val="single" w:sz="8" w:space="0" w:color="FFFFFF"/>
            </w:tcBorders>
            <w:shd w:val="clear" w:color="000000" w:fill="FFFFFF"/>
            <w:vAlign w:val="center"/>
            <w:hideMark/>
          </w:tcPr>
          <w:p w14:paraId="10A5946E"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1 209</w:t>
            </w:r>
          </w:p>
        </w:tc>
        <w:tc>
          <w:tcPr>
            <w:tcW w:w="1418" w:type="dxa"/>
            <w:tcBorders>
              <w:top w:val="nil"/>
              <w:left w:val="nil"/>
              <w:bottom w:val="single" w:sz="4" w:space="0" w:color="C0C0C0"/>
              <w:right w:val="single" w:sz="8" w:space="0" w:color="FFFFFF"/>
            </w:tcBorders>
            <w:shd w:val="clear" w:color="000000" w:fill="FFFFFF"/>
            <w:vAlign w:val="center"/>
            <w:hideMark/>
          </w:tcPr>
          <w:p w14:paraId="3B3C068B"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0</w:t>
            </w:r>
          </w:p>
        </w:tc>
        <w:tc>
          <w:tcPr>
            <w:tcW w:w="1276" w:type="dxa"/>
            <w:tcBorders>
              <w:top w:val="nil"/>
              <w:left w:val="nil"/>
              <w:bottom w:val="single" w:sz="4" w:space="0" w:color="C0C0C0"/>
              <w:right w:val="single" w:sz="8" w:space="0" w:color="FFFFFF"/>
            </w:tcBorders>
            <w:shd w:val="clear" w:color="000000" w:fill="FFFFFF"/>
            <w:vAlign w:val="center"/>
            <w:hideMark/>
          </w:tcPr>
          <w:p w14:paraId="08D3E063" w14:textId="77777777" w:rsidR="003B1EB0" w:rsidRPr="00141356" w:rsidRDefault="003B1EB0" w:rsidP="003B1EB0">
            <w:pPr>
              <w:jc w:val="right"/>
              <w:rPr>
                <w:rFonts w:eastAsia="Times New Roman"/>
                <w:bCs w:val="0"/>
                <w:color w:val="000000"/>
                <w:sz w:val="11"/>
                <w:szCs w:val="11"/>
                <w:lang w:eastAsia="es-MX"/>
              </w:rPr>
            </w:pPr>
            <w:r w:rsidRPr="00141356">
              <w:rPr>
                <w:rFonts w:eastAsia="Times New Roman"/>
                <w:bCs w:val="0"/>
                <w:color w:val="000000"/>
                <w:sz w:val="11"/>
                <w:szCs w:val="11"/>
                <w:lang w:eastAsia="es-MX"/>
              </w:rPr>
              <w:t> 789</w:t>
            </w:r>
          </w:p>
        </w:tc>
      </w:tr>
    </w:tbl>
    <w:p w14:paraId="02DC607F" w14:textId="1A9FCB31" w:rsidR="003B1EB0" w:rsidRPr="003B1EB0" w:rsidRDefault="003B1EB0" w:rsidP="00963A7D">
      <w:pPr>
        <w:ind w:left="851" w:right="333"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 xml:space="preserve">La información se refiere a los asuntos jurisdiccionales que conoció la </w:t>
      </w:r>
      <w:r w:rsidRPr="003B1EB0">
        <w:rPr>
          <w:rFonts w:eastAsia="Calibri"/>
          <w:smallCaps/>
          <w:color w:val="4D565E"/>
          <w:sz w:val="16"/>
          <w:szCs w:val="16"/>
        </w:rPr>
        <w:t>scjn</w:t>
      </w:r>
      <w:r w:rsidRPr="003B1EB0">
        <w:rPr>
          <w:rFonts w:eastAsia="Calibri"/>
          <w:color w:val="4D565E"/>
          <w:sz w:val="16"/>
          <w:szCs w:val="16"/>
        </w:rPr>
        <w:t xml:space="preserve"> del 1 de septiembre al 31 de diciembre. Los asuntos egresados pudieron ingresar durante el año o en ejercicios anteriores. La categoría </w:t>
      </w:r>
      <w:r w:rsidR="004926EF">
        <w:rPr>
          <w:rFonts w:eastAsia="Calibri"/>
          <w:i/>
          <w:iCs/>
          <w:color w:val="4D565E"/>
          <w:sz w:val="16"/>
          <w:szCs w:val="16"/>
        </w:rPr>
        <w:t>o</w:t>
      </w:r>
      <w:r w:rsidRPr="003B1EB0">
        <w:rPr>
          <w:rFonts w:eastAsia="Calibri"/>
          <w:i/>
          <w:iCs/>
          <w:color w:val="4D565E"/>
          <w:sz w:val="16"/>
          <w:szCs w:val="16"/>
        </w:rPr>
        <w:t>tros ingresos</w:t>
      </w:r>
      <w:r w:rsidRPr="003B1EB0">
        <w:rPr>
          <w:rFonts w:eastAsia="Calibri"/>
          <w:color w:val="4D565E"/>
          <w:sz w:val="16"/>
          <w:szCs w:val="16"/>
        </w:rPr>
        <w:t xml:space="preserve"> se refiere a aquellos asuntos en los que, por sus características, se advierte que no implica realizar un análisis sobre el fondo de lo solicitado; razón por la cual no se turnan a las personas </w:t>
      </w:r>
      <w:r w:rsidR="004926EF">
        <w:rPr>
          <w:rFonts w:eastAsia="Calibri"/>
          <w:color w:val="4D565E"/>
          <w:sz w:val="16"/>
          <w:szCs w:val="16"/>
        </w:rPr>
        <w:t>m</w:t>
      </w:r>
      <w:r w:rsidRPr="003B1EB0">
        <w:rPr>
          <w:rFonts w:eastAsia="Calibri"/>
          <w:color w:val="4D565E"/>
          <w:sz w:val="16"/>
          <w:szCs w:val="16"/>
        </w:rPr>
        <w:t xml:space="preserve">inistras que conforman el Pleno de la </w:t>
      </w:r>
      <w:r w:rsidRPr="003B1EB0">
        <w:rPr>
          <w:rFonts w:eastAsia="Calibri"/>
          <w:smallCaps/>
          <w:color w:val="4D565E"/>
          <w:sz w:val="16"/>
          <w:szCs w:val="16"/>
        </w:rPr>
        <w:t>scjn</w:t>
      </w:r>
      <w:r w:rsidRPr="003B1EB0">
        <w:rPr>
          <w:rFonts w:eastAsia="Calibri"/>
          <w:color w:val="4D565E"/>
          <w:sz w:val="16"/>
          <w:szCs w:val="16"/>
        </w:rPr>
        <w:t>.</w:t>
      </w:r>
    </w:p>
    <w:p w14:paraId="5B6EA43A" w14:textId="7F42CA20" w:rsidR="003B1EB0" w:rsidRPr="003B1EB0" w:rsidRDefault="003B1EB0" w:rsidP="00963A7D">
      <w:pPr>
        <w:ind w:left="851" w:right="333" w:hanging="567"/>
        <w:rPr>
          <w:bCs w:val="0"/>
          <w:lang w:val="es-ES_tradnl"/>
        </w:rPr>
      </w:pPr>
      <w:r w:rsidRPr="003B1EB0">
        <w:rPr>
          <w:rFonts w:eastAsia="Calibri"/>
          <w:color w:val="4D565E"/>
          <w:sz w:val="16"/>
          <w:szCs w:val="16"/>
        </w:rPr>
        <w:t>Fuente:</w:t>
      </w:r>
      <w:r w:rsidR="007C4730">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790F40E3" w14:textId="78FBE424" w:rsidR="003B1EB0" w:rsidRPr="003B1EB0" w:rsidRDefault="003B1EB0" w:rsidP="003B1EB0">
      <w:pPr>
        <w:rPr>
          <w:bCs w:val="0"/>
          <w:lang w:val="es-ES_tradnl"/>
        </w:rPr>
      </w:pPr>
      <w:r w:rsidRPr="003B1EB0">
        <w:rPr>
          <w:rFonts w:eastAsia="Calibri"/>
          <w:color w:val="000000"/>
        </w:rPr>
        <w:t xml:space="preserve">Respecto a los asuntos jurisdiccionales fallados, resueltos por dictamen o acuerdo en el Pleno, la </w:t>
      </w:r>
      <w:r w:rsidRPr="003B1EB0">
        <w:rPr>
          <w:rFonts w:eastAsia="Calibri"/>
          <w:i/>
          <w:iCs/>
          <w:color w:val="000000"/>
        </w:rPr>
        <w:t>sentencia</w:t>
      </w:r>
      <w:r w:rsidR="00153626">
        <w:rPr>
          <w:rFonts w:eastAsia="Calibri"/>
          <w:i/>
          <w:iCs/>
          <w:color w:val="000000"/>
        </w:rPr>
        <w:t xml:space="preserve"> </w:t>
      </w:r>
      <w:r w:rsidRPr="003B1EB0">
        <w:rPr>
          <w:rFonts w:eastAsia="Calibri"/>
          <w:i/>
          <w:iCs/>
          <w:color w:val="000000"/>
        </w:rPr>
        <w:t>de fondo</w:t>
      </w:r>
      <w:r w:rsidRPr="003B1EB0">
        <w:rPr>
          <w:rFonts w:eastAsia="Calibri"/>
          <w:color w:val="000000"/>
        </w:rPr>
        <w:t xml:space="preserve"> fue el tipo de resolución más frecuente, con 478 asuntos. En el caso de </w:t>
      </w:r>
      <w:r w:rsidR="00891EB1">
        <w:rPr>
          <w:rFonts w:eastAsia="Calibri"/>
          <w:i/>
          <w:iCs/>
          <w:color w:val="000000"/>
        </w:rPr>
        <w:t>o</w:t>
      </w:r>
      <w:r w:rsidRPr="007729AF">
        <w:rPr>
          <w:rFonts w:eastAsia="Calibri"/>
          <w:i/>
          <w:iCs/>
          <w:color w:val="000000"/>
        </w:rPr>
        <w:t>tros ingresos</w:t>
      </w:r>
      <w:r w:rsidRPr="003B1EB0">
        <w:rPr>
          <w:rFonts w:eastAsia="Calibri"/>
          <w:color w:val="000000"/>
        </w:rPr>
        <w:t xml:space="preserve">, de los asuntos egresados, 3 527 fueron resueltos </w:t>
      </w:r>
      <w:r w:rsidRPr="003B1EB0">
        <w:rPr>
          <w:rFonts w:eastAsia="Calibri"/>
          <w:i/>
          <w:iCs/>
          <w:color w:val="000000"/>
        </w:rPr>
        <w:t>sin sentencia</w:t>
      </w:r>
      <w:r w:rsidR="00153626">
        <w:rPr>
          <w:rFonts w:eastAsia="Calibri"/>
          <w:i/>
          <w:iCs/>
          <w:color w:val="000000"/>
        </w:rPr>
        <w:t xml:space="preserve"> mediante </w:t>
      </w:r>
      <w:r w:rsidRPr="003B1EB0">
        <w:rPr>
          <w:rFonts w:eastAsia="Calibri"/>
          <w:i/>
          <w:iCs/>
          <w:color w:val="000000"/>
        </w:rPr>
        <w:t>desechamiento</w:t>
      </w:r>
      <w:r w:rsidRPr="003B1EB0">
        <w:rPr>
          <w:rFonts w:eastAsia="Calibri"/>
          <w:color w:val="000000"/>
        </w:rPr>
        <w:t xml:space="preserve"> (ver tabla </w:t>
      </w:r>
      <w:r w:rsidR="003C3D5F">
        <w:rPr>
          <w:rFonts w:eastAsia="Calibri"/>
          <w:color w:val="000000"/>
        </w:rPr>
        <w:t>1</w:t>
      </w:r>
      <w:r w:rsidR="002C5271">
        <w:rPr>
          <w:rFonts w:eastAsia="Calibri"/>
          <w:color w:val="000000"/>
        </w:rPr>
        <w:t>8</w:t>
      </w:r>
      <w:r w:rsidRPr="003B1EB0">
        <w:rPr>
          <w:rFonts w:eastAsia="Calibri"/>
          <w:color w:val="000000"/>
        </w:rPr>
        <w:t>).</w:t>
      </w:r>
    </w:p>
    <w:p w14:paraId="59394D95" w14:textId="77777777" w:rsidR="003B1EB0" w:rsidRPr="003B1EB0" w:rsidRDefault="003B1EB0" w:rsidP="003B1EB0">
      <w:pPr>
        <w:ind w:right="113"/>
        <w:rPr>
          <w:bCs w:val="0"/>
          <w:lang w:val="es-ES_tradnl"/>
        </w:rPr>
      </w:pPr>
    </w:p>
    <w:p w14:paraId="0662368F" w14:textId="3DA787DA"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3C3D5F">
        <w:rPr>
          <w:iCs/>
          <w:color w:val="003057"/>
          <w:sz w:val="20"/>
          <w:szCs w:val="20"/>
        </w:rPr>
        <w:t>1</w:t>
      </w:r>
      <w:r w:rsidR="002C5271">
        <w:rPr>
          <w:iCs/>
          <w:color w:val="003057"/>
          <w:sz w:val="20"/>
          <w:szCs w:val="20"/>
        </w:rPr>
        <w:t>8</w:t>
      </w:r>
    </w:p>
    <w:p w14:paraId="00D3AEDF" w14:textId="26086961"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996F2B">
        <w:rPr>
          <w:rFonts w:ascii="Arial Negrita" w:hAnsi="Arial Negrita"/>
          <w:b/>
          <w:iCs/>
          <w:color w:val="003057"/>
          <w:sz w:val="22"/>
          <w:szCs w:val="22"/>
        </w:rPr>
        <w:t>que egresaron</w:t>
      </w:r>
      <w:r w:rsidRPr="003B1EB0">
        <w:rPr>
          <w:rFonts w:ascii="Arial Negrita" w:hAnsi="Arial Negrita"/>
          <w:b/>
          <w:iCs/>
          <w:color w:val="003057"/>
          <w:sz w:val="22"/>
          <w:szCs w:val="22"/>
        </w:rPr>
        <w:t xml:space="preserve"> de la Suprema Corte de Justicia de la Nación (</w:t>
      </w:r>
      <w:r w:rsidRPr="003B1EB0">
        <w:rPr>
          <w:rFonts w:ascii="Arial Negrita" w:hAnsi="Arial Negrita"/>
          <w:b/>
          <w:iCs/>
          <w:smallCaps/>
          <w:color w:val="003057"/>
          <w:sz w:val="22"/>
          <w:szCs w:val="22"/>
        </w:rPr>
        <w:t>scjn</w:t>
      </w:r>
      <w:r w:rsidRPr="003B1EB0">
        <w:rPr>
          <w:rFonts w:ascii="Arial Negrita" w:hAnsi="Arial Negrita"/>
          <w:b/>
          <w:iCs/>
          <w:color w:val="003057"/>
          <w:sz w:val="22"/>
          <w:szCs w:val="22"/>
        </w:rPr>
        <w:t>), según tipo de resolución</w:t>
      </w:r>
    </w:p>
    <w:p w14:paraId="53E846DA"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10F2E8A0" w14:textId="77777777" w:rsidR="003B1EB0" w:rsidRPr="003B1EB0" w:rsidRDefault="003B1EB0" w:rsidP="003B1EB0">
      <w:pPr>
        <w:jc w:val="center"/>
        <w:rPr>
          <w:rFonts w:eastAsia="Calibri"/>
          <w:iCs/>
          <w:color w:val="27251F"/>
          <w:sz w:val="18"/>
          <w:szCs w:val="18"/>
          <w:lang w:val="pt-PT"/>
        </w:rPr>
      </w:pPr>
      <w:r w:rsidRPr="003B1EB0">
        <w:rPr>
          <w:rFonts w:eastAsia="Calibri"/>
          <w:iCs/>
          <w:color w:val="27251F"/>
          <w:sz w:val="18"/>
          <w:szCs w:val="18"/>
          <w:lang w:val="pt-PT"/>
        </w:rPr>
        <w:t>(asuntos)</w:t>
      </w:r>
    </w:p>
    <w:tbl>
      <w:tblPr>
        <w:tblW w:w="9346" w:type="dxa"/>
        <w:jc w:val="center"/>
        <w:tblCellMar>
          <w:left w:w="70" w:type="dxa"/>
          <w:right w:w="70" w:type="dxa"/>
        </w:tblCellMar>
        <w:tblLook w:val="04A0" w:firstRow="1" w:lastRow="0" w:firstColumn="1" w:lastColumn="0" w:noHBand="0" w:noVBand="1"/>
      </w:tblPr>
      <w:tblGrid>
        <w:gridCol w:w="1124"/>
        <w:gridCol w:w="6096"/>
        <w:gridCol w:w="992"/>
        <w:gridCol w:w="1134"/>
      </w:tblGrid>
      <w:tr w:rsidR="003B1EB0" w:rsidRPr="003B1EB0" w14:paraId="535C56C7" w14:textId="77777777" w:rsidTr="007729AF">
        <w:trPr>
          <w:trHeight w:val="284"/>
          <w:jc w:val="center"/>
        </w:trPr>
        <w:tc>
          <w:tcPr>
            <w:tcW w:w="7220" w:type="dxa"/>
            <w:gridSpan w:val="2"/>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51D2EF62"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Tipo de resolución</w:t>
            </w:r>
          </w:p>
        </w:tc>
        <w:tc>
          <w:tcPr>
            <w:tcW w:w="992" w:type="dxa"/>
            <w:tcBorders>
              <w:top w:val="single" w:sz="8" w:space="0" w:color="FFFFFF"/>
              <w:left w:val="nil"/>
              <w:bottom w:val="single" w:sz="8" w:space="0" w:color="FFFFFF"/>
              <w:right w:val="single" w:sz="8" w:space="0" w:color="FFFFFF"/>
            </w:tcBorders>
            <w:shd w:val="clear" w:color="000000" w:fill="80DDD7"/>
            <w:vAlign w:val="center"/>
            <w:hideMark/>
          </w:tcPr>
          <w:p w14:paraId="2436515A"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Pleno</w:t>
            </w:r>
          </w:p>
        </w:tc>
        <w:tc>
          <w:tcPr>
            <w:tcW w:w="1134" w:type="dxa"/>
            <w:tcBorders>
              <w:top w:val="single" w:sz="8" w:space="0" w:color="FFFFFF"/>
              <w:left w:val="nil"/>
              <w:bottom w:val="single" w:sz="8" w:space="0" w:color="FFFFFF"/>
              <w:right w:val="single" w:sz="8" w:space="0" w:color="FFFFFF"/>
            </w:tcBorders>
            <w:shd w:val="clear" w:color="000000" w:fill="80DDD7"/>
            <w:vAlign w:val="center"/>
            <w:hideMark/>
          </w:tcPr>
          <w:p w14:paraId="52DBBFDD"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Otros ingresos</w:t>
            </w:r>
          </w:p>
        </w:tc>
      </w:tr>
      <w:tr w:rsidR="003B1EB0" w:rsidRPr="003B1EB0" w14:paraId="055CA923" w14:textId="77777777" w:rsidTr="007729AF">
        <w:trPr>
          <w:trHeight w:val="284"/>
          <w:jc w:val="center"/>
        </w:trPr>
        <w:tc>
          <w:tcPr>
            <w:tcW w:w="1124" w:type="dxa"/>
            <w:vMerge w:val="restart"/>
            <w:tcBorders>
              <w:top w:val="nil"/>
              <w:left w:val="single" w:sz="8" w:space="0" w:color="FFFFFF"/>
              <w:bottom w:val="single" w:sz="8" w:space="0" w:color="FFFFFF"/>
              <w:right w:val="single" w:sz="8" w:space="0" w:color="FFFFFF"/>
            </w:tcBorders>
            <w:shd w:val="clear" w:color="000000" w:fill="FFFFFF"/>
            <w:noWrap/>
            <w:vAlign w:val="center"/>
            <w:hideMark/>
          </w:tcPr>
          <w:p w14:paraId="1879F3CD" w14:textId="77777777" w:rsidR="003B1EB0" w:rsidRPr="003B1EB0" w:rsidRDefault="003B1EB0" w:rsidP="003B1EB0">
            <w:pPr>
              <w:jc w:val="center"/>
              <w:rPr>
                <w:rFonts w:eastAsia="Times New Roman"/>
                <w:bCs w:val="0"/>
                <w:color w:val="000000"/>
                <w:sz w:val="16"/>
                <w:szCs w:val="16"/>
                <w:lang w:eastAsia="es-MX"/>
              </w:rPr>
            </w:pPr>
            <w:r w:rsidRPr="003B1EB0">
              <w:rPr>
                <w:rFonts w:eastAsia="Times New Roman"/>
                <w:bCs w:val="0"/>
                <w:color w:val="000000"/>
                <w:sz w:val="16"/>
                <w:szCs w:val="16"/>
                <w:lang w:eastAsia="es-MX"/>
              </w:rPr>
              <w:t>Sentencia</w:t>
            </w:r>
          </w:p>
        </w:tc>
        <w:tc>
          <w:tcPr>
            <w:tcW w:w="6096" w:type="dxa"/>
            <w:tcBorders>
              <w:top w:val="nil"/>
              <w:left w:val="nil"/>
              <w:bottom w:val="single" w:sz="8" w:space="0" w:color="FFFFFF"/>
              <w:right w:val="single" w:sz="8" w:space="0" w:color="FFFFFF"/>
            </w:tcBorders>
            <w:shd w:val="clear" w:color="000000" w:fill="FFFFFF"/>
            <w:noWrap/>
            <w:vAlign w:val="center"/>
            <w:hideMark/>
          </w:tcPr>
          <w:p w14:paraId="198ABB58"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De fondo</w:t>
            </w:r>
          </w:p>
        </w:tc>
        <w:tc>
          <w:tcPr>
            <w:tcW w:w="992" w:type="dxa"/>
            <w:tcBorders>
              <w:top w:val="nil"/>
              <w:left w:val="nil"/>
              <w:bottom w:val="single" w:sz="8" w:space="0" w:color="FFFFFF"/>
              <w:right w:val="single" w:sz="8" w:space="0" w:color="FFFFFF"/>
            </w:tcBorders>
            <w:shd w:val="clear" w:color="000000" w:fill="FFFFFF"/>
            <w:noWrap/>
            <w:vAlign w:val="center"/>
            <w:hideMark/>
          </w:tcPr>
          <w:p w14:paraId="7A41D77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478</w:t>
            </w:r>
          </w:p>
        </w:tc>
        <w:tc>
          <w:tcPr>
            <w:tcW w:w="1134" w:type="dxa"/>
            <w:tcBorders>
              <w:top w:val="nil"/>
              <w:left w:val="nil"/>
              <w:bottom w:val="single" w:sz="8" w:space="0" w:color="FFFFFF"/>
              <w:right w:val="single" w:sz="8" w:space="0" w:color="FFFFFF"/>
            </w:tcBorders>
            <w:shd w:val="clear" w:color="000000" w:fill="FFFFFF"/>
            <w:noWrap/>
            <w:vAlign w:val="center"/>
            <w:hideMark/>
          </w:tcPr>
          <w:p w14:paraId="4AF3C86C"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19C82384"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4ED14548"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2F2F2"/>
            <w:noWrap/>
            <w:vAlign w:val="center"/>
            <w:hideMark/>
          </w:tcPr>
          <w:p w14:paraId="4D5BC362"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Sobreseimiento</w:t>
            </w:r>
          </w:p>
        </w:tc>
        <w:tc>
          <w:tcPr>
            <w:tcW w:w="992" w:type="dxa"/>
            <w:tcBorders>
              <w:top w:val="nil"/>
              <w:left w:val="nil"/>
              <w:bottom w:val="single" w:sz="8" w:space="0" w:color="FFFFFF"/>
              <w:right w:val="single" w:sz="8" w:space="0" w:color="FFFFFF"/>
            </w:tcBorders>
            <w:shd w:val="clear" w:color="000000" w:fill="F2F2F2"/>
            <w:vAlign w:val="center"/>
            <w:hideMark/>
          </w:tcPr>
          <w:p w14:paraId="5463537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54</w:t>
            </w:r>
          </w:p>
        </w:tc>
        <w:tc>
          <w:tcPr>
            <w:tcW w:w="1134" w:type="dxa"/>
            <w:tcBorders>
              <w:top w:val="nil"/>
              <w:left w:val="nil"/>
              <w:bottom w:val="single" w:sz="8" w:space="0" w:color="FFFFFF"/>
              <w:right w:val="single" w:sz="8" w:space="0" w:color="FFFFFF"/>
            </w:tcBorders>
            <w:shd w:val="clear" w:color="000000" w:fill="F2F2F2"/>
            <w:vAlign w:val="center"/>
            <w:hideMark/>
          </w:tcPr>
          <w:p w14:paraId="0186571A"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4305A10A"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2E0732BB"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FFFFF"/>
            <w:noWrap/>
            <w:vAlign w:val="center"/>
            <w:hideMark/>
          </w:tcPr>
          <w:p w14:paraId="6532029D"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Desechamiento</w:t>
            </w:r>
          </w:p>
        </w:tc>
        <w:tc>
          <w:tcPr>
            <w:tcW w:w="992" w:type="dxa"/>
            <w:tcBorders>
              <w:top w:val="nil"/>
              <w:left w:val="nil"/>
              <w:bottom w:val="single" w:sz="8" w:space="0" w:color="FFFFFF"/>
              <w:right w:val="single" w:sz="8" w:space="0" w:color="FFFFFF"/>
            </w:tcBorders>
            <w:noWrap/>
            <w:vAlign w:val="center"/>
            <w:hideMark/>
          </w:tcPr>
          <w:p w14:paraId="4A9B3EF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188</w:t>
            </w:r>
          </w:p>
        </w:tc>
        <w:tc>
          <w:tcPr>
            <w:tcW w:w="1134" w:type="dxa"/>
            <w:tcBorders>
              <w:top w:val="nil"/>
              <w:left w:val="nil"/>
              <w:bottom w:val="single" w:sz="8" w:space="0" w:color="FFFFFF"/>
              <w:right w:val="single" w:sz="8" w:space="0" w:color="FFFFFF"/>
            </w:tcBorders>
            <w:noWrap/>
            <w:vAlign w:val="center"/>
            <w:hideMark/>
          </w:tcPr>
          <w:p w14:paraId="40CAE6D0" w14:textId="77777777" w:rsidR="003B1EB0" w:rsidRPr="003B1EB0" w:rsidRDefault="003B1EB0" w:rsidP="003B1EB0">
            <w:pPr>
              <w:jc w:val="right"/>
              <w:rPr>
                <w:rFonts w:eastAsia="Times New Roman"/>
                <w:bCs w:val="0"/>
                <w:color w:val="000000"/>
                <w:sz w:val="16"/>
                <w:szCs w:val="16"/>
                <w:vertAlign w:val="superscript"/>
                <w:lang w:eastAsia="es-MX"/>
              </w:rPr>
            </w:pPr>
            <w:r w:rsidRPr="003B1EB0">
              <w:rPr>
                <w:rFonts w:eastAsia="Times New Roman"/>
                <w:bCs w:val="0"/>
                <w:color w:val="000000"/>
                <w:sz w:val="16"/>
                <w:szCs w:val="16"/>
                <w:vertAlign w:val="superscript"/>
                <w:lang w:eastAsia="es-MX"/>
              </w:rPr>
              <w:t>1/</w:t>
            </w:r>
          </w:p>
        </w:tc>
      </w:tr>
      <w:tr w:rsidR="003B1EB0" w:rsidRPr="003B1EB0" w14:paraId="51806013" w14:textId="77777777" w:rsidTr="007729AF">
        <w:trPr>
          <w:trHeight w:val="284"/>
          <w:jc w:val="center"/>
        </w:trPr>
        <w:tc>
          <w:tcPr>
            <w:tcW w:w="1124" w:type="dxa"/>
            <w:vMerge w:val="restart"/>
            <w:tcBorders>
              <w:top w:val="nil"/>
              <w:left w:val="single" w:sz="8" w:space="0" w:color="FFFFFF"/>
              <w:bottom w:val="single" w:sz="8" w:space="0" w:color="FFFFFF"/>
              <w:right w:val="single" w:sz="8" w:space="0" w:color="FFFFFF"/>
            </w:tcBorders>
            <w:shd w:val="clear" w:color="000000" w:fill="F2F2F2"/>
            <w:noWrap/>
            <w:vAlign w:val="center"/>
            <w:hideMark/>
          </w:tcPr>
          <w:p w14:paraId="49FFD08D" w14:textId="77777777" w:rsidR="003B1EB0" w:rsidRPr="003B1EB0" w:rsidRDefault="003B1EB0" w:rsidP="003B1EB0">
            <w:pPr>
              <w:jc w:val="center"/>
              <w:rPr>
                <w:rFonts w:eastAsia="Times New Roman"/>
                <w:bCs w:val="0"/>
                <w:color w:val="000000"/>
                <w:sz w:val="16"/>
                <w:szCs w:val="16"/>
                <w:lang w:eastAsia="es-MX"/>
              </w:rPr>
            </w:pPr>
            <w:r w:rsidRPr="003B1EB0">
              <w:rPr>
                <w:rFonts w:eastAsia="Times New Roman"/>
                <w:bCs w:val="0"/>
                <w:color w:val="000000"/>
                <w:sz w:val="16"/>
                <w:szCs w:val="16"/>
                <w:lang w:eastAsia="es-MX"/>
              </w:rPr>
              <w:t>Sin sentencia</w:t>
            </w:r>
          </w:p>
        </w:tc>
        <w:tc>
          <w:tcPr>
            <w:tcW w:w="6096" w:type="dxa"/>
            <w:tcBorders>
              <w:top w:val="nil"/>
              <w:left w:val="nil"/>
              <w:bottom w:val="single" w:sz="8" w:space="0" w:color="FFFFFF"/>
              <w:right w:val="single" w:sz="8" w:space="0" w:color="FFFFFF"/>
            </w:tcBorders>
            <w:shd w:val="clear" w:color="000000" w:fill="F2F2F2"/>
            <w:noWrap/>
            <w:vAlign w:val="center"/>
            <w:hideMark/>
          </w:tcPr>
          <w:p w14:paraId="75F09BD8"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Desechamiento</w:t>
            </w:r>
          </w:p>
        </w:tc>
        <w:tc>
          <w:tcPr>
            <w:tcW w:w="992" w:type="dxa"/>
            <w:tcBorders>
              <w:top w:val="nil"/>
              <w:left w:val="nil"/>
              <w:bottom w:val="single" w:sz="8" w:space="0" w:color="FFFFFF"/>
              <w:right w:val="single" w:sz="8" w:space="0" w:color="FFFFFF"/>
            </w:tcBorders>
            <w:shd w:val="clear" w:color="000000" w:fill="F2F2F2"/>
            <w:noWrap/>
            <w:vAlign w:val="center"/>
            <w:hideMark/>
          </w:tcPr>
          <w:p w14:paraId="2A97998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35</w:t>
            </w:r>
          </w:p>
        </w:tc>
        <w:tc>
          <w:tcPr>
            <w:tcW w:w="1134" w:type="dxa"/>
            <w:tcBorders>
              <w:top w:val="nil"/>
              <w:left w:val="nil"/>
              <w:bottom w:val="single" w:sz="8" w:space="0" w:color="FFFFFF"/>
              <w:right w:val="single" w:sz="8" w:space="0" w:color="FFFFFF"/>
            </w:tcBorders>
            <w:shd w:val="clear" w:color="000000" w:fill="F2F2F2"/>
            <w:noWrap/>
            <w:vAlign w:val="center"/>
            <w:hideMark/>
          </w:tcPr>
          <w:p w14:paraId="14E9341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3 527</w:t>
            </w:r>
          </w:p>
        </w:tc>
      </w:tr>
      <w:tr w:rsidR="003B1EB0" w:rsidRPr="003B1EB0" w14:paraId="1FAA4C83"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44F28D32"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FFFFF"/>
            <w:noWrap/>
            <w:vAlign w:val="center"/>
            <w:hideMark/>
          </w:tcPr>
          <w:p w14:paraId="281F9E44"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Incompetencia</w:t>
            </w:r>
          </w:p>
        </w:tc>
        <w:tc>
          <w:tcPr>
            <w:tcW w:w="992" w:type="dxa"/>
            <w:tcBorders>
              <w:top w:val="nil"/>
              <w:left w:val="nil"/>
              <w:bottom w:val="single" w:sz="8" w:space="0" w:color="FFFFFF"/>
              <w:right w:val="single" w:sz="8" w:space="0" w:color="FFFFFF"/>
            </w:tcBorders>
            <w:shd w:val="clear" w:color="000000" w:fill="FFFFFF"/>
            <w:noWrap/>
            <w:vAlign w:val="center"/>
            <w:hideMark/>
          </w:tcPr>
          <w:p w14:paraId="60076E2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FFFFF"/>
            <w:noWrap/>
            <w:vAlign w:val="center"/>
            <w:hideMark/>
          </w:tcPr>
          <w:p w14:paraId="18195A4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332</w:t>
            </w:r>
          </w:p>
        </w:tc>
      </w:tr>
      <w:tr w:rsidR="003B1EB0" w:rsidRPr="003B1EB0" w14:paraId="2CD1B058"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6345FFD3"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2F2F2"/>
            <w:noWrap/>
            <w:vAlign w:val="center"/>
            <w:hideMark/>
          </w:tcPr>
          <w:p w14:paraId="0F743160"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Sobreseimiento</w:t>
            </w:r>
          </w:p>
        </w:tc>
        <w:tc>
          <w:tcPr>
            <w:tcW w:w="992" w:type="dxa"/>
            <w:tcBorders>
              <w:top w:val="nil"/>
              <w:left w:val="nil"/>
              <w:bottom w:val="single" w:sz="8" w:space="0" w:color="FFFFFF"/>
              <w:right w:val="single" w:sz="8" w:space="0" w:color="FFFFFF"/>
            </w:tcBorders>
            <w:shd w:val="clear" w:color="000000" w:fill="F2F2F2"/>
            <w:noWrap/>
            <w:vAlign w:val="center"/>
            <w:hideMark/>
          </w:tcPr>
          <w:p w14:paraId="7796DCA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w:t>
            </w:r>
          </w:p>
        </w:tc>
        <w:tc>
          <w:tcPr>
            <w:tcW w:w="1134" w:type="dxa"/>
            <w:tcBorders>
              <w:top w:val="nil"/>
              <w:left w:val="nil"/>
              <w:bottom w:val="single" w:sz="8" w:space="0" w:color="FFFFFF"/>
              <w:right w:val="single" w:sz="8" w:space="0" w:color="FFFFFF"/>
            </w:tcBorders>
            <w:shd w:val="clear" w:color="000000" w:fill="F2F2F2"/>
            <w:noWrap/>
            <w:vAlign w:val="center"/>
            <w:hideMark/>
          </w:tcPr>
          <w:p w14:paraId="719CF0E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w:t>
            </w:r>
          </w:p>
        </w:tc>
      </w:tr>
      <w:tr w:rsidR="003B1EB0" w:rsidRPr="003B1EB0" w14:paraId="070D95E9"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0366FA43"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FFFFF"/>
            <w:noWrap/>
            <w:vAlign w:val="center"/>
            <w:hideMark/>
          </w:tcPr>
          <w:p w14:paraId="209B8B19"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Devueltos a Tribunal Colegiado en aplicación de Acuerdo General Plenario</w:t>
            </w:r>
          </w:p>
        </w:tc>
        <w:tc>
          <w:tcPr>
            <w:tcW w:w="992" w:type="dxa"/>
            <w:tcBorders>
              <w:top w:val="nil"/>
              <w:left w:val="nil"/>
              <w:bottom w:val="single" w:sz="8" w:space="0" w:color="FFFFFF"/>
              <w:right w:val="single" w:sz="8" w:space="0" w:color="FFFFFF"/>
            </w:tcBorders>
            <w:shd w:val="clear" w:color="000000" w:fill="FFFFFF"/>
            <w:noWrap/>
            <w:vAlign w:val="center"/>
            <w:hideMark/>
          </w:tcPr>
          <w:p w14:paraId="0A33FEC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35</w:t>
            </w:r>
          </w:p>
        </w:tc>
        <w:tc>
          <w:tcPr>
            <w:tcW w:w="1134" w:type="dxa"/>
            <w:tcBorders>
              <w:top w:val="nil"/>
              <w:left w:val="nil"/>
              <w:bottom w:val="single" w:sz="8" w:space="0" w:color="FFFFFF"/>
              <w:right w:val="single" w:sz="8" w:space="0" w:color="FFFFFF"/>
            </w:tcBorders>
            <w:shd w:val="clear" w:color="000000" w:fill="FFFFFF"/>
            <w:noWrap/>
            <w:vAlign w:val="center"/>
            <w:hideMark/>
          </w:tcPr>
          <w:p w14:paraId="07C0B5D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32</w:t>
            </w:r>
          </w:p>
        </w:tc>
      </w:tr>
      <w:tr w:rsidR="003B1EB0" w:rsidRPr="003B1EB0" w14:paraId="0105019B"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2F3CCF15"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2F2F2"/>
            <w:noWrap/>
            <w:vAlign w:val="center"/>
            <w:hideMark/>
          </w:tcPr>
          <w:p w14:paraId="4AE11E63"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Atrae</w:t>
            </w:r>
          </w:p>
        </w:tc>
        <w:tc>
          <w:tcPr>
            <w:tcW w:w="992" w:type="dxa"/>
            <w:tcBorders>
              <w:top w:val="nil"/>
              <w:left w:val="nil"/>
              <w:bottom w:val="single" w:sz="8" w:space="0" w:color="FFFFFF"/>
              <w:right w:val="single" w:sz="8" w:space="0" w:color="FFFFFF"/>
            </w:tcBorders>
            <w:shd w:val="clear" w:color="000000" w:fill="F2F2F2"/>
            <w:vAlign w:val="center"/>
            <w:hideMark/>
          </w:tcPr>
          <w:p w14:paraId="395799E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2F2F2"/>
            <w:vAlign w:val="center"/>
            <w:hideMark/>
          </w:tcPr>
          <w:p w14:paraId="70B8EA6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29</w:t>
            </w:r>
          </w:p>
        </w:tc>
      </w:tr>
      <w:tr w:rsidR="003B1EB0" w:rsidRPr="003B1EB0" w14:paraId="02CD796D"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381B53C7"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FFFFF"/>
            <w:noWrap/>
            <w:vAlign w:val="center"/>
            <w:hideMark/>
          </w:tcPr>
          <w:p w14:paraId="0B69C32D"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No atrae</w:t>
            </w:r>
          </w:p>
        </w:tc>
        <w:tc>
          <w:tcPr>
            <w:tcW w:w="992" w:type="dxa"/>
            <w:tcBorders>
              <w:top w:val="nil"/>
              <w:left w:val="nil"/>
              <w:bottom w:val="single" w:sz="8" w:space="0" w:color="FFFFFF"/>
              <w:right w:val="single" w:sz="8" w:space="0" w:color="FFFFFF"/>
            </w:tcBorders>
            <w:shd w:val="clear" w:color="000000" w:fill="FFFFFF"/>
            <w:vAlign w:val="center"/>
            <w:hideMark/>
          </w:tcPr>
          <w:p w14:paraId="7371580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FFFFF"/>
            <w:vAlign w:val="center"/>
            <w:hideMark/>
          </w:tcPr>
          <w:p w14:paraId="5E4B1E1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23</w:t>
            </w:r>
          </w:p>
        </w:tc>
      </w:tr>
      <w:tr w:rsidR="003B1EB0" w:rsidRPr="003B1EB0" w14:paraId="087C8265"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1FB7F8C1"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2F2F2"/>
            <w:noWrap/>
            <w:vAlign w:val="center"/>
            <w:hideMark/>
          </w:tcPr>
          <w:p w14:paraId="6FCED9C2"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Reasume competencia</w:t>
            </w:r>
          </w:p>
        </w:tc>
        <w:tc>
          <w:tcPr>
            <w:tcW w:w="992" w:type="dxa"/>
            <w:tcBorders>
              <w:top w:val="nil"/>
              <w:left w:val="nil"/>
              <w:bottom w:val="single" w:sz="8" w:space="0" w:color="FFFFFF"/>
              <w:right w:val="single" w:sz="8" w:space="0" w:color="FFFFFF"/>
            </w:tcBorders>
            <w:shd w:val="clear" w:color="000000" w:fill="F2F2F2"/>
            <w:noWrap/>
            <w:vAlign w:val="center"/>
            <w:hideMark/>
          </w:tcPr>
          <w:p w14:paraId="6D84C98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2F2F2"/>
            <w:noWrap/>
            <w:vAlign w:val="center"/>
            <w:hideMark/>
          </w:tcPr>
          <w:p w14:paraId="1A3543F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5</w:t>
            </w:r>
          </w:p>
        </w:tc>
      </w:tr>
      <w:tr w:rsidR="003B1EB0" w:rsidRPr="003B1EB0" w14:paraId="733358A6"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2BA30A40"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FFFFF"/>
            <w:noWrap/>
            <w:vAlign w:val="center"/>
            <w:hideMark/>
          </w:tcPr>
          <w:p w14:paraId="28CCFD83"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No reasume competencia</w:t>
            </w:r>
          </w:p>
        </w:tc>
        <w:tc>
          <w:tcPr>
            <w:tcW w:w="992" w:type="dxa"/>
            <w:tcBorders>
              <w:top w:val="nil"/>
              <w:left w:val="nil"/>
              <w:bottom w:val="single" w:sz="8" w:space="0" w:color="FFFFFF"/>
              <w:right w:val="single" w:sz="8" w:space="0" w:color="FFFFFF"/>
            </w:tcBorders>
            <w:shd w:val="clear" w:color="000000" w:fill="FFFFFF"/>
            <w:vAlign w:val="center"/>
            <w:hideMark/>
          </w:tcPr>
          <w:p w14:paraId="5B26504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FFFFF"/>
            <w:vAlign w:val="center"/>
            <w:hideMark/>
          </w:tcPr>
          <w:p w14:paraId="67E2646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6</w:t>
            </w:r>
          </w:p>
        </w:tc>
      </w:tr>
      <w:tr w:rsidR="003B1EB0" w:rsidRPr="003B1EB0" w14:paraId="25E7F852"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13DCDB35"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2F2F2"/>
            <w:noWrap/>
            <w:vAlign w:val="center"/>
            <w:hideMark/>
          </w:tcPr>
          <w:p w14:paraId="1AD24052"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Sin materia</w:t>
            </w:r>
          </w:p>
        </w:tc>
        <w:tc>
          <w:tcPr>
            <w:tcW w:w="992" w:type="dxa"/>
            <w:tcBorders>
              <w:top w:val="nil"/>
              <w:left w:val="nil"/>
              <w:bottom w:val="single" w:sz="8" w:space="0" w:color="FFFFFF"/>
              <w:right w:val="single" w:sz="8" w:space="0" w:color="FFFFFF"/>
            </w:tcBorders>
            <w:shd w:val="clear" w:color="000000" w:fill="F2F2F2"/>
            <w:vAlign w:val="center"/>
            <w:hideMark/>
          </w:tcPr>
          <w:p w14:paraId="0EFA48E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w:t>
            </w:r>
          </w:p>
        </w:tc>
        <w:tc>
          <w:tcPr>
            <w:tcW w:w="1134" w:type="dxa"/>
            <w:tcBorders>
              <w:top w:val="nil"/>
              <w:left w:val="nil"/>
              <w:bottom w:val="single" w:sz="8" w:space="0" w:color="FFFFFF"/>
              <w:right w:val="single" w:sz="8" w:space="0" w:color="FFFFFF"/>
            </w:tcBorders>
            <w:shd w:val="clear" w:color="000000" w:fill="F2F2F2"/>
            <w:vAlign w:val="center"/>
            <w:hideMark/>
          </w:tcPr>
          <w:p w14:paraId="32CAB75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44</w:t>
            </w:r>
          </w:p>
        </w:tc>
      </w:tr>
      <w:tr w:rsidR="003B1EB0" w:rsidRPr="003B1EB0" w14:paraId="45DCE311"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4F2E1D5B"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FFFFF"/>
            <w:noWrap/>
            <w:vAlign w:val="center"/>
            <w:hideMark/>
          </w:tcPr>
          <w:p w14:paraId="37291569"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Causa baja</w:t>
            </w:r>
          </w:p>
        </w:tc>
        <w:tc>
          <w:tcPr>
            <w:tcW w:w="992" w:type="dxa"/>
            <w:tcBorders>
              <w:top w:val="nil"/>
              <w:left w:val="nil"/>
              <w:bottom w:val="single" w:sz="8" w:space="0" w:color="FFFFFF"/>
              <w:right w:val="single" w:sz="8" w:space="0" w:color="FFFFFF"/>
            </w:tcBorders>
            <w:shd w:val="clear" w:color="000000" w:fill="FFFFFF"/>
            <w:noWrap/>
            <w:vAlign w:val="center"/>
            <w:hideMark/>
          </w:tcPr>
          <w:p w14:paraId="3E271F7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FFFFF"/>
            <w:noWrap/>
            <w:vAlign w:val="center"/>
            <w:hideMark/>
          </w:tcPr>
          <w:p w14:paraId="7DEE9BD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10</w:t>
            </w:r>
          </w:p>
        </w:tc>
      </w:tr>
      <w:tr w:rsidR="003B1EB0" w:rsidRPr="003B1EB0" w14:paraId="5C864898"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45FFCEEE"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2F2F2"/>
            <w:noWrap/>
            <w:vAlign w:val="center"/>
            <w:hideMark/>
          </w:tcPr>
          <w:p w14:paraId="01B24C71"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Competencia delegada</w:t>
            </w:r>
          </w:p>
        </w:tc>
        <w:tc>
          <w:tcPr>
            <w:tcW w:w="992" w:type="dxa"/>
            <w:tcBorders>
              <w:top w:val="nil"/>
              <w:left w:val="nil"/>
              <w:bottom w:val="single" w:sz="8" w:space="0" w:color="FFFFFF"/>
              <w:right w:val="single" w:sz="8" w:space="0" w:color="FFFFFF"/>
            </w:tcBorders>
            <w:shd w:val="clear" w:color="000000" w:fill="F2F2F2"/>
            <w:noWrap/>
            <w:vAlign w:val="center"/>
            <w:hideMark/>
          </w:tcPr>
          <w:p w14:paraId="302B459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2F2F2"/>
            <w:noWrap/>
            <w:vAlign w:val="center"/>
            <w:hideMark/>
          </w:tcPr>
          <w:p w14:paraId="0718C69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r>
      <w:tr w:rsidR="003B1EB0" w:rsidRPr="003B1EB0" w14:paraId="6AABB287"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269BD799"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FFFFF"/>
            <w:noWrap/>
            <w:vAlign w:val="center"/>
            <w:hideMark/>
          </w:tcPr>
          <w:p w14:paraId="43AABD08"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Reencauza</w:t>
            </w:r>
          </w:p>
        </w:tc>
        <w:tc>
          <w:tcPr>
            <w:tcW w:w="992" w:type="dxa"/>
            <w:tcBorders>
              <w:top w:val="nil"/>
              <w:left w:val="nil"/>
              <w:bottom w:val="single" w:sz="8" w:space="0" w:color="FFFFFF"/>
              <w:right w:val="single" w:sz="8" w:space="0" w:color="FFFFFF"/>
            </w:tcBorders>
            <w:shd w:val="clear" w:color="000000" w:fill="FFFFFF"/>
            <w:noWrap/>
            <w:vAlign w:val="center"/>
            <w:hideMark/>
          </w:tcPr>
          <w:p w14:paraId="0822BB7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FFFFF"/>
            <w:noWrap/>
            <w:vAlign w:val="center"/>
            <w:hideMark/>
          </w:tcPr>
          <w:p w14:paraId="377DA83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r>
      <w:tr w:rsidR="003B1EB0" w:rsidRPr="003B1EB0" w14:paraId="7A065D3A"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57ECCFBD"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8" w:space="0" w:color="FFFFFF"/>
              <w:right w:val="single" w:sz="8" w:space="0" w:color="FFFFFF"/>
            </w:tcBorders>
            <w:shd w:val="clear" w:color="000000" w:fill="F2F2F2"/>
            <w:noWrap/>
            <w:vAlign w:val="center"/>
            <w:hideMark/>
          </w:tcPr>
          <w:p w14:paraId="32EA78AD"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Remisión a Pleno Regional</w:t>
            </w:r>
          </w:p>
        </w:tc>
        <w:tc>
          <w:tcPr>
            <w:tcW w:w="992" w:type="dxa"/>
            <w:tcBorders>
              <w:top w:val="nil"/>
              <w:left w:val="nil"/>
              <w:bottom w:val="single" w:sz="8" w:space="0" w:color="FFFFFF"/>
              <w:right w:val="single" w:sz="8" w:space="0" w:color="FFFFFF"/>
            </w:tcBorders>
            <w:shd w:val="clear" w:color="000000" w:fill="F2F2F2"/>
            <w:vAlign w:val="center"/>
            <w:hideMark/>
          </w:tcPr>
          <w:p w14:paraId="682457B7"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c>
          <w:tcPr>
            <w:tcW w:w="1134" w:type="dxa"/>
            <w:tcBorders>
              <w:top w:val="nil"/>
              <w:left w:val="nil"/>
              <w:bottom w:val="single" w:sz="8" w:space="0" w:color="FFFFFF"/>
              <w:right w:val="single" w:sz="8" w:space="0" w:color="FFFFFF"/>
            </w:tcBorders>
            <w:shd w:val="clear" w:color="000000" w:fill="F2F2F2"/>
            <w:vAlign w:val="center"/>
            <w:hideMark/>
          </w:tcPr>
          <w:p w14:paraId="554603A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0</w:t>
            </w:r>
          </w:p>
        </w:tc>
      </w:tr>
      <w:tr w:rsidR="003B1EB0" w:rsidRPr="003B1EB0" w14:paraId="64BEC032" w14:textId="77777777" w:rsidTr="007729AF">
        <w:trPr>
          <w:trHeight w:val="284"/>
          <w:jc w:val="center"/>
        </w:trPr>
        <w:tc>
          <w:tcPr>
            <w:tcW w:w="1124" w:type="dxa"/>
            <w:vMerge/>
            <w:tcBorders>
              <w:top w:val="nil"/>
              <w:left w:val="single" w:sz="8" w:space="0" w:color="FFFFFF"/>
              <w:bottom w:val="single" w:sz="8" w:space="0" w:color="FFFFFF"/>
              <w:right w:val="single" w:sz="8" w:space="0" w:color="FFFFFF"/>
            </w:tcBorders>
            <w:vAlign w:val="center"/>
            <w:hideMark/>
          </w:tcPr>
          <w:p w14:paraId="6133722E" w14:textId="77777777" w:rsidR="003B1EB0" w:rsidRPr="003B1EB0" w:rsidRDefault="003B1EB0" w:rsidP="003B1EB0">
            <w:pPr>
              <w:jc w:val="left"/>
              <w:rPr>
                <w:rFonts w:eastAsia="Times New Roman"/>
                <w:bCs w:val="0"/>
                <w:color w:val="000000"/>
                <w:sz w:val="16"/>
                <w:szCs w:val="16"/>
                <w:lang w:eastAsia="es-MX"/>
              </w:rPr>
            </w:pPr>
          </w:p>
        </w:tc>
        <w:tc>
          <w:tcPr>
            <w:tcW w:w="6096" w:type="dxa"/>
            <w:tcBorders>
              <w:top w:val="nil"/>
              <w:left w:val="nil"/>
              <w:bottom w:val="single" w:sz="4" w:space="0" w:color="C0C0C0"/>
              <w:right w:val="single" w:sz="8" w:space="0" w:color="FFFFFF"/>
            </w:tcBorders>
            <w:shd w:val="clear" w:color="000000" w:fill="FFFFFF"/>
            <w:noWrap/>
            <w:vAlign w:val="center"/>
            <w:hideMark/>
          </w:tcPr>
          <w:p w14:paraId="0DB02F2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Otro tipo de resolución sin sentencia</w:t>
            </w:r>
          </w:p>
        </w:tc>
        <w:tc>
          <w:tcPr>
            <w:tcW w:w="992" w:type="dxa"/>
            <w:tcBorders>
              <w:top w:val="nil"/>
              <w:left w:val="nil"/>
              <w:bottom w:val="single" w:sz="4" w:space="0" w:color="C0C0C0"/>
              <w:right w:val="single" w:sz="8" w:space="0" w:color="FFFFFF"/>
            </w:tcBorders>
            <w:shd w:val="clear" w:color="000000" w:fill="FFFFFF"/>
            <w:vAlign w:val="center"/>
            <w:hideMark/>
          </w:tcPr>
          <w:p w14:paraId="3B0D6F8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1134" w:type="dxa"/>
            <w:tcBorders>
              <w:top w:val="nil"/>
              <w:left w:val="nil"/>
              <w:bottom w:val="single" w:sz="4" w:space="0" w:color="C0C0C0"/>
              <w:right w:val="single" w:sz="8" w:space="0" w:color="FFFFFF"/>
            </w:tcBorders>
            <w:shd w:val="clear" w:color="000000" w:fill="FFFFFF"/>
            <w:vAlign w:val="center"/>
            <w:hideMark/>
          </w:tcPr>
          <w:p w14:paraId="0D7BE2F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11</w:t>
            </w:r>
          </w:p>
        </w:tc>
      </w:tr>
    </w:tbl>
    <w:p w14:paraId="04E02D49" w14:textId="46A002A2" w:rsidR="003B1EB0" w:rsidRPr="003B1EB0" w:rsidRDefault="003B1EB0" w:rsidP="007729AF">
      <w:pPr>
        <w:ind w:left="993" w:right="333" w:hanging="567"/>
        <w:rPr>
          <w:rFonts w:eastAsia="Calibri"/>
          <w:color w:val="4D565E"/>
          <w:sz w:val="16"/>
          <w:szCs w:val="16"/>
        </w:rPr>
      </w:pPr>
      <w:r w:rsidRPr="003B1EB0">
        <w:rPr>
          <w:rFonts w:eastAsia="Calibri"/>
          <w:color w:val="4D565E"/>
          <w:sz w:val="16"/>
          <w:szCs w:val="16"/>
        </w:rPr>
        <w:t>Nota:</w:t>
      </w:r>
      <w:r w:rsidR="006541B8">
        <w:rPr>
          <w:rFonts w:eastAsia="Calibri"/>
          <w:color w:val="4D565E"/>
          <w:sz w:val="16"/>
          <w:szCs w:val="16"/>
        </w:rPr>
        <w:tab/>
      </w:r>
      <w:r w:rsidRPr="003B1EB0">
        <w:rPr>
          <w:rFonts w:eastAsia="Calibri"/>
          <w:color w:val="4D565E"/>
          <w:sz w:val="16"/>
          <w:szCs w:val="16"/>
        </w:rPr>
        <w:t xml:space="preserve">La información se refiere a los asuntos jurisdiccionales egresados de la </w:t>
      </w:r>
      <w:r w:rsidRPr="003B1EB0">
        <w:rPr>
          <w:rFonts w:eastAsia="Calibri"/>
          <w:smallCaps/>
          <w:color w:val="4D565E"/>
          <w:sz w:val="16"/>
          <w:szCs w:val="16"/>
        </w:rPr>
        <w:t>scjn</w:t>
      </w:r>
      <w:r w:rsidRPr="003B1EB0">
        <w:rPr>
          <w:rFonts w:eastAsia="Calibri"/>
          <w:color w:val="4D565E"/>
          <w:sz w:val="16"/>
          <w:szCs w:val="16"/>
        </w:rPr>
        <w:t xml:space="preserve"> del 1 de septiembre al 31 de diciembre. Los asuntos pudieron ingresar durante el año o en años anteriores. En un asunto jurisdiccional se pudo haber registrado más de un tipo de resolución. La categoría </w:t>
      </w:r>
      <w:r w:rsidR="00781BEE">
        <w:rPr>
          <w:rFonts w:eastAsia="Calibri"/>
          <w:i/>
          <w:iCs/>
          <w:color w:val="4D565E"/>
          <w:sz w:val="16"/>
          <w:szCs w:val="16"/>
        </w:rPr>
        <w:t>o</w:t>
      </w:r>
      <w:r w:rsidRPr="003B1EB0">
        <w:rPr>
          <w:rFonts w:eastAsia="Calibri"/>
          <w:i/>
          <w:iCs/>
          <w:color w:val="4D565E"/>
          <w:sz w:val="16"/>
          <w:szCs w:val="16"/>
        </w:rPr>
        <w:t>tros ingresos</w:t>
      </w:r>
      <w:r w:rsidRPr="003B1EB0">
        <w:rPr>
          <w:rFonts w:eastAsia="Calibri"/>
          <w:color w:val="4D565E"/>
          <w:sz w:val="16"/>
          <w:szCs w:val="16"/>
        </w:rPr>
        <w:t xml:space="preserve"> se refiere a aquellos asuntos en los que, por sus características, se advierte que no implica realizar un análisis sobre el fondo de lo solicitado; razón por la cual no se turnan a las personas </w:t>
      </w:r>
      <w:r w:rsidR="00781BEE">
        <w:rPr>
          <w:rFonts w:eastAsia="Calibri"/>
          <w:color w:val="4D565E"/>
          <w:sz w:val="16"/>
          <w:szCs w:val="16"/>
        </w:rPr>
        <w:t>m</w:t>
      </w:r>
      <w:r w:rsidR="00781BEE" w:rsidRPr="003B1EB0">
        <w:rPr>
          <w:rFonts w:eastAsia="Calibri"/>
          <w:color w:val="4D565E"/>
          <w:sz w:val="16"/>
          <w:szCs w:val="16"/>
        </w:rPr>
        <w:t xml:space="preserve">inistras </w:t>
      </w:r>
      <w:r w:rsidRPr="003B1EB0">
        <w:rPr>
          <w:rFonts w:eastAsia="Calibri"/>
          <w:color w:val="4D565E"/>
          <w:sz w:val="16"/>
          <w:szCs w:val="16"/>
        </w:rPr>
        <w:t xml:space="preserve">que conforman el Pleno de la </w:t>
      </w:r>
      <w:r w:rsidRPr="003B1EB0">
        <w:rPr>
          <w:rFonts w:eastAsia="Calibri"/>
          <w:smallCaps/>
          <w:color w:val="4D565E"/>
          <w:sz w:val="16"/>
          <w:szCs w:val="16"/>
        </w:rPr>
        <w:t>scjn</w:t>
      </w:r>
      <w:r w:rsidRPr="003B1EB0">
        <w:rPr>
          <w:rFonts w:eastAsia="Calibri"/>
          <w:color w:val="4D565E"/>
          <w:sz w:val="16"/>
          <w:szCs w:val="16"/>
        </w:rPr>
        <w:t>.</w:t>
      </w:r>
    </w:p>
    <w:p w14:paraId="27360B4F" w14:textId="0391DF91" w:rsidR="003B1EB0" w:rsidRPr="003B1EB0" w:rsidRDefault="003B1EB0" w:rsidP="007729AF">
      <w:pPr>
        <w:ind w:left="993" w:right="333" w:hanging="567"/>
        <w:rPr>
          <w:rFonts w:eastAsia="Calibri"/>
          <w:color w:val="4D565E"/>
          <w:sz w:val="16"/>
          <w:szCs w:val="16"/>
        </w:rPr>
      </w:pPr>
      <w:r w:rsidRPr="003B1EB0">
        <w:rPr>
          <w:rFonts w:eastAsia="Calibri"/>
          <w:color w:val="4D565E"/>
          <w:sz w:val="16"/>
          <w:szCs w:val="16"/>
          <w:vertAlign w:val="superscript"/>
        </w:rPr>
        <w:t>1/</w:t>
      </w:r>
      <w:r w:rsidR="006541B8">
        <w:tab/>
      </w:r>
      <w:r w:rsidRPr="003B1EB0">
        <w:rPr>
          <w:rFonts w:eastAsia="Calibri"/>
          <w:color w:val="4D565E"/>
          <w:sz w:val="16"/>
          <w:szCs w:val="16"/>
        </w:rPr>
        <w:t>No aplica.</w:t>
      </w:r>
    </w:p>
    <w:p w14:paraId="5F5C9B9B" w14:textId="0E3A6192" w:rsidR="003B1EB0" w:rsidRPr="003B1EB0" w:rsidRDefault="003B1EB0" w:rsidP="007729AF">
      <w:pPr>
        <w:ind w:left="993" w:right="333" w:hanging="567"/>
        <w:rPr>
          <w:bCs w:val="0"/>
          <w:lang w:val="es-ES_tradnl"/>
        </w:rPr>
      </w:pPr>
      <w:r w:rsidRPr="003B1EB0">
        <w:rPr>
          <w:rFonts w:eastAsia="Calibri"/>
          <w:color w:val="4D565E"/>
          <w:sz w:val="16"/>
          <w:szCs w:val="16"/>
        </w:rPr>
        <w:t>Fuente:</w:t>
      </w:r>
      <w:r w:rsidR="006541B8">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7ECA7534" w14:textId="77777777" w:rsidR="003B1EB0" w:rsidRPr="003B1EB0" w:rsidRDefault="003B1EB0" w:rsidP="003B1EB0">
      <w:pPr>
        <w:ind w:left="113" w:right="113"/>
        <w:rPr>
          <w:bCs w:val="0"/>
          <w:lang w:val="es-ES_tradnl"/>
        </w:rPr>
      </w:pPr>
    </w:p>
    <w:p w14:paraId="37FF3B4F" w14:textId="77777777" w:rsidR="003B1EB0" w:rsidRPr="003B1EB0" w:rsidRDefault="003B1EB0" w:rsidP="003B1EB0">
      <w:pPr>
        <w:ind w:left="113" w:right="113"/>
        <w:rPr>
          <w:bCs w:val="0"/>
          <w:lang w:val="es-ES_tradnl"/>
        </w:rPr>
      </w:pPr>
    </w:p>
    <w:p w14:paraId="5593236F" w14:textId="77777777" w:rsidR="003B1EB0" w:rsidRPr="003B1EB0" w:rsidRDefault="003B1EB0" w:rsidP="007A096E">
      <w:pPr>
        <w:pStyle w:val="Ttulo2"/>
      </w:pPr>
      <w:bookmarkStart w:id="26" w:name="_Toc243938201"/>
      <w:r w:rsidRPr="003B1EB0">
        <w:t>Tribunal Electoral del Poder Judicial de la Federación</w:t>
      </w:r>
      <w:bookmarkEnd w:id="26"/>
    </w:p>
    <w:p w14:paraId="08C33C15" w14:textId="77777777" w:rsidR="003B1EB0" w:rsidRPr="003B1EB0" w:rsidRDefault="003B1EB0" w:rsidP="003B1EB0">
      <w:pPr>
        <w:rPr>
          <w:lang w:val="es-ES_tradnl"/>
        </w:rPr>
      </w:pPr>
    </w:p>
    <w:p w14:paraId="44E4B48A" w14:textId="14AF3C2B" w:rsidR="003B1EB0" w:rsidRPr="003B1EB0" w:rsidRDefault="003B1EB0" w:rsidP="00DE268D">
      <w:pPr>
        <w:ind w:right="-93"/>
        <w:rPr>
          <w:lang w:val="es-ES_tradnl"/>
        </w:rPr>
      </w:pPr>
      <w:r w:rsidRPr="003B1EB0">
        <w:rPr>
          <w:lang w:val="es-ES_tradnl"/>
        </w:rPr>
        <w:t xml:space="preserve">En 2025, </w:t>
      </w:r>
      <w:r w:rsidRPr="00CF372E">
        <w:rPr>
          <w:i/>
          <w:iCs/>
          <w:lang w:val="es-ES_tradnl"/>
        </w:rPr>
        <w:t>ingresaron</w:t>
      </w:r>
      <w:r w:rsidRPr="003B1EB0">
        <w:rPr>
          <w:lang w:val="es-ES_tradnl"/>
        </w:rPr>
        <w:t xml:space="preserve"> 11 554 asuntos jurisdiccionales al </w:t>
      </w:r>
      <w:r w:rsidRPr="003B1EB0">
        <w:rPr>
          <w:smallCaps/>
          <w:lang w:val="es-ES_tradnl"/>
        </w:rPr>
        <w:t>tepjf</w:t>
      </w:r>
      <w:r w:rsidRPr="003B1EB0">
        <w:rPr>
          <w:lang w:val="es-ES_tradnl"/>
        </w:rPr>
        <w:t xml:space="preserve"> y se </w:t>
      </w:r>
      <w:r w:rsidRPr="00CF372E">
        <w:rPr>
          <w:i/>
          <w:iCs/>
          <w:lang w:val="es-ES_tradnl"/>
        </w:rPr>
        <w:t>concluyeron</w:t>
      </w:r>
      <w:r w:rsidRPr="003B1EB0">
        <w:rPr>
          <w:lang w:val="es-ES_tradnl"/>
        </w:rPr>
        <w:t xml:space="preserve"> 12 062. Al comparar con 2024, los asuntos </w:t>
      </w:r>
      <w:r w:rsidRPr="00CF372E">
        <w:rPr>
          <w:i/>
          <w:iCs/>
          <w:lang w:val="es-ES_tradnl"/>
        </w:rPr>
        <w:t>ingresados</w:t>
      </w:r>
      <w:r w:rsidRPr="003B1EB0">
        <w:rPr>
          <w:lang w:val="es-ES_tradnl"/>
        </w:rPr>
        <w:t xml:space="preserve"> disminuyeron 71.1 % y los </w:t>
      </w:r>
      <w:r w:rsidRPr="00CF372E">
        <w:rPr>
          <w:i/>
          <w:iCs/>
          <w:lang w:val="es-ES_tradnl"/>
        </w:rPr>
        <w:t>concluidos</w:t>
      </w:r>
      <w:r w:rsidRPr="003B1EB0">
        <w:rPr>
          <w:lang w:val="es-ES_tradnl"/>
        </w:rPr>
        <w:t xml:space="preserve">, 4.0 % </w:t>
      </w:r>
      <w:r w:rsidR="006541B8">
        <w:rPr>
          <w:lang w:val="es-ES_tradnl"/>
        </w:rPr>
        <w:br/>
      </w:r>
      <w:r w:rsidRPr="003B1EB0">
        <w:rPr>
          <w:lang w:val="es-ES_tradnl"/>
        </w:rPr>
        <w:t xml:space="preserve">(ver gráfica </w:t>
      </w:r>
      <w:r w:rsidR="008D0F98">
        <w:rPr>
          <w:lang w:val="es-ES_tradnl"/>
        </w:rPr>
        <w:t>1</w:t>
      </w:r>
      <w:r w:rsidR="00A14A77">
        <w:rPr>
          <w:lang w:val="es-ES_tradnl"/>
        </w:rPr>
        <w:t>1</w:t>
      </w:r>
      <w:r w:rsidRPr="003B1EB0">
        <w:rPr>
          <w:lang w:val="es-ES_tradnl"/>
        </w:rPr>
        <w:t>).</w:t>
      </w:r>
    </w:p>
    <w:p w14:paraId="14EEF3D8" w14:textId="77777777" w:rsidR="003B1EB0" w:rsidRDefault="003B1EB0" w:rsidP="003B1EB0">
      <w:pPr>
        <w:ind w:right="113"/>
        <w:rPr>
          <w:bCs w:val="0"/>
          <w:lang w:val="es-ES_tradnl"/>
        </w:rPr>
      </w:pPr>
    </w:p>
    <w:p w14:paraId="2ED17F94" w14:textId="77777777" w:rsidR="008D0F98" w:rsidRPr="00CF372E" w:rsidRDefault="008D0F98" w:rsidP="003B1EB0">
      <w:pPr>
        <w:ind w:right="113"/>
        <w:rPr>
          <w:bCs w:val="0"/>
          <w:sz w:val="28"/>
          <w:szCs w:val="28"/>
          <w:lang w:val="es-ES_tradnl"/>
        </w:rPr>
      </w:pPr>
    </w:p>
    <w:p w14:paraId="2E0D538D" w14:textId="2C8439CE" w:rsidR="003B1EB0" w:rsidRPr="003B1EB0" w:rsidRDefault="008D0F98" w:rsidP="003B1EB0">
      <w:pPr>
        <w:autoSpaceDE w:val="0"/>
        <w:autoSpaceDN w:val="0"/>
        <w:adjustRightInd w:val="0"/>
        <w:ind w:left="-567" w:right="-518"/>
        <w:jc w:val="center"/>
        <w:rPr>
          <w:bCs w:val="0"/>
          <w:iCs/>
          <w:color w:val="003057"/>
          <w:sz w:val="20"/>
          <w:szCs w:val="20"/>
        </w:rPr>
      </w:pPr>
      <w:r>
        <w:rPr>
          <w:iCs/>
          <w:color w:val="003057"/>
          <w:sz w:val="20"/>
          <w:szCs w:val="20"/>
        </w:rPr>
        <w:t>Gráfica</w:t>
      </w:r>
      <w:r w:rsidR="003B1EB0" w:rsidRPr="003B1EB0">
        <w:rPr>
          <w:iCs/>
          <w:color w:val="003057"/>
          <w:sz w:val="20"/>
          <w:szCs w:val="20"/>
        </w:rPr>
        <w:t xml:space="preserve"> </w:t>
      </w:r>
      <w:r>
        <w:rPr>
          <w:iCs/>
          <w:color w:val="003057"/>
          <w:sz w:val="20"/>
          <w:szCs w:val="20"/>
        </w:rPr>
        <w:t>1</w:t>
      </w:r>
      <w:r w:rsidR="00A14A77">
        <w:rPr>
          <w:iCs/>
          <w:color w:val="003057"/>
          <w:sz w:val="20"/>
          <w:szCs w:val="20"/>
        </w:rPr>
        <w:t>1</w:t>
      </w:r>
    </w:p>
    <w:p w14:paraId="504B16E6" w14:textId="4D4BBFCC"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6541B8">
        <w:rPr>
          <w:rFonts w:ascii="Arial Negrita" w:hAnsi="Arial Negrita"/>
          <w:b/>
          <w:iCs/>
          <w:color w:val="003057"/>
          <w:sz w:val="22"/>
          <w:szCs w:val="22"/>
        </w:rPr>
        <w:t xml:space="preserve">que </w:t>
      </w:r>
      <w:r w:rsidRPr="003B1EB0">
        <w:rPr>
          <w:rFonts w:ascii="Arial Negrita" w:hAnsi="Arial Negrita"/>
          <w:b/>
          <w:iCs/>
          <w:color w:val="003057"/>
          <w:sz w:val="22"/>
          <w:szCs w:val="22"/>
        </w:rPr>
        <w:t>atendi</w:t>
      </w:r>
      <w:r w:rsidR="006541B8">
        <w:rPr>
          <w:rFonts w:ascii="Arial Negrita" w:hAnsi="Arial Negrita"/>
          <w:b/>
          <w:iCs/>
          <w:color w:val="003057"/>
          <w:sz w:val="22"/>
          <w:szCs w:val="22"/>
        </w:rPr>
        <w:t>ó</w:t>
      </w:r>
      <w:r w:rsidRPr="003B1EB0">
        <w:rPr>
          <w:rFonts w:ascii="Arial Negrita" w:hAnsi="Arial Negrita"/>
          <w:b/>
          <w:iCs/>
          <w:color w:val="003057"/>
          <w:sz w:val="22"/>
          <w:szCs w:val="22"/>
        </w:rPr>
        <w:t xml:space="preserve"> el Tribunal Electoral del Poder Judicial de la Federación, según estatus</w:t>
      </w:r>
    </w:p>
    <w:p w14:paraId="6BBA44C0" w14:textId="77777777" w:rsidR="003B1EB0" w:rsidRPr="006541B8" w:rsidRDefault="003B1EB0" w:rsidP="003B1EB0">
      <w:pPr>
        <w:autoSpaceDE w:val="0"/>
        <w:autoSpaceDN w:val="0"/>
        <w:adjustRightInd w:val="0"/>
        <w:jc w:val="center"/>
        <w:rPr>
          <w:rFonts w:eastAsia="Calibri"/>
          <w:bCs w:val="0"/>
          <w:iCs/>
          <w:color w:val="27251F"/>
          <w:sz w:val="20"/>
        </w:rPr>
      </w:pPr>
      <w:r w:rsidRPr="006541B8">
        <w:rPr>
          <w:rFonts w:eastAsia="Calibri"/>
          <w:iCs/>
          <w:color w:val="27251F"/>
          <w:sz w:val="20"/>
        </w:rPr>
        <w:t>2021-2025</w:t>
      </w:r>
    </w:p>
    <w:p w14:paraId="56C233C7" w14:textId="349B9D78" w:rsidR="003B1EB0" w:rsidRPr="006541B8" w:rsidRDefault="003B1EB0" w:rsidP="008D0F98">
      <w:pPr>
        <w:jc w:val="center"/>
        <w:rPr>
          <w:rFonts w:eastAsia="Calibri"/>
          <w:iCs/>
          <w:color w:val="27251F"/>
          <w:sz w:val="18"/>
          <w:szCs w:val="18"/>
          <w:lang w:val="pt-PT"/>
        </w:rPr>
      </w:pPr>
      <w:r w:rsidRPr="006541B8">
        <w:rPr>
          <w:rFonts w:eastAsia="Calibri"/>
          <w:iCs/>
          <w:color w:val="27251F"/>
          <w:sz w:val="18"/>
          <w:szCs w:val="18"/>
          <w:lang w:val="pt-PT"/>
        </w:rPr>
        <w:t>(asuntos)</w:t>
      </w:r>
    </w:p>
    <w:p w14:paraId="73494CC2" w14:textId="77777777" w:rsidR="003B1EB0" w:rsidRPr="003B1EB0" w:rsidRDefault="003B1EB0" w:rsidP="003B1EB0">
      <w:pPr>
        <w:ind w:right="113"/>
        <w:jc w:val="center"/>
        <w:rPr>
          <w:bCs w:val="0"/>
          <w:lang w:val="es-ES_tradnl"/>
        </w:rPr>
      </w:pPr>
      <w:r w:rsidRPr="003B1EB0">
        <w:rPr>
          <w:noProof/>
        </w:rPr>
        <w:drawing>
          <wp:inline distT="0" distB="0" distL="0" distR="0" wp14:anchorId="5EAA84C5" wp14:editId="067BF860">
            <wp:extent cx="5549900" cy="2209800"/>
            <wp:effectExtent l="0" t="0" r="0" b="0"/>
            <wp:docPr id="321128054" name="Gráfico 1">
              <a:extLst xmlns:a="http://schemas.openxmlformats.org/drawingml/2006/main">
                <a:ext uri="{FF2B5EF4-FFF2-40B4-BE49-F238E27FC236}">
                  <a16:creationId xmlns:a16="http://schemas.microsoft.com/office/drawing/2014/main" id="{A31659FE-616D-47D5-9943-3580A3F08A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E129BCC" w14:textId="77777777" w:rsidR="003B1EB0" w:rsidRPr="003B1EB0" w:rsidRDefault="003B1EB0" w:rsidP="00CF372E">
      <w:pPr>
        <w:ind w:left="1134" w:right="794"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Los asuntos concluidos pudieron ingresar durante el año o en ejercicios anteriores.</w:t>
      </w:r>
    </w:p>
    <w:p w14:paraId="0AEFBB8D" w14:textId="6E09C0DC" w:rsidR="003B1EB0" w:rsidRPr="003B1EB0" w:rsidRDefault="003B1EB0" w:rsidP="00CF372E">
      <w:pPr>
        <w:ind w:left="1134" w:right="794" w:hanging="567"/>
        <w:rPr>
          <w:bCs w:val="0"/>
          <w:lang w:val="es-ES_tradnl"/>
        </w:rPr>
      </w:pPr>
      <w:r w:rsidRPr="003B1EB0">
        <w:rPr>
          <w:rFonts w:eastAsia="Calibri"/>
          <w:color w:val="4D565E"/>
          <w:sz w:val="16"/>
          <w:szCs w:val="16"/>
        </w:rPr>
        <w:t>Fuente:</w:t>
      </w:r>
      <w:r w:rsidR="006541B8">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2022 a 2026.</w:t>
      </w:r>
    </w:p>
    <w:p w14:paraId="29FACCEB" w14:textId="77777777" w:rsidR="003B1EB0" w:rsidRPr="003B1EB0" w:rsidRDefault="003B1EB0" w:rsidP="003B1EB0">
      <w:pPr>
        <w:ind w:right="113"/>
        <w:rPr>
          <w:bCs w:val="0"/>
          <w:lang w:val="es-ES_tradnl"/>
        </w:rPr>
      </w:pPr>
    </w:p>
    <w:p w14:paraId="15FE72F1" w14:textId="77777777" w:rsidR="007C3F01" w:rsidRDefault="007C3F01" w:rsidP="003B1EB0">
      <w:pPr>
        <w:ind w:right="113"/>
        <w:rPr>
          <w:bCs w:val="0"/>
          <w:lang w:val="es-ES_tradnl"/>
        </w:rPr>
      </w:pPr>
    </w:p>
    <w:p w14:paraId="15940BCC" w14:textId="5EE3C17B" w:rsidR="003B1EB0" w:rsidRPr="003B1EB0" w:rsidRDefault="003B1EB0" w:rsidP="00DE268D">
      <w:pPr>
        <w:ind w:right="-93"/>
        <w:rPr>
          <w:bCs w:val="0"/>
          <w:lang w:val="es-ES_tradnl"/>
        </w:rPr>
      </w:pPr>
      <w:r w:rsidRPr="003B1EB0">
        <w:rPr>
          <w:bCs w:val="0"/>
          <w:lang w:val="es-ES_tradnl"/>
        </w:rPr>
        <w:t xml:space="preserve">De acuerdo con el medio de impugnación, el </w:t>
      </w:r>
      <w:r w:rsidRPr="003B1EB0">
        <w:rPr>
          <w:bCs w:val="0"/>
          <w:i/>
          <w:iCs/>
          <w:lang w:val="es-ES_tradnl"/>
        </w:rPr>
        <w:t>juicio para la protección de los derechos político-electorales del ciudadano</w:t>
      </w:r>
      <w:r w:rsidRPr="003B1EB0">
        <w:rPr>
          <w:bCs w:val="0"/>
          <w:lang w:val="es-ES_tradnl"/>
        </w:rPr>
        <w:t xml:space="preserve"> concentró 42.4 y 43.2 % de los asuntos </w:t>
      </w:r>
      <w:r w:rsidRPr="00CF372E">
        <w:rPr>
          <w:bCs w:val="0"/>
          <w:i/>
          <w:iCs/>
          <w:lang w:val="es-ES_tradnl"/>
        </w:rPr>
        <w:t>ingresados</w:t>
      </w:r>
      <w:r w:rsidRPr="003B1EB0">
        <w:rPr>
          <w:bCs w:val="0"/>
          <w:lang w:val="es-ES_tradnl"/>
        </w:rPr>
        <w:t xml:space="preserve"> y </w:t>
      </w:r>
      <w:r w:rsidRPr="00CF372E">
        <w:rPr>
          <w:bCs w:val="0"/>
          <w:i/>
          <w:iCs/>
          <w:lang w:val="es-ES_tradnl"/>
        </w:rPr>
        <w:t>concluidos</w:t>
      </w:r>
      <w:r w:rsidRPr="003B1EB0">
        <w:rPr>
          <w:bCs w:val="0"/>
          <w:lang w:val="es-ES_tradnl"/>
        </w:rPr>
        <w:t xml:space="preserve"> en el </w:t>
      </w:r>
      <w:r w:rsidRPr="003B1EB0">
        <w:rPr>
          <w:bCs w:val="0"/>
          <w:smallCaps/>
          <w:lang w:val="es-ES_tradnl"/>
        </w:rPr>
        <w:t>tepjf</w:t>
      </w:r>
      <w:r w:rsidRPr="003B1EB0">
        <w:rPr>
          <w:bCs w:val="0"/>
          <w:lang w:val="es-ES_tradnl"/>
        </w:rPr>
        <w:t xml:space="preserve">, respectivamente (ver tabla </w:t>
      </w:r>
      <w:r w:rsidR="000B5339">
        <w:rPr>
          <w:bCs w:val="0"/>
          <w:lang w:val="es-ES_tradnl"/>
        </w:rPr>
        <w:t>19</w:t>
      </w:r>
      <w:r w:rsidRPr="003B1EB0">
        <w:rPr>
          <w:bCs w:val="0"/>
          <w:lang w:val="es-ES_tradnl"/>
        </w:rPr>
        <w:t>).</w:t>
      </w:r>
    </w:p>
    <w:p w14:paraId="6B953BF7" w14:textId="77777777" w:rsidR="003B1EB0" w:rsidRPr="003B1EB0" w:rsidRDefault="003B1EB0" w:rsidP="003B1EB0">
      <w:pPr>
        <w:ind w:right="113"/>
        <w:rPr>
          <w:bCs w:val="0"/>
          <w:lang w:val="es-ES_tradnl"/>
        </w:rPr>
      </w:pPr>
    </w:p>
    <w:p w14:paraId="572A6F09" w14:textId="77777777" w:rsidR="003B1EB0" w:rsidRPr="003B1EB0" w:rsidRDefault="003B1EB0" w:rsidP="003B1EB0">
      <w:pPr>
        <w:ind w:right="113"/>
        <w:rPr>
          <w:bCs w:val="0"/>
          <w:lang w:val="es-ES_tradnl"/>
        </w:rPr>
      </w:pPr>
    </w:p>
    <w:p w14:paraId="11F2934D" w14:textId="77777777" w:rsidR="003B1EB0" w:rsidRPr="003B1EB0" w:rsidRDefault="003B1EB0" w:rsidP="003B1EB0">
      <w:pPr>
        <w:ind w:right="113"/>
        <w:rPr>
          <w:bCs w:val="0"/>
          <w:lang w:val="es-ES_tradnl"/>
        </w:rPr>
      </w:pPr>
    </w:p>
    <w:p w14:paraId="22099B16" w14:textId="77777777" w:rsidR="003B1EB0" w:rsidRPr="003B1EB0" w:rsidRDefault="003B1EB0" w:rsidP="003B1EB0">
      <w:pPr>
        <w:ind w:right="113"/>
        <w:rPr>
          <w:bCs w:val="0"/>
          <w:lang w:val="es-ES_tradnl"/>
        </w:rPr>
      </w:pPr>
    </w:p>
    <w:p w14:paraId="658F519D" w14:textId="77777777" w:rsidR="003B1EB0" w:rsidRDefault="003B1EB0" w:rsidP="003B1EB0">
      <w:pPr>
        <w:ind w:right="113"/>
        <w:rPr>
          <w:bCs w:val="0"/>
          <w:lang w:val="es-ES_tradnl"/>
        </w:rPr>
      </w:pPr>
    </w:p>
    <w:p w14:paraId="68E3A027" w14:textId="77777777" w:rsidR="007C3F01" w:rsidRDefault="007C3F01" w:rsidP="003B1EB0">
      <w:pPr>
        <w:ind w:right="113"/>
        <w:rPr>
          <w:bCs w:val="0"/>
          <w:lang w:val="es-ES_tradnl"/>
        </w:rPr>
      </w:pPr>
    </w:p>
    <w:p w14:paraId="7FE87F36" w14:textId="77777777" w:rsidR="007C3F01" w:rsidRDefault="007C3F01" w:rsidP="003B1EB0">
      <w:pPr>
        <w:ind w:right="113"/>
        <w:rPr>
          <w:bCs w:val="0"/>
          <w:lang w:val="es-ES_tradnl"/>
        </w:rPr>
      </w:pPr>
    </w:p>
    <w:p w14:paraId="69A503FB" w14:textId="77777777" w:rsidR="007C3F01" w:rsidRDefault="007C3F01" w:rsidP="003B1EB0">
      <w:pPr>
        <w:ind w:right="113"/>
        <w:rPr>
          <w:bCs w:val="0"/>
          <w:lang w:val="es-ES_tradnl"/>
        </w:rPr>
      </w:pPr>
    </w:p>
    <w:p w14:paraId="7DEA214E" w14:textId="77777777" w:rsidR="007C3F01" w:rsidRDefault="007C3F01" w:rsidP="003B1EB0">
      <w:pPr>
        <w:ind w:right="113"/>
        <w:rPr>
          <w:bCs w:val="0"/>
          <w:lang w:val="es-ES_tradnl"/>
        </w:rPr>
      </w:pPr>
    </w:p>
    <w:p w14:paraId="70F1F554" w14:textId="77777777" w:rsidR="007C3F01" w:rsidRDefault="007C3F01" w:rsidP="003B1EB0">
      <w:pPr>
        <w:ind w:right="113"/>
        <w:rPr>
          <w:bCs w:val="0"/>
          <w:lang w:val="es-ES_tradnl"/>
        </w:rPr>
      </w:pPr>
    </w:p>
    <w:p w14:paraId="596FECBA" w14:textId="77777777" w:rsidR="007C3F01" w:rsidRDefault="007C3F01" w:rsidP="003B1EB0">
      <w:pPr>
        <w:ind w:right="113"/>
        <w:rPr>
          <w:bCs w:val="0"/>
          <w:lang w:val="es-ES_tradnl"/>
        </w:rPr>
      </w:pPr>
    </w:p>
    <w:p w14:paraId="73A2217E" w14:textId="77777777" w:rsidR="007C3F01" w:rsidRDefault="007C3F01" w:rsidP="003B1EB0">
      <w:pPr>
        <w:ind w:right="113"/>
        <w:rPr>
          <w:bCs w:val="0"/>
          <w:lang w:val="es-ES_tradnl"/>
        </w:rPr>
      </w:pPr>
    </w:p>
    <w:p w14:paraId="4C65D389" w14:textId="77777777" w:rsidR="007C3F01" w:rsidRDefault="007C3F01" w:rsidP="003B1EB0">
      <w:pPr>
        <w:ind w:right="113"/>
        <w:rPr>
          <w:bCs w:val="0"/>
          <w:lang w:val="es-ES_tradnl"/>
        </w:rPr>
      </w:pPr>
    </w:p>
    <w:p w14:paraId="0169AE94" w14:textId="77777777" w:rsidR="007C3F01" w:rsidRDefault="007C3F01" w:rsidP="003B1EB0">
      <w:pPr>
        <w:ind w:right="113"/>
        <w:rPr>
          <w:bCs w:val="0"/>
          <w:lang w:val="es-ES_tradnl"/>
        </w:rPr>
      </w:pPr>
    </w:p>
    <w:p w14:paraId="18D3A8F9" w14:textId="77777777" w:rsidR="007C3F01" w:rsidRDefault="007C3F01" w:rsidP="003B1EB0">
      <w:pPr>
        <w:ind w:right="113"/>
        <w:rPr>
          <w:bCs w:val="0"/>
          <w:lang w:val="es-ES_tradnl"/>
        </w:rPr>
      </w:pPr>
    </w:p>
    <w:p w14:paraId="04B96255" w14:textId="77777777" w:rsidR="007C3F01" w:rsidRDefault="007C3F01" w:rsidP="003B1EB0">
      <w:pPr>
        <w:ind w:right="113"/>
        <w:rPr>
          <w:bCs w:val="0"/>
          <w:lang w:val="es-ES_tradnl"/>
        </w:rPr>
      </w:pPr>
    </w:p>
    <w:p w14:paraId="6B72B022" w14:textId="77777777" w:rsidR="007C3F01" w:rsidRDefault="007C3F01" w:rsidP="003B1EB0">
      <w:pPr>
        <w:ind w:right="113"/>
        <w:rPr>
          <w:bCs w:val="0"/>
          <w:lang w:val="es-ES_tradnl"/>
        </w:rPr>
      </w:pPr>
    </w:p>
    <w:p w14:paraId="766F81B7" w14:textId="77777777" w:rsidR="007C3F01" w:rsidRDefault="007C3F01" w:rsidP="003B1EB0">
      <w:pPr>
        <w:ind w:right="113"/>
        <w:rPr>
          <w:bCs w:val="0"/>
          <w:lang w:val="es-ES_tradnl"/>
        </w:rPr>
      </w:pPr>
    </w:p>
    <w:p w14:paraId="075FB3A2" w14:textId="77777777" w:rsidR="007C3F01" w:rsidRDefault="007C3F01" w:rsidP="003B1EB0">
      <w:pPr>
        <w:ind w:right="113"/>
        <w:rPr>
          <w:bCs w:val="0"/>
          <w:lang w:val="es-ES_tradnl"/>
        </w:rPr>
      </w:pPr>
    </w:p>
    <w:p w14:paraId="732562BA" w14:textId="77777777" w:rsidR="007C3F01" w:rsidRPr="003B1EB0" w:rsidRDefault="007C3F01" w:rsidP="003B1EB0">
      <w:pPr>
        <w:ind w:right="113"/>
        <w:rPr>
          <w:bCs w:val="0"/>
          <w:lang w:val="es-ES_tradnl"/>
        </w:rPr>
      </w:pPr>
    </w:p>
    <w:p w14:paraId="463ADDD5" w14:textId="77777777" w:rsidR="003B1EB0" w:rsidRPr="003B1EB0" w:rsidRDefault="003B1EB0" w:rsidP="003B1EB0">
      <w:pPr>
        <w:ind w:right="113"/>
        <w:rPr>
          <w:bCs w:val="0"/>
          <w:lang w:val="es-ES_tradnl"/>
        </w:rPr>
      </w:pPr>
    </w:p>
    <w:p w14:paraId="5B5D2080" w14:textId="38B7980B"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0B5339">
        <w:rPr>
          <w:iCs/>
          <w:color w:val="003057"/>
          <w:sz w:val="20"/>
          <w:szCs w:val="20"/>
        </w:rPr>
        <w:t>19</w:t>
      </w:r>
    </w:p>
    <w:p w14:paraId="1EB4AC76" w14:textId="70EBF132"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7461EF">
        <w:rPr>
          <w:rFonts w:ascii="Arial Negrita" w:hAnsi="Arial Negrita"/>
          <w:b/>
          <w:iCs/>
          <w:color w:val="003057"/>
          <w:sz w:val="22"/>
          <w:szCs w:val="22"/>
        </w:rPr>
        <w:t>que atendió</w:t>
      </w:r>
      <w:r w:rsidRPr="003B1EB0">
        <w:rPr>
          <w:rFonts w:ascii="Arial Negrita" w:hAnsi="Arial Negrita"/>
          <w:b/>
          <w:iCs/>
          <w:color w:val="003057"/>
          <w:sz w:val="22"/>
          <w:szCs w:val="22"/>
        </w:rPr>
        <w:t xml:space="preserve"> el Tribunal Electoral del Poder Judicial de la Federación (</w:t>
      </w:r>
      <w:r w:rsidRPr="003B1EB0">
        <w:rPr>
          <w:rFonts w:ascii="Arial Negrita" w:hAnsi="Arial Negrita"/>
          <w:b/>
          <w:iCs/>
          <w:smallCaps/>
          <w:color w:val="003057"/>
          <w:sz w:val="22"/>
          <w:szCs w:val="22"/>
        </w:rPr>
        <w:t>tepjf</w:t>
      </w:r>
      <w:r w:rsidRPr="003B1EB0">
        <w:rPr>
          <w:rFonts w:ascii="Arial Negrita" w:hAnsi="Arial Negrita"/>
          <w:b/>
          <w:iCs/>
          <w:color w:val="003057"/>
          <w:sz w:val="22"/>
          <w:szCs w:val="22"/>
        </w:rPr>
        <w:t>), según medio de impugnación y estatus</w:t>
      </w:r>
    </w:p>
    <w:p w14:paraId="1448FC2B"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2024 y 2025</w:t>
      </w:r>
    </w:p>
    <w:p w14:paraId="4EFEB42B" w14:textId="77777777" w:rsidR="003B1EB0" w:rsidRPr="003B1EB0" w:rsidRDefault="003B1EB0" w:rsidP="003B1EB0">
      <w:pPr>
        <w:jc w:val="center"/>
        <w:rPr>
          <w:rFonts w:eastAsia="Calibri"/>
          <w:iCs/>
          <w:color w:val="27251F"/>
          <w:sz w:val="18"/>
          <w:szCs w:val="18"/>
          <w:lang w:val="pt-PT"/>
        </w:rPr>
      </w:pPr>
      <w:r w:rsidRPr="003B1EB0">
        <w:rPr>
          <w:rFonts w:eastAsia="Calibri"/>
          <w:iCs/>
          <w:color w:val="27251F"/>
          <w:sz w:val="18"/>
          <w:szCs w:val="18"/>
          <w:lang w:val="pt-PT"/>
        </w:rPr>
        <w:t>(asuntos)</w:t>
      </w:r>
    </w:p>
    <w:tbl>
      <w:tblPr>
        <w:tblW w:w="10097" w:type="dxa"/>
        <w:jc w:val="center"/>
        <w:tblCellMar>
          <w:left w:w="70" w:type="dxa"/>
          <w:right w:w="70" w:type="dxa"/>
        </w:tblCellMar>
        <w:tblLook w:val="04A0" w:firstRow="1" w:lastRow="0" w:firstColumn="1" w:lastColumn="0" w:noHBand="0" w:noVBand="1"/>
      </w:tblPr>
      <w:tblGrid>
        <w:gridCol w:w="5963"/>
        <w:gridCol w:w="1033"/>
        <w:gridCol w:w="1034"/>
        <w:gridCol w:w="1033"/>
        <w:gridCol w:w="1034"/>
      </w:tblGrid>
      <w:tr w:rsidR="003B1EB0" w:rsidRPr="003B1EB0" w14:paraId="2EE6713D" w14:textId="77777777" w:rsidTr="002C0317">
        <w:trPr>
          <w:trHeight w:val="284"/>
          <w:jc w:val="center"/>
        </w:trPr>
        <w:tc>
          <w:tcPr>
            <w:tcW w:w="5963"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1C52B874"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Medio de impugnación</w:t>
            </w:r>
          </w:p>
        </w:tc>
        <w:tc>
          <w:tcPr>
            <w:tcW w:w="2067" w:type="dxa"/>
            <w:gridSpan w:val="2"/>
            <w:tcBorders>
              <w:top w:val="single" w:sz="8" w:space="0" w:color="FFFFFF"/>
              <w:left w:val="nil"/>
              <w:bottom w:val="single" w:sz="8" w:space="0" w:color="FFFFFF"/>
              <w:right w:val="single" w:sz="8" w:space="0" w:color="FFFFFF"/>
            </w:tcBorders>
            <w:shd w:val="clear" w:color="000000" w:fill="80DDD7"/>
            <w:vAlign w:val="center"/>
            <w:hideMark/>
          </w:tcPr>
          <w:p w14:paraId="2C7B0405"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Ingresados</w:t>
            </w:r>
          </w:p>
        </w:tc>
        <w:tc>
          <w:tcPr>
            <w:tcW w:w="2067" w:type="dxa"/>
            <w:gridSpan w:val="2"/>
            <w:tcBorders>
              <w:top w:val="single" w:sz="8" w:space="0" w:color="FFFFFF"/>
              <w:left w:val="nil"/>
              <w:bottom w:val="single" w:sz="8" w:space="0" w:color="FFFFFF"/>
              <w:right w:val="single" w:sz="8" w:space="0" w:color="FFFFFF"/>
            </w:tcBorders>
            <w:shd w:val="clear" w:color="000000" w:fill="80DDD7"/>
            <w:vAlign w:val="center"/>
            <w:hideMark/>
          </w:tcPr>
          <w:p w14:paraId="06561168"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Concluidos</w:t>
            </w:r>
          </w:p>
        </w:tc>
      </w:tr>
      <w:tr w:rsidR="003B1EB0" w:rsidRPr="003B1EB0" w14:paraId="408C5FBB" w14:textId="77777777" w:rsidTr="002C0317">
        <w:trPr>
          <w:trHeight w:val="284"/>
          <w:jc w:val="center"/>
        </w:trPr>
        <w:tc>
          <w:tcPr>
            <w:tcW w:w="5963" w:type="dxa"/>
            <w:vMerge/>
            <w:tcBorders>
              <w:top w:val="single" w:sz="8" w:space="0" w:color="FFFFFF"/>
              <w:left w:val="single" w:sz="8" w:space="0" w:color="FFFFFF"/>
              <w:bottom w:val="single" w:sz="8" w:space="0" w:color="FFFFFF"/>
              <w:right w:val="single" w:sz="8" w:space="0" w:color="FFFFFF"/>
            </w:tcBorders>
            <w:vAlign w:val="center"/>
            <w:hideMark/>
          </w:tcPr>
          <w:p w14:paraId="5992FC50" w14:textId="77777777" w:rsidR="003B1EB0" w:rsidRPr="003B1EB0" w:rsidRDefault="003B1EB0" w:rsidP="003B1EB0">
            <w:pPr>
              <w:jc w:val="left"/>
              <w:rPr>
                <w:rFonts w:eastAsia="Times New Roman"/>
                <w:b/>
                <w:color w:val="000000"/>
                <w:sz w:val="16"/>
                <w:szCs w:val="16"/>
                <w:lang w:eastAsia="es-MX"/>
              </w:rPr>
            </w:pPr>
          </w:p>
        </w:tc>
        <w:tc>
          <w:tcPr>
            <w:tcW w:w="1033" w:type="dxa"/>
            <w:tcBorders>
              <w:top w:val="nil"/>
              <w:left w:val="nil"/>
              <w:bottom w:val="single" w:sz="8" w:space="0" w:color="FFFFFF"/>
              <w:right w:val="single" w:sz="8" w:space="0" w:color="FFFFFF"/>
            </w:tcBorders>
            <w:shd w:val="clear" w:color="000000" w:fill="BDEDEA"/>
            <w:vAlign w:val="center"/>
            <w:hideMark/>
          </w:tcPr>
          <w:p w14:paraId="76E66A04"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2024</w:t>
            </w:r>
          </w:p>
        </w:tc>
        <w:tc>
          <w:tcPr>
            <w:tcW w:w="1034" w:type="dxa"/>
            <w:tcBorders>
              <w:top w:val="nil"/>
              <w:left w:val="nil"/>
              <w:bottom w:val="single" w:sz="8" w:space="0" w:color="FFFFFF"/>
              <w:right w:val="single" w:sz="8" w:space="0" w:color="FFFFFF"/>
            </w:tcBorders>
            <w:shd w:val="clear" w:color="000000" w:fill="BDEDEA"/>
            <w:vAlign w:val="center"/>
            <w:hideMark/>
          </w:tcPr>
          <w:p w14:paraId="007E1D4F"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2025</w:t>
            </w:r>
          </w:p>
        </w:tc>
        <w:tc>
          <w:tcPr>
            <w:tcW w:w="1033" w:type="dxa"/>
            <w:tcBorders>
              <w:top w:val="nil"/>
              <w:left w:val="nil"/>
              <w:bottom w:val="single" w:sz="8" w:space="0" w:color="FFFFFF"/>
              <w:right w:val="single" w:sz="8" w:space="0" w:color="FFFFFF"/>
            </w:tcBorders>
            <w:shd w:val="clear" w:color="000000" w:fill="BDEDEA"/>
            <w:vAlign w:val="center"/>
            <w:hideMark/>
          </w:tcPr>
          <w:p w14:paraId="01370AF0"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2024</w:t>
            </w:r>
          </w:p>
        </w:tc>
        <w:tc>
          <w:tcPr>
            <w:tcW w:w="1034" w:type="dxa"/>
            <w:tcBorders>
              <w:top w:val="nil"/>
              <w:left w:val="nil"/>
              <w:bottom w:val="single" w:sz="8" w:space="0" w:color="FFFFFF"/>
              <w:right w:val="single" w:sz="8" w:space="0" w:color="FFFFFF"/>
            </w:tcBorders>
            <w:shd w:val="clear" w:color="000000" w:fill="BDEDEA"/>
            <w:vAlign w:val="center"/>
            <w:hideMark/>
          </w:tcPr>
          <w:p w14:paraId="37AB453F" w14:textId="77777777" w:rsidR="003B1EB0" w:rsidRPr="003B1EB0" w:rsidRDefault="003B1EB0" w:rsidP="003B1EB0">
            <w:pPr>
              <w:jc w:val="center"/>
              <w:rPr>
                <w:rFonts w:eastAsia="Times New Roman"/>
                <w:b/>
                <w:color w:val="000000"/>
                <w:sz w:val="16"/>
                <w:szCs w:val="16"/>
                <w:lang w:eastAsia="es-MX"/>
              </w:rPr>
            </w:pPr>
            <w:r w:rsidRPr="003B1EB0">
              <w:rPr>
                <w:rFonts w:eastAsia="Times New Roman"/>
                <w:b/>
                <w:color w:val="000000"/>
                <w:sz w:val="16"/>
                <w:szCs w:val="16"/>
                <w:lang w:eastAsia="es-MX"/>
              </w:rPr>
              <w:t>2025</w:t>
            </w:r>
          </w:p>
        </w:tc>
      </w:tr>
      <w:tr w:rsidR="003B1EB0" w:rsidRPr="003B1EB0" w14:paraId="6E182AD9"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C0C0C0"/>
            <w:noWrap/>
            <w:vAlign w:val="center"/>
            <w:hideMark/>
          </w:tcPr>
          <w:p w14:paraId="6441725B" w14:textId="77777777" w:rsidR="003B1EB0" w:rsidRPr="003B1EB0" w:rsidRDefault="003B1EB0" w:rsidP="003B1EB0">
            <w:pPr>
              <w:ind w:firstLineChars="100" w:firstLine="161"/>
              <w:jc w:val="left"/>
              <w:rPr>
                <w:rFonts w:eastAsia="Times New Roman"/>
                <w:b/>
                <w:color w:val="000000"/>
                <w:sz w:val="16"/>
                <w:szCs w:val="16"/>
                <w:lang w:eastAsia="es-MX"/>
              </w:rPr>
            </w:pPr>
            <w:r w:rsidRPr="003B1EB0">
              <w:rPr>
                <w:rFonts w:eastAsia="Times New Roman"/>
                <w:b/>
                <w:color w:val="000000"/>
                <w:sz w:val="16"/>
                <w:szCs w:val="16"/>
                <w:lang w:eastAsia="es-MX"/>
              </w:rPr>
              <w:t>Total</w:t>
            </w:r>
          </w:p>
        </w:tc>
        <w:tc>
          <w:tcPr>
            <w:tcW w:w="1033" w:type="dxa"/>
            <w:tcBorders>
              <w:top w:val="nil"/>
              <w:left w:val="nil"/>
              <w:bottom w:val="single" w:sz="8" w:space="0" w:color="FFFFFF"/>
              <w:right w:val="single" w:sz="8" w:space="0" w:color="FFFFFF"/>
            </w:tcBorders>
            <w:shd w:val="clear" w:color="000000" w:fill="C0C0C0"/>
            <w:noWrap/>
            <w:vAlign w:val="center"/>
            <w:hideMark/>
          </w:tcPr>
          <w:p w14:paraId="3DCCFCB4" w14:textId="77777777" w:rsidR="003B1EB0" w:rsidRPr="003B1EB0" w:rsidRDefault="003B1EB0" w:rsidP="003B1EB0">
            <w:pPr>
              <w:jc w:val="right"/>
              <w:rPr>
                <w:rFonts w:eastAsia="Times New Roman"/>
                <w:b/>
                <w:color w:val="000000"/>
                <w:sz w:val="16"/>
                <w:szCs w:val="16"/>
                <w:lang w:eastAsia="es-MX"/>
              </w:rPr>
            </w:pPr>
            <w:r w:rsidRPr="003B1EB0">
              <w:rPr>
                <w:rFonts w:eastAsia="Times New Roman"/>
                <w:b/>
                <w:color w:val="000000"/>
                <w:sz w:val="16"/>
                <w:szCs w:val="16"/>
                <w:lang w:eastAsia="es-MX"/>
              </w:rPr>
              <w:t>40 018</w:t>
            </w:r>
          </w:p>
        </w:tc>
        <w:tc>
          <w:tcPr>
            <w:tcW w:w="1034" w:type="dxa"/>
            <w:tcBorders>
              <w:top w:val="nil"/>
              <w:left w:val="nil"/>
              <w:bottom w:val="single" w:sz="8" w:space="0" w:color="FFFFFF"/>
              <w:right w:val="single" w:sz="8" w:space="0" w:color="FFFFFF"/>
            </w:tcBorders>
            <w:shd w:val="clear" w:color="000000" w:fill="C0C0C0"/>
            <w:noWrap/>
            <w:vAlign w:val="center"/>
            <w:hideMark/>
          </w:tcPr>
          <w:p w14:paraId="7C075197" w14:textId="77777777" w:rsidR="003B1EB0" w:rsidRPr="003B1EB0" w:rsidRDefault="003B1EB0" w:rsidP="003B1EB0">
            <w:pPr>
              <w:jc w:val="right"/>
              <w:rPr>
                <w:rFonts w:eastAsia="Times New Roman"/>
                <w:b/>
                <w:color w:val="000000"/>
                <w:sz w:val="16"/>
                <w:szCs w:val="16"/>
                <w:lang w:eastAsia="es-MX"/>
              </w:rPr>
            </w:pPr>
            <w:r w:rsidRPr="003B1EB0">
              <w:rPr>
                <w:rFonts w:eastAsia="Times New Roman"/>
                <w:b/>
                <w:color w:val="000000"/>
                <w:sz w:val="16"/>
                <w:szCs w:val="16"/>
                <w:lang w:eastAsia="es-MX"/>
              </w:rPr>
              <w:t>11 554</w:t>
            </w:r>
          </w:p>
        </w:tc>
        <w:tc>
          <w:tcPr>
            <w:tcW w:w="1033" w:type="dxa"/>
            <w:tcBorders>
              <w:top w:val="nil"/>
              <w:left w:val="nil"/>
              <w:bottom w:val="single" w:sz="8" w:space="0" w:color="FFFFFF"/>
              <w:right w:val="single" w:sz="8" w:space="0" w:color="FFFFFF"/>
            </w:tcBorders>
            <w:shd w:val="clear" w:color="000000" w:fill="C0C0C0"/>
            <w:noWrap/>
            <w:vAlign w:val="center"/>
            <w:hideMark/>
          </w:tcPr>
          <w:p w14:paraId="3FD203A5" w14:textId="77777777" w:rsidR="003B1EB0" w:rsidRPr="003B1EB0" w:rsidRDefault="003B1EB0" w:rsidP="003B1EB0">
            <w:pPr>
              <w:jc w:val="right"/>
              <w:rPr>
                <w:rFonts w:eastAsia="Times New Roman"/>
                <w:b/>
                <w:color w:val="000000"/>
                <w:sz w:val="16"/>
                <w:szCs w:val="16"/>
                <w:lang w:eastAsia="es-MX"/>
              </w:rPr>
            </w:pPr>
            <w:r w:rsidRPr="003B1EB0">
              <w:rPr>
                <w:rFonts w:eastAsia="Times New Roman"/>
                <w:b/>
                <w:color w:val="000000"/>
                <w:sz w:val="16"/>
                <w:szCs w:val="16"/>
                <w:lang w:eastAsia="es-MX"/>
              </w:rPr>
              <w:t>12 565</w:t>
            </w:r>
          </w:p>
        </w:tc>
        <w:tc>
          <w:tcPr>
            <w:tcW w:w="1034" w:type="dxa"/>
            <w:tcBorders>
              <w:top w:val="nil"/>
              <w:left w:val="nil"/>
              <w:bottom w:val="single" w:sz="8" w:space="0" w:color="FFFFFF"/>
              <w:right w:val="single" w:sz="8" w:space="0" w:color="FFFFFF"/>
            </w:tcBorders>
            <w:shd w:val="clear" w:color="000000" w:fill="C0C0C0"/>
            <w:noWrap/>
            <w:vAlign w:val="center"/>
            <w:hideMark/>
          </w:tcPr>
          <w:p w14:paraId="76E29918" w14:textId="77777777" w:rsidR="003B1EB0" w:rsidRPr="003B1EB0" w:rsidRDefault="003B1EB0" w:rsidP="003B1EB0">
            <w:pPr>
              <w:jc w:val="right"/>
              <w:rPr>
                <w:rFonts w:eastAsia="Times New Roman"/>
                <w:b/>
                <w:color w:val="000000"/>
                <w:sz w:val="16"/>
                <w:szCs w:val="16"/>
                <w:lang w:eastAsia="es-MX"/>
              </w:rPr>
            </w:pPr>
            <w:r w:rsidRPr="003B1EB0">
              <w:rPr>
                <w:rFonts w:eastAsia="Times New Roman"/>
                <w:b/>
                <w:color w:val="000000"/>
                <w:sz w:val="16"/>
                <w:szCs w:val="16"/>
                <w:lang w:eastAsia="es-MX"/>
              </w:rPr>
              <w:t>12 062</w:t>
            </w:r>
          </w:p>
        </w:tc>
      </w:tr>
      <w:tr w:rsidR="003B1EB0" w:rsidRPr="003B1EB0" w14:paraId="5E35DB24"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3030ADDC"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Asunto general</w:t>
            </w:r>
          </w:p>
        </w:tc>
        <w:tc>
          <w:tcPr>
            <w:tcW w:w="1033" w:type="dxa"/>
            <w:tcBorders>
              <w:top w:val="nil"/>
              <w:left w:val="nil"/>
              <w:bottom w:val="single" w:sz="8" w:space="0" w:color="FFFFFF"/>
              <w:right w:val="single" w:sz="8" w:space="0" w:color="FFFFFF"/>
            </w:tcBorders>
            <w:shd w:val="clear" w:color="000000" w:fill="FFFFFF"/>
            <w:noWrap/>
            <w:vAlign w:val="center"/>
            <w:hideMark/>
          </w:tcPr>
          <w:p w14:paraId="568AA17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1 476</w:t>
            </w:r>
          </w:p>
        </w:tc>
        <w:tc>
          <w:tcPr>
            <w:tcW w:w="1034" w:type="dxa"/>
            <w:tcBorders>
              <w:top w:val="nil"/>
              <w:left w:val="nil"/>
              <w:bottom w:val="single" w:sz="8" w:space="0" w:color="FFFFFF"/>
              <w:right w:val="single" w:sz="8" w:space="0" w:color="FFFFFF"/>
            </w:tcBorders>
            <w:shd w:val="clear" w:color="000000" w:fill="FFFFFF"/>
            <w:noWrap/>
            <w:vAlign w:val="center"/>
            <w:hideMark/>
          </w:tcPr>
          <w:p w14:paraId="1F615C8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513</w:t>
            </w:r>
          </w:p>
        </w:tc>
        <w:tc>
          <w:tcPr>
            <w:tcW w:w="1033" w:type="dxa"/>
            <w:tcBorders>
              <w:top w:val="nil"/>
              <w:left w:val="nil"/>
              <w:bottom w:val="single" w:sz="8" w:space="0" w:color="FFFFFF"/>
              <w:right w:val="single" w:sz="8" w:space="0" w:color="FFFFFF"/>
            </w:tcBorders>
            <w:shd w:val="clear" w:color="000000" w:fill="FFFFFF"/>
            <w:noWrap/>
            <w:vAlign w:val="center"/>
            <w:hideMark/>
          </w:tcPr>
          <w:p w14:paraId="75284C8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398</w:t>
            </w:r>
          </w:p>
        </w:tc>
        <w:tc>
          <w:tcPr>
            <w:tcW w:w="1034" w:type="dxa"/>
            <w:tcBorders>
              <w:top w:val="nil"/>
              <w:left w:val="nil"/>
              <w:bottom w:val="single" w:sz="8" w:space="0" w:color="FFFFFF"/>
              <w:right w:val="single" w:sz="8" w:space="0" w:color="FFFFFF"/>
            </w:tcBorders>
            <w:shd w:val="clear" w:color="000000" w:fill="FFFFFF"/>
            <w:noWrap/>
            <w:vAlign w:val="center"/>
            <w:hideMark/>
          </w:tcPr>
          <w:p w14:paraId="260D104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514</w:t>
            </w:r>
          </w:p>
        </w:tc>
      </w:tr>
      <w:tr w:rsidR="003B1EB0" w:rsidRPr="003B1EB0" w14:paraId="478630ED"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5324D722" w14:textId="77777777" w:rsidR="003B1EB0" w:rsidRPr="003B1EB0" w:rsidRDefault="003B1EB0" w:rsidP="00CC33DC">
            <w:pPr>
              <w:ind w:left="142"/>
              <w:jc w:val="left"/>
              <w:rPr>
                <w:rFonts w:eastAsia="Times New Roman"/>
                <w:bCs w:val="0"/>
                <w:color w:val="000000"/>
                <w:sz w:val="16"/>
                <w:szCs w:val="16"/>
                <w:lang w:eastAsia="es-MX"/>
              </w:rPr>
            </w:pPr>
            <w:r w:rsidRPr="003B1EB0">
              <w:rPr>
                <w:rFonts w:eastAsia="Times New Roman"/>
                <w:bCs w:val="0"/>
                <w:color w:val="000000"/>
                <w:sz w:val="16"/>
                <w:szCs w:val="16"/>
                <w:lang w:eastAsia="es-MX"/>
              </w:rPr>
              <w:t xml:space="preserve">Conflictos o diferencias laborales entre el </w:t>
            </w:r>
            <w:r w:rsidRPr="003B1EB0">
              <w:rPr>
                <w:rFonts w:eastAsia="Times New Roman"/>
                <w:bCs w:val="0"/>
                <w:smallCaps/>
                <w:color w:val="000000"/>
                <w:sz w:val="16"/>
                <w:szCs w:val="16"/>
                <w:lang w:eastAsia="es-MX"/>
              </w:rPr>
              <w:t>tepjf</w:t>
            </w:r>
            <w:r w:rsidRPr="003B1EB0">
              <w:rPr>
                <w:rFonts w:eastAsia="Times New Roman"/>
                <w:bCs w:val="0"/>
                <w:color w:val="000000"/>
                <w:sz w:val="16"/>
                <w:szCs w:val="16"/>
                <w:lang w:eastAsia="es-MX"/>
              </w:rPr>
              <w:t xml:space="preserve"> y sus personas servidoras públicas</w:t>
            </w:r>
          </w:p>
        </w:tc>
        <w:tc>
          <w:tcPr>
            <w:tcW w:w="1033" w:type="dxa"/>
            <w:tcBorders>
              <w:top w:val="nil"/>
              <w:left w:val="nil"/>
              <w:bottom w:val="single" w:sz="8" w:space="0" w:color="FFFFFF"/>
              <w:right w:val="single" w:sz="8" w:space="0" w:color="FFFFFF"/>
            </w:tcBorders>
            <w:shd w:val="clear" w:color="000000" w:fill="F2F2F2"/>
            <w:vAlign w:val="center"/>
            <w:hideMark/>
          </w:tcPr>
          <w:p w14:paraId="475E122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w:t>
            </w:r>
          </w:p>
        </w:tc>
        <w:tc>
          <w:tcPr>
            <w:tcW w:w="1034" w:type="dxa"/>
            <w:tcBorders>
              <w:top w:val="nil"/>
              <w:left w:val="nil"/>
              <w:bottom w:val="single" w:sz="8" w:space="0" w:color="FFFFFF"/>
              <w:right w:val="single" w:sz="8" w:space="0" w:color="FFFFFF"/>
            </w:tcBorders>
            <w:shd w:val="clear" w:color="000000" w:fill="F2F2F2"/>
            <w:vAlign w:val="center"/>
            <w:hideMark/>
          </w:tcPr>
          <w:p w14:paraId="7EEA99E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w:t>
            </w:r>
          </w:p>
        </w:tc>
        <w:tc>
          <w:tcPr>
            <w:tcW w:w="1033" w:type="dxa"/>
            <w:tcBorders>
              <w:top w:val="nil"/>
              <w:left w:val="nil"/>
              <w:bottom w:val="single" w:sz="8" w:space="0" w:color="FFFFFF"/>
              <w:right w:val="single" w:sz="8" w:space="0" w:color="FFFFFF"/>
            </w:tcBorders>
            <w:shd w:val="clear" w:color="000000" w:fill="F2F2F2"/>
            <w:vAlign w:val="center"/>
            <w:hideMark/>
          </w:tcPr>
          <w:p w14:paraId="0920622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w:t>
            </w:r>
          </w:p>
        </w:tc>
        <w:tc>
          <w:tcPr>
            <w:tcW w:w="1034" w:type="dxa"/>
            <w:tcBorders>
              <w:top w:val="nil"/>
              <w:left w:val="nil"/>
              <w:bottom w:val="single" w:sz="8" w:space="0" w:color="FFFFFF"/>
              <w:right w:val="single" w:sz="8" w:space="0" w:color="FFFFFF"/>
            </w:tcBorders>
            <w:shd w:val="clear" w:color="000000" w:fill="F2F2F2"/>
            <w:vAlign w:val="center"/>
            <w:hideMark/>
          </w:tcPr>
          <w:p w14:paraId="3A61730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r>
      <w:tr w:rsidR="003B1EB0" w:rsidRPr="003B1EB0" w14:paraId="6991D2B2"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020FD11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Contradicción de criterios</w:t>
            </w:r>
          </w:p>
        </w:tc>
        <w:tc>
          <w:tcPr>
            <w:tcW w:w="1033" w:type="dxa"/>
            <w:tcBorders>
              <w:top w:val="nil"/>
              <w:left w:val="nil"/>
              <w:bottom w:val="single" w:sz="8" w:space="0" w:color="FFFFFF"/>
              <w:right w:val="single" w:sz="8" w:space="0" w:color="FFFFFF"/>
            </w:tcBorders>
            <w:shd w:val="clear" w:color="000000" w:fill="FFFFFF"/>
            <w:noWrap/>
            <w:vAlign w:val="center"/>
            <w:hideMark/>
          </w:tcPr>
          <w:p w14:paraId="33D4FC6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w:t>
            </w:r>
          </w:p>
        </w:tc>
        <w:tc>
          <w:tcPr>
            <w:tcW w:w="1034" w:type="dxa"/>
            <w:tcBorders>
              <w:top w:val="nil"/>
              <w:left w:val="nil"/>
              <w:bottom w:val="single" w:sz="8" w:space="0" w:color="FFFFFF"/>
              <w:right w:val="single" w:sz="8" w:space="0" w:color="FFFFFF"/>
            </w:tcBorders>
            <w:shd w:val="clear" w:color="000000" w:fill="FFFFFF"/>
            <w:noWrap/>
            <w:vAlign w:val="center"/>
            <w:hideMark/>
          </w:tcPr>
          <w:p w14:paraId="0CE4CDB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8</w:t>
            </w:r>
          </w:p>
        </w:tc>
        <w:tc>
          <w:tcPr>
            <w:tcW w:w="1033" w:type="dxa"/>
            <w:tcBorders>
              <w:top w:val="nil"/>
              <w:left w:val="nil"/>
              <w:bottom w:val="single" w:sz="8" w:space="0" w:color="FFFFFF"/>
              <w:right w:val="single" w:sz="8" w:space="0" w:color="FFFFFF"/>
            </w:tcBorders>
            <w:shd w:val="clear" w:color="000000" w:fill="FFFFFF"/>
            <w:noWrap/>
            <w:vAlign w:val="center"/>
            <w:hideMark/>
          </w:tcPr>
          <w:p w14:paraId="40B500C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w:t>
            </w:r>
          </w:p>
        </w:tc>
        <w:tc>
          <w:tcPr>
            <w:tcW w:w="1034" w:type="dxa"/>
            <w:tcBorders>
              <w:top w:val="nil"/>
              <w:left w:val="nil"/>
              <w:bottom w:val="single" w:sz="8" w:space="0" w:color="FFFFFF"/>
              <w:right w:val="single" w:sz="8" w:space="0" w:color="FFFFFF"/>
            </w:tcBorders>
            <w:shd w:val="clear" w:color="000000" w:fill="FFFFFF"/>
            <w:noWrap/>
            <w:vAlign w:val="center"/>
            <w:hideMark/>
          </w:tcPr>
          <w:p w14:paraId="7AECCD6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9</w:t>
            </w:r>
          </w:p>
        </w:tc>
      </w:tr>
      <w:tr w:rsidR="003B1EB0" w:rsidRPr="003B1EB0" w14:paraId="08351535"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1A4CD97F"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Expediente de elección presidencial</w:t>
            </w:r>
          </w:p>
        </w:tc>
        <w:tc>
          <w:tcPr>
            <w:tcW w:w="1033" w:type="dxa"/>
            <w:tcBorders>
              <w:top w:val="nil"/>
              <w:left w:val="nil"/>
              <w:bottom w:val="single" w:sz="8" w:space="0" w:color="FFFFFF"/>
              <w:right w:val="single" w:sz="8" w:space="0" w:color="FFFFFF"/>
            </w:tcBorders>
            <w:shd w:val="clear" w:color="000000" w:fill="F2F2F2"/>
            <w:noWrap/>
            <w:vAlign w:val="center"/>
            <w:hideMark/>
          </w:tcPr>
          <w:p w14:paraId="1140A70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w:t>
            </w:r>
          </w:p>
        </w:tc>
        <w:tc>
          <w:tcPr>
            <w:tcW w:w="1034" w:type="dxa"/>
            <w:tcBorders>
              <w:top w:val="nil"/>
              <w:left w:val="nil"/>
              <w:bottom w:val="single" w:sz="8" w:space="0" w:color="FFFFFF"/>
              <w:right w:val="single" w:sz="8" w:space="0" w:color="FFFFFF"/>
            </w:tcBorders>
            <w:shd w:val="clear" w:color="000000" w:fill="F2F2F2"/>
            <w:noWrap/>
            <w:vAlign w:val="center"/>
            <w:hideMark/>
          </w:tcPr>
          <w:p w14:paraId="7854220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w:t>
            </w:r>
          </w:p>
        </w:tc>
        <w:tc>
          <w:tcPr>
            <w:tcW w:w="1033" w:type="dxa"/>
            <w:tcBorders>
              <w:top w:val="nil"/>
              <w:left w:val="nil"/>
              <w:bottom w:val="single" w:sz="8" w:space="0" w:color="FFFFFF"/>
              <w:right w:val="single" w:sz="8" w:space="0" w:color="FFFFFF"/>
            </w:tcBorders>
            <w:shd w:val="clear" w:color="000000" w:fill="F2F2F2"/>
            <w:noWrap/>
            <w:vAlign w:val="center"/>
            <w:hideMark/>
          </w:tcPr>
          <w:p w14:paraId="4EAAAE7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1034" w:type="dxa"/>
            <w:tcBorders>
              <w:top w:val="nil"/>
              <w:left w:val="nil"/>
              <w:bottom w:val="single" w:sz="8" w:space="0" w:color="FFFFFF"/>
              <w:right w:val="single" w:sz="8" w:space="0" w:color="FFFFFF"/>
            </w:tcBorders>
            <w:shd w:val="clear" w:color="000000" w:fill="F2F2F2"/>
            <w:noWrap/>
            <w:vAlign w:val="center"/>
            <w:hideMark/>
          </w:tcPr>
          <w:p w14:paraId="04F3634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w:t>
            </w:r>
          </w:p>
        </w:tc>
      </w:tr>
      <w:tr w:rsidR="003B1EB0" w:rsidRPr="003B1EB0" w14:paraId="1A949725"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777B4760"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Impedimento</w:t>
            </w:r>
          </w:p>
        </w:tc>
        <w:tc>
          <w:tcPr>
            <w:tcW w:w="1033" w:type="dxa"/>
            <w:tcBorders>
              <w:top w:val="nil"/>
              <w:left w:val="nil"/>
              <w:bottom w:val="single" w:sz="8" w:space="0" w:color="FFFFFF"/>
              <w:right w:val="single" w:sz="8" w:space="0" w:color="FFFFFF"/>
            </w:tcBorders>
            <w:shd w:val="clear" w:color="000000" w:fill="FFFFFF"/>
            <w:noWrap/>
            <w:vAlign w:val="center"/>
            <w:hideMark/>
          </w:tcPr>
          <w:p w14:paraId="4F6E25C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294</w:t>
            </w:r>
          </w:p>
        </w:tc>
        <w:tc>
          <w:tcPr>
            <w:tcW w:w="1034" w:type="dxa"/>
            <w:tcBorders>
              <w:top w:val="nil"/>
              <w:left w:val="nil"/>
              <w:bottom w:val="single" w:sz="8" w:space="0" w:color="FFFFFF"/>
              <w:right w:val="single" w:sz="8" w:space="0" w:color="FFFFFF"/>
            </w:tcBorders>
            <w:shd w:val="clear" w:color="000000" w:fill="FFFFFF"/>
            <w:noWrap/>
            <w:vAlign w:val="center"/>
            <w:hideMark/>
          </w:tcPr>
          <w:p w14:paraId="4FAB754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126</w:t>
            </w:r>
          </w:p>
        </w:tc>
        <w:tc>
          <w:tcPr>
            <w:tcW w:w="1033" w:type="dxa"/>
            <w:tcBorders>
              <w:top w:val="nil"/>
              <w:left w:val="nil"/>
              <w:bottom w:val="single" w:sz="8" w:space="0" w:color="FFFFFF"/>
              <w:right w:val="single" w:sz="8" w:space="0" w:color="FFFFFF"/>
            </w:tcBorders>
            <w:shd w:val="clear" w:color="000000" w:fill="FFFFFF"/>
            <w:noWrap/>
            <w:vAlign w:val="center"/>
            <w:hideMark/>
          </w:tcPr>
          <w:p w14:paraId="7FBF94B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39</w:t>
            </w:r>
          </w:p>
        </w:tc>
        <w:tc>
          <w:tcPr>
            <w:tcW w:w="1034" w:type="dxa"/>
            <w:tcBorders>
              <w:top w:val="nil"/>
              <w:left w:val="nil"/>
              <w:bottom w:val="single" w:sz="8" w:space="0" w:color="FFFFFF"/>
              <w:right w:val="single" w:sz="8" w:space="0" w:color="FFFFFF"/>
            </w:tcBorders>
            <w:shd w:val="clear" w:color="000000" w:fill="FFFFFF"/>
            <w:noWrap/>
            <w:vAlign w:val="center"/>
            <w:hideMark/>
          </w:tcPr>
          <w:p w14:paraId="73B8FB7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126</w:t>
            </w:r>
          </w:p>
        </w:tc>
      </w:tr>
      <w:tr w:rsidR="003B1EB0" w:rsidRPr="003B1EB0" w14:paraId="72A8AF6B"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51772ADA"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Juicio de inconformidad</w:t>
            </w:r>
          </w:p>
        </w:tc>
        <w:tc>
          <w:tcPr>
            <w:tcW w:w="1033" w:type="dxa"/>
            <w:tcBorders>
              <w:top w:val="nil"/>
              <w:left w:val="nil"/>
              <w:bottom w:val="single" w:sz="8" w:space="0" w:color="FFFFFF"/>
              <w:right w:val="single" w:sz="8" w:space="0" w:color="FFFFFF"/>
            </w:tcBorders>
            <w:shd w:val="clear" w:color="000000" w:fill="F2F2F2"/>
            <w:noWrap/>
            <w:vAlign w:val="center"/>
            <w:hideMark/>
          </w:tcPr>
          <w:p w14:paraId="63B3C0D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1 223</w:t>
            </w:r>
          </w:p>
        </w:tc>
        <w:tc>
          <w:tcPr>
            <w:tcW w:w="1034" w:type="dxa"/>
            <w:tcBorders>
              <w:top w:val="nil"/>
              <w:left w:val="nil"/>
              <w:bottom w:val="single" w:sz="8" w:space="0" w:color="FFFFFF"/>
              <w:right w:val="single" w:sz="8" w:space="0" w:color="FFFFFF"/>
            </w:tcBorders>
            <w:shd w:val="clear" w:color="000000" w:fill="F2F2F2"/>
            <w:noWrap/>
            <w:vAlign w:val="center"/>
            <w:hideMark/>
          </w:tcPr>
          <w:p w14:paraId="01F8E0A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989</w:t>
            </w:r>
          </w:p>
        </w:tc>
        <w:tc>
          <w:tcPr>
            <w:tcW w:w="1033" w:type="dxa"/>
            <w:tcBorders>
              <w:top w:val="nil"/>
              <w:left w:val="nil"/>
              <w:bottom w:val="single" w:sz="8" w:space="0" w:color="FFFFFF"/>
              <w:right w:val="single" w:sz="8" w:space="0" w:color="FFFFFF"/>
            </w:tcBorders>
            <w:shd w:val="clear" w:color="000000" w:fill="F2F2F2"/>
            <w:noWrap/>
            <w:vAlign w:val="center"/>
            <w:hideMark/>
          </w:tcPr>
          <w:p w14:paraId="43D0230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972</w:t>
            </w:r>
          </w:p>
        </w:tc>
        <w:tc>
          <w:tcPr>
            <w:tcW w:w="1034" w:type="dxa"/>
            <w:tcBorders>
              <w:top w:val="nil"/>
              <w:left w:val="nil"/>
              <w:bottom w:val="single" w:sz="8" w:space="0" w:color="FFFFFF"/>
              <w:right w:val="single" w:sz="8" w:space="0" w:color="FFFFFF"/>
            </w:tcBorders>
            <w:shd w:val="clear" w:color="000000" w:fill="F2F2F2"/>
            <w:noWrap/>
            <w:vAlign w:val="center"/>
            <w:hideMark/>
          </w:tcPr>
          <w:p w14:paraId="22DC25F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989</w:t>
            </w:r>
          </w:p>
        </w:tc>
      </w:tr>
      <w:tr w:rsidR="003B1EB0" w:rsidRPr="003B1EB0" w14:paraId="7523BB2C"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4C5E9B6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Juicio de revisión constitucional electoral</w:t>
            </w:r>
          </w:p>
        </w:tc>
        <w:tc>
          <w:tcPr>
            <w:tcW w:w="1033" w:type="dxa"/>
            <w:tcBorders>
              <w:top w:val="nil"/>
              <w:left w:val="nil"/>
              <w:bottom w:val="single" w:sz="8" w:space="0" w:color="FFFFFF"/>
              <w:right w:val="single" w:sz="8" w:space="0" w:color="FFFFFF"/>
            </w:tcBorders>
            <w:shd w:val="clear" w:color="000000" w:fill="FFFFFF"/>
            <w:noWrap/>
            <w:vAlign w:val="center"/>
            <w:hideMark/>
          </w:tcPr>
          <w:p w14:paraId="647C77E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1 907</w:t>
            </w:r>
          </w:p>
        </w:tc>
        <w:tc>
          <w:tcPr>
            <w:tcW w:w="1034" w:type="dxa"/>
            <w:tcBorders>
              <w:top w:val="nil"/>
              <w:left w:val="nil"/>
              <w:bottom w:val="single" w:sz="8" w:space="0" w:color="FFFFFF"/>
              <w:right w:val="single" w:sz="8" w:space="0" w:color="FFFFFF"/>
            </w:tcBorders>
            <w:shd w:val="clear" w:color="000000" w:fill="FFFFFF"/>
            <w:noWrap/>
            <w:vAlign w:val="center"/>
            <w:hideMark/>
          </w:tcPr>
          <w:p w14:paraId="1610258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289</w:t>
            </w:r>
          </w:p>
        </w:tc>
        <w:tc>
          <w:tcPr>
            <w:tcW w:w="1033" w:type="dxa"/>
            <w:tcBorders>
              <w:top w:val="nil"/>
              <w:left w:val="nil"/>
              <w:bottom w:val="single" w:sz="8" w:space="0" w:color="FFFFFF"/>
              <w:right w:val="single" w:sz="8" w:space="0" w:color="FFFFFF"/>
            </w:tcBorders>
            <w:shd w:val="clear" w:color="000000" w:fill="FFFFFF"/>
            <w:noWrap/>
            <w:vAlign w:val="center"/>
            <w:hideMark/>
          </w:tcPr>
          <w:p w14:paraId="047C21E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1 513</w:t>
            </w:r>
          </w:p>
        </w:tc>
        <w:tc>
          <w:tcPr>
            <w:tcW w:w="1034" w:type="dxa"/>
            <w:tcBorders>
              <w:top w:val="nil"/>
              <w:left w:val="nil"/>
              <w:bottom w:val="single" w:sz="8" w:space="0" w:color="FFFFFF"/>
              <w:right w:val="single" w:sz="8" w:space="0" w:color="FFFFFF"/>
            </w:tcBorders>
            <w:shd w:val="clear" w:color="000000" w:fill="FFFFFF"/>
            <w:noWrap/>
            <w:vAlign w:val="center"/>
            <w:hideMark/>
          </w:tcPr>
          <w:p w14:paraId="292E6D4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285</w:t>
            </w:r>
          </w:p>
        </w:tc>
      </w:tr>
      <w:tr w:rsidR="003B1EB0" w:rsidRPr="003B1EB0" w14:paraId="575C3045"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76D07A85"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Juicio electoral</w:t>
            </w:r>
          </w:p>
        </w:tc>
        <w:tc>
          <w:tcPr>
            <w:tcW w:w="1033" w:type="dxa"/>
            <w:tcBorders>
              <w:top w:val="nil"/>
              <w:left w:val="nil"/>
              <w:bottom w:val="single" w:sz="8" w:space="0" w:color="FFFFFF"/>
              <w:right w:val="single" w:sz="8" w:space="0" w:color="FFFFFF"/>
            </w:tcBorders>
            <w:shd w:val="clear" w:color="000000" w:fill="F2F2F2"/>
            <w:vAlign w:val="center"/>
            <w:hideMark/>
          </w:tcPr>
          <w:p w14:paraId="36F9441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1 767</w:t>
            </w:r>
          </w:p>
        </w:tc>
        <w:tc>
          <w:tcPr>
            <w:tcW w:w="1034" w:type="dxa"/>
            <w:tcBorders>
              <w:top w:val="nil"/>
              <w:left w:val="nil"/>
              <w:bottom w:val="single" w:sz="8" w:space="0" w:color="FFFFFF"/>
              <w:right w:val="single" w:sz="8" w:space="0" w:color="FFFFFF"/>
            </w:tcBorders>
            <w:shd w:val="clear" w:color="000000" w:fill="F2F2F2"/>
            <w:vAlign w:val="center"/>
            <w:hideMark/>
          </w:tcPr>
          <w:p w14:paraId="13B6F9D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381</w:t>
            </w:r>
          </w:p>
        </w:tc>
        <w:tc>
          <w:tcPr>
            <w:tcW w:w="1033" w:type="dxa"/>
            <w:tcBorders>
              <w:top w:val="nil"/>
              <w:left w:val="nil"/>
              <w:bottom w:val="single" w:sz="8" w:space="0" w:color="FFFFFF"/>
              <w:right w:val="single" w:sz="8" w:space="0" w:color="FFFFFF"/>
            </w:tcBorders>
            <w:shd w:val="clear" w:color="000000" w:fill="F2F2F2"/>
            <w:vAlign w:val="center"/>
            <w:hideMark/>
          </w:tcPr>
          <w:p w14:paraId="6D9C20E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1 523</w:t>
            </w:r>
          </w:p>
        </w:tc>
        <w:tc>
          <w:tcPr>
            <w:tcW w:w="1034" w:type="dxa"/>
            <w:tcBorders>
              <w:top w:val="nil"/>
              <w:left w:val="nil"/>
              <w:bottom w:val="single" w:sz="8" w:space="0" w:color="FFFFFF"/>
              <w:right w:val="single" w:sz="8" w:space="0" w:color="FFFFFF"/>
            </w:tcBorders>
            <w:shd w:val="clear" w:color="000000" w:fill="F2F2F2"/>
            <w:vAlign w:val="center"/>
            <w:hideMark/>
          </w:tcPr>
          <w:p w14:paraId="19A7D9D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423</w:t>
            </w:r>
          </w:p>
        </w:tc>
      </w:tr>
      <w:tr w:rsidR="003B1EB0" w:rsidRPr="003B1EB0" w14:paraId="5BA63D50"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06B49EE3"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Juicio general</w:t>
            </w:r>
          </w:p>
        </w:tc>
        <w:tc>
          <w:tcPr>
            <w:tcW w:w="1033" w:type="dxa"/>
            <w:tcBorders>
              <w:top w:val="nil"/>
              <w:left w:val="nil"/>
              <w:bottom w:val="single" w:sz="8" w:space="0" w:color="FFFFFF"/>
              <w:right w:val="single" w:sz="8" w:space="0" w:color="FFFFFF"/>
            </w:tcBorders>
            <w:shd w:val="clear" w:color="000000" w:fill="FFFFFF"/>
            <w:vAlign w:val="center"/>
            <w:hideMark/>
          </w:tcPr>
          <w:p w14:paraId="5A40197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1034" w:type="dxa"/>
            <w:tcBorders>
              <w:top w:val="nil"/>
              <w:left w:val="nil"/>
              <w:bottom w:val="single" w:sz="8" w:space="0" w:color="FFFFFF"/>
              <w:right w:val="single" w:sz="8" w:space="0" w:color="FFFFFF"/>
            </w:tcBorders>
            <w:shd w:val="clear" w:color="000000" w:fill="FFFFFF"/>
            <w:vAlign w:val="center"/>
            <w:hideMark/>
          </w:tcPr>
          <w:p w14:paraId="681CFFF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752</w:t>
            </w:r>
          </w:p>
        </w:tc>
        <w:tc>
          <w:tcPr>
            <w:tcW w:w="1033" w:type="dxa"/>
            <w:tcBorders>
              <w:top w:val="nil"/>
              <w:left w:val="nil"/>
              <w:bottom w:val="single" w:sz="8" w:space="0" w:color="FFFFFF"/>
              <w:right w:val="single" w:sz="8" w:space="0" w:color="FFFFFF"/>
            </w:tcBorders>
            <w:shd w:val="clear" w:color="000000" w:fill="FFFFFF"/>
            <w:vAlign w:val="center"/>
            <w:hideMark/>
          </w:tcPr>
          <w:p w14:paraId="3B952AA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1034" w:type="dxa"/>
            <w:tcBorders>
              <w:top w:val="nil"/>
              <w:left w:val="nil"/>
              <w:bottom w:val="single" w:sz="8" w:space="0" w:color="FFFFFF"/>
              <w:right w:val="single" w:sz="8" w:space="0" w:color="FFFFFF"/>
            </w:tcBorders>
            <w:shd w:val="clear" w:color="000000" w:fill="FFFFFF"/>
            <w:vAlign w:val="center"/>
            <w:hideMark/>
          </w:tcPr>
          <w:p w14:paraId="64924D2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739</w:t>
            </w:r>
          </w:p>
        </w:tc>
      </w:tr>
      <w:tr w:rsidR="003B1EB0" w:rsidRPr="003B1EB0" w14:paraId="1B6A7951"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vAlign w:val="center"/>
            <w:hideMark/>
          </w:tcPr>
          <w:p w14:paraId="138AFABC" w14:textId="77777777" w:rsidR="003B1EB0" w:rsidRPr="003B1EB0" w:rsidRDefault="003B1EB0" w:rsidP="00CC33DC">
            <w:pPr>
              <w:ind w:left="142"/>
              <w:jc w:val="left"/>
              <w:rPr>
                <w:rFonts w:eastAsia="Times New Roman"/>
                <w:bCs w:val="0"/>
                <w:color w:val="000000"/>
                <w:sz w:val="16"/>
                <w:szCs w:val="16"/>
                <w:lang w:eastAsia="es-MX"/>
              </w:rPr>
            </w:pPr>
            <w:r w:rsidRPr="003B1EB0">
              <w:rPr>
                <w:rFonts w:eastAsia="Times New Roman"/>
                <w:bCs w:val="0"/>
                <w:color w:val="000000"/>
                <w:sz w:val="16"/>
                <w:szCs w:val="16"/>
                <w:lang w:eastAsia="es-MX"/>
              </w:rPr>
              <w:t>Juicio para dirimir los conflictos o diferencias laborales de las personas servidoras públicas del Instituto Nacional Electoral (</w:t>
            </w:r>
            <w:r w:rsidRPr="003B1EB0">
              <w:rPr>
                <w:rFonts w:eastAsia="Times New Roman"/>
                <w:bCs w:val="0"/>
                <w:smallCaps/>
                <w:color w:val="000000"/>
                <w:sz w:val="16"/>
                <w:szCs w:val="16"/>
                <w:lang w:eastAsia="es-MX"/>
              </w:rPr>
              <w:t>ine</w:t>
            </w:r>
            <w:r w:rsidRPr="003B1EB0">
              <w:rPr>
                <w:rFonts w:eastAsia="Times New Roman"/>
                <w:bCs w:val="0"/>
                <w:color w:val="000000"/>
                <w:sz w:val="16"/>
                <w:szCs w:val="16"/>
                <w:lang w:eastAsia="es-MX"/>
              </w:rPr>
              <w:t>)</w:t>
            </w:r>
          </w:p>
        </w:tc>
        <w:tc>
          <w:tcPr>
            <w:tcW w:w="1033" w:type="dxa"/>
            <w:tcBorders>
              <w:top w:val="nil"/>
              <w:left w:val="nil"/>
              <w:bottom w:val="single" w:sz="8" w:space="0" w:color="FFFFFF"/>
              <w:right w:val="single" w:sz="8" w:space="0" w:color="FFFFFF"/>
            </w:tcBorders>
            <w:shd w:val="clear" w:color="000000" w:fill="F2F2F2"/>
            <w:noWrap/>
            <w:vAlign w:val="center"/>
            <w:hideMark/>
          </w:tcPr>
          <w:p w14:paraId="55C1BB8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239</w:t>
            </w:r>
          </w:p>
        </w:tc>
        <w:tc>
          <w:tcPr>
            <w:tcW w:w="1034" w:type="dxa"/>
            <w:tcBorders>
              <w:top w:val="nil"/>
              <w:left w:val="nil"/>
              <w:bottom w:val="single" w:sz="8" w:space="0" w:color="FFFFFF"/>
              <w:right w:val="single" w:sz="8" w:space="0" w:color="FFFFFF"/>
            </w:tcBorders>
            <w:shd w:val="clear" w:color="000000" w:fill="F2F2F2"/>
            <w:noWrap/>
            <w:vAlign w:val="center"/>
            <w:hideMark/>
          </w:tcPr>
          <w:p w14:paraId="044379C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313</w:t>
            </w:r>
          </w:p>
        </w:tc>
        <w:tc>
          <w:tcPr>
            <w:tcW w:w="1033" w:type="dxa"/>
            <w:tcBorders>
              <w:top w:val="nil"/>
              <w:left w:val="nil"/>
              <w:bottom w:val="single" w:sz="8" w:space="0" w:color="FFFFFF"/>
              <w:right w:val="single" w:sz="8" w:space="0" w:color="FFFFFF"/>
            </w:tcBorders>
            <w:shd w:val="clear" w:color="000000" w:fill="F2F2F2"/>
            <w:noWrap/>
            <w:vAlign w:val="center"/>
            <w:hideMark/>
          </w:tcPr>
          <w:p w14:paraId="2BA4151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210</w:t>
            </w:r>
          </w:p>
        </w:tc>
        <w:tc>
          <w:tcPr>
            <w:tcW w:w="1034" w:type="dxa"/>
            <w:tcBorders>
              <w:top w:val="nil"/>
              <w:left w:val="nil"/>
              <w:bottom w:val="single" w:sz="8" w:space="0" w:color="FFFFFF"/>
              <w:right w:val="single" w:sz="8" w:space="0" w:color="FFFFFF"/>
            </w:tcBorders>
            <w:shd w:val="clear" w:color="000000" w:fill="F2F2F2"/>
            <w:noWrap/>
            <w:vAlign w:val="center"/>
            <w:hideMark/>
          </w:tcPr>
          <w:p w14:paraId="50CB1ED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465</w:t>
            </w:r>
          </w:p>
        </w:tc>
      </w:tr>
      <w:tr w:rsidR="003B1EB0" w:rsidRPr="003B1EB0" w14:paraId="647759D8"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5EBCEB25"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Juicio para la protección de los derechos político-electorales del ciudadano</w:t>
            </w:r>
          </w:p>
        </w:tc>
        <w:tc>
          <w:tcPr>
            <w:tcW w:w="1033" w:type="dxa"/>
            <w:tcBorders>
              <w:top w:val="nil"/>
              <w:left w:val="nil"/>
              <w:bottom w:val="single" w:sz="8" w:space="0" w:color="FFFFFF"/>
              <w:right w:val="single" w:sz="8" w:space="0" w:color="FFFFFF"/>
            </w:tcBorders>
            <w:shd w:val="clear" w:color="000000" w:fill="FFFFFF"/>
            <w:vAlign w:val="center"/>
            <w:hideMark/>
          </w:tcPr>
          <w:p w14:paraId="1095D8A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6 832</w:t>
            </w:r>
          </w:p>
        </w:tc>
        <w:tc>
          <w:tcPr>
            <w:tcW w:w="1034" w:type="dxa"/>
            <w:tcBorders>
              <w:top w:val="nil"/>
              <w:left w:val="nil"/>
              <w:bottom w:val="single" w:sz="8" w:space="0" w:color="FFFFFF"/>
              <w:right w:val="single" w:sz="8" w:space="0" w:color="FFFFFF"/>
            </w:tcBorders>
            <w:shd w:val="clear" w:color="000000" w:fill="FFFFFF"/>
            <w:vAlign w:val="center"/>
            <w:hideMark/>
          </w:tcPr>
          <w:p w14:paraId="5FA5ACA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4 903</w:t>
            </w:r>
          </w:p>
        </w:tc>
        <w:tc>
          <w:tcPr>
            <w:tcW w:w="1033" w:type="dxa"/>
            <w:tcBorders>
              <w:top w:val="nil"/>
              <w:left w:val="nil"/>
              <w:bottom w:val="single" w:sz="8" w:space="0" w:color="FFFFFF"/>
              <w:right w:val="single" w:sz="8" w:space="0" w:color="FFFFFF"/>
            </w:tcBorders>
            <w:shd w:val="clear" w:color="000000" w:fill="FFFFFF"/>
            <w:vAlign w:val="center"/>
            <w:hideMark/>
          </w:tcPr>
          <w:p w14:paraId="71DD53A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3 677</w:t>
            </w:r>
          </w:p>
        </w:tc>
        <w:tc>
          <w:tcPr>
            <w:tcW w:w="1034" w:type="dxa"/>
            <w:tcBorders>
              <w:top w:val="nil"/>
              <w:left w:val="nil"/>
              <w:bottom w:val="single" w:sz="8" w:space="0" w:color="FFFFFF"/>
              <w:right w:val="single" w:sz="8" w:space="0" w:color="FFFFFF"/>
            </w:tcBorders>
            <w:shd w:val="clear" w:color="000000" w:fill="FFFFFF"/>
            <w:vAlign w:val="center"/>
            <w:hideMark/>
          </w:tcPr>
          <w:p w14:paraId="52DF882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5 206</w:t>
            </w:r>
          </w:p>
        </w:tc>
      </w:tr>
      <w:tr w:rsidR="003B1EB0" w:rsidRPr="003B1EB0" w14:paraId="7CAFB609"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51BEA23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Opinión de acción de inconstitucionalidad</w:t>
            </w:r>
          </w:p>
        </w:tc>
        <w:tc>
          <w:tcPr>
            <w:tcW w:w="1033" w:type="dxa"/>
            <w:tcBorders>
              <w:top w:val="nil"/>
              <w:left w:val="nil"/>
              <w:bottom w:val="single" w:sz="8" w:space="0" w:color="FFFFFF"/>
              <w:right w:val="single" w:sz="8" w:space="0" w:color="FFFFFF"/>
            </w:tcBorders>
            <w:shd w:val="clear" w:color="000000" w:fill="F2F2F2"/>
            <w:vAlign w:val="center"/>
            <w:hideMark/>
          </w:tcPr>
          <w:p w14:paraId="1961DD4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w:t>
            </w:r>
          </w:p>
        </w:tc>
        <w:tc>
          <w:tcPr>
            <w:tcW w:w="1034" w:type="dxa"/>
            <w:tcBorders>
              <w:top w:val="nil"/>
              <w:left w:val="nil"/>
              <w:bottom w:val="single" w:sz="8" w:space="0" w:color="FFFFFF"/>
              <w:right w:val="single" w:sz="8" w:space="0" w:color="FFFFFF"/>
            </w:tcBorders>
            <w:shd w:val="clear" w:color="000000" w:fill="F2F2F2"/>
            <w:vAlign w:val="center"/>
            <w:hideMark/>
          </w:tcPr>
          <w:p w14:paraId="5A733A65"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20</w:t>
            </w:r>
          </w:p>
        </w:tc>
        <w:tc>
          <w:tcPr>
            <w:tcW w:w="1033" w:type="dxa"/>
            <w:tcBorders>
              <w:top w:val="nil"/>
              <w:left w:val="nil"/>
              <w:bottom w:val="single" w:sz="8" w:space="0" w:color="FFFFFF"/>
              <w:right w:val="single" w:sz="8" w:space="0" w:color="FFFFFF"/>
            </w:tcBorders>
            <w:shd w:val="clear" w:color="000000" w:fill="F2F2F2"/>
            <w:vAlign w:val="center"/>
            <w:hideMark/>
          </w:tcPr>
          <w:p w14:paraId="11941EB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w:t>
            </w:r>
          </w:p>
        </w:tc>
        <w:tc>
          <w:tcPr>
            <w:tcW w:w="1034" w:type="dxa"/>
            <w:tcBorders>
              <w:top w:val="nil"/>
              <w:left w:val="nil"/>
              <w:bottom w:val="single" w:sz="8" w:space="0" w:color="FFFFFF"/>
              <w:right w:val="single" w:sz="8" w:space="0" w:color="FFFFFF"/>
            </w:tcBorders>
            <w:shd w:val="clear" w:color="000000" w:fill="F2F2F2"/>
            <w:vAlign w:val="center"/>
            <w:hideMark/>
          </w:tcPr>
          <w:p w14:paraId="7A6B2D2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20</w:t>
            </w:r>
          </w:p>
        </w:tc>
      </w:tr>
      <w:tr w:rsidR="003B1EB0" w:rsidRPr="003B1EB0" w14:paraId="3CAE60A8"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7BE77020"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 xml:space="preserve">Procedimiento especial sancionador de órgano central del </w:t>
            </w:r>
            <w:r w:rsidRPr="003B1EB0">
              <w:rPr>
                <w:rFonts w:eastAsia="Times New Roman"/>
                <w:bCs w:val="0"/>
                <w:smallCaps/>
                <w:color w:val="000000"/>
                <w:sz w:val="16"/>
                <w:szCs w:val="16"/>
                <w:lang w:eastAsia="es-MX"/>
              </w:rPr>
              <w:t>ine</w:t>
            </w:r>
          </w:p>
        </w:tc>
        <w:tc>
          <w:tcPr>
            <w:tcW w:w="1033" w:type="dxa"/>
            <w:tcBorders>
              <w:top w:val="nil"/>
              <w:left w:val="nil"/>
              <w:bottom w:val="single" w:sz="8" w:space="0" w:color="FFFFFF"/>
              <w:right w:val="single" w:sz="8" w:space="0" w:color="FFFFFF"/>
            </w:tcBorders>
            <w:shd w:val="clear" w:color="000000" w:fill="FFFFFF"/>
            <w:noWrap/>
            <w:vAlign w:val="center"/>
            <w:hideMark/>
          </w:tcPr>
          <w:p w14:paraId="78C57B6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591</w:t>
            </w:r>
          </w:p>
        </w:tc>
        <w:tc>
          <w:tcPr>
            <w:tcW w:w="1034" w:type="dxa"/>
            <w:tcBorders>
              <w:top w:val="nil"/>
              <w:left w:val="nil"/>
              <w:bottom w:val="single" w:sz="8" w:space="0" w:color="FFFFFF"/>
              <w:right w:val="single" w:sz="8" w:space="0" w:color="FFFFFF"/>
            </w:tcBorders>
            <w:shd w:val="clear" w:color="000000" w:fill="FFFFFF"/>
            <w:noWrap/>
            <w:vAlign w:val="center"/>
            <w:hideMark/>
          </w:tcPr>
          <w:p w14:paraId="4B1B068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109</w:t>
            </w:r>
          </w:p>
        </w:tc>
        <w:tc>
          <w:tcPr>
            <w:tcW w:w="1033" w:type="dxa"/>
            <w:tcBorders>
              <w:top w:val="nil"/>
              <w:left w:val="nil"/>
              <w:bottom w:val="single" w:sz="8" w:space="0" w:color="FFFFFF"/>
              <w:right w:val="single" w:sz="8" w:space="0" w:color="FFFFFF"/>
            </w:tcBorders>
            <w:shd w:val="clear" w:color="000000" w:fill="FFFFFF"/>
            <w:noWrap/>
            <w:vAlign w:val="center"/>
            <w:hideMark/>
          </w:tcPr>
          <w:p w14:paraId="66D6AEE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591</w:t>
            </w:r>
          </w:p>
        </w:tc>
        <w:tc>
          <w:tcPr>
            <w:tcW w:w="1034" w:type="dxa"/>
            <w:tcBorders>
              <w:top w:val="nil"/>
              <w:left w:val="nil"/>
              <w:bottom w:val="single" w:sz="8" w:space="0" w:color="FFFFFF"/>
              <w:right w:val="single" w:sz="8" w:space="0" w:color="FFFFFF"/>
            </w:tcBorders>
            <w:shd w:val="clear" w:color="000000" w:fill="FFFFFF"/>
            <w:noWrap/>
            <w:vAlign w:val="center"/>
            <w:hideMark/>
          </w:tcPr>
          <w:p w14:paraId="5501AF4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108</w:t>
            </w:r>
          </w:p>
        </w:tc>
      </w:tr>
      <w:tr w:rsidR="003B1EB0" w:rsidRPr="003B1EB0" w14:paraId="3D11ED2D"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08BEDE68"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 xml:space="preserve">Procedimiento especial sancionador de órgano distrital del </w:t>
            </w:r>
            <w:r w:rsidRPr="003B1EB0">
              <w:rPr>
                <w:rFonts w:eastAsia="Times New Roman"/>
                <w:bCs w:val="0"/>
                <w:smallCaps/>
                <w:color w:val="000000"/>
                <w:sz w:val="16"/>
                <w:szCs w:val="16"/>
                <w:lang w:eastAsia="es-MX"/>
              </w:rPr>
              <w:t>ine</w:t>
            </w:r>
          </w:p>
        </w:tc>
        <w:tc>
          <w:tcPr>
            <w:tcW w:w="1033" w:type="dxa"/>
            <w:tcBorders>
              <w:top w:val="nil"/>
              <w:left w:val="nil"/>
              <w:bottom w:val="single" w:sz="8" w:space="0" w:color="FFFFFF"/>
              <w:right w:val="single" w:sz="8" w:space="0" w:color="FFFFFF"/>
            </w:tcBorders>
            <w:shd w:val="clear" w:color="000000" w:fill="F2F2F2"/>
            <w:noWrap/>
            <w:vAlign w:val="center"/>
            <w:hideMark/>
          </w:tcPr>
          <w:p w14:paraId="1D66F94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103</w:t>
            </w:r>
          </w:p>
        </w:tc>
        <w:tc>
          <w:tcPr>
            <w:tcW w:w="1034" w:type="dxa"/>
            <w:tcBorders>
              <w:top w:val="nil"/>
              <w:left w:val="nil"/>
              <w:bottom w:val="single" w:sz="8" w:space="0" w:color="FFFFFF"/>
              <w:right w:val="single" w:sz="8" w:space="0" w:color="FFFFFF"/>
            </w:tcBorders>
            <w:shd w:val="clear" w:color="000000" w:fill="F2F2F2"/>
            <w:noWrap/>
            <w:vAlign w:val="center"/>
            <w:hideMark/>
          </w:tcPr>
          <w:p w14:paraId="1276B75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39</w:t>
            </w:r>
          </w:p>
        </w:tc>
        <w:tc>
          <w:tcPr>
            <w:tcW w:w="1033" w:type="dxa"/>
            <w:tcBorders>
              <w:top w:val="nil"/>
              <w:left w:val="nil"/>
              <w:bottom w:val="single" w:sz="8" w:space="0" w:color="FFFFFF"/>
              <w:right w:val="single" w:sz="8" w:space="0" w:color="FFFFFF"/>
            </w:tcBorders>
            <w:shd w:val="clear" w:color="000000" w:fill="F2F2F2"/>
            <w:noWrap/>
            <w:vAlign w:val="center"/>
            <w:hideMark/>
          </w:tcPr>
          <w:p w14:paraId="6F638F0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103</w:t>
            </w:r>
          </w:p>
        </w:tc>
        <w:tc>
          <w:tcPr>
            <w:tcW w:w="1034" w:type="dxa"/>
            <w:tcBorders>
              <w:top w:val="nil"/>
              <w:left w:val="nil"/>
              <w:bottom w:val="single" w:sz="8" w:space="0" w:color="FFFFFF"/>
              <w:right w:val="single" w:sz="8" w:space="0" w:color="FFFFFF"/>
            </w:tcBorders>
            <w:shd w:val="clear" w:color="000000" w:fill="F2F2F2"/>
            <w:noWrap/>
            <w:vAlign w:val="center"/>
            <w:hideMark/>
          </w:tcPr>
          <w:p w14:paraId="5973730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39</w:t>
            </w:r>
          </w:p>
        </w:tc>
      </w:tr>
      <w:tr w:rsidR="003B1EB0" w:rsidRPr="003B1EB0" w14:paraId="5C7D7A3D"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73C4B24F"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 xml:space="preserve">Procedimiento especial sancionador de órgano local del </w:t>
            </w:r>
            <w:r w:rsidRPr="003B1EB0">
              <w:rPr>
                <w:rFonts w:eastAsia="Times New Roman"/>
                <w:bCs w:val="0"/>
                <w:smallCaps/>
                <w:color w:val="000000"/>
                <w:sz w:val="16"/>
                <w:szCs w:val="16"/>
                <w:lang w:eastAsia="es-MX"/>
              </w:rPr>
              <w:t>ine</w:t>
            </w:r>
          </w:p>
        </w:tc>
        <w:tc>
          <w:tcPr>
            <w:tcW w:w="1033" w:type="dxa"/>
            <w:tcBorders>
              <w:top w:val="nil"/>
              <w:left w:val="nil"/>
              <w:bottom w:val="single" w:sz="8" w:space="0" w:color="FFFFFF"/>
              <w:right w:val="single" w:sz="8" w:space="0" w:color="FFFFFF"/>
            </w:tcBorders>
            <w:shd w:val="clear" w:color="000000" w:fill="FFFFFF"/>
            <w:noWrap/>
            <w:vAlign w:val="center"/>
            <w:hideMark/>
          </w:tcPr>
          <w:p w14:paraId="5BF96E2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78</w:t>
            </w:r>
          </w:p>
        </w:tc>
        <w:tc>
          <w:tcPr>
            <w:tcW w:w="1034" w:type="dxa"/>
            <w:tcBorders>
              <w:top w:val="nil"/>
              <w:left w:val="nil"/>
              <w:bottom w:val="single" w:sz="8" w:space="0" w:color="FFFFFF"/>
              <w:right w:val="single" w:sz="8" w:space="0" w:color="FFFFFF"/>
            </w:tcBorders>
            <w:shd w:val="clear" w:color="000000" w:fill="FFFFFF"/>
            <w:noWrap/>
            <w:vAlign w:val="center"/>
            <w:hideMark/>
          </w:tcPr>
          <w:p w14:paraId="0B045000"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28</w:t>
            </w:r>
          </w:p>
        </w:tc>
        <w:tc>
          <w:tcPr>
            <w:tcW w:w="1033" w:type="dxa"/>
            <w:tcBorders>
              <w:top w:val="nil"/>
              <w:left w:val="nil"/>
              <w:bottom w:val="single" w:sz="8" w:space="0" w:color="FFFFFF"/>
              <w:right w:val="single" w:sz="8" w:space="0" w:color="FFFFFF"/>
            </w:tcBorders>
            <w:shd w:val="clear" w:color="000000" w:fill="FFFFFF"/>
            <w:noWrap/>
            <w:vAlign w:val="center"/>
            <w:hideMark/>
          </w:tcPr>
          <w:p w14:paraId="3F7DC47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78</w:t>
            </w:r>
          </w:p>
        </w:tc>
        <w:tc>
          <w:tcPr>
            <w:tcW w:w="1034" w:type="dxa"/>
            <w:tcBorders>
              <w:top w:val="nil"/>
              <w:left w:val="nil"/>
              <w:bottom w:val="single" w:sz="8" w:space="0" w:color="FFFFFF"/>
              <w:right w:val="single" w:sz="8" w:space="0" w:color="FFFFFF"/>
            </w:tcBorders>
            <w:shd w:val="clear" w:color="000000" w:fill="FFFFFF"/>
            <w:noWrap/>
            <w:vAlign w:val="center"/>
            <w:hideMark/>
          </w:tcPr>
          <w:p w14:paraId="56E64F4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28</w:t>
            </w:r>
          </w:p>
        </w:tc>
      </w:tr>
      <w:tr w:rsidR="003B1EB0" w:rsidRPr="003B1EB0" w14:paraId="74A56BD8"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54C76F9E" w14:textId="77777777" w:rsidR="003B1EB0" w:rsidRPr="003B1EB0" w:rsidRDefault="003B1EB0" w:rsidP="000E56D8">
            <w:pPr>
              <w:ind w:left="142"/>
              <w:jc w:val="left"/>
              <w:rPr>
                <w:rFonts w:eastAsia="Times New Roman"/>
                <w:bCs w:val="0"/>
                <w:color w:val="000000"/>
                <w:sz w:val="16"/>
                <w:szCs w:val="16"/>
                <w:lang w:eastAsia="es-MX"/>
              </w:rPr>
            </w:pPr>
            <w:r w:rsidRPr="003B1EB0">
              <w:rPr>
                <w:rFonts w:eastAsia="Times New Roman"/>
                <w:bCs w:val="0"/>
                <w:color w:val="000000"/>
                <w:sz w:val="16"/>
                <w:szCs w:val="16"/>
                <w:lang w:eastAsia="es-MX"/>
              </w:rPr>
              <w:t>Queja por responsabilidades administrativas de las personas servidoras públicas</w:t>
            </w:r>
          </w:p>
        </w:tc>
        <w:tc>
          <w:tcPr>
            <w:tcW w:w="1033" w:type="dxa"/>
            <w:tcBorders>
              <w:top w:val="nil"/>
              <w:left w:val="nil"/>
              <w:bottom w:val="single" w:sz="8" w:space="0" w:color="FFFFFF"/>
              <w:right w:val="single" w:sz="8" w:space="0" w:color="FFFFFF"/>
            </w:tcBorders>
            <w:shd w:val="clear" w:color="000000" w:fill="F2F2F2"/>
            <w:vAlign w:val="center"/>
            <w:hideMark/>
          </w:tcPr>
          <w:p w14:paraId="0211EB1A"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4</w:t>
            </w:r>
          </w:p>
        </w:tc>
        <w:tc>
          <w:tcPr>
            <w:tcW w:w="1034" w:type="dxa"/>
            <w:tcBorders>
              <w:top w:val="nil"/>
              <w:left w:val="nil"/>
              <w:bottom w:val="single" w:sz="8" w:space="0" w:color="FFFFFF"/>
              <w:right w:val="single" w:sz="8" w:space="0" w:color="FFFFFF"/>
            </w:tcBorders>
            <w:shd w:val="clear" w:color="000000" w:fill="F2F2F2"/>
            <w:vAlign w:val="center"/>
            <w:hideMark/>
          </w:tcPr>
          <w:p w14:paraId="0474EAB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1033" w:type="dxa"/>
            <w:tcBorders>
              <w:top w:val="nil"/>
              <w:left w:val="nil"/>
              <w:bottom w:val="single" w:sz="8" w:space="0" w:color="FFFFFF"/>
              <w:right w:val="single" w:sz="8" w:space="0" w:color="FFFFFF"/>
            </w:tcBorders>
            <w:shd w:val="clear" w:color="000000" w:fill="F2F2F2"/>
            <w:vAlign w:val="center"/>
            <w:hideMark/>
          </w:tcPr>
          <w:p w14:paraId="145E012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4</w:t>
            </w:r>
          </w:p>
        </w:tc>
        <w:tc>
          <w:tcPr>
            <w:tcW w:w="1034" w:type="dxa"/>
            <w:tcBorders>
              <w:top w:val="nil"/>
              <w:left w:val="nil"/>
              <w:bottom w:val="single" w:sz="8" w:space="0" w:color="FFFFFF"/>
              <w:right w:val="single" w:sz="8" w:space="0" w:color="FFFFFF"/>
            </w:tcBorders>
            <w:shd w:val="clear" w:color="000000" w:fill="F2F2F2"/>
            <w:vAlign w:val="center"/>
            <w:hideMark/>
          </w:tcPr>
          <w:p w14:paraId="755FBB6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w:t>
            </w:r>
          </w:p>
        </w:tc>
      </w:tr>
      <w:tr w:rsidR="003B1EB0" w:rsidRPr="003B1EB0" w14:paraId="501AC9BA"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092724A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Ratificación de jurisprudencia planteada por sala regional</w:t>
            </w:r>
          </w:p>
        </w:tc>
        <w:tc>
          <w:tcPr>
            <w:tcW w:w="1033" w:type="dxa"/>
            <w:tcBorders>
              <w:top w:val="nil"/>
              <w:left w:val="nil"/>
              <w:bottom w:val="single" w:sz="8" w:space="0" w:color="FFFFFF"/>
              <w:right w:val="single" w:sz="8" w:space="0" w:color="FFFFFF"/>
            </w:tcBorders>
            <w:shd w:val="clear" w:color="000000" w:fill="FFFFFF"/>
            <w:vAlign w:val="center"/>
            <w:hideMark/>
          </w:tcPr>
          <w:p w14:paraId="3DB5AC6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1034" w:type="dxa"/>
            <w:tcBorders>
              <w:top w:val="nil"/>
              <w:left w:val="nil"/>
              <w:bottom w:val="single" w:sz="8" w:space="0" w:color="FFFFFF"/>
              <w:right w:val="single" w:sz="8" w:space="0" w:color="FFFFFF"/>
            </w:tcBorders>
            <w:shd w:val="clear" w:color="000000" w:fill="FFFFFF"/>
            <w:vAlign w:val="center"/>
            <w:hideMark/>
          </w:tcPr>
          <w:p w14:paraId="7DA4AD4E"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w:t>
            </w:r>
          </w:p>
        </w:tc>
        <w:tc>
          <w:tcPr>
            <w:tcW w:w="1033" w:type="dxa"/>
            <w:tcBorders>
              <w:top w:val="nil"/>
              <w:left w:val="nil"/>
              <w:bottom w:val="single" w:sz="8" w:space="0" w:color="FFFFFF"/>
              <w:right w:val="single" w:sz="8" w:space="0" w:color="FFFFFF"/>
            </w:tcBorders>
            <w:shd w:val="clear" w:color="000000" w:fill="FFFFFF"/>
            <w:vAlign w:val="center"/>
            <w:hideMark/>
          </w:tcPr>
          <w:p w14:paraId="31999621"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0</w:t>
            </w:r>
          </w:p>
        </w:tc>
        <w:tc>
          <w:tcPr>
            <w:tcW w:w="1034" w:type="dxa"/>
            <w:tcBorders>
              <w:top w:val="nil"/>
              <w:left w:val="nil"/>
              <w:bottom w:val="single" w:sz="8" w:space="0" w:color="FFFFFF"/>
              <w:right w:val="single" w:sz="8" w:space="0" w:color="FFFFFF"/>
            </w:tcBorders>
            <w:shd w:val="clear" w:color="000000" w:fill="FFFFFF"/>
            <w:vAlign w:val="center"/>
            <w:hideMark/>
          </w:tcPr>
          <w:p w14:paraId="6C212F27"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w:t>
            </w:r>
          </w:p>
        </w:tc>
      </w:tr>
      <w:tr w:rsidR="003B1EB0" w:rsidRPr="003B1EB0" w14:paraId="0B73B4FD"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2EB9C767"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Recurso de apelación</w:t>
            </w:r>
          </w:p>
        </w:tc>
        <w:tc>
          <w:tcPr>
            <w:tcW w:w="1033" w:type="dxa"/>
            <w:tcBorders>
              <w:top w:val="nil"/>
              <w:left w:val="nil"/>
              <w:bottom w:val="single" w:sz="8" w:space="0" w:color="FFFFFF"/>
              <w:right w:val="single" w:sz="8" w:space="0" w:color="FFFFFF"/>
            </w:tcBorders>
            <w:shd w:val="clear" w:color="000000" w:fill="F2F2F2"/>
            <w:noWrap/>
            <w:vAlign w:val="center"/>
            <w:hideMark/>
          </w:tcPr>
          <w:p w14:paraId="2823844D"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1 184</w:t>
            </w:r>
          </w:p>
        </w:tc>
        <w:tc>
          <w:tcPr>
            <w:tcW w:w="1034" w:type="dxa"/>
            <w:tcBorders>
              <w:top w:val="nil"/>
              <w:left w:val="nil"/>
              <w:bottom w:val="single" w:sz="8" w:space="0" w:color="FFFFFF"/>
              <w:right w:val="single" w:sz="8" w:space="0" w:color="FFFFFF"/>
            </w:tcBorders>
            <w:shd w:val="clear" w:color="000000" w:fill="F2F2F2"/>
            <w:noWrap/>
            <w:vAlign w:val="center"/>
            <w:hideMark/>
          </w:tcPr>
          <w:p w14:paraId="75973531"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2 083</w:t>
            </w:r>
          </w:p>
        </w:tc>
        <w:tc>
          <w:tcPr>
            <w:tcW w:w="1033" w:type="dxa"/>
            <w:tcBorders>
              <w:top w:val="nil"/>
              <w:left w:val="nil"/>
              <w:bottom w:val="single" w:sz="8" w:space="0" w:color="FFFFFF"/>
              <w:right w:val="single" w:sz="8" w:space="0" w:color="FFFFFF"/>
            </w:tcBorders>
            <w:shd w:val="clear" w:color="000000" w:fill="F2F2F2"/>
            <w:noWrap/>
            <w:vAlign w:val="center"/>
            <w:hideMark/>
          </w:tcPr>
          <w:p w14:paraId="44E093F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1 090</w:t>
            </w:r>
          </w:p>
        </w:tc>
        <w:tc>
          <w:tcPr>
            <w:tcW w:w="1034" w:type="dxa"/>
            <w:tcBorders>
              <w:top w:val="nil"/>
              <w:left w:val="nil"/>
              <w:bottom w:val="single" w:sz="8" w:space="0" w:color="FFFFFF"/>
              <w:right w:val="single" w:sz="8" w:space="0" w:color="FFFFFF"/>
            </w:tcBorders>
            <w:shd w:val="clear" w:color="000000" w:fill="F2F2F2"/>
            <w:noWrap/>
            <w:vAlign w:val="center"/>
            <w:hideMark/>
          </w:tcPr>
          <w:p w14:paraId="7699F5B2"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2 092</w:t>
            </w:r>
          </w:p>
        </w:tc>
      </w:tr>
      <w:tr w:rsidR="003B1EB0" w:rsidRPr="003B1EB0" w14:paraId="47D1D7E4"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70F3032E"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Recurso de reconsideración</w:t>
            </w:r>
          </w:p>
        </w:tc>
        <w:tc>
          <w:tcPr>
            <w:tcW w:w="1033" w:type="dxa"/>
            <w:tcBorders>
              <w:top w:val="nil"/>
              <w:left w:val="nil"/>
              <w:bottom w:val="single" w:sz="8" w:space="0" w:color="FFFFFF"/>
              <w:right w:val="single" w:sz="8" w:space="0" w:color="FFFFFF"/>
            </w:tcBorders>
            <w:shd w:val="clear" w:color="000000" w:fill="FFFFFF"/>
            <w:noWrap/>
            <w:vAlign w:val="center"/>
            <w:hideMark/>
          </w:tcPr>
          <w:p w14:paraId="35CE018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22 945</w:t>
            </w:r>
          </w:p>
        </w:tc>
        <w:tc>
          <w:tcPr>
            <w:tcW w:w="1034" w:type="dxa"/>
            <w:tcBorders>
              <w:top w:val="nil"/>
              <w:left w:val="nil"/>
              <w:bottom w:val="single" w:sz="8" w:space="0" w:color="FFFFFF"/>
              <w:right w:val="single" w:sz="8" w:space="0" w:color="FFFFFF"/>
            </w:tcBorders>
            <w:shd w:val="clear" w:color="000000" w:fill="FFFFFF"/>
            <w:noWrap/>
            <w:vAlign w:val="center"/>
            <w:hideMark/>
          </w:tcPr>
          <w:p w14:paraId="3B1DA821"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665</w:t>
            </w:r>
          </w:p>
        </w:tc>
        <w:tc>
          <w:tcPr>
            <w:tcW w:w="1033" w:type="dxa"/>
            <w:tcBorders>
              <w:top w:val="nil"/>
              <w:left w:val="nil"/>
              <w:bottom w:val="single" w:sz="8" w:space="0" w:color="FFFFFF"/>
              <w:right w:val="single" w:sz="8" w:space="0" w:color="FFFFFF"/>
            </w:tcBorders>
            <w:shd w:val="clear" w:color="000000" w:fill="FFFFFF"/>
            <w:noWrap/>
            <w:vAlign w:val="center"/>
            <w:hideMark/>
          </w:tcPr>
          <w:p w14:paraId="7BC7DF2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1 423</w:t>
            </w:r>
          </w:p>
        </w:tc>
        <w:tc>
          <w:tcPr>
            <w:tcW w:w="1034" w:type="dxa"/>
            <w:tcBorders>
              <w:top w:val="nil"/>
              <w:left w:val="nil"/>
              <w:bottom w:val="single" w:sz="8" w:space="0" w:color="FFFFFF"/>
              <w:right w:val="single" w:sz="8" w:space="0" w:color="FFFFFF"/>
            </w:tcBorders>
            <w:shd w:val="clear" w:color="000000" w:fill="FFFFFF"/>
            <w:noWrap/>
            <w:vAlign w:val="center"/>
            <w:hideMark/>
          </w:tcPr>
          <w:p w14:paraId="3DC84A2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658</w:t>
            </w:r>
          </w:p>
        </w:tc>
      </w:tr>
      <w:tr w:rsidR="003B1EB0" w:rsidRPr="003B1EB0" w14:paraId="0C062862"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58542D3A"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Recurso de revisión</w:t>
            </w:r>
          </w:p>
        </w:tc>
        <w:tc>
          <w:tcPr>
            <w:tcW w:w="1033" w:type="dxa"/>
            <w:tcBorders>
              <w:top w:val="nil"/>
              <w:left w:val="nil"/>
              <w:bottom w:val="single" w:sz="8" w:space="0" w:color="FFFFFF"/>
              <w:right w:val="single" w:sz="8" w:space="0" w:color="FFFFFF"/>
            </w:tcBorders>
            <w:shd w:val="clear" w:color="000000" w:fill="F2F2F2"/>
            <w:vAlign w:val="center"/>
            <w:hideMark/>
          </w:tcPr>
          <w:p w14:paraId="3057FD6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12</w:t>
            </w:r>
          </w:p>
        </w:tc>
        <w:tc>
          <w:tcPr>
            <w:tcW w:w="1034" w:type="dxa"/>
            <w:tcBorders>
              <w:top w:val="nil"/>
              <w:left w:val="nil"/>
              <w:bottom w:val="single" w:sz="8" w:space="0" w:color="FFFFFF"/>
              <w:right w:val="single" w:sz="8" w:space="0" w:color="FFFFFF"/>
            </w:tcBorders>
            <w:shd w:val="clear" w:color="000000" w:fill="F2F2F2"/>
            <w:vAlign w:val="center"/>
            <w:hideMark/>
          </w:tcPr>
          <w:p w14:paraId="3AA0875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18</w:t>
            </w:r>
          </w:p>
        </w:tc>
        <w:tc>
          <w:tcPr>
            <w:tcW w:w="1033" w:type="dxa"/>
            <w:tcBorders>
              <w:top w:val="nil"/>
              <w:left w:val="nil"/>
              <w:bottom w:val="single" w:sz="8" w:space="0" w:color="FFFFFF"/>
              <w:right w:val="single" w:sz="8" w:space="0" w:color="FFFFFF"/>
            </w:tcBorders>
            <w:shd w:val="clear" w:color="000000" w:fill="F2F2F2"/>
            <w:vAlign w:val="center"/>
            <w:hideMark/>
          </w:tcPr>
          <w:p w14:paraId="3B7526A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12</w:t>
            </w:r>
          </w:p>
        </w:tc>
        <w:tc>
          <w:tcPr>
            <w:tcW w:w="1034" w:type="dxa"/>
            <w:tcBorders>
              <w:top w:val="nil"/>
              <w:left w:val="nil"/>
              <w:bottom w:val="single" w:sz="8" w:space="0" w:color="FFFFFF"/>
              <w:right w:val="single" w:sz="8" w:space="0" w:color="FFFFFF"/>
            </w:tcBorders>
            <w:shd w:val="clear" w:color="000000" w:fill="F2F2F2"/>
            <w:vAlign w:val="center"/>
            <w:hideMark/>
          </w:tcPr>
          <w:p w14:paraId="18583C18"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18</w:t>
            </w:r>
          </w:p>
        </w:tc>
      </w:tr>
      <w:tr w:rsidR="003B1EB0" w:rsidRPr="003B1EB0" w14:paraId="0F90267F"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FFFFF"/>
            <w:noWrap/>
            <w:vAlign w:val="center"/>
            <w:hideMark/>
          </w:tcPr>
          <w:p w14:paraId="6347EBE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Recurso de revisión del procedimiento especial sancionador</w:t>
            </w:r>
          </w:p>
        </w:tc>
        <w:tc>
          <w:tcPr>
            <w:tcW w:w="1033" w:type="dxa"/>
            <w:tcBorders>
              <w:top w:val="nil"/>
              <w:left w:val="nil"/>
              <w:bottom w:val="single" w:sz="8" w:space="0" w:color="FFFFFF"/>
              <w:right w:val="single" w:sz="8" w:space="0" w:color="FFFFFF"/>
            </w:tcBorders>
            <w:shd w:val="clear" w:color="000000" w:fill="FFFFFF"/>
            <w:vAlign w:val="center"/>
            <w:hideMark/>
          </w:tcPr>
          <w:p w14:paraId="5931CE83"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1 214</w:t>
            </w:r>
          </w:p>
        </w:tc>
        <w:tc>
          <w:tcPr>
            <w:tcW w:w="1034" w:type="dxa"/>
            <w:tcBorders>
              <w:top w:val="nil"/>
              <w:left w:val="nil"/>
              <w:bottom w:val="single" w:sz="8" w:space="0" w:color="FFFFFF"/>
              <w:right w:val="single" w:sz="8" w:space="0" w:color="FFFFFF"/>
            </w:tcBorders>
            <w:shd w:val="clear" w:color="000000" w:fill="FFFFFF"/>
            <w:vAlign w:val="center"/>
            <w:hideMark/>
          </w:tcPr>
          <w:p w14:paraId="66CC705F"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287</w:t>
            </w:r>
          </w:p>
        </w:tc>
        <w:tc>
          <w:tcPr>
            <w:tcW w:w="1033" w:type="dxa"/>
            <w:tcBorders>
              <w:top w:val="nil"/>
              <w:left w:val="nil"/>
              <w:bottom w:val="single" w:sz="8" w:space="0" w:color="FFFFFF"/>
              <w:right w:val="single" w:sz="8" w:space="0" w:color="FFFFFF"/>
            </w:tcBorders>
            <w:shd w:val="clear" w:color="000000" w:fill="FFFFFF"/>
            <w:vAlign w:val="center"/>
            <w:hideMark/>
          </w:tcPr>
          <w:p w14:paraId="4BFFE539"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846</w:t>
            </w:r>
          </w:p>
        </w:tc>
        <w:tc>
          <w:tcPr>
            <w:tcW w:w="1034" w:type="dxa"/>
            <w:tcBorders>
              <w:top w:val="nil"/>
              <w:left w:val="nil"/>
              <w:bottom w:val="single" w:sz="8" w:space="0" w:color="FFFFFF"/>
              <w:right w:val="single" w:sz="8" w:space="0" w:color="FFFFFF"/>
            </w:tcBorders>
            <w:shd w:val="clear" w:color="000000" w:fill="FFFFFF"/>
            <w:vAlign w:val="center"/>
            <w:hideMark/>
          </w:tcPr>
          <w:p w14:paraId="33098716"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313</w:t>
            </w:r>
          </w:p>
        </w:tc>
      </w:tr>
      <w:tr w:rsidR="003B1EB0" w:rsidRPr="003B1EB0" w14:paraId="1A0E47BC" w14:textId="77777777" w:rsidTr="002C0317">
        <w:trPr>
          <w:trHeight w:val="284"/>
          <w:jc w:val="center"/>
        </w:trPr>
        <w:tc>
          <w:tcPr>
            <w:tcW w:w="5963" w:type="dxa"/>
            <w:tcBorders>
              <w:top w:val="nil"/>
              <w:left w:val="single" w:sz="8" w:space="0" w:color="FFFFFF"/>
              <w:bottom w:val="single" w:sz="8" w:space="0" w:color="FFFFFF"/>
              <w:right w:val="single" w:sz="8" w:space="0" w:color="FFFFFF"/>
            </w:tcBorders>
            <w:shd w:val="clear" w:color="000000" w:fill="F2F2F2"/>
            <w:noWrap/>
            <w:vAlign w:val="center"/>
            <w:hideMark/>
          </w:tcPr>
          <w:p w14:paraId="28217EE6" w14:textId="77777777" w:rsidR="003B1EB0" w:rsidRPr="003B1EB0" w:rsidRDefault="003B1EB0" w:rsidP="003B1EB0">
            <w:pPr>
              <w:ind w:firstLineChars="100" w:firstLine="160"/>
              <w:jc w:val="left"/>
              <w:rPr>
                <w:rFonts w:eastAsia="Times New Roman"/>
                <w:bCs w:val="0"/>
                <w:color w:val="000000"/>
                <w:sz w:val="16"/>
                <w:szCs w:val="16"/>
                <w:lang w:eastAsia="es-MX"/>
              </w:rPr>
            </w:pPr>
            <w:r w:rsidRPr="003B1EB0">
              <w:rPr>
                <w:rFonts w:eastAsia="Times New Roman"/>
                <w:bCs w:val="0"/>
                <w:color w:val="000000"/>
                <w:sz w:val="16"/>
                <w:szCs w:val="16"/>
                <w:lang w:eastAsia="es-MX"/>
              </w:rPr>
              <w:t>Solicitud de ejercicio de la facultad de atracción de la Sala Superior</w:t>
            </w:r>
          </w:p>
        </w:tc>
        <w:tc>
          <w:tcPr>
            <w:tcW w:w="1033" w:type="dxa"/>
            <w:tcBorders>
              <w:top w:val="nil"/>
              <w:left w:val="nil"/>
              <w:bottom w:val="single" w:sz="8" w:space="0" w:color="FFFFFF"/>
              <w:right w:val="single" w:sz="8" w:space="0" w:color="FFFFFF"/>
            </w:tcBorders>
            <w:shd w:val="clear" w:color="000000" w:fill="F2F2F2"/>
            <w:vAlign w:val="center"/>
            <w:hideMark/>
          </w:tcPr>
          <w:p w14:paraId="280E1034"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131</w:t>
            </w:r>
          </w:p>
        </w:tc>
        <w:tc>
          <w:tcPr>
            <w:tcW w:w="1034" w:type="dxa"/>
            <w:tcBorders>
              <w:top w:val="nil"/>
              <w:left w:val="nil"/>
              <w:bottom w:val="single" w:sz="8" w:space="0" w:color="FFFFFF"/>
              <w:right w:val="single" w:sz="8" w:space="0" w:color="FFFFFF"/>
            </w:tcBorders>
            <w:shd w:val="clear" w:color="000000" w:fill="F2F2F2"/>
            <w:vAlign w:val="center"/>
            <w:hideMark/>
          </w:tcPr>
          <w:p w14:paraId="3E905BC7"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25</w:t>
            </w:r>
          </w:p>
        </w:tc>
        <w:tc>
          <w:tcPr>
            <w:tcW w:w="1033" w:type="dxa"/>
            <w:tcBorders>
              <w:top w:val="nil"/>
              <w:left w:val="nil"/>
              <w:bottom w:val="single" w:sz="8" w:space="0" w:color="FFFFFF"/>
              <w:right w:val="single" w:sz="8" w:space="0" w:color="FFFFFF"/>
            </w:tcBorders>
            <w:shd w:val="clear" w:color="000000" w:fill="F2F2F2"/>
            <w:vAlign w:val="center"/>
            <w:hideMark/>
          </w:tcPr>
          <w:p w14:paraId="431DC6AC"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65</w:t>
            </w:r>
          </w:p>
        </w:tc>
        <w:tc>
          <w:tcPr>
            <w:tcW w:w="1034" w:type="dxa"/>
            <w:tcBorders>
              <w:top w:val="nil"/>
              <w:left w:val="nil"/>
              <w:bottom w:val="single" w:sz="8" w:space="0" w:color="FFFFFF"/>
              <w:right w:val="single" w:sz="8" w:space="0" w:color="FFFFFF"/>
            </w:tcBorders>
            <w:shd w:val="clear" w:color="000000" w:fill="F2F2F2"/>
            <w:vAlign w:val="center"/>
            <w:hideMark/>
          </w:tcPr>
          <w:p w14:paraId="685B851B" w14:textId="77777777" w:rsidR="003B1EB0" w:rsidRPr="003B1EB0" w:rsidRDefault="003B1EB0" w:rsidP="003B1EB0">
            <w:pPr>
              <w:jc w:val="right"/>
              <w:rPr>
                <w:rFonts w:eastAsia="Times New Roman"/>
                <w:bCs w:val="0"/>
                <w:color w:val="000000"/>
                <w:sz w:val="16"/>
                <w:szCs w:val="16"/>
                <w:lang w:eastAsia="es-MX"/>
              </w:rPr>
            </w:pPr>
            <w:r w:rsidRPr="003B1EB0">
              <w:rPr>
                <w:rFonts w:eastAsia="Times New Roman"/>
                <w:bCs w:val="0"/>
                <w:color w:val="000000"/>
                <w:sz w:val="16"/>
                <w:szCs w:val="16"/>
                <w:lang w:eastAsia="es-MX"/>
              </w:rPr>
              <w:t xml:space="preserve"> 25</w:t>
            </w:r>
          </w:p>
        </w:tc>
      </w:tr>
    </w:tbl>
    <w:p w14:paraId="30E2B27E" w14:textId="77777777" w:rsidR="003B1EB0" w:rsidRPr="003B1EB0" w:rsidRDefault="003B1EB0" w:rsidP="003B1EB0">
      <w:pPr>
        <w:ind w:left="567" w:right="794"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Los asuntos concluidos pudieron ingresar durante el año o en ejercicios anteriores.</w:t>
      </w:r>
    </w:p>
    <w:p w14:paraId="03E65249" w14:textId="3E472390" w:rsidR="003B1EB0" w:rsidRPr="003B1EB0" w:rsidRDefault="003B1EB0" w:rsidP="003B1EB0">
      <w:pPr>
        <w:ind w:left="567" w:right="794" w:hanging="567"/>
        <w:rPr>
          <w:bCs w:val="0"/>
          <w:lang w:val="es-ES_tradnl"/>
        </w:rPr>
      </w:pPr>
      <w:r w:rsidRPr="003B1EB0">
        <w:rPr>
          <w:rFonts w:eastAsia="Calibri"/>
          <w:color w:val="4D565E"/>
          <w:sz w:val="16"/>
          <w:szCs w:val="16"/>
        </w:rPr>
        <w:t>Fuente:</w:t>
      </w:r>
      <w:r w:rsidR="006541B8">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2025 y 2026.</w:t>
      </w:r>
    </w:p>
    <w:p w14:paraId="35EF6B13" w14:textId="77777777" w:rsidR="003B1EB0" w:rsidRDefault="003B1EB0" w:rsidP="003B1EB0">
      <w:pPr>
        <w:ind w:right="113"/>
        <w:rPr>
          <w:bCs w:val="0"/>
          <w:lang w:val="es-ES_tradnl"/>
        </w:rPr>
      </w:pPr>
    </w:p>
    <w:p w14:paraId="1C182781" w14:textId="77777777" w:rsidR="006541B8" w:rsidRPr="003B1EB0" w:rsidRDefault="006541B8" w:rsidP="003B1EB0">
      <w:pPr>
        <w:ind w:right="113"/>
        <w:rPr>
          <w:bCs w:val="0"/>
          <w:lang w:val="es-ES_tradnl"/>
        </w:rPr>
      </w:pPr>
    </w:p>
    <w:p w14:paraId="3CEB865A" w14:textId="0B369176" w:rsidR="003B1EB0" w:rsidRPr="003B1EB0" w:rsidRDefault="003B1EB0" w:rsidP="00DE268D">
      <w:pPr>
        <w:ind w:right="-93"/>
        <w:rPr>
          <w:bCs w:val="0"/>
          <w:lang w:val="es-ES_tradnl"/>
        </w:rPr>
      </w:pPr>
      <w:r w:rsidRPr="003B1EB0">
        <w:rPr>
          <w:bCs w:val="0"/>
          <w:lang w:val="es-ES_tradnl"/>
        </w:rPr>
        <w:t xml:space="preserve">De los 11 554 asuntos jurisdiccionales ingresados al </w:t>
      </w:r>
      <w:r w:rsidRPr="003B1EB0">
        <w:rPr>
          <w:bCs w:val="0"/>
          <w:smallCaps/>
          <w:lang w:val="es-ES_tradnl"/>
        </w:rPr>
        <w:t>tepjf</w:t>
      </w:r>
      <w:r w:rsidRPr="003B1EB0">
        <w:rPr>
          <w:bCs w:val="0"/>
          <w:lang w:val="es-ES_tradnl"/>
        </w:rPr>
        <w:t xml:space="preserve">, 96.5 % correspondió a la materia </w:t>
      </w:r>
      <w:r w:rsidRPr="003B1EB0">
        <w:rPr>
          <w:bCs w:val="0"/>
          <w:i/>
          <w:iCs/>
          <w:lang w:val="es-ES_tradnl"/>
        </w:rPr>
        <w:t>electoral</w:t>
      </w:r>
      <w:r w:rsidRPr="003B1EB0">
        <w:rPr>
          <w:bCs w:val="0"/>
          <w:lang w:val="es-ES_tradnl"/>
        </w:rPr>
        <w:t xml:space="preserve"> y 3.5 %, a la </w:t>
      </w:r>
      <w:r w:rsidRPr="003B1EB0">
        <w:rPr>
          <w:bCs w:val="0"/>
          <w:i/>
          <w:iCs/>
          <w:lang w:val="es-ES_tradnl"/>
        </w:rPr>
        <w:t>laboral</w:t>
      </w:r>
      <w:r w:rsidRPr="003B1EB0">
        <w:rPr>
          <w:bCs w:val="0"/>
          <w:lang w:val="es-ES_tradnl"/>
        </w:rPr>
        <w:t xml:space="preserve">. Además, 59.0 % ingresó a la </w:t>
      </w:r>
      <w:r w:rsidRPr="003B1EB0">
        <w:rPr>
          <w:bCs w:val="0"/>
          <w:i/>
          <w:iCs/>
          <w:lang w:val="es-ES_tradnl"/>
        </w:rPr>
        <w:t>Sala Superior</w:t>
      </w:r>
      <w:r w:rsidRPr="003B1EB0">
        <w:rPr>
          <w:bCs w:val="0"/>
          <w:lang w:val="es-ES_tradnl"/>
        </w:rPr>
        <w:t xml:space="preserve"> y 11.3 %, a la </w:t>
      </w:r>
      <w:r w:rsidRPr="003B1EB0">
        <w:rPr>
          <w:bCs w:val="0"/>
          <w:i/>
          <w:iCs/>
          <w:lang w:val="es-ES_tradnl"/>
        </w:rPr>
        <w:t>Sala Regional Xalapa</w:t>
      </w:r>
      <w:r w:rsidRPr="003B1EB0">
        <w:rPr>
          <w:bCs w:val="0"/>
          <w:lang w:val="es-ES_tradnl"/>
        </w:rPr>
        <w:t xml:space="preserve"> (ver gráfica </w:t>
      </w:r>
      <w:r w:rsidR="007C3F01">
        <w:rPr>
          <w:bCs w:val="0"/>
          <w:lang w:val="es-ES_tradnl"/>
        </w:rPr>
        <w:t>1</w:t>
      </w:r>
      <w:r w:rsidR="00A14A77">
        <w:rPr>
          <w:bCs w:val="0"/>
          <w:lang w:val="es-ES_tradnl"/>
        </w:rPr>
        <w:t>2</w:t>
      </w:r>
      <w:r w:rsidRPr="003B1EB0">
        <w:rPr>
          <w:bCs w:val="0"/>
          <w:lang w:val="es-ES_tradnl"/>
        </w:rPr>
        <w:t>).</w:t>
      </w:r>
    </w:p>
    <w:p w14:paraId="328E0B5B" w14:textId="77777777" w:rsidR="003B1EB0" w:rsidRPr="003B1EB0" w:rsidRDefault="003B1EB0" w:rsidP="003B1EB0">
      <w:pPr>
        <w:ind w:right="113"/>
        <w:rPr>
          <w:bCs w:val="0"/>
          <w:lang w:val="es-ES_tradnl"/>
        </w:rPr>
      </w:pPr>
    </w:p>
    <w:p w14:paraId="0E5661AD" w14:textId="77777777" w:rsidR="003B1EB0" w:rsidRPr="003B1EB0" w:rsidRDefault="003B1EB0" w:rsidP="003B1EB0">
      <w:pPr>
        <w:ind w:right="113"/>
        <w:rPr>
          <w:bCs w:val="0"/>
          <w:lang w:val="es-ES_tradnl"/>
        </w:rPr>
      </w:pPr>
    </w:p>
    <w:p w14:paraId="1B89DCBB" w14:textId="77777777" w:rsidR="003B1EB0" w:rsidRPr="002C0317" w:rsidRDefault="003B1EB0" w:rsidP="003B1EB0">
      <w:pPr>
        <w:ind w:right="113"/>
        <w:rPr>
          <w:bCs w:val="0"/>
          <w:sz w:val="28"/>
          <w:szCs w:val="28"/>
          <w:lang w:val="es-ES_tradnl"/>
        </w:rPr>
      </w:pPr>
    </w:p>
    <w:p w14:paraId="3813BE06" w14:textId="3E3B2D24"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Gráfica </w:t>
      </w:r>
      <w:r w:rsidR="007C3F01">
        <w:rPr>
          <w:iCs/>
          <w:color w:val="003057"/>
          <w:sz w:val="20"/>
          <w:szCs w:val="20"/>
        </w:rPr>
        <w:t>1</w:t>
      </w:r>
      <w:r w:rsidR="00A14A77">
        <w:rPr>
          <w:iCs/>
          <w:color w:val="003057"/>
          <w:sz w:val="20"/>
          <w:szCs w:val="20"/>
        </w:rPr>
        <w:t>2</w:t>
      </w:r>
    </w:p>
    <w:p w14:paraId="686DC09F" w14:textId="48DF7753"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7461EF">
        <w:rPr>
          <w:rFonts w:ascii="Arial Negrita" w:hAnsi="Arial Negrita"/>
          <w:b/>
          <w:iCs/>
          <w:color w:val="003057"/>
          <w:sz w:val="22"/>
          <w:szCs w:val="22"/>
        </w:rPr>
        <w:t>que ingresaron</w:t>
      </w:r>
      <w:r w:rsidRPr="003B1EB0">
        <w:rPr>
          <w:rFonts w:ascii="Arial Negrita" w:hAnsi="Arial Negrita"/>
          <w:b/>
          <w:iCs/>
          <w:color w:val="003057"/>
          <w:sz w:val="22"/>
          <w:szCs w:val="22"/>
        </w:rPr>
        <w:t xml:space="preserve"> al Tribunal Electoral del Poder Judicial de la Federación, según sala</w:t>
      </w:r>
    </w:p>
    <w:p w14:paraId="558388CC"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3223EFAC" w14:textId="77777777" w:rsidR="003B1EB0" w:rsidRPr="003B1EB0" w:rsidRDefault="003B1EB0" w:rsidP="003B1EB0">
      <w:pPr>
        <w:jc w:val="center"/>
        <w:rPr>
          <w:rFonts w:eastAsia="Calibri"/>
          <w:iCs/>
          <w:color w:val="27251F"/>
          <w:sz w:val="18"/>
          <w:szCs w:val="18"/>
          <w:lang w:val="pt-PT"/>
        </w:rPr>
      </w:pPr>
      <w:r w:rsidRPr="003B1EB0">
        <w:rPr>
          <w:rFonts w:eastAsia="Calibri"/>
          <w:iCs/>
          <w:color w:val="27251F"/>
          <w:sz w:val="18"/>
          <w:szCs w:val="18"/>
          <w:lang w:val="pt-PT"/>
        </w:rPr>
        <w:t>(asuntos)</w:t>
      </w:r>
    </w:p>
    <w:p w14:paraId="27AE731A" w14:textId="77777777" w:rsidR="003B1EB0" w:rsidRPr="003B1EB0" w:rsidRDefault="003B1EB0" w:rsidP="003B1EB0">
      <w:pPr>
        <w:jc w:val="center"/>
        <w:rPr>
          <w:rFonts w:eastAsia="Calibri"/>
          <w:iCs/>
          <w:color w:val="27251F"/>
          <w:sz w:val="18"/>
          <w:szCs w:val="18"/>
          <w:lang w:val="pt-PT"/>
        </w:rPr>
      </w:pPr>
    </w:p>
    <w:p w14:paraId="6A826936" w14:textId="77777777" w:rsidR="003B1EB0" w:rsidRPr="003B1EB0" w:rsidRDefault="003B1EB0" w:rsidP="003B1EB0">
      <w:pPr>
        <w:ind w:left="567" w:right="794" w:hanging="567"/>
        <w:jc w:val="center"/>
        <w:rPr>
          <w:rFonts w:eastAsia="Calibri"/>
          <w:color w:val="4D565E"/>
          <w:sz w:val="16"/>
          <w:szCs w:val="16"/>
        </w:rPr>
      </w:pPr>
      <w:r w:rsidRPr="003B1EB0">
        <w:rPr>
          <w:noProof/>
          <w:color w:val="4D565E"/>
        </w:rPr>
        <w:drawing>
          <wp:inline distT="0" distB="0" distL="0" distR="0" wp14:anchorId="769A5254" wp14:editId="5CF42EF3">
            <wp:extent cx="4575175" cy="3562350"/>
            <wp:effectExtent l="0" t="0" r="0" b="0"/>
            <wp:docPr id="2066530309" name="Gráfico 1">
              <a:extLst xmlns:a="http://schemas.openxmlformats.org/drawingml/2006/main">
                <a:ext uri="{FF2B5EF4-FFF2-40B4-BE49-F238E27FC236}">
                  <a16:creationId xmlns:a16="http://schemas.microsoft.com/office/drawing/2014/main" id="{E933FD86-E3DB-40D2-8CF2-C3E7CB7EE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80B225F" w14:textId="0C8179E6" w:rsidR="003B1EB0" w:rsidRPr="003B1EB0" w:rsidRDefault="003B1EB0" w:rsidP="003B1EB0">
      <w:pPr>
        <w:ind w:left="1560" w:right="794" w:hanging="567"/>
        <w:rPr>
          <w:bCs w:val="0"/>
          <w:lang w:val="es-ES_tradnl"/>
        </w:rPr>
      </w:pPr>
      <w:r w:rsidRPr="003B1EB0">
        <w:rPr>
          <w:rFonts w:eastAsia="Calibri"/>
          <w:color w:val="4D565E"/>
          <w:sz w:val="16"/>
          <w:szCs w:val="16"/>
        </w:rPr>
        <w:t xml:space="preserve">Fuente: </w:t>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4E32639D" w14:textId="77777777" w:rsidR="003B1EB0" w:rsidRPr="003B1EB0" w:rsidRDefault="003B1EB0" w:rsidP="003B1EB0">
      <w:pPr>
        <w:ind w:right="113"/>
        <w:jc w:val="center"/>
        <w:rPr>
          <w:bCs w:val="0"/>
          <w:lang w:val="es-ES_tradnl"/>
        </w:rPr>
      </w:pPr>
    </w:p>
    <w:p w14:paraId="7E245459" w14:textId="77777777" w:rsidR="003B1EB0" w:rsidRPr="003B1EB0" w:rsidRDefault="003B1EB0" w:rsidP="003B1EB0">
      <w:pPr>
        <w:ind w:right="113"/>
        <w:rPr>
          <w:bCs w:val="0"/>
          <w:lang w:val="es-ES_tradnl"/>
        </w:rPr>
      </w:pPr>
    </w:p>
    <w:p w14:paraId="52C4E420" w14:textId="444F7414" w:rsidR="003B1EB0" w:rsidRPr="003B1EB0" w:rsidRDefault="003B1EB0" w:rsidP="00DE268D">
      <w:pPr>
        <w:ind w:right="-93"/>
        <w:rPr>
          <w:bCs w:val="0"/>
          <w:lang w:val="es-ES_tradnl"/>
        </w:rPr>
      </w:pPr>
      <w:r w:rsidRPr="003B1EB0">
        <w:rPr>
          <w:bCs w:val="0"/>
          <w:lang w:val="es-ES_tradnl"/>
        </w:rPr>
        <w:t xml:space="preserve">De los 12 062 asuntos jurisdiccionales concluidos, 46.5 % fue </w:t>
      </w:r>
      <w:r w:rsidRPr="003B1EB0">
        <w:rPr>
          <w:bCs w:val="0"/>
          <w:i/>
          <w:iCs/>
          <w:lang w:val="es-ES_tradnl"/>
        </w:rPr>
        <w:t>no resuelto de fondo</w:t>
      </w:r>
      <w:r w:rsidRPr="003B1EB0">
        <w:rPr>
          <w:bCs w:val="0"/>
          <w:lang w:val="es-ES_tradnl"/>
        </w:rPr>
        <w:t xml:space="preserve"> (concluidos por acuerdo) y 53.5 %, </w:t>
      </w:r>
      <w:r w:rsidRPr="003B1EB0">
        <w:rPr>
          <w:bCs w:val="0"/>
          <w:i/>
          <w:iCs/>
          <w:lang w:val="es-ES_tradnl"/>
        </w:rPr>
        <w:t>resuelto de fondo</w:t>
      </w:r>
      <w:r w:rsidRPr="003B1EB0">
        <w:rPr>
          <w:bCs w:val="0"/>
          <w:lang w:val="es-ES_tradnl"/>
        </w:rPr>
        <w:t xml:space="preserve"> (concluidos por sentencia). En la gráfica </w:t>
      </w:r>
      <w:r w:rsidR="007C3F01">
        <w:rPr>
          <w:bCs w:val="0"/>
          <w:lang w:val="es-ES_tradnl"/>
        </w:rPr>
        <w:t>1</w:t>
      </w:r>
      <w:r w:rsidR="00A14A77">
        <w:rPr>
          <w:bCs w:val="0"/>
          <w:lang w:val="es-ES_tradnl"/>
        </w:rPr>
        <w:t>3</w:t>
      </w:r>
      <w:r w:rsidRPr="003B1EB0">
        <w:rPr>
          <w:bCs w:val="0"/>
          <w:lang w:val="es-ES_tradnl"/>
        </w:rPr>
        <w:t xml:space="preserve"> se muestra el porcentaje del tipo de resolución por cada medio de impugnación.</w:t>
      </w:r>
    </w:p>
    <w:p w14:paraId="66707AF6" w14:textId="77777777" w:rsidR="003B1EB0" w:rsidRPr="003B1EB0" w:rsidRDefault="003B1EB0" w:rsidP="003B1EB0">
      <w:pPr>
        <w:ind w:right="113"/>
        <w:rPr>
          <w:bCs w:val="0"/>
          <w:lang w:val="es-ES_tradnl"/>
        </w:rPr>
      </w:pPr>
    </w:p>
    <w:p w14:paraId="042A1952" w14:textId="77777777" w:rsidR="003B1EB0" w:rsidRDefault="003B1EB0" w:rsidP="003B1EB0">
      <w:pPr>
        <w:ind w:right="113"/>
        <w:rPr>
          <w:bCs w:val="0"/>
          <w:lang w:val="es-ES_tradnl"/>
        </w:rPr>
      </w:pPr>
    </w:p>
    <w:p w14:paraId="2AE8C609" w14:textId="77777777" w:rsidR="007C3F01" w:rsidRDefault="007C3F01" w:rsidP="003B1EB0">
      <w:pPr>
        <w:ind w:right="113"/>
        <w:rPr>
          <w:bCs w:val="0"/>
          <w:lang w:val="es-ES_tradnl"/>
        </w:rPr>
      </w:pPr>
    </w:p>
    <w:p w14:paraId="4CC902DB" w14:textId="77777777" w:rsidR="007C3F01" w:rsidRDefault="007C3F01" w:rsidP="003B1EB0">
      <w:pPr>
        <w:ind w:right="113"/>
        <w:rPr>
          <w:bCs w:val="0"/>
          <w:lang w:val="es-ES_tradnl"/>
        </w:rPr>
      </w:pPr>
    </w:p>
    <w:p w14:paraId="71C35BD1" w14:textId="77777777" w:rsidR="007C3F01" w:rsidRDefault="007C3F01" w:rsidP="003B1EB0">
      <w:pPr>
        <w:ind w:right="113"/>
        <w:rPr>
          <w:bCs w:val="0"/>
          <w:lang w:val="es-ES_tradnl"/>
        </w:rPr>
      </w:pPr>
    </w:p>
    <w:p w14:paraId="7E9E6F87" w14:textId="77777777" w:rsidR="007C3F01" w:rsidRDefault="007C3F01" w:rsidP="003B1EB0">
      <w:pPr>
        <w:ind w:right="113"/>
        <w:rPr>
          <w:bCs w:val="0"/>
          <w:lang w:val="es-ES_tradnl"/>
        </w:rPr>
      </w:pPr>
    </w:p>
    <w:p w14:paraId="1A3CC1E0" w14:textId="77777777" w:rsidR="007C3F01" w:rsidRDefault="007C3F01" w:rsidP="003B1EB0">
      <w:pPr>
        <w:ind w:right="113"/>
        <w:rPr>
          <w:bCs w:val="0"/>
          <w:lang w:val="es-ES_tradnl"/>
        </w:rPr>
      </w:pPr>
    </w:p>
    <w:p w14:paraId="4DC8C868" w14:textId="77777777" w:rsidR="007C3F01" w:rsidRDefault="007C3F01" w:rsidP="003B1EB0">
      <w:pPr>
        <w:ind w:right="113"/>
        <w:rPr>
          <w:bCs w:val="0"/>
          <w:lang w:val="es-ES_tradnl"/>
        </w:rPr>
      </w:pPr>
    </w:p>
    <w:p w14:paraId="360BC03B" w14:textId="77777777" w:rsidR="007C3F01" w:rsidRDefault="007C3F01" w:rsidP="003B1EB0">
      <w:pPr>
        <w:ind w:right="113"/>
        <w:rPr>
          <w:bCs w:val="0"/>
          <w:lang w:val="es-ES_tradnl"/>
        </w:rPr>
      </w:pPr>
    </w:p>
    <w:p w14:paraId="0799EC33" w14:textId="77777777" w:rsidR="007C3F01" w:rsidRDefault="007C3F01" w:rsidP="003B1EB0">
      <w:pPr>
        <w:ind w:right="113"/>
        <w:rPr>
          <w:bCs w:val="0"/>
          <w:lang w:val="es-ES_tradnl"/>
        </w:rPr>
      </w:pPr>
    </w:p>
    <w:p w14:paraId="244F8AC8" w14:textId="77777777" w:rsidR="007C3F01" w:rsidRDefault="007C3F01" w:rsidP="003B1EB0">
      <w:pPr>
        <w:ind w:right="113"/>
        <w:rPr>
          <w:bCs w:val="0"/>
          <w:lang w:val="es-ES_tradnl"/>
        </w:rPr>
      </w:pPr>
    </w:p>
    <w:p w14:paraId="01C8B082" w14:textId="77777777" w:rsidR="007C3F01" w:rsidRDefault="007C3F01" w:rsidP="003B1EB0">
      <w:pPr>
        <w:ind w:right="113"/>
        <w:rPr>
          <w:bCs w:val="0"/>
          <w:lang w:val="es-ES_tradnl"/>
        </w:rPr>
      </w:pPr>
    </w:p>
    <w:p w14:paraId="196F4214" w14:textId="77777777" w:rsidR="00C74B82" w:rsidRPr="003B1EB0" w:rsidRDefault="00C74B82" w:rsidP="003B1EB0">
      <w:pPr>
        <w:ind w:right="113"/>
        <w:rPr>
          <w:bCs w:val="0"/>
          <w:lang w:val="es-ES_tradnl"/>
        </w:rPr>
      </w:pPr>
    </w:p>
    <w:p w14:paraId="5E1A0C1F" w14:textId="22DAB1CA"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Gráfica </w:t>
      </w:r>
      <w:r w:rsidR="007C3F01">
        <w:rPr>
          <w:iCs/>
          <w:color w:val="003057"/>
          <w:sz w:val="20"/>
          <w:szCs w:val="20"/>
        </w:rPr>
        <w:t>1</w:t>
      </w:r>
      <w:r w:rsidR="00A14A77">
        <w:rPr>
          <w:iCs/>
          <w:color w:val="003057"/>
          <w:sz w:val="20"/>
          <w:szCs w:val="20"/>
        </w:rPr>
        <w:t>3</w:t>
      </w:r>
    </w:p>
    <w:p w14:paraId="284FD6FB" w14:textId="2770969C"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 xml:space="preserve">Asuntos jurisdiccionales </w:t>
      </w:r>
      <w:r w:rsidR="007461EF">
        <w:rPr>
          <w:rFonts w:ascii="Arial Negrita" w:hAnsi="Arial Negrita"/>
          <w:b/>
          <w:iCs/>
          <w:color w:val="003057"/>
          <w:sz w:val="22"/>
          <w:szCs w:val="22"/>
        </w:rPr>
        <w:t>que concluyó</w:t>
      </w:r>
      <w:r w:rsidRPr="003B1EB0">
        <w:rPr>
          <w:rFonts w:ascii="Arial Negrita" w:hAnsi="Arial Negrita"/>
          <w:b/>
          <w:iCs/>
          <w:color w:val="003057"/>
          <w:sz w:val="22"/>
          <w:szCs w:val="22"/>
        </w:rPr>
        <w:t xml:space="preserve"> el Tribunal Electoral del Poder Judicial de la Federación, según medio de impugnación y tipo de resolución</w:t>
      </w:r>
    </w:p>
    <w:p w14:paraId="19F72D3C"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1BF197F5" w14:textId="2D0C51BB" w:rsidR="003B1EB0" w:rsidRPr="007C3F01" w:rsidRDefault="003B1EB0" w:rsidP="007C3F01">
      <w:pPr>
        <w:jc w:val="center"/>
        <w:rPr>
          <w:rFonts w:eastAsia="Calibri"/>
          <w:iCs/>
          <w:color w:val="27251F"/>
          <w:sz w:val="18"/>
          <w:szCs w:val="18"/>
          <w:lang w:val="pt-PT"/>
        </w:rPr>
      </w:pPr>
      <w:r w:rsidRPr="003B1EB0">
        <w:rPr>
          <w:rFonts w:eastAsia="Calibri"/>
          <w:iCs/>
          <w:color w:val="27251F"/>
          <w:sz w:val="18"/>
          <w:szCs w:val="18"/>
          <w:lang w:val="pt-PT"/>
        </w:rPr>
        <w:t>(asuntos)</w:t>
      </w:r>
    </w:p>
    <w:p w14:paraId="1E5F5FA2" w14:textId="77777777" w:rsidR="003B1EB0" w:rsidRPr="003B1EB0" w:rsidRDefault="003B1EB0" w:rsidP="003B1EB0">
      <w:pPr>
        <w:ind w:right="113"/>
        <w:rPr>
          <w:bCs w:val="0"/>
          <w:lang w:val="es-ES_tradnl"/>
        </w:rPr>
      </w:pPr>
      <w:r w:rsidRPr="002C0317">
        <w:rPr>
          <w:noProof/>
          <w:color w:val="4D565E"/>
        </w:rPr>
        <w:drawing>
          <wp:inline distT="0" distB="0" distL="0" distR="0" wp14:anchorId="7CA2B69F" wp14:editId="1EBA0356">
            <wp:extent cx="6332220" cy="6729984"/>
            <wp:effectExtent l="0" t="0" r="0" b="0"/>
            <wp:docPr id="212223085" name="Gráfico 1">
              <a:extLst xmlns:a="http://schemas.openxmlformats.org/drawingml/2006/main">
                <a:ext uri="{FF2B5EF4-FFF2-40B4-BE49-F238E27FC236}">
                  <a16:creationId xmlns:a16="http://schemas.microsoft.com/office/drawing/2014/main" id="{BBCFE087-63B7-4C77-A95A-0A25187F01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BE48438" w14:textId="77777777" w:rsidR="003B1EB0" w:rsidRPr="003B1EB0" w:rsidRDefault="003B1EB0" w:rsidP="003B1EB0">
      <w:pPr>
        <w:ind w:left="567" w:right="794"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Los asuntos concluidos pudieron ingresar durante el año o en ejercicios anteriores.</w:t>
      </w:r>
    </w:p>
    <w:p w14:paraId="18B1454B" w14:textId="63F42EE8" w:rsidR="003B1EB0" w:rsidRPr="003B1EB0" w:rsidRDefault="003B1EB0" w:rsidP="003B1EB0">
      <w:pPr>
        <w:ind w:left="567" w:right="794" w:hanging="567"/>
        <w:rPr>
          <w:bCs w:val="0"/>
          <w:lang w:val="es-ES_tradnl"/>
        </w:rPr>
      </w:pPr>
      <w:r w:rsidRPr="003B1EB0">
        <w:rPr>
          <w:rFonts w:eastAsia="Calibri"/>
          <w:color w:val="4D565E"/>
          <w:sz w:val="16"/>
          <w:szCs w:val="16"/>
        </w:rPr>
        <w:t>Fuente:</w:t>
      </w:r>
      <w:r w:rsidR="00C74B82">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3F3620E5" w14:textId="41FA28E4" w:rsidR="003B1EB0" w:rsidRPr="003B1EB0" w:rsidRDefault="003B1EB0" w:rsidP="00DE268D">
      <w:pPr>
        <w:ind w:right="-93"/>
        <w:rPr>
          <w:bCs w:val="0"/>
          <w:lang w:val="es-ES_tradnl"/>
        </w:rPr>
      </w:pPr>
      <w:r w:rsidRPr="003B1EB0">
        <w:rPr>
          <w:bCs w:val="0"/>
          <w:lang w:val="es-ES_tradnl"/>
        </w:rPr>
        <w:t xml:space="preserve">De los asuntos no resueltos de fondo, en 54.2 % el sentido de la resolución fue </w:t>
      </w:r>
      <w:proofErr w:type="spellStart"/>
      <w:r w:rsidRPr="003B1EB0">
        <w:rPr>
          <w:bCs w:val="0"/>
          <w:i/>
          <w:iCs/>
          <w:lang w:val="es-ES_tradnl"/>
        </w:rPr>
        <w:t>desechamiento</w:t>
      </w:r>
      <w:proofErr w:type="spellEnd"/>
      <w:r w:rsidR="00EA2B89">
        <w:rPr>
          <w:bCs w:val="0"/>
          <w:lang w:val="es-ES_tradnl"/>
        </w:rPr>
        <w:t xml:space="preserve"> y e</w:t>
      </w:r>
      <w:r w:rsidR="00C74B82">
        <w:rPr>
          <w:bCs w:val="0"/>
          <w:lang w:val="es-ES_tradnl"/>
        </w:rPr>
        <w:t>n</w:t>
      </w:r>
      <w:r w:rsidRPr="003B1EB0">
        <w:rPr>
          <w:bCs w:val="0"/>
          <w:lang w:val="es-ES_tradnl"/>
        </w:rPr>
        <w:t xml:space="preserve"> 42.0 %</w:t>
      </w:r>
      <w:r w:rsidR="00C74B82">
        <w:rPr>
          <w:bCs w:val="0"/>
          <w:lang w:val="es-ES_tradnl"/>
        </w:rPr>
        <w:t xml:space="preserve"> fue</w:t>
      </w:r>
      <w:r w:rsidRPr="003B1EB0">
        <w:rPr>
          <w:bCs w:val="0"/>
          <w:lang w:val="es-ES_tradnl"/>
        </w:rPr>
        <w:t xml:space="preserve"> </w:t>
      </w:r>
      <w:r w:rsidRPr="003B1EB0">
        <w:rPr>
          <w:bCs w:val="0"/>
          <w:i/>
          <w:iCs/>
          <w:lang w:val="es-ES_tradnl"/>
        </w:rPr>
        <w:t xml:space="preserve">acuerdo </w:t>
      </w:r>
      <w:r w:rsidRPr="003B1EB0">
        <w:rPr>
          <w:bCs w:val="0"/>
          <w:lang w:val="es-ES_tradnl"/>
        </w:rPr>
        <w:t xml:space="preserve">(ver tabla </w:t>
      </w:r>
      <w:r w:rsidR="000B5339">
        <w:rPr>
          <w:bCs w:val="0"/>
          <w:lang w:val="es-ES_tradnl"/>
        </w:rPr>
        <w:t>20</w:t>
      </w:r>
      <w:r w:rsidRPr="003B1EB0">
        <w:rPr>
          <w:bCs w:val="0"/>
          <w:lang w:val="es-ES_tradnl"/>
        </w:rPr>
        <w:t>).</w:t>
      </w:r>
    </w:p>
    <w:p w14:paraId="1A98D23A" w14:textId="77777777" w:rsidR="003B1EB0" w:rsidRPr="003B1EB0" w:rsidRDefault="003B1EB0" w:rsidP="003B1EB0">
      <w:pPr>
        <w:ind w:right="113"/>
        <w:rPr>
          <w:bCs w:val="0"/>
          <w:lang w:val="es-ES_tradnl"/>
        </w:rPr>
      </w:pPr>
    </w:p>
    <w:p w14:paraId="73C5B729" w14:textId="5D1E31AF"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0B5339">
        <w:rPr>
          <w:iCs/>
          <w:color w:val="003057"/>
          <w:sz w:val="20"/>
          <w:szCs w:val="20"/>
        </w:rPr>
        <w:t>20</w:t>
      </w:r>
    </w:p>
    <w:p w14:paraId="031093AA" w14:textId="77777777"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Asuntos jurisdiccionales concluidos no resueltos de fondo por el Tribunal Electoral del Poder Judicial de la Federación, según medio de impugnación y sentido de la resolución</w:t>
      </w:r>
    </w:p>
    <w:p w14:paraId="2DFD864C"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7215EB86" w14:textId="77777777" w:rsidR="003B1EB0" w:rsidRPr="003B1EB0" w:rsidRDefault="003B1EB0" w:rsidP="003B1EB0">
      <w:pPr>
        <w:jc w:val="center"/>
        <w:rPr>
          <w:rFonts w:eastAsia="Calibri"/>
          <w:iCs/>
          <w:color w:val="27251F"/>
          <w:sz w:val="18"/>
          <w:szCs w:val="18"/>
          <w:lang w:val="pt-PT"/>
        </w:rPr>
      </w:pPr>
      <w:r w:rsidRPr="003B1EB0">
        <w:rPr>
          <w:rFonts w:eastAsia="Calibri"/>
          <w:iCs/>
          <w:color w:val="27251F"/>
          <w:sz w:val="18"/>
          <w:szCs w:val="18"/>
          <w:lang w:val="pt-PT"/>
        </w:rPr>
        <w:t>(asuntos)</w:t>
      </w:r>
    </w:p>
    <w:tbl>
      <w:tblPr>
        <w:tblW w:w="5047" w:type="pct"/>
        <w:tblLayout w:type="fixed"/>
        <w:tblCellMar>
          <w:left w:w="70" w:type="dxa"/>
          <w:right w:w="70" w:type="dxa"/>
        </w:tblCellMar>
        <w:tblLook w:val="04A0" w:firstRow="1" w:lastRow="0" w:firstColumn="1" w:lastColumn="0" w:noHBand="0" w:noVBand="1"/>
      </w:tblPr>
      <w:tblGrid>
        <w:gridCol w:w="3954"/>
        <w:gridCol w:w="569"/>
        <w:gridCol w:w="1136"/>
        <w:gridCol w:w="1134"/>
        <w:gridCol w:w="994"/>
        <w:gridCol w:w="708"/>
        <w:gridCol w:w="1066"/>
        <w:gridCol w:w="495"/>
      </w:tblGrid>
      <w:tr w:rsidR="003B1EB0" w:rsidRPr="003B1EB0" w14:paraId="6618B939" w14:textId="77777777" w:rsidTr="002C0317">
        <w:trPr>
          <w:trHeight w:val="284"/>
        </w:trPr>
        <w:tc>
          <w:tcPr>
            <w:tcW w:w="1966" w:type="pct"/>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4DF96353"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Medio de impugnación</w:t>
            </w:r>
          </w:p>
        </w:tc>
        <w:tc>
          <w:tcPr>
            <w:tcW w:w="3034" w:type="pct"/>
            <w:gridSpan w:val="7"/>
            <w:tcBorders>
              <w:top w:val="single" w:sz="8" w:space="0" w:color="FFFFFF"/>
              <w:left w:val="nil"/>
              <w:bottom w:val="single" w:sz="8" w:space="0" w:color="FFFFFF"/>
              <w:right w:val="nil"/>
            </w:tcBorders>
            <w:shd w:val="clear" w:color="000000" w:fill="80DDD7"/>
            <w:vAlign w:val="center"/>
            <w:hideMark/>
          </w:tcPr>
          <w:p w14:paraId="73643380"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No resueltos de fondo</w:t>
            </w:r>
          </w:p>
        </w:tc>
      </w:tr>
      <w:tr w:rsidR="003B1EB0" w:rsidRPr="003B1EB0" w14:paraId="23E24382" w14:textId="77777777" w:rsidTr="002C0317">
        <w:trPr>
          <w:trHeight w:val="284"/>
        </w:trPr>
        <w:tc>
          <w:tcPr>
            <w:tcW w:w="1966" w:type="pct"/>
            <w:vMerge/>
            <w:tcBorders>
              <w:top w:val="single" w:sz="8" w:space="0" w:color="FFFFFF"/>
              <w:left w:val="single" w:sz="8" w:space="0" w:color="FFFFFF"/>
              <w:bottom w:val="single" w:sz="8" w:space="0" w:color="FFFFFF"/>
              <w:right w:val="single" w:sz="8" w:space="0" w:color="FFFFFF"/>
            </w:tcBorders>
            <w:vAlign w:val="center"/>
            <w:hideMark/>
          </w:tcPr>
          <w:p w14:paraId="5D86A622" w14:textId="77777777" w:rsidR="003B1EB0" w:rsidRPr="003B1EB0" w:rsidRDefault="003B1EB0" w:rsidP="003B1EB0">
            <w:pPr>
              <w:jc w:val="left"/>
              <w:rPr>
                <w:rFonts w:eastAsia="Times New Roman"/>
                <w:b/>
                <w:color w:val="000000"/>
                <w:sz w:val="13"/>
                <w:szCs w:val="13"/>
                <w:lang w:eastAsia="es-MX"/>
              </w:rPr>
            </w:pPr>
          </w:p>
        </w:tc>
        <w:tc>
          <w:tcPr>
            <w:tcW w:w="283" w:type="pct"/>
            <w:tcBorders>
              <w:top w:val="nil"/>
              <w:left w:val="nil"/>
              <w:bottom w:val="single" w:sz="8" w:space="0" w:color="FFFFFF"/>
              <w:right w:val="single" w:sz="8" w:space="0" w:color="FFFFFF"/>
            </w:tcBorders>
            <w:shd w:val="clear" w:color="000000" w:fill="BDEDEA"/>
            <w:vAlign w:val="center"/>
            <w:hideMark/>
          </w:tcPr>
          <w:p w14:paraId="11A04BCF"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Total</w:t>
            </w:r>
          </w:p>
        </w:tc>
        <w:tc>
          <w:tcPr>
            <w:tcW w:w="565" w:type="pct"/>
            <w:tcBorders>
              <w:top w:val="nil"/>
              <w:left w:val="nil"/>
              <w:bottom w:val="single" w:sz="8" w:space="0" w:color="FFFFFF"/>
              <w:right w:val="single" w:sz="8" w:space="0" w:color="FFFFFF"/>
            </w:tcBorders>
            <w:shd w:val="clear" w:color="000000" w:fill="BDEDEA"/>
            <w:vAlign w:val="center"/>
            <w:hideMark/>
          </w:tcPr>
          <w:p w14:paraId="4D88F56D"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Desechamiento</w:t>
            </w:r>
          </w:p>
        </w:tc>
        <w:tc>
          <w:tcPr>
            <w:tcW w:w="564" w:type="pct"/>
            <w:tcBorders>
              <w:top w:val="nil"/>
              <w:left w:val="nil"/>
              <w:bottom w:val="single" w:sz="8" w:space="0" w:color="FFFFFF"/>
              <w:right w:val="single" w:sz="8" w:space="0" w:color="FFFFFF"/>
            </w:tcBorders>
            <w:shd w:val="clear" w:color="000000" w:fill="BDEDEA"/>
            <w:vAlign w:val="center"/>
            <w:hideMark/>
          </w:tcPr>
          <w:p w14:paraId="1A3C3D67"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Sobreseimiento</w:t>
            </w:r>
          </w:p>
        </w:tc>
        <w:tc>
          <w:tcPr>
            <w:tcW w:w="494" w:type="pct"/>
            <w:tcBorders>
              <w:top w:val="nil"/>
              <w:left w:val="nil"/>
              <w:bottom w:val="single" w:sz="8" w:space="0" w:color="FFFFFF"/>
              <w:right w:val="single" w:sz="8" w:space="0" w:color="FFFFFF"/>
            </w:tcBorders>
            <w:shd w:val="clear" w:color="000000" w:fill="BDEDEA"/>
            <w:vAlign w:val="center"/>
            <w:hideMark/>
          </w:tcPr>
          <w:p w14:paraId="140C53FD"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Tener por no presentado</w:t>
            </w:r>
          </w:p>
        </w:tc>
        <w:tc>
          <w:tcPr>
            <w:tcW w:w="352" w:type="pct"/>
            <w:tcBorders>
              <w:top w:val="nil"/>
              <w:left w:val="nil"/>
              <w:bottom w:val="single" w:sz="8" w:space="0" w:color="FFFFFF"/>
              <w:right w:val="single" w:sz="8" w:space="0" w:color="FFFFFF"/>
            </w:tcBorders>
            <w:shd w:val="clear" w:color="000000" w:fill="BDEDEA"/>
            <w:vAlign w:val="center"/>
            <w:hideMark/>
          </w:tcPr>
          <w:p w14:paraId="37FED3E6"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Acuerdo</w:t>
            </w:r>
          </w:p>
        </w:tc>
        <w:tc>
          <w:tcPr>
            <w:tcW w:w="530" w:type="pct"/>
            <w:tcBorders>
              <w:top w:val="nil"/>
              <w:left w:val="nil"/>
              <w:bottom w:val="single" w:sz="8" w:space="0" w:color="FFFFFF"/>
              <w:right w:val="single" w:sz="8" w:space="0" w:color="FFFFFF"/>
            </w:tcBorders>
            <w:shd w:val="clear" w:color="000000" w:fill="BDEDEA"/>
            <w:vAlign w:val="center"/>
            <w:hideMark/>
          </w:tcPr>
          <w:p w14:paraId="4613E0DE"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Desistimiento</w:t>
            </w:r>
          </w:p>
        </w:tc>
        <w:tc>
          <w:tcPr>
            <w:tcW w:w="246" w:type="pct"/>
            <w:tcBorders>
              <w:top w:val="nil"/>
              <w:left w:val="nil"/>
              <w:bottom w:val="single" w:sz="8" w:space="0" w:color="FFFFFF"/>
              <w:right w:val="single" w:sz="8" w:space="0" w:color="FFFFFF"/>
            </w:tcBorders>
            <w:shd w:val="clear" w:color="000000" w:fill="BDEDEA"/>
            <w:vAlign w:val="center"/>
            <w:hideMark/>
          </w:tcPr>
          <w:p w14:paraId="03A674FA" w14:textId="77777777" w:rsidR="003B1EB0" w:rsidRPr="003B1EB0" w:rsidRDefault="003B1EB0" w:rsidP="003B1EB0">
            <w:pPr>
              <w:jc w:val="center"/>
              <w:rPr>
                <w:rFonts w:eastAsia="Times New Roman"/>
                <w:b/>
                <w:color w:val="000000"/>
                <w:sz w:val="13"/>
                <w:szCs w:val="13"/>
                <w:lang w:eastAsia="es-MX"/>
              </w:rPr>
            </w:pPr>
            <w:r w:rsidRPr="003B1EB0">
              <w:rPr>
                <w:rFonts w:eastAsia="Times New Roman"/>
                <w:b/>
                <w:color w:val="000000"/>
                <w:sz w:val="13"/>
                <w:szCs w:val="13"/>
                <w:lang w:eastAsia="es-MX"/>
              </w:rPr>
              <w:t>Otra</w:t>
            </w:r>
          </w:p>
        </w:tc>
      </w:tr>
      <w:tr w:rsidR="003B1EB0" w:rsidRPr="003B1EB0" w14:paraId="68BCAB53"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C0C0C0"/>
            <w:noWrap/>
            <w:vAlign w:val="center"/>
            <w:hideMark/>
          </w:tcPr>
          <w:p w14:paraId="3A449DE8" w14:textId="77777777" w:rsidR="003B1EB0" w:rsidRPr="003B1EB0" w:rsidRDefault="003B1EB0" w:rsidP="003B1EB0">
            <w:pPr>
              <w:ind w:firstLineChars="100" w:firstLine="131"/>
              <w:jc w:val="left"/>
              <w:rPr>
                <w:rFonts w:eastAsia="Times New Roman"/>
                <w:b/>
                <w:color w:val="000000"/>
                <w:sz w:val="13"/>
                <w:szCs w:val="13"/>
                <w:lang w:eastAsia="es-MX"/>
              </w:rPr>
            </w:pPr>
            <w:r w:rsidRPr="003B1EB0">
              <w:rPr>
                <w:rFonts w:eastAsia="Times New Roman"/>
                <w:b/>
                <w:color w:val="000000"/>
                <w:sz w:val="13"/>
                <w:szCs w:val="13"/>
                <w:lang w:eastAsia="es-MX"/>
              </w:rPr>
              <w:t>Total</w:t>
            </w:r>
          </w:p>
        </w:tc>
        <w:tc>
          <w:tcPr>
            <w:tcW w:w="283" w:type="pct"/>
            <w:tcBorders>
              <w:top w:val="nil"/>
              <w:left w:val="nil"/>
              <w:bottom w:val="single" w:sz="8" w:space="0" w:color="FFFFFF"/>
              <w:right w:val="single" w:sz="8" w:space="0" w:color="FFFFFF"/>
            </w:tcBorders>
            <w:shd w:val="clear" w:color="000000" w:fill="C0C0C0"/>
            <w:noWrap/>
            <w:vAlign w:val="center"/>
            <w:hideMark/>
          </w:tcPr>
          <w:p w14:paraId="756A924A"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5 614</w:t>
            </w:r>
          </w:p>
        </w:tc>
        <w:tc>
          <w:tcPr>
            <w:tcW w:w="565" w:type="pct"/>
            <w:tcBorders>
              <w:top w:val="nil"/>
              <w:left w:val="nil"/>
              <w:bottom w:val="single" w:sz="8" w:space="0" w:color="FFFFFF"/>
              <w:right w:val="single" w:sz="8" w:space="0" w:color="FFFFFF"/>
            </w:tcBorders>
            <w:shd w:val="clear" w:color="000000" w:fill="C0C0C0"/>
            <w:noWrap/>
            <w:vAlign w:val="center"/>
            <w:hideMark/>
          </w:tcPr>
          <w:p w14:paraId="147B05E4"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3 042</w:t>
            </w:r>
          </w:p>
        </w:tc>
        <w:tc>
          <w:tcPr>
            <w:tcW w:w="564" w:type="pct"/>
            <w:tcBorders>
              <w:top w:val="nil"/>
              <w:left w:val="nil"/>
              <w:bottom w:val="single" w:sz="8" w:space="0" w:color="FFFFFF"/>
              <w:right w:val="single" w:sz="8" w:space="0" w:color="FFFFFF"/>
            </w:tcBorders>
            <w:shd w:val="clear" w:color="000000" w:fill="C0C0C0"/>
            <w:noWrap/>
            <w:vAlign w:val="center"/>
            <w:hideMark/>
          </w:tcPr>
          <w:p w14:paraId="4E9DA99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151</w:t>
            </w:r>
          </w:p>
        </w:tc>
        <w:tc>
          <w:tcPr>
            <w:tcW w:w="494" w:type="pct"/>
            <w:tcBorders>
              <w:top w:val="nil"/>
              <w:left w:val="nil"/>
              <w:bottom w:val="single" w:sz="8" w:space="0" w:color="FFFFFF"/>
              <w:right w:val="single" w:sz="8" w:space="0" w:color="FFFFFF"/>
            </w:tcBorders>
            <w:shd w:val="clear" w:color="000000" w:fill="C0C0C0"/>
            <w:noWrap/>
            <w:vAlign w:val="center"/>
            <w:hideMark/>
          </w:tcPr>
          <w:p w14:paraId="11809ED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34</w:t>
            </w:r>
          </w:p>
        </w:tc>
        <w:tc>
          <w:tcPr>
            <w:tcW w:w="352" w:type="pct"/>
            <w:tcBorders>
              <w:top w:val="nil"/>
              <w:left w:val="nil"/>
              <w:bottom w:val="single" w:sz="8" w:space="0" w:color="FFFFFF"/>
              <w:right w:val="single" w:sz="8" w:space="0" w:color="FFFFFF"/>
            </w:tcBorders>
            <w:shd w:val="clear" w:color="000000" w:fill="C0C0C0"/>
            <w:noWrap/>
            <w:vAlign w:val="center"/>
            <w:hideMark/>
          </w:tcPr>
          <w:p w14:paraId="0E5A576E"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2 359</w:t>
            </w:r>
          </w:p>
        </w:tc>
        <w:tc>
          <w:tcPr>
            <w:tcW w:w="530" w:type="pct"/>
            <w:tcBorders>
              <w:top w:val="nil"/>
              <w:left w:val="nil"/>
              <w:bottom w:val="single" w:sz="8" w:space="0" w:color="FFFFFF"/>
              <w:right w:val="single" w:sz="8" w:space="0" w:color="FFFFFF"/>
            </w:tcBorders>
            <w:shd w:val="clear" w:color="000000" w:fill="C0C0C0"/>
            <w:noWrap/>
            <w:vAlign w:val="center"/>
            <w:hideMark/>
          </w:tcPr>
          <w:p w14:paraId="3AD8C8B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4</w:t>
            </w:r>
          </w:p>
        </w:tc>
        <w:tc>
          <w:tcPr>
            <w:tcW w:w="246" w:type="pct"/>
            <w:tcBorders>
              <w:top w:val="nil"/>
              <w:left w:val="nil"/>
              <w:bottom w:val="single" w:sz="8" w:space="0" w:color="FFFFFF"/>
              <w:right w:val="single" w:sz="8" w:space="0" w:color="FFFFFF"/>
            </w:tcBorders>
            <w:shd w:val="clear" w:color="000000" w:fill="C0C0C0"/>
            <w:noWrap/>
            <w:vAlign w:val="center"/>
            <w:hideMark/>
          </w:tcPr>
          <w:p w14:paraId="2998DF5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24</w:t>
            </w:r>
          </w:p>
        </w:tc>
      </w:tr>
      <w:tr w:rsidR="003B1EB0" w:rsidRPr="003B1EB0" w14:paraId="06BA1157"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noWrap/>
            <w:vAlign w:val="center"/>
            <w:hideMark/>
          </w:tcPr>
          <w:p w14:paraId="29057B20"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Asunto general</w:t>
            </w:r>
          </w:p>
        </w:tc>
        <w:tc>
          <w:tcPr>
            <w:tcW w:w="283" w:type="pct"/>
            <w:tcBorders>
              <w:top w:val="nil"/>
              <w:left w:val="nil"/>
              <w:bottom w:val="single" w:sz="8" w:space="0" w:color="FFFFFF"/>
              <w:right w:val="single" w:sz="8" w:space="0" w:color="FFFFFF"/>
            </w:tcBorders>
            <w:shd w:val="clear" w:color="000000" w:fill="FFFFFF"/>
            <w:noWrap/>
            <w:vAlign w:val="center"/>
            <w:hideMark/>
          </w:tcPr>
          <w:p w14:paraId="52514AA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507</w:t>
            </w:r>
          </w:p>
        </w:tc>
        <w:tc>
          <w:tcPr>
            <w:tcW w:w="565" w:type="pct"/>
            <w:tcBorders>
              <w:top w:val="nil"/>
              <w:left w:val="nil"/>
              <w:bottom w:val="single" w:sz="8" w:space="0" w:color="FFFFFF"/>
              <w:right w:val="single" w:sz="8" w:space="0" w:color="FFFFFF"/>
            </w:tcBorders>
            <w:shd w:val="clear" w:color="000000" w:fill="FFFFFF"/>
            <w:noWrap/>
            <w:vAlign w:val="center"/>
            <w:hideMark/>
          </w:tcPr>
          <w:p w14:paraId="13A99BD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39</w:t>
            </w:r>
          </w:p>
        </w:tc>
        <w:tc>
          <w:tcPr>
            <w:tcW w:w="564" w:type="pct"/>
            <w:tcBorders>
              <w:top w:val="nil"/>
              <w:left w:val="nil"/>
              <w:bottom w:val="single" w:sz="8" w:space="0" w:color="FFFFFF"/>
              <w:right w:val="single" w:sz="8" w:space="0" w:color="FFFFFF"/>
            </w:tcBorders>
            <w:shd w:val="clear" w:color="000000" w:fill="FFFFFF"/>
            <w:noWrap/>
            <w:vAlign w:val="center"/>
            <w:hideMark/>
          </w:tcPr>
          <w:p w14:paraId="6CCC89A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FFFFF"/>
            <w:noWrap/>
            <w:vAlign w:val="center"/>
            <w:hideMark/>
          </w:tcPr>
          <w:p w14:paraId="7DC8CF5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w:t>
            </w:r>
          </w:p>
        </w:tc>
        <w:tc>
          <w:tcPr>
            <w:tcW w:w="352" w:type="pct"/>
            <w:tcBorders>
              <w:top w:val="nil"/>
              <w:left w:val="nil"/>
              <w:bottom w:val="single" w:sz="8" w:space="0" w:color="FFFFFF"/>
              <w:right w:val="single" w:sz="8" w:space="0" w:color="FFFFFF"/>
            </w:tcBorders>
            <w:shd w:val="clear" w:color="000000" w:fill="FFFFFF"/>
            <w:noWrap/>
            <w:vAlign w:val="center"/>
            <w:hideMark/>
          </w:tcPr>
          <w:p w14:paraId="1BC7EF9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446</w:t>
            </w:r>
          </w:p>
        </w:tc>
        <w:tc>
          <w:tcPr>
            <w:tcW w:w="530" w:type="pct"/>
            <w:tcBorders>
              <w:top w:val="nil"/>
              <w:left w:val="nil"/>
              <w:bottom w:val="single" w:sz="8" w:space="0" w:color="FFFFFF"/>
              <w:right w:val="single" w:sz="8" w:space="0" w:color="FFFFFF"/>
            </w:tcBorders>
            <w:shd w:val="clear" w:color="000000" w:fill="FFFFFF"/>
            <w:noWrap/>
            <w:vAlign w:val="center"/>
            <w:hideMark/>
          </w:tcPr>
          <w:p w14:paraId="603F2E5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72E2ED64"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20</w:t>
            </w:r>
          </w:p>
        </w:tc>
      </w:tr>
      <w:tr w:rsidR="003B1EB0" w:rsidRPr="003B1EB0" w14:paraId="0EE6A335"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2B37DB66"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Impedimento</w:t>
            </w:r>
          </w:p>
        </w:tc>
        <w:tc>
          <w:tcPr>
            <w:tcW w:w="283" w:type="pct"/>
            <w:tcBorders>
              <w:top w:val="nil"/>
              <w:left w:val="nil"/>
              <w:bottom w:val="single" w:sz="8" w:space="0" w:color="FFFFFF"/>
              <w:right w:val="single" w:sz="8" w:space="0" w:color="FFFFFF"/>
            </w:tcBorders>
            <w:shd w:val="clear" w:color="000000" w:fill="F2F2F2"/>
            <w:vAlign w:val="center"/>
            <w:hideMark/>
          </w:tcPr>
          <w:p w14:paraId="18E892A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44</w:t>
            </w:r>
          </w:p>
        </w:tc>
        <w:tc>
          <w:tcPr>
            <w:tcW w:w="565" w:type="pct"/>
            <w:tcBorders>
              <w:top w:val="nil"/>
              <w:left w:val="nil"/>
              <w:bottom w:val="single" w:sz="8" w:space="0" w:color="FFFFFF"/>
              <w:right w:val="single" w:sz="8" w:space="0" w:color="FFFFFF"/>
            </w:tcBorders>
            <w:shd w:val="clear" w:color="000000" w:fill="F2F2F2"/>
            <w:vAlign w:val="center"/>
            <w:hideMark/>
          </w:tcPr>
          <w:p w14:paraId="2D4EC5C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564" w:type="pct"/>
            <w:tcBorders>
              <w:top w:val="nil"/>
              <w:left w:val="nil"/>
              <w:bottom w:val="single" w:sz="8" w:space="0" w:color="FFFFFF"/>
              <w:right w:val="single" w:sz="8" w:space="0" w:color="FFFFFF"/>
            </w:tcBorders>
            <w:shd w:val="clear" w:color="000000" w:fill="F2F2F2"/>
            <w:vAlign w:val="center"/>
            <w:hideMark/>
          </w:tcPr>
          <w:p w14:paraId="4206CE45"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2F2F2"/>
            <w:vAlign w:val="center"/>
            <w:hideMark/>
          </w:tcPr>
          <w:p w14:paraId="1A23F88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2F2F2"/>
            <w:vAlign w:val="center"/>
            <w:hideMark/>
          </w:tcPr>
          <w:p w14:paraId="7101DCC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44</w:t>
            </w:r>
          </w:p>
        </w:tc>
        <w:tc>
          <w:tcPr>
            <w:tcW w:w="530" w:type="pct"/>
            <w:tcBorders>
              <w:top w:val="nil"/>
              <w:left w:val="nil"/>
              <w:bottom w:val="single" w:sz="8" w:space="0" w:color="FFFFFF"/>
              <w:right w:val="single" w:sz="8" w:space="0" w:color="FFFFFF"/>
            </w:tcBorders>
            <w:shd w:val="clear" w:color="000000" w:fill="F2F2F2"/>
            <w:vAlign w:val="center"/>
            <w:hideMark/>
          </w:tcPr>
          <w:p w14:paraId="6F7FD605"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2F2F2"/>
            <w:vAlign w:val="center"/>
            <w:hideMark/>
          </w:tcPr>
          <w:p w14:paraId="1642774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63EF132D"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noWrap/>
            <w:vAlign w:val="center"/>
            <w:hideMark/>
          </w:tcPr>
          <w:p w14:paraId="410FD583"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Juicio de inconformidad</w:t>
            </w:r>
          </w:p>
        </w:tc>
        <w:tc>
          <w:tcPr>
            <w:tcW w:w="283" w:type="pct"/>
            <w:tcBorders>
              <w:top w:val="nil"/>
              <w:left w:val="nil"/>
              <w:bottom w:val="single" w:sz="8" w:space="0" w:color="FFFFFF"/>
              <w:right w:val="single" w:sz="8" w:space="0" w:color="FFFFFF"/>
            </w:tcBorders>
            <w:shd w:val="clear" w:color="000000" w:fill="FFFFFF"/>
            <w:noWrap/>
            <w:vAlign w:val="center"/>
            <w:hideMark/>
          </w:tcPr>
          <w:p w14:paraId="177ED15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463</w:t>
            </w:r>
          </w:p>
        </w:tc>
        <w:tc>
          <w:tcPr>
            <w:tcW w:w="565" w:type="pct"/>
            <w:tcBorders>
              <w:top w:val="nil"/>
              <w:left w:val="nil"/>
              <w:bottom w:val="single" w:sz="8" w:space="0" w:color="FFFFFF"/>
              <w:right w:val="single" w:sz="8" w:space="0" w:color="FFFFFF"/>
            </w:tcBorders>
            <w:shd w:val="clear" w:color="000000" w:fill="FFFFFF"/>
            <w:noWrap/>
            <w:vAlign w:val="center"/>
            <w:hideMark/>
          </w:tcPr>
          <w:p w14:paraId="7731CCC5"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441</w:t>
            </w:r>
          </w:p>
        </w:tc>
        <w:tc>
          <w:tcPr>
            <w:tcW w:w="564" w:type="pct"/>
            <w:tcBorders>
              <w:top w:val="nil"/>
              <w:left w:val="nil"/>
              <w:bottom w:val="single" w:sz="8" w:space="0" w:color="FFFFFF"/>
              <w:right w:val="single" w:sz="8" w:space="0" w:color="FFFFFF"/>
            </w:tcBorders>
            <w:shd w:val="clear" w:color="000000" w:fill="FFFFFF"/>
            <w:noWrap/>
            <w:vAlign w:val="center"/>
            <w:hideMark/>
          </w:tcPr>
          <w:p w14:paraId="4C899D6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6</w:t>
            </w:r>
          </w:p>
        </w:tc>
        <w:tc>
          <w:tcPr>
            <w:tcW w:w="494" w:type="pct"/>
            <w:tcBorders>
              <w:top w:val="nil"/>
              <w:left w:val="nil"/>
              <w:bottom w:val="single" w:sz="8" w:space="0" w:color="FFFFFF"/>
              <w:right w:val="single" w:sz="8" w:space="0" w:color="FFFFFF"/>
            </w:tcBorders>
            <w:shd w:val="clear" w:color="000000" w:fill="FFFFFF"/>
            <w:noWrap/>
            <w:vAlign w:val="center"/>
            <w:hideMark/>
          </w:tcPr>
          <w:p w14:paraId="56691BD0"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FFFFF"/>
            <w:noWrap/>
            <w:vAlign w:val="center"/>
            <w:hideMark/>
          </w:tcPr>
          <w:p w14:paraId="195CE3C4"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16</w:t>
            </w:r>
          </w:p>
        </w:tc>
        <w:tc>
          <w:tcPr>
            <w:tcW w:w="530" w:type="pct"/>
            <w:tcBorders>
              <w:top w:val="nil"/>
              <w:left w:val="nil"/>
              <w:bottom w:val="single" w:sz="8" w:space="0" w:color="FFFFFF"/>
              <w:right w:val="single" w:sz="8" w:space="0" w:color="FFFFFF"/>
            </w:tcBorders>
            <w:shd w:val="clear" w:color="000000" w:fill="FFFFFF"/>
            <w:noWrap/>
            <w:vAlign w:val="center"/>
            <w:hideMark/>
          </w:tcPr>
          <w:p w14:paraId="1B9A8A95"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12C32855"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28AED997"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65BF9E6E"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Juicio de revisión constitucional electoral</w:t>
            </w:r>
          </w:p>
        </w:tc>
        <w:tc>
          <w:tcPr>
            <w:tcW w:w="283" w:type="pct"/>
            <w:tcBorders>
              <w:top w:val="nil"/>
              <w:left w:val="nil"/>
              <w:bottom w:val="single" w:sz="8" w:space="0" w:color="FFFFFF"/>
              <w:right w:val="single" w:sz="8" w:space="0" w:color="FFFFFF"/>
            </w:tcBorders>
            <w:shd w:val="clear" w:color="000000" w:fill="F2F2F2"/>
            <w:noWrap/>
            <w:vAlign w:val="center"/>
            <w:hideMark/>
          </w:tcPr>
          <w:p w14:paraId="032DD02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104</w:t>
            </w:r>
          </w:p>
        </w:tc>
        <w:tc>
          <w:tcPr>
            <w:tcW w:w="565" w:type="pct"/>
            <w:tcBorders>
              <w:top w:val="nil"/>
              <w:left w:val="nil"/>
              <w:bottom w:val="single" w:sz="8" w:space="0" w:color="FFFFFF"/>
              <w:right w:val="single" w:sz="8" w:space="0" w:color="FFFFFF"/>
            </w:tcBorders>
            <w:shd w:val="clear" w:color="000000" w:fill="F2F2F2"/>
            <w:noWrap/>
            <w:vAlign w:val="center"/>
            <w:hideMark/>
          </w:tcPr>
          <w:p w14:paraId="0F9855F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20</w:t>
            </w:r>
          </w:p>
        </w:tc>
        <w:tc>
          <w:tcPr>
            <w:tcW w:w="564" w:type="pct"/>
            <w:tcBorders>
              <w:top w:val="nil"/>
              <w:left w:val="nil"/>
              <w:bottom w:val="single" w:sz="8" w:space="0" w:color="FFFFFF"/>
              <w:right w:val="single" w:sz="8" w:space="0" w:color="FFFFFF"/>
            </w:tcBorders>
            <w:shd w:val="clear" w:color="000000" w:fill="F2F2F2"/>
            <w:noWrap/>
            <w:vAlign w:val="center"/>
            <w:hideMark/>
          </w:tcPr>
          <w:p w14:paraId="6226DC1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w:t>
            </w:r>
          </w:p>
        </w:tc>
        <w:tc>
          <w:tcPr>
            <w:tcW w:w="494" w:type="pct"/>
            <w:tcBorders>
              <w:top w:val="nil"/>
              <w:left w:val="nil"/>
              <w:bottom w:val="single" w:sz="8" w:space="0" w:color="FFFFFF"/>
              <w:right w:val="single" w:sz="8" w:space="0" w:color="FFFFFF"/>
            </w:tcBorders>
            <w:shd w:val="clear" w:color="000000" w:fill="F2F2F2"/>
            <w:noWrap/>
            <w:vAlign w:val="center"/>
            <w:hideMark/>
          </w:tcPr>
          <w:p w14:paraId="07D65CC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352" w:type="pct"/>
            <w:tcBorders>
              <w:top w:val="nil"/>
              <w:left w:val="nil"/>
              <w:bottom w:val="single" w:sz="8" w:space="0" w:color="FFFFFF"/>
              <w:right w:val="single" w:sz="8" w:space="0" w:color="FFFFFF"/>
            </w:tcBorders>
            <w:shd w:val="clear" w:color="000000" w:fill="F2F2F2"/>
            <w:noWrap/>
            <w:vAlign w:val="center"/>
            <w:hideMark/>
          </w:tcPr>
          <w:p w14:paraId="45B168BA"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79</w:t>
            </w:r>
          </w:p>
        </w:tc>
        <w:tc>
          <w:tcPr>
            <w:tcW w:w="530" w:type="pct"/>
            <w:tcBorders>
              <w:top w:val="nil"/>
              <w:left w:val="nil"/>
              <w:bottom w:val="single" w:sz="8" w:space="0" w:color="FFFFFF"/>
              <w:right w:val="single" w:sz="8" w:space="0" w:color="FFFFFF"/>
            </w:tcBorders>
            <w:shd w:val="clear" w:color="000000" w:fill="F2F2F2"/>
            <w:noWrap/>
            <w:vAlign w:val="center"/>
            <w:hideMark/>
          </w:tcPr>
          <w:p w14:paraId="420B70C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246" w:type="pct"/>
            <w:tcBorders>
              <w:top w:val="nil"/>
              <w:left w:val="nil"/>
              <w:bottom w:val="single" w:sz="8" w:space="0" w:color="FFFFFF"/>
              <w:right w:val="single" w:sz="8" w:space="0" w:color="FFFFFF"/>
            </w:tcBorders>
            <w:shd w:val="clear" w:color="000000" w:fill="F2F2F2"/>
            <w:noWrap/>
            <w:vAlign w:val="center"/>
            <w:hideMark/>
          </w:tcPr>
          <w:p w14:paraId="4BF2478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7686BE17"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noWrap/>
            <w:vAlign w:val="center"/>
            <w:hideMark/>
          </w:tcPr>
          <w:p w14:paraId="56DE3DA3"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Juicio electoral</w:t>
            </w:r>
          </w:p>
        </w:tc>
        <w:tc>
          <w:tcPr>
            <w:tcW w:w="283" w:type="pct"/>
            <w:tcBorders>
              <w:top w:val="nil"/>
              <w:left w:val="nil"/>
              <w:bottom w:val="single" w:sz="8" w:space="0" w:color="FFFFFF"/>
              <w:right w:val="single" w:sz="8" w:space="0" w:color="FFFFFF"/>
            </w:tcBorders>
            <w:shd w:val="clear" w:color="000000" w:fill="FFFFFF"/>
            <w:noWrap/>
            <w:vAlign w:val="center"/>
            <w:hideMark/>
          </w:tcPr>
          <w:p w14:paraId="26EF708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226</w:t>
            </w:r>
          </w:p>
        </w:tc>
        <w:tc>
          <w:tcPr>
            <w:tcW w:w="565" w:type="pct"/>
            <w:tcBorders>
              <w:top w:val="nil"/>
              <w:left w:val="nil"/>
              <w:bottom w:val="single" w:sz="8" w:space="0" w:color="FFFFFF"/>
              <w:right w:val="single" w:sz="8" w:space="0" w:color="FFFFFF"/>
            </w:tcBorders>
            <w:shd w:val="clear" w:color="000000" w:fill="FFFFFF"/>
            <w:noWrap/>
            <w:vAlign w:val="center"/>
            <w:hideMark/>
          </w:tcPr>
          <w:p w14:paraId="4ABBD9F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154</w:t>
            </w:r>
          </w:p>
        </w:tc>
        <w:tc>
          <w:tcPr>
            <w:tcW w:w="564" w:type="pct"/>
            <w:tcBorders>
              <w:top w:val="nil"/>
              <w:left w:val="nil"/>
              <w:bottom w:val="single" w:sz="8" w:space="0" w:color="FFFFFF"/>
              <w:right w:val="single" w:sz="8" w:space="0" w:color="FFFFFF"/>
            </w:tcBorders>
            <w:shd w:val="clear" w:color="000000" w:fill="FFFFFF"/>
            <w:noWrap/>
            <w:vAlign w:val="center"/>
            <w:hideMark/>
          </w:tcPr>
          <w:p w14:paraId="23A6593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15</w:t>
            </w:r>
          </w:p>
        </w:tc>
        <w:tc>
          <w:tcPr>
            <w:tcW w:w="494" w:type="pct"/>
            <w:tcBorders>
              <w:top w:val="nil"/>
              <w:left w:val="nil"/>
              <w:bottom w:val="single" w:sz="8" w:space="0" w:color="FFFFFF"/>
              <w:right w:val="single" w:sz="8" w:space="0" w:color="FFFFFF"/>
            </w:tcBorders>
            <w:shd w:val="clear" w:color="000000" w:fill="FFFFFF"/>
            <w:noWrap/>
            <w:vAlign w:val="center"/>
            <w:hideMark/>
          </w:tcPr>
          <w:p w14:paraId="3FB93D1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w:t>
            </w:r>
          </w:p>
        </w:tc>
        <w:tc>
          <w:tcPr>
            <w:tcW w:w="352" w:type="pct"/>
            <w:tcBorders>
              <w:top w:val="nil"/>
              <w:left w:val="nil"/>
              <w:bottom w:val="single" w:sz="8" w:space="0" w:color="FFFFFF"/>
              <w:right w:val="single" w:sz="8" w:space="0" w:color="FFFFFF"/>
            </w:tcBorders>
            <w:shd w:val="clear" w:color="000000" w:fill="FFFFFF"/>
            <w:noWrap/>
            <w:vAlign w:val="center"/>
            <w:hideMark/>
          </w:tcPr>
          <w:p w14:paraId="4069785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55</w:t>
            </w:r>
          </w:p>
        </w:tc>
        <w:tc>
          <w:tcPr>
            <w:tcW w:w="530" w:type="pct"/>
            <w:tcBorders>
              <w:top w:val="nil"/>
              <w:left w:val="nil"/>
              <w:bottom w:val="single" w:sz="8" w:space="0" w:color="FFFFFF"/>
              <w:right w:val="single" w:sz="8" w:space="0" w:color="FFFFFF"/>
            </w:tcBorders>
            <w:shd w:val="clear" w:color="000000" w:fill="FFFFFF"/>
            <w:noWrap/>
            <w:vAlign w:val="center"/>
            <w:hideMark/>
          </w:tcPr>
          <w:p w14:paraId="293A8B6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4602DA8A"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750E9667"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2A377005"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Juicio general</w:t>
            </w:r>
          </w:p>
        </w:tc>
        <w:tc>
          <w:tcPr>
            <w:tcW w:w="283" w:type="pct"/>
            <w:tcBorders>
              <w:top w:val="nil"/>
              <w:left w:val="nil"/>
              <w:bottom w:val="single" w:sz="8" w:space="0" w:color="FFFFFF"/>
              <w:right w:val="single" w:sz="8" w:space="0" w:color="FFFFFF"/>
            </w:tcBorders>
            <w:shd w:val="clear" w:color="000000" w:fill="F2F2F2"/>
            <w:noWrap/>
            <w:vAlign w:val="center"/>
            <w:hideMark/>
          </w:tcPr>
          <w:p w14:paraId="2BD1267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293</w:t>
            </w:r>
          </w:p>
        </w:tc>
        <w:tc>
          <w:tcPr>
            <w:tcW w:w="565" w:type="pct"/>
            <w:tcBorders>
              <w:top w:val="nil"/>
              <w:left w:val="nil"/>
              <w:bottom w:val="single" w:sz="8" w:space="0" w:color="FFFFFF"/>
              <w:right w:val="single" w:sz="8" w:space="0" w:color="FFFFFF"/>
            </w:tcBorders>
            <w:shd w:val="clear" w:color="000000" w:fill="F2F2F2"/>
            <w:noWrap/>
            <w:vAlign w:val="center"/>
            <w:hideMark/>
          </w:tcPr>
          <w:p w14:paraId="11BC807D"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126</w:t>
            </w:r>
          </w:p>
        </w:tc>
        <w:tc>
          <w:tcPr>
            <w:tcW w:w="564" w:type="pct"/>
            <w:tcBorders>
              <w:top w:val="nil"/>
              <w:left w:val="nil"/>
              <w:bottom w:val="single" w:sz="8" w:space="0" w:color="FFFFFF"/>
              <w:right w:val="single" w:sz="8" w:space="0" w:color="FFFFFF"/>
            </w:tcBorders>
            <w:shd w:val="clear" w:color="000000" w:fill="F2F2F2"/>
            <w:noWrap/>
            <w:vAlign w:val="center"/>
            <w:hideMark/>
          </w:tcPr>
          <w:p w14:paraId="079A012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15</w:t>
            </w:r>
          </w:p>
        </w:tc>
        <w:tc>
          <w:tcPr>
            <w:tcW w:w="494" w:type="pct"/>
            <w:tcBorders>
              <w:top w:val="nil"/>
              <w:left w:val="nil"/>
              <w:bottom w:val="single" w:sz="8" w:space="0" w:color="FFFFFF"/>
              <w:right w:val="single" w:sz="8" w:space="0" w:color="FFFFFF"/>
            </w:tcBorders>
            <w:shd w:val="clear" w:color="000000" w:fill="F2F2F2"/>
            <w:noWrap/>
            <w:vAlign w:val="center"/>
            <w:hideMark/>
          </w:tcPr>
          <w:p w14:paraId="3A2BAC95"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352" w:type="pct"/>
            <w:tcBorders>
              <w:top w:val="nil"/>
              <w:left w:val="nil"/>
              <w:bottom w:val="single" w:sz="8" w:space="0" w:color="FFFFFF"/>
              <w:right w:val="single" w:sz="8" w:space="0" w:color="FFFFFF"/>
            </w:tcBorders>
            <w:shd w:val="clear" w:color="000000" w:fill="F2F2F2"/>
            <w:noWrap/>
            <w:vAlign w:val="center"/>
            <w:hideMark/>
          </w:tcPr>
          <w:p w14:paraId="3888A16D"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151</w:t>
            </w:r>
          </w:p>
        </w:tc>
        <w:tc>
          <w:tcPr>
            <w:tcW w:w="530" w:type="pct"/>
            <w:tcBorders>
              <w:top w:val="nil"/>
              <w:left w:val="nil"/>
              <w:bottom w:val="single" w:sz="8" w:space="0" w:color="FFFFFF"/>
              <w:right w:val="single" w:sz="8" w:space="0" w:color="FFFFFF"/>
            </w:tcBorders>
            <w:shd w:val="clear" w:color="000000" w:fill="F2F2F2"/>
            <w:noWrap/>
            <w:vAlign w:val="center"/>
            <w:hideMark/>
          </w:tcPr>
          <w:p w14:paraId="6CA5AF82"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2F2F2"/>
            <w:noWrap/>
            <w:vAlign w:val="center"/>
            <w:hideMark/>
          </w:tcPr>
          <w:p w14:paraId="2B4AF10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43CF3B9C"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vAlign w:val="center"/>
            <w:hideMark/>
          </w:tcPr>
          <w:p w14:paraId="4BACD1F9" w14:textId="77777777" w:rsidR="003B1EB0" w:rsidRPr="003B1EB0" w:rsidRDefault="003B1EB0" w:rsidP="00DF2DF1">
            <w:pPr>
              <w:ind w:leftChars="52" w:left="125"/>
              <w:jc w:val="left"/>
              <w:rPr>
                <w:rFonts w:eastAsia="Times New Roman"/>
                <w:bCs w:val="0"/>
                <w:color w:val="000000"/>
                <w:sz w:val="13"/>
                <w:szCs w:val="13"/>
                <w:lang w:eastAsia="es-MX"/>
              </w:rPr>
            </w:pPr>
            <w:r w:rsidRPr="003B1EB0">
              <w:rPr>
                <w:rFonts w:eastAsia="Times New Roman"/>
                <w:bCs w:val="0"/>
                <w:color w:val="000000"/>
                <w:sz w:val="13"/>
                <w:szCs w:val="13"/>
                <w:lang w:eastAsia="es-MX"/>
              </w:rPr>
              <w:t>Juicio para dirimir los conflictos o diferencias laborales de las personas servidoras públicas del Instituto Nacional Electoral (</w:t>
            </w:r>
            <w:r w:rsidRPr="003B1EB0">
              <w:rPr>
                <w:rFonts w:eastAsia="Times New Roman"/>
                <w:bCs w:val="0"/>
                <w:smallCaps/>
                <w:color w:val="000000"/>
                <w:sz w:val="13"/>
                <w:szCs w:val="13"/>
                <w:lang w:eastAsia="es-MX"/>
              </w:rPr>
              <w:t>ine</w:t>
            </w:r>
            <w:r w:rsidRPr="003B1EB0">
              <w:rPr>
                <w:rFonts w:eastAsia="Times New Roman"/>
                <w:bCs w:val="0"/>
                <w:color w:val="000000"/>
                <w:sz w:val="13"/>
                <w:szCs w:val="13"/>
                <w:lang w:eastAsia="es-MX"/>
              </w:rPr>
              <w:t>)</w:t>
            </w:r>
          </w:p>
        </w:tc>
        <w:tc>
          <w:tcPr>
            <w:tcW w:w="283" w:type="pct"/>
            <w:tcBorders>
              <w:top w:val="nil"/>
              <w:left w:val="nil"/>
              <w:bottom w:val="single" w:sz="8" w:space="0" w:color="FFFFFF"/>
              <w:right w:val="single" w:sz="8" w:space="0" w:color="FFFFFF"/>
            </w:tcBorders>
            <w:shd w:val="clear" w:color="000000" w:fill="FFFFFF"/>
            <w:noWrap/>
            <w:vAlign w:val="center"/>
            <w:hideMark/>
          </w:tcPr>
          <w:p w14:paraId="40000E4E"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72</w:t>
            </w:r>
          </w:p>
        </w:tc>
        <w:tc>
          <w:tcPr>
            <w:tcW w:w="565" w:type="pct"/>
            <w:tcBorders>
              <w:top w:val="nil"/>
              <w:left w:val="nil"/>
              <w:bottom w:val="single" w:sz="8" w:space="0" w:color="FFFFFF"/>
              <w:right w:val="single" w:sz="8" w:space="0" w:color="FFFFFF"/>
            </w:tcBorders>
            <w:shd w:val="clear" w:color="000000" w:fill="FFFFFF"/>
            <w:noWrap/>
            <w:vAlign w:val="center"/>
            <w:hideMark/>
          </w:tcPr>
          <w:p w14:paraId="5D319FCD"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6</w:t>
            </w:r>
          </w:p>
        </w:tc>
        <w:tc>
          <w:tcPr>
            <w:tcW w:w="564" w:type="pct"/>
            <w:tcBorders>
              <w:top w:val="nil"/>
              <w:left w:val="nil"/>
              <w:bottom w:val="single" w:sz="8" w:space="0" w:color="FFFFFF"/>
              <w:right w:val="single" w:sz="8" w:space="0" w:color="FFFFFF"/>
            </w:tcBorders>
            <w:shd w:val="clear" w:color="000000" w:fill="FFFFFF"/>
            <w:noWrap/>
            <w:vAlign w:val="center"/>
            <w:hideMark/>
          </w:tcPr>
          <w:p w14:paraId="53CC50AA"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5</w:t>
            </w:r>
          </w:p>
        </w:tc>
        <w:tc>
          <w:tcPr>
            <w:tcW w:w="494" w:type="pct"/>
            <w:tcBorders>
              <w:top w:val="nil"/>
              <w:left w:val="nil"/>
              <w:bottom w:val="single" w:sz="8" w:space="0" w:color="FFFFFF"/>
              <w:right w:val="single" w:sz="8" w:space="0" w:color="FFFFFF"/>
            </w:tcBorders>
            <w:shd w:val="clear" w:color="000000" w:fill="FFFFFF"/>
            <w:noWrap/>
            <w:vAlign w:val="center"/>
            <w:hideMark/>
          </w:tcPr>
          <w:p w14:paraId="603F77C0"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4</w:t>
            </w:r>
          </w:p>
        </w:tc>
        <w:tc>
          <w:tcPr>
            <w:tcW w:w="352" w:type="pct"/>
            <w:tcBorders>
              <w:top w:val="nil"/>
              <w:left w:val="nil"/>
              <w:bottom w:val="single" w:sz="8" w:space="0" w:color="FFFFFF"/>
              <w:right w:val="single" w:sz="8" w:space="0" w:color="FFFFFF"/>
            </w:tcBorders>
            <w:shd w:val="clear" w:color="000000" w:fill="FFFFFF"/>
            <w:noWrap/>
            <w:vAlign w:val="center"/>
            <w:hideMark/>
          </w:tcPr>
          <w:p w14:paraId="7DE1F37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56</w:t>
            </w:r>
          </w:p>
        </w:tc>
        <w:tc>
          <w:tcPr>
            <w:tcW w:w="530" w:type="pct"/>
            <w:tcBorders>
              <w:top w:val="nil"/>
              <w:left w:val="nil"/>
              <w:bottom w:val="single" w:sz="8" w:space="0" w:color="FFFFFF"/>
              <w:right w:val="single" w:sz="8" w:space="0" w:color="FFFFFF"/>
            </w:tcBorders>
            <w:shd w:val="clear" w:color="000000" w:fill="FFFFFF"/>
            <w:noWrap/>
            <w:vAlign w:val="center"/>
            <w:hideMark/>
          </w:tcPr>
          <w:p w14:paraId="6045F99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7784FC4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r>
      <w:tr w:rsidR="003B1EB0" w:rsidRPr="003B1EB0" w14:paraId="4812585E"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002EA76B" w14:textId="77777777" w:rsidR="003B1EB0" w:rsidRPr="003B1EB0" w:rsidRDefault="003B1EB0" w:rsidP="000E56D8">
            <w:pPr>
              <w:ind w:left="142"/>
              <w:jc w:val="left"/>
              <w:rPr>
                <w:rFonts w:eastAsia="Times New Roman"/>
                <w:bCs w:val="0"/>
                <w:color w:val="000000"/>
                <w:sz w:val="13"/>
                <w:szCs w:val="13"/>
                <w:lang w:eastAsia="es-MX"/>
              </w:rPr>
            </w:pPr>
            <w:r w:rsidRPr="003B1EB0">
              <w:rPr>
                <w:rFonts w:eastAsia="Times New Roman"/>
                <w:bCs w:val="0"/>
                <w:color w:val="000000"/>
                <w:sz w:val="13"/>
                <w:szCs w:val="13"/>
                <w:lang w:eastAsia="es-MX"/>
              </w:rPr>
              <w:t>Juicio para la protección de los derechos político-electorales del ciudadano</w:t>
            </w:r>
          </w:p>
        </w:tc>
        <w:tc>
          <w:tcPr>
            <w:tcW w:w="283" w:type="pct"/>
            <w:tcBorders>
              <w:top w:val="nil"/>
              <w:left w:val="nil"/>
              <w:bottom w:val="single" w:sz="8" w:space="0" w:color="FFFFFF"/>
              <w:right w:val="single" w:sz="8" w:space="0" w:color="FFFFFF"/>
            </w:tcBorders>
            <w:shd w:val="clear" w:color="000000" w:fill="F2F2F2"/>
            <w:vAlign w:val="center"/>
            <w:hideMark/>
          </w:tcPr>
          <w:p w14:paraId="18D95BE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2 362</w:t>
            </w:r>
          </w:p>
        </w:tc>
        <w:tc>
          <w:tcPr>
            <w:tcW w:w="565" w:type="pct"/>
            <w:tcBorders>
              <w:top w:val="nil"/>
              <w:left w:val="nil"/>
              <w:bottom w:val="single" w:sz="8" w:space="0" w:color="FFFFFF"/>
              <w:right w:val="single" w:sz="8" w:space="0" w:color="FFFFFF"/>
            </w:tcBorders>
            <w:shd w:val="clear" w:color="000000" w:fill="F2F2F2"/>
            <w:vAlign w:val="center"/>
            <w:hideMark/>
          </w:tcPr>
          <w:p w14:paraId="65A6C6CA"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1 331</w:t>
            </w:r>
          </w:p>
        </w:tc>
        <w:tc>
          <w:tcPr>
            <w:tcW w:w="564" w:type="pct"/>
            <w:tcBorders>
              <w:top w:val="nil"/>
              <w:left w:val="nil"/>
              <w:bottom w:val="single" w:sz="8" w:space="0" w:color="FFFFFF"/>
              <w:right w:val="single" w:sz="8" w:space="0" w:color="FFFFFF"/>
            </w:tcBorders>
            <w:shd w:val="clear" w:color="000000" w:fill="F2F2F2"/>
            <w:vAlign w:val="center"/>
            <w:hideMark/>
          </w:tcPr>
          <w:p w14:paraId="4A252BD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90</w:t>
            </w:r>
          </w:p>
        </w:tc>
        <w:tc>
          <w:tcPr>
            <w:tcW w:w="494" w:type="pct"/>
            <w:tcBorders>
              <w:top w:val="nil"/>
              <w:left w:val="nil"/>
              <w:bottom w:val="single" w:sz="8" w:space="0" w:color="FFFFFF"/>
              <w:right w:val="single" w:sz="8" w:space="0" w:color="FFFFFF"/>
            </w:tcBorders>
            <w:shd w:val="clear" w:color="000000" w:fill="F2F2F2"/>
            <w:vAlign w:val="center"/>
            <w:hideMark/>
          </w:tcPr>
          <w:p w14:paraId="0F10088A"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19</w:t>
            </w:r>
          </w:p>
        </w:tc>
        <w:tc>
          <w:tcPr>
            <w:tcW w:w="352" w:type="pct"/>
            <w:tcBorders>
              <w:top w:val="nil"/>
              <w:left w:val="nil"/>
              <w:bottom w:val="single" w:sz="8" w:space="0" w:color="FFFFFF"/>
              <w:right w:val="single" w:sz="8" w:space="0" w:color="FFFFFF"/>
            </w:tcBorders>
            <w:shd w:val="clear" w:color="000000" w:fill="F2F2F2"/>
            <w:vAlign w:val="center"/>
            <w:hideMark/>
          </w:tcPr>
          <w:p w14:paraId="75244E6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916</w:t>
            </w:r>
          </w:p>
        </w:tc>
        <w:tc>
          <w:tcPr>
            <w:tcW w:w="530" w:type="pct"/>
            <w:tcBorders>
              <w:top w:val="nil"/>
              <w:left w:val="nil"/>
              <w:bottom w:val="single" w:sz="8" w:space="0" w:color="FFFFFF"/>
              <w:right w:val="single" w:sz="8" w:space="0" w:color="FFFFFF"/>
            </w:tcBorders>
            <w:shd w:val="clear" w:color="000000" w:fill="F2F2F2"/>
            <w:vAlign w:val="center"/>
            <w:hideMark/>
          </w:tcPr>
          <w:p w14:paraId="0CE0AF12"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w:t>
            </w:r>
          </w:p>
        </w:tc>
        <w:tc>
          <w:tcPr>
            <w:tcW w:w="246" w:type="pct"/>
            <w:tcBorders>
              <w:top w:val="nil"/>
              <w:left w:val="nil"/>
              <w:bottom w:val="single" w:sz="8" w:space="0" w:color="FFFFFF"/>
              <w:right w:val="single" w:sz="8" w:space="0" w:color="FFFFFF"/>
            </w:tcBorders>
            <w:shd w:val="clear" w:color="000000" w:fill="F2F2F2"/>
            <w:vAlign w:val="center"/>
            <w:hideMark/>
          </w:tcPr>
          <w:p w14:paraId="22A8FD8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w:t>
            </w:r>
          </w:p>
        </w:tc>
      </w:tr>
      <w:tr w:rsidR="003B1EB0" w:rsidRPr="003B1EB0" w14:paraId="37FC29A5"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noWrap/>
            <w:vAlign w:val="center"/>
            <w:hideMark/>
          </w:tcPr>
          <w:p w14:paraId="02D4D675"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Opinión de acción de inconstitucionalidad</w:t>
            </w:r>
          </w:p>
        </w:tc>
        <w:tc>
          <w:tcPr>
            <w:tcW w:w="283" w:type="pct"/>
            <w:tcBorders>
              <w:top w:val="nil"/>
              <w:left w:val="nil"/>
              <w:bottom w:val="single" w:sz="8" w:space="0" w:color="FFFFFF"/>
              <w:right w:val="single" w:sz="8" w:space="0" w:color="FFFFFF"/>
            </w:tcBorders>
            <w:shd w:val="clear" w:color="000000" w:fill="FFFFFF"/>
            <w:noWrap/>
            <w:vAlign w:val="center"/>
            <w:hideMark/>
          </w:tcPr>
          <w:p w14:paraId="3A3404D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14</w:t>
            </w:r>
          </w:p>
        </w:tc>
        <w:tc>
          <w:tcPr>
            <w:tcW w:w="565" w:type="pct"/>
            <w:tcBorders>
              <w:top w:val="nil"/>
              <w:left w:val="nil"/>
              <w:bottom w:val="single" w:sz="8" w:space="0" w:color="FFFFFF"/>
              <w:right w:val="single" w:sz="8" w:space="0" w:color="FFFFFF"/>
            </w:tcBorders>
            <w:shd w:val="clear" w:color="000000" w:fill="FFFFFF"/>
            <w:noWrap/>
            <w:vAlign w:val="center"/>
            <w:hideMark/>
          </w:tcPr>
          <w:p w14:paraId="78AAB11A"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564" w:type="pct"/>
            <w:tcBorders>
              <w:top w:val="nil"/>
              <w:left w:val="nil"/>
              <w:bottom w:val="single" w:sz="8" w:space="0" w:color="FFFFFF"/>
              <w:right w:val="single" w:sz="8" w:space="0" w:color="FFFFFF"/>
            </w:tcBorders>
            <w:shd w:val="clear" w:color="000000" w:fill="FFFFFF"/>
            <w:noWrap/>
            <w:vAlign w:val="center"/>
            <w:hideMark/>
          </w:tcPr>
          <w:p w14:paraId="4759331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FFFFF"/>
            <w:noWrap/>
            <w:vAlign w:val="center"/>
            <w:hideMark/>
          </w:tcPr>
          <w:p w14:paraId="440A1B4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FFFFF"/>
            <w:noWrap/>
            <w:vAlign w:val="center"/>
            <w:hideMark/>
          </w:tcPr>
          <w:p w14:paraId="52C53A6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14</w:t>
            </w:r>
          </w:p>
        </w:tc>
        <w:tc>
          <w:tcPr>
            <w:tcW w:w="530" w:type="pct"/>
            <w:tcBorders>
              <w:top w:val="nil"/>
              <w:left w:val="nil"/>
              <w:bottom w:val="single" w:sz="8" w:space="0" w:color="FFFFFF"/>
              <w:right w:val="single" w:sz="8" w:space="0" w:color="FFFFFF"/>
            </w:tcBorders>
            <w:shd w:val="clear" w:color="000000" w:fill="FFFFFF"/>
            <w:noWrap/>
            <w:vAlign w:val="center"/>
            <w:hideMark/>
          </w:tcPr>
          <w:p w14:paraId="735F33F2"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2658CEA4"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65D10FD8"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5FD65E08"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 xml:space="preserve">Procedimiento especial sancionador de órgano central del </w:t>
            </w:r>
            <w:r w:rsidRPr="003B1EB0">
              <w:rPr>
                <w:rFonts w:eastAsia="Times New Roman"/>
                <w:bCs w:val="0"/>
                <w:smallCaps/>
                <w:color w:val="000000"/>
                <w:sz w:val="13"/>
                <w:szCs w:val="13"/>
                <w:lang w:eastAsia="es-MX"/>
              </w:rPr>
              <w:t>ine</w:t>
            </w:r>
          </w:p>
        </w:tc>
        <w:tc>
          <w:tcPr>
            <w:tcW w:w="283" w:type="pct"/>
            <w:tcBorders>
              <w:top w:val="nil"/>
              <w:left w:val="nil"/>
              <w:bottom w:val="single" w:sz="8" w:space="0" w:color="FFFFFF"/>
              <w:right w:val="single" w:sz="8" w:space="0" w:color="FFFFFF"/>
            </w:tcBorders>
            <w:shd w:val="clear" w:color="000000" w:fill="F2F2F2"/>
            <w:noWrap/>
            <w:vAlign w:val="center"/>
            <w:hideMark/>
          </w:tcPr>
          <w:p w14:paraId="3DE2307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5</w:t>
            </w:r>
          </w:p>
        </w:tc>
        <w:tc>
          <w:tcPr>
            <w:tcW w:w="565" w:type="pct"/>
            <w:tcBorders>
              <w:top w:val="nil"/>
              <w:left w:val="nil"/>
              <w:bottom w:val="single" w:sz="8" w:space="0" w:color="FFFFFF"/>
              <w:right w:val="single" w:sz="8" w:space="0" w:color="FFFFFF"/>
            </w:tcBorders>
            <w:shd w:val="clear" w:color="000000" w:fill="F2F2F2"/>
            <w:noWrap/>
            <w:vAlign w:val="center"/>
            <w:hideMark/>
          </w:tcPr>
          <w:p w14:paraId="296B5EF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564" w:type="pct"/>
            <w:tcBorders>
              <w:top w:val="nil"/>
              <w:left w:val="nil"/>
              <w:bottom w:val="single" w:sz="8" w:space="0" w:color="FFFFFF"/>
              <w:right w:val="single" w:sz="8" w:space="0" w:color="FFFFFF"/>
            </w:tcBorders>
            <w:shd w:val="clear" w:color="000000" w:fill="F2F2F2"/>
            <w:noWrap/>
            <w:vAlign w:val="center"/>
            <w:hideMark/>
          </w:tcPr>
          <w:p w14:paraId="1725FF1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2F2F2"/>
            <w:noWrap/>
            <w:vAlign w:val="center"/>
            <w:hideMark/>
          </w:tcPr>
          <w:p w14:paraId="27B90B40"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2F2F2"/>
            <w:noWrap/>
            <w:vAlign w:val="center"/>
            <w:hideMark/>
          </w:tcPr>
          <w:p w14:paraId="00F1589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5</w:t>
            </w:r>
          </w:p>
        </w:tc>
        <w:tc>
          <w:tcPr>
            <w:tcW w:w="530" w:type="pct"/>
            <w:tcBorders>
              <w:top w:val="nil"/>
              <w:left w:val="nil"/>
              <w:bottom w:val="single" w:sz="8" w:space="0" w:color="FFFFFF"/>
              <w:right w:val="single" w:sz="8" w:space="0" w:color="FFFFFF"/>
            </w:tcBorders>
            <w:shd w:val="clear" w:color="000000" w:fill="F2F2F2"/>
            <w:noWrap/>
            <w:vAlign w:val="center"/>
            <w:hideMark/>
          </w:tcPr>
          <w:p w14:paraId="45DF5CA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2F2F2"/>
            <w:noWrap/>
            <w:vAlign w:val="center"/>
            <w:hideMark/>
          </w:tcPr>
          <w:p w14:paraId="24F1A844"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2B2800CD"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noWrap/>
            <w:vAlign w:val="center"/>
            <w:hideMark/>
          </w:tcPr>
          <w:p w14:paraId="2059B4D3"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 xml:space="preserve">Procedimiento especial sancionador de órgano distrital del </w:t>
            </w:r>
            <w:r w:rsidRPr="003B1EB0">
              <w:rPr>
                <w:rFonts w:eastAsia="Times New Roman"/>
                <w:bCs w:val="0"/>
                <w:smallCaps/>
                <w:color w:val="000000"/>
                <w:sz w:val="13"/>
                <w:szCs w:val="13"/>
                <w:lang w:eastAsia="es-MX"/>
              </w:rPr>
              <w:t>ine</w:t>
            </w:r>
          </w:p>
        </w:tc>
        <w:tc>
          <w:tcPr>
            <w:tcW w:w="283" w:type="pct"/>
            <w:tcBorders>
              <w:top w:val="nil"/>
              <w:left w:val="nil"/>
              <w:bottom w:val="single" w:sz="8" w:space="0" w:color="FFFFFF"/>
              <w:right w:val="single" w:sz="8" w:space="0" w:color="FFFFFF"/>
            </w:tcBorders>
            <w:shd w:val="clear" w:color="000000" w:fill="FFFFFF"/>
            <w:noWrap/>
            <w:vAlign w:val="center"/>
            <w:hideMark/>
          </w:tcPr>
          <w:p w14:paraId="2C7AD6F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565" w:type="pct"/>
            <w:tcBorders>
              <w:top w:val="nil"/>
              <w:left w:val="nil"/>
              <w:bottom w:val="single" w:sz="8" w:space="0" w:color="FFFFFF"/>
              <w:right w:val="single" w:sz="8" w:space="0" w:color="FFFFFF"/>
            </w:tcBorders>
            <w:shd w:val="clear" w:color="000000" w:fill="FFFFFF"/>
            <w:noWrap/>
            <w:vAlign w:val="center"/>
            <w:hideMark/>
          </w:tcPr>
          <w:p w14:paraId="7F94E90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564" w:type="pct"/>
            <w:tcBorders>
              <w:top w:val="nil"/>
              <w:left w:val="nil"/>
              <w:bottom w:val="single" w:sz="8" w:space="0" w:color="FFFFFF"/>
              <w:right w:val="single" w:sz="8" w:space="0" w:color="FFFFFF"/>
            </w:tcBorders>
            <w:shd w:val="clear" w:color="000000" w:fill="FFFFFF"/>
            <w:noWrap/>
            <w:vAlign w:val="center"/>
            <w:hideMark/>
          </w:tcPr>
          <w:p w14:paraId="0EBC15E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FFFFF"/>
            <w:noWrap/>
            <w:vAlign w:val="center"/>
            <w:hideMark/>
          </w:tcPr>
          <w:p w14:paraId="60A0CB2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FFFFF"/>
            <w:noWrap/>
            <w:vAlign w:val="center"/>
            <w:hideMark/>
          </w:tcPr>
          <w:p w14:paraId="139DA222"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530" w:type="pct"/>
            <w:tcBorders>
              <w:top w:val="nil"/>
              <w:left w:val="nil"/>
              <w:bottom w:val="single" w:sz="8" w:space="0" w:color="FFFFFF"/>
              <w:right w:val="single" w:sz="8" w:space="0" w:color="FFFFFF"/>
            </w:tcBorders>
            <w:shd w:val="clear" w:color="000000" w:fill="FFFFFF"/>
            <w:noWrap/>
            <w:vAlign w:val="center"/>
            <w:hideMark/>
          </w:tcPr>
          <w:p w14:paraId="2161B07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3BBBB55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3FD7E20B"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38B39589"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 xml:space="preserve">Procedimiento especial sancionador de órgano local del </w:t>
            </w:r>
            <w:r w:rsidRPr="003B1EB0">
              <w:rPr>
                <w:rFonts w:eastAsia="Times New Roman"/>
                <w:bCs w:val="0"/>
                <w:smallCaps/>
                <w:color w:val="000000"/>
                <w:sz w:val="13"/>
                <w:szCs w:val="13"/>
                <w:lang w:eastAsia="es-MX"/>
              </w:rPr>
              <w:t>ine</w:t>
            </w:r>
          </w:p>
        </w:tc>
        <w:tc>
          <w:tcPr>
            <w:tcW w:w="283" w:type="pct"/>
            <w:tcBorders>
              <w:top w:val="nil"/>
              <w:left w:val="nil"/>
              <w:bottom w:val="single" w:sz="8" w:space="0" w:color="FFFFFF"/>
              <w:right w:val="single" w:sz="8" w:space="0" w:color="FFFFFF"/>
            </w:tcBorders>
            <w:shd w:val="clear" w:color="000000" w:fill="F2F2F2"/>
            <w:noWrap/>
            <w:vAlign w:val="center"/>
            <w:hideMark/>
          </w:tcPr>
          <w:p w14:paraId="5C7C732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w:t>
            </w:r>
          </w:p>
        </w:tc>
        <w:tc>
          <w:tcPr>
            <w:tcW w:w="565" w:type="pct"/>
            <w:tcBorders>
              <w:top w:val="nil"/>
              <w:left w:val="nil"/>
              <w:bottom w:val="single" w:sz="8" w:space="0" w:color="FFFFFF"/>
              <w:right w:val="single" w:sz="8" w:space="0" w:color="FFFFFF"/>
            </w:tcBorders>
            <w:shd w:val="clear" w:color="000000" w:fill="F2F2F2"/>
            <w:noWrap/>
            <w:vAlign w:val="center"/>
            <w:hideMark/>
          </w:tcPr>
          <w:p w14:paraId="2D5B46F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564" w:type="pct"/>
            <w:tcBorders>
              <w:top w:val="nil"/>
              <w:left w:val="nil"/>
              <w:bottom w:val="single" w:sz="8" w:space="0" w:color="FFFFFF"/>
              <w:right w:val="single" w:sz="8" w:space="0" w:color="FFFFFF"/>
            </w:tcBorders>
            <w:shd w:val="clear" w:color="000000" w:fill="F2F2F2"/>
            <w:noWrap/>
            <w:vAlign w:val="center"/>
            <w:hideMark/>
          </w:tcPr>
          <w:p w14:paraId="21BF0FE2"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2F2F2"/>
            <w:noWrap/>
            <w:vAlign w:val="center"/>
            <w:hideMark/>
          </w:tcPr>
          <w:p w14:paraId="39D11EE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2F2F2"/>
            <w:noWrap/>
            <w:vAlign w:val="center"/>
            <w:hideMark/>
          </w:tcPr>
          <w:p w14:paraId="269A660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530" w:type="pct"/>
            <w:tcBorders>
              <w:top w:val="nil"/>
              <w:left w:val="nil"/>
              <w:bottom w:val="single" w:sz="8" w:space="0" w:color="FFFFFF"/>
              <w:right w:val="single" w:sz="8" w:space="0" w:color="FFFFFF"/>
            </w:tcBorders>
            <w:shd w:val="clear" w:color="000000" w:fill="F2F2F2"/>
            <w:noWrap/>
            <w:vAlign w:val="center"/>
            <w:hideMark/>
          </w:tcPr>
          <w:p w14:paraId="0C4998B4"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2F2F2"/>
            <w:noWrap/>
            <w:vAlign w:val="center"/>
            <w:hideMark/>
          </w:tcPr>
          <w:p w14:paraId="7E73E9A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4FCAEFE1"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vAlign w:val="center"/>
            <w:hideMark/>
          </w:tcPr>
          <w:p w14:paraId="58079E54" w14:textId="77777777" w:rsidR="003B1EB0" w:rsidRPr="003B1EB0" w:rsidRDefault="003B1EB0" w:rsidP="000E56D8">
            <w:pPr>
              <w:ind w:left="142"/>
              <w:jc w:val="left"/>
              <w:rPr>
                <w:rFonts w:eastAsia="Times New Roman"/>
                <w:bCs w:val="0"/>
                <w:color w:val="000000"/>
                <w:sz w:val="13"/>
                <w:szCs w:val="13"/>
                <w:lang w:eastAsia="es-MX"/>
              </w:rPr>
            </w:pPr>
            <w:r w:rsidRPr="003B1EB0">
              <w:rPr>
                <w:rFonts w:eastAsia="Times New Roman"/>
                <w:bCs w:val="0"/>
                <w:color w:val="000000"/>
                <w:sz w:val="13"/>
                <w:szCs w:val="13"/>
                <w:lang w:eastAsia="es-MX"/>
              </w:rPr>
              <w:t>Queja por responsabilidades administrativas de las personas servidoras públicas</w:t>
            </w:r>
          </w:p>
        </w:tc>
        <w:tc>
          <w:tcPr>
            <w:tcW w:w="283" w:type="pct"/>
            <w:tcBorders>
              <w:top w:val="nil"/>
              <w:left w:val="nil"/>
              <w:bottom w:val="single" w:sz="8" w:space="0" w:color="FFFFFF"/>
              <w:right w:val="single" w:sz="8" w:space="0" w:color="FFFFFF"/>
            </w:tcBorders>
            <w:shd w:val="clear" w:color="000000" w:fill="FFFFFF"/>
            <w:noWrap/>
            <w:vAlign w:val="center"/>
            <w:hideMark/>
          </w:tcPr>
          <w:p w14:paraId="3751F0A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565" w:type="pct"/>
            <w:tcBorders>
              <w:top w:val="nil"/>
              <w:left w:val="nil"/>
              <w:bottom w:val="single" w:sz="8" w:space="0" w:color="FFFFFF"/>
              <w:right w:val="single" w:sz="8" w:space="0" w:color="FFFFFF"/>
            </w:tcBorders>
            <w:shd w:val="clear" w:color="000000" w:fill="FFFFFF"/>
            <w:noWrap/>
            <w:vAlign w:val="center"/>
            <w:hideMark/>
          </w:tcPr>
          <w:p w14:paraId="5D8A255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564" w:type="pct"/>
            <w:tcBorders>
              <w:top w:val="nil"/>
              <w:left w:val="nil"/>
              <w:bottom w:val="single" w:sz="8" w:space="0" w:color="FFFFFF"/>
              <w:right w:val="single" w:sz="8" w:space="0" w:color="FFFFFF"/>
            </w:tcBorders>
            <w:shd w:val="clear" w:color="000000" w:fill="FFFFFF"/>
            <w:noWrap/>
            <w:vAlign w:val="center"/>
            <w:hideMark/>
          </w:tcPr>
          <w:p w14:paraId="17C738F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FFFFF"/>
            <w:noWrap/>
            <w:vAlign w:val="center"/>
            <w:hideMark/>
          </w:tcPr>
          <w:p w14:paraId="50E07A8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FFFFF"/>
            <w:noWrap/>
            <w:vAlign w:val="center"/>
            <w:hideMark/>
          </w:tcPr>
          <w:p w14:paraId="4ECA3682"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530" w:type="pct"/>
            <w:tcBorders>
              <w:top w:val="nil"/>
              <w:left w:val="nil"/>
              <w:bottom w:val="single" w:sz="8" w:space="0" w:color="FFFFFF"/>
              <w:right w:val="single" w:sz="8" w:space="0" w:color="FFFFFF"/>
            </w:tcBorders>
            <w:shd w:val="clear" w:color="000000" w:fill="FFFFFF"/>
            <w:noWrap/>
            <w:vAlign w:val="center"/>
            <w:hideMark/>
          </w:tcPr>
          <w:p w14:paraId="3E99F76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33B55D5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2B991436"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37616EB2"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Ratificación de jurisprudencia planteada por sala regional</w:t>
            </w:r>
          </w:p>
        </w:tc>
        <w:tc>
          <w:tcPr>
            <w:tcW w:w="283" w:type="pct"/>
            <w:tcBorders>
              <w:top w:val="nil"/>
              <w:left w:val="nil"/>
              <w:bottom w:val="single" w:sz="8" w:space="0" w:color="FFFFFF"/>
              <w:right w:val="single" w:sz="8" w:space="0" w:color="FFFFFF"/>
            </w:tcBorders>
            <w:shd w:val="clear" w:color="000000" w:fill="F2F2F2"/>
            <w:vAlign w:val="center"/>
            <w:hideMark/>
          </w:tcPr>
          <w:p w14:paraId="2FE061F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w:t>
            </w:r>
          </w:p>
        </w:tc>
        <w:tc>
          <w:tcPr>
            <w:tcW w:w="565" w:type="pct"/>
            <w:tcBorders>
              <w:top w:val="nil"/>
              <w:left w:val="nil"/>
              <w:bottom w:val="single" w:sz="8" w:space="0" w:color="FFFFFF"/>
              <w:right w:val="single" w:sz="8" w:space="0" w:color="FFFFFF"/>
            </w:tcBorders>
            <w:shd w:val="clear" w:color="000000" w:fill="F2F2F2"/>
            <w:vAlign w:val="center"/>
            <w:hideMark/>
          </w:tcPr>
          <w:p w14:paraId="4E1BA05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564" w:type="pct"/>
            <w:tcBorders>
              <w:top w:val="nil"/>
              <w:left w:val="nil"/>
              <w:bottom w:val="single" w:sz="8" w:space="0" w:color="FFFFFF"/>
              <w:right w:val="single" w:sz="8" w:space="0" w:color="FFFFFF"/>
            </w:tcBorders>
            <w:shd w:val="clear" w:color="000000" w:fill="F2F2F2"/>
            <w:vAlign w:val="center"/>
            <w:hideMark/>
          </w:tcPr>
          <w:p w14:paraId="14E21DDE"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2F2F2"/>
            <w:vAlign w:val="center"/>
            <w:hideMark/>
          </w:tcPr>
          <w:p w14:paraId="41A08A5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2F2F2"/>
            <w:vAlign w:val="center"/>
            <w:hideMark/>
          </w:tcPr>
          <w:p w14:paraId="46E80A64"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w:t>
            </w:r>
          </w:p>
        </w:tc>
        <w:tc>
          <w:tcPr>
            <w:tcW w:w="530" w:type="pct"/>
            <w:tcBorders>
              <w:top w:val="nil"/>
              <w:left w:val="nil"/>
              <w:bottom w:val="single" w:sz="8" w:space="0" w:color="FFFFFF"/>
              <w:right w:val="single" w:sz="8" w:space="0" w:color="FFFFFF"/>
            </w:tcBorders>
            <w:shd w:val="clear" w:color="000000" w:fill="F2F2F2"/>
            <w:vAlign w:val="center"/>
            <w:hideMark/>
          </w:tcPr>
          <w:p w14:paraId="4EE36F8D"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2F2F2"/>
            <w:vAlign w:val="center"/>
            <w:hideMark/>
          </w:tcPr>
          <w:p w14:paraId="063B4A2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09218214"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noWrap/>
            <w:vAlign w:val="center"/>
            <w:hideMark/>
          </w:tcPr>
          <w:p w14:paraId="2AA92520"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Recurso de apelación</w:t>
            </w:r>
          </w:p>
        </w:tc>
        <w:tc>
          <w:tcPr>
            <w:tcW w:w="283" w:type="pct"/>
            <w:tcBorders>
              <w:top w:val="nil"/>
              <w:left w:val="nil"/>
              <w:bottom w:val="single" w:sz="8" w:space="0" w:color="FFFFFF"/>
              <w:right w:val="single" w:sz="8" w:space="0" w:color="FFFFFF"/>
            </w:tcBorders>
            <w:shd w:val="clear" w:color="000000" w:fill="FFFFFF"/>
            <w:noWrap/>
            <w:vAlign w:val="center"/>
            <w:hideMark/>
          </w:tcPr>
          <w:p w14:paraId="3601F75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824</w:t>
            </w:r>
          </w:p>
        </w:tc>
        <w:tc>
          <w:tcPr>
            <w:tcW w:w="565" w:type="pct"/>
            <w:tcBorders>
              <w:top w:val="nil"/>
              <w:left w:val="nil"/>
              <w:bottom w:val="single" w:sz="8" w:space="0" w:color="FFFFFF"/>
              <w:right w:val="single" w:sz="8" w:space="0" w:color="FFFFFF"/>
            </w:tcBorders>
            <w:shd w:val="clear" w:color="000000" w:fill="FFFFFF"/>
            <w:noWrap/>
            <w:vAlign w:val="center"/>
            <w:hideMark/>
          </w:tcPr>
          <w:p w14:paraId="047BBA94"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259</w:t>
            </w:r>
          </w:p>
        </w:tc>
        <w:tc>
          <w:tcPr>
            <w:tcW w:w="564" w:type="pct"/>
            <w:tcBorders>
              <w:top w:val="nil"/>
              <w:left w:val="nil"/>
              <w:bottom w:val="single" w:sz="8" w:space="0" w:color="FFFFFF"/>
              <w:right w:val="single" w:sz="8" w:space="0" w:color="FFFFFF"/>
            </w:tcBorders>
            <w:shd w:val="clear" w:color="000000" w:fill="FFFFFF"/>
            <w:noWrap/>
            <w:vAlign w:val="center"/>
            <w:hideMark/>
          </w:tcPr>
          <w:p w14:paraId="19B162A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16</w:t>
            </w:r>
          </w:p>
        </w:tc>
        <w:tc>
          <w:tcPr>
            <w:tcW w:w="494" w:type="pct"/>
            <w:tcBorders>
              <w:top w:val="nil"/>
              <w:left w:val="nil"/>
              <w:bottom w:val="single" w:sz="8" w:space="0" w:color="FFFFFF"/>
              <w:right w:val="single" w:sz="8" w:space="0" w:color="FFFFFF"/>
            </w:tcBorders>
            <w:shd w:val="clear" w:color="000000" w:fill="FFFFFF"/>
            <w:noWrap/>
            <w:vAlign w:val="center"/>
            <w:hideMark/>
          </w:tcPr>
          <w:p w14:paraId="45239FC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352" w:type="pct"/>
            <w:tcBorders>
              <w:top w:val="nil"/>
              <w:left w:val="nil"/>
              <w:bottom w:val="single" w:sz="8" w:space="0" w:color="FFFFFF"/>
              <w:right w:val="single" w:sz="8" w:space="0" w:color="FFFFFF"/>
            </w:tcBorders>
            <w:shd w:val="clear" w:color="000000" w:fill="FFFFFF"/>
            <w:noWrap/>
            <w:vAlign w:val="center"/>
            <w:hideMark/>
          </w:tcPr>
          <w:p w14:paraId="02B564B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548</w:t>
            </w:r>
          </w:p>
        </w:tc>
        <w:tc>
          <w:tcPr>
            <w:tcW w:w="530" w:type="pct"/>
            <w:tcBorders>
              <w:top w:val="nil"/>
              <w:left w:val="nil"/>
              <w:bottom w:val="single" w:sz="8" w:space="0" w:color="FFFFFF"/>
              <w:right w:val="single" w:sz="8" w:space="0" w:color="FFFFFF"/>
            </w:tcBorders>
            <w:shd w:val="clear" w:color="000000" w:fill="FFFFFF"/>
            <w:noWrap/>
            <w:vAlign w:val="center"/>
            <w:hideMark/>
          </w:tcPr>
          <w:p w14:paraId="03E5AF0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1D7769C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3354E5DB"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6587E37C"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Recurso de reconsideración</w:t>
            </w:r>
          </w:p>
        </w:tc>
        <w:tc>
          <w:tcPr>
            <w:tcW w:w="283" w:type="pct"/>
            <w:tcBorders>
              <w:top w:val="nil"/>
              <w:left w:val="nil"/>
              <w:bottom w:val="single" w:sz="8" w:space="0" w:color="FFFFFF"/>
              <w:right w:val="single" w:sz="8" w:space="0" w:color="FFFFFF"/>
            </w:tcBorders>
            <w:shd w:val="clear" w:color="000000" w:fill="F2F2F2"/>
            <w:vAlign w:val="center"/>
            <w:hideMark/>
          </w:tcPr>
          <w:p w14:paraId="292F06A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628</w:t>
            </w:r>
          </w:p>
        </w:tc>
        <w:tc>
          <w:tcPr>
            <w:tcW w:w="565" w:type="pct"/>
            <w:tcBorders>
              <w:top w:val="nil"/>
              <w:left w:val="nil"/>
              <w:bottom w:val="single" w:sz="8" w:space="0" w:color="FFFFFF"/>
              <w:right w:val="single" w:sz="8" w:space="0" w:color="FFFFFF"/>
            </w:tcBorders>
            <w:shd w:val="clear" w:color="000000" w:fill="F2F2F2"/>
            <w:vAlign w:val="center"/>
            <w:hideMark/>
          </w:tcPr>
          <w:p w14:paraId="0C1F9E99"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626</w:t>
            </w:r>
          </w:p>
        </w:tc>
        <w:tc>
          <w:tcPr>
            <w:tcW w:w="564" w:type="pct"/>
            <w:tcBorders>
              <w:top w:val="nil"/>
              <w:left w:val="nil"/>
              <w:bottom w:val="single" w:sz="8" w:space="0" w:color="FFFFFF"/>
              <w:right w:val="single" w:sz="8" w:space="0" w:color="FFFFFF"/>
            </w:tcBorders>
            <w:shd w:val="clear" w:color="000000" w:fill="F2F2F2"/>
            <w:vAlign w:val="center"/>
            <w:hideMark/>
          </w:tcPr>
          <w:p w14:paraId="34140A35"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494" w:type="pct"/>
            <w:tcBorders>
              <w:top w:val="nil"/>
              <w:left w:val="nil"/>
              <w:bottom w:val="single" w:sz="8" w:space="0" w:color="FFFFFF"/>
              <w:right w:val="single" w:sz="8" w:space="0" w:color="FFFFFF"/>
            </w:tcBorders>
            <w:shd w:val="clear" w:color="000000" w:fill="F2F2F2"/>
            <w:vAlign w:val="center"/>
            <w:hideMark/>
          </w:tcPr>
          <w:p w14:paraId="7FD856B0"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w:t>
            </w:r>
          </w:p>
        </w:tc>
        <w:tc>
          <w:tcPr>
            <w:tcW w:w="352" w:type="pct"/>
            <w:tcBorders>
              <w:top w:val="nil"/>
              <w:left w:val="nil"/>
              <w:bottom w:val="single" w:sz="8" w:space="0" w:color="FFFFFF"/>
              <w:right w:val="single" w:sz="8" w:space="0" w:color="FFFFFF"/>
            </w:tcBorders>
            <w:shd w:val="clear" w:color="000000" w:fill="F2F2F2"/>
            <w:vAlign w:val="center"/>
            <w:hideMark/>
          </w:tcPr>
          <w:p w14:paraId="29828A10"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530" w:type="pct"/>
            <w:tcBorders>
              <w:top w:val="nil"/>
              <w:left w:val="nil"/>
              <w:bottom w:val="single" w:sz="8" w:space="0" w:color="FFFFFF"/>
              <w:right w:val="single" w:sz="8" w:space="0" w:color="FFFFFF"/>
            </w:tcBorders>
            <w:shd w:val="clear" w:color="000000" w:fill="F2F2F2"/>
            <w:vAlign w:val="center"/>
            <w:hideMark/>
          </w:tcPr>
          <w:p w14:paraId="0FF73F7D"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2F2F2"/>
            <w:vAlign w:val="center"/>
            <w:hideMark/>
          </w:tcPr>
          <w:p w14:paraId="1B4B5051"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39D9CC8E"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FFFFF"/>
            <w:noWrap/>
            <w:vAlign w:val="center"/>
            <w:hideMark/>
          </w:tcPr>
          <w:p w14:paraId="5B02BF66"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Recurso de revisión</w:t>
            </w:r>
          </w:p>
        </w:tc>
        <w:tc>
          <w:tcPr>
            <w:tcW w:w="283" w:type="pct"/>
            <w:tcBorders>
              <w:top w:val="nil"/>
              <w:left w:val="nil"/>
              <w:bottom w:val="single" w:sz="8" w:space="0" w:color="FFFFFF"/>
              <w:right w:val="single" w:sz="8" w:space="0" w:color="FFFFFF"/>
            </w:tcBorders>
            <w:shd w:val="clear" w:color="000000" w:fill="FFFFFF"/>
            <w:noWrap/>
            <w:vAlign w:val="center"/>
            <w:hideMark/>
          </w:tcPr>
          <w:p w14:paraId="137598C7"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18</w:t>
            </w:r>
          </w:p>
        </w:tc>
        <w:tc>
          <w:tcPr>
            <w:tcW w:w="565" w:type="pct"/>
            <w:tcBorders>
              <w:top w:val="nil"/>
              <w:left w:val="nil"/>
              <w:bottom w:val="single" w:sz="8" w:space="0" w:color="FFFFFF"/>
              <w:right w:val="single" w:sz="8" w:space="0" w:color="FFFFFF"/>
            </w:tcBorders>
            <w:shd w:val="clear" w:color="000000" w:fill="FFFFFF"/>
            <w:noWrap/>
            <w:vAlign w:val="center"/>
            <w:hideMark/>
          </w:tcPr>
          <w:p w14:paraId="2172D346"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5</w:t>
            </w:r>
          </w:p>
        </w:tc>
        <w:tc>
          <w:tcPr>
            <w:tcW w:w="564" w:type="pct"/>
            <w:tcBorders>
              <w:top w:val="nil"/>
              <w:left w:val="nil"/>
              <w:bottom w:val="single" w:sz="8" w:space="0" w:color="FFFFFF"/>
              <w:right w:val="single" w:sz="8" w:space="0" w:color="FFFFFF"/>
            </w:tcBorders>
            <w:shd w:val="clear" w:color="000000" w:fill="FFFFFF"/>
            <w:noWrap/>
            <w:vAlign w:val="center"/>
            <w:hideMark/>
          </w:tcPr>
          <w:p w14:paraId="4D1FFB1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FFFFF"/>
            <w:noWrap/>
            <w:vAlign w:val="center"/>
            <w:hideMark/>
          </w:tcPr>
          <w:p w14:paraId="5EF1B42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8" w:space="0" w:color="FFFFFF"/>
              <w:right w:val="single" w:sz="8" w:space="0" w:color="FFFFFF"/>
            </w:tcBorders>
            <w:shd w:val="clear" w:color="000000" w:fill="FFFFFF"/>
            <w:noWrap/>
            <w:vAlign w:val="center"/>
            <w:hideMark/>
          </w:tcPr>
          <w:p w14:paraId="7999C2A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13</w:t>
            </w:r>
          </w:p>
        </w:tc>
        <w:tc>
          <w:tcPr>
            <w:tcW w:w="530" w:type="pct"/>
            <w:tcBorders>
              <w:top w:val="nil"/>
              <w:left w:val="nil"/>
              <w:bottom w:val="single" w:sz="8" w:space="0" w:color="FFFFFF"/>
              <w:right w:val="single" w:sz="8" w:space="0" w:color="FFFFFF"/>
            </w:tcBorders>
            <w:shd w:val="clear" w:color="000000" w:fill="FFFFFF"/>
            <w:noWrap/>
            <w:vAlign w:val="center"/>
            <w:hideMark/>
          </w:tcPr>
          <w:p w14:paraId="1ACCF26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FFFFF"/>
            <w:noWrap/>
            <w:vAlign w:val="center"/>
            <w:hideMark/>
          </w:tcPr>
          <w:p w14:paraId="437D52A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78ACE9CE" w14:textId="77777777" w:rsidTr="002C0317">
        <w:trPr>
          <w:trHeight w:val="284"/>
        </w:trPr>
        <w:tc>
          <w:tcPr>
            <w:tcW w:w="1966" w:type="pct"/>
            <w:tcBorders>
              <w:top w:val="nil"/>
              <w:left w:val="single" w:sz="8" w:space="0" w:color="FFFFFF"/>
              <w:bottom w:val="single" w:sz="8" w:space="0" w:color="FFFFFF"/>
              <w:right w:val="single" w:sz="8" w:space="0" w:color="FFFFFF"/>
            </w:tcBorders>
            <w:shd w:val="clear" w:color="000000" w:fill="F2F2F2"/>
            <w:noWrap/>
            <w:vAlign w:val="center"/>
            <w:hideMark/>
          </w:tcPr>
          <w:p w14:paraId="73893A46" w14:textId="77777777" w:rsidR="003B1EB0" w:rsidRPr="003B1EB0" w:rsidRDefault="003B1EB0" w:rsidP="003B1EB0">
            <w:pPr>
              <w:ind w:firstLineChars="100" w:firstLine="130"/>
              <w:jc w:val="left"/>
              <w:rPr>
                <w:rFonts w:eastAsia="Times New Roman"/>
                <w:bCs w:val="0"/>
                <w:color w:val="000000"/>
                <w:sz w:val="13"/>
                <w:szCs w:val="13"/>
                <w:lang w:eastAsia="es-MX"/>
              </w:rPr>
            </w:pPr>
            <w:r w:rsidRPr="003B1EB0">
              <w:rPr>
                <w:rFonts w:eastAsia="Times New Roman"/>
                <w:bCs w:val="0"/>
                <w:color w:val="000000"/>
                <w:sz w:val="13"/>
                <w:szCs w:val="13"/>
                <w:lang w:eastAsia="es-MX"/>
              </w:rPr>
              <w:t>Recurso de revisión del procedimiento especial sancionador</w:t>
            </w:r>
          </w:p>
        </w:tc>
        <w:tc>
          <w:tcPr>
            <w:tcW w:w="283" w:type="pct"/>
            <w:tcBorders>
              <w:top w:val="nil"/>
              <w:left w:val="nil"/>
              <w:bottom w:val="single" w:sz="8" w:space="0" w:color="FFFFFF"/>
              <w:right w:val="single" w:sz="8" w:space="0" w:color="FFFFFF"/>
            </w:tcBorders>
            <w:shd w:val="clear" w:color="000000" w:fill="F2F2F2"/>
            <w:noWrap/>
            <w:vAlign w:val="center"/>
            <w:hideMark/>
          </w:tcPr>
          <w:p w14:paraId="728D95B3"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38</w:t>
            </w:r>
          </w:p>
        </w:tc>
        <w:tc>
          <w:tcPr>
            <w:tcW w:w="565" w:type="pct"/>
            <w:tcBorders>
              <w:top w:val="nil"/>
              <w:left w:val="nil"/>
              <w:bottom w:val="single" w:sz="8" w:space="0" w:color="FFFFFF"/>
              <w:right w:val="single" w:sz="8" w:space="0" w:color="FFFFFF"/>
            </w:tcBorders>
            <w:shd w:val="clear" w:color="000000" w:fill="F2F2F2"/>
            <w:noWrap/>
            <w:vAlign w:val="center"/>
            <w:hideMark/>
          </w:tcPr>
          <w:p w14:paraId="3CB4E10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33</w:t>
            </w:r>
          </w:p>
        </w:tc>
        <w:tc>
          <w:tcPr>
            <w:tcW w:w="564" w:type="pct"/>
            <w:tcBorders>
              <w:top w:val="nil"/>
              <w:left w:val="nil"/>
              <w:bottom w:val="single" w:sz="8" w:space="0" w:color="FFFFFF"/>
              <w:right w:val="single" w:sz="8" w:space="0" w:color="FFFFFF"/>
            </w:tcBorders>
            <w:shd w:val="clear" w:color="000000" w:fill="F2F2F2"/>
            <w:noWrap/>
            <w:vAlign w:val="center"/>
            <w:hideMark/>
          </w:tcPr>
          <w:p w14:paraId="022A6E4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8" w:space="0" w:color="FFFFFF"/>
              <w:right w:val="single" w:sz="8" w:space="0" w:color="FFFFFF"/>
            </w:tcBorders>
            <w:shd w:val="clear" w:color="000000" w:fill="F2F2F2"/>
            <w:noWrap/>
            <w:vAlign w:val="center"/>
            <w:hideMark/>
          </w:tcPr>
          <w:p w14:paraId="30D5DA0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3</w:t>
            </w:r>
          </w:p>
        </w:tc>
        <w:tc>
          <w:tcPr>
            <w:tcW w:w="352" w:type="pct"/>
            <w:tcBorders>
              <w:top w:val="nil"/>
              <w:left w:val="nil"/>
              <w:bottom w:val="single" w:sz="8" w:space="0" w:color="FFFFFF"/>
              <w:right w:val="single" w:sz="8" w:space="0" w:color="FFFFFF"/>
            </w:tcBorders>
            <w:shd w:val="clear" w:color="000000" w:fill="F2F2F2"/>
            <w:noWrap/>
            <w:vAlign w:val="center"/>
            <w:hideMark/>
          </w:tcPr>
          <w:p w14:paraId="171B4EBD"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2</w:t>
            </w:r>
          </w:p>
        </w:tc>
        <w:tc>
          <w:tcPr>
            <w:tcW w:w="530" w:type="pct"/>
            <w:tcBorders>
              <w:top w:val="nil"/>
              <w:left w:val="nil"/>
              <w:bottom w:val="single" w:sz="8" w:space="0" w:color="FFFFFF"/>
              <w:right w:val="single" w:sz="8" w:space="0" w:color="FFFFFF"/>
            </w:tcBorders>
            <w:shd w:val="clear" w:color="000000" w:fill="F2F2F2"/>
            <w:noWrap/>
            <w:vAlign w:val="center"/>
            <w:hideMark/>
          </w:tcPr>
          <w:p w14:paraId="0DA8789D"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8" w:space="0" w:color="FFFFFF"/>
              <w:right w:val="single" w:sz="8" w:space="0" w:color="FFFFFF"/>
            </w:tcBorders>
            <w:shd w:val="clear" w:color="000000" w:fill="F2F2F2"/>
            <w:noWrap/>
            <w:vAlign w:val="center"/>
            <w:hideMark/>
          </w:tcPr>
          <w:p w14:paraId="1327CB3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r w:rsidR="003B1EB0" w:rsidRPr="003B1EB0" w14:paraId="4D1E58F9" w14:textId="77777777" w:rsidTr="002C0317">
        <w:trPr>
          <w:trHeight w:val="284"/>
        </w:trPr>
        <w:tc>
          <w:tcPr>
            <w:tcW w:w="1966" w:type="pct"/>
            <w:tcBorders>
              <w:top w:val="nil"/>
              <w:left w:val="single" w:sz="8" w:space="0" w:color="FFFFFF"/>
              <w:bottom w:val="single" w:sz="4" w:space="0" w:color="C0C0C0"/>
              <w:right w:val="single" w:sz="8" w:space="0" w:color="FFFFFF"/>
            </w:tcBorders>
            <w:shd w:val="clear" w:color="000000" w:fill="FFFFFF"/>
            <w:noWrap/>
            <w:vAlign w:val="center"/>
            <w:hideMark/>
          </w:tcPr>
          <w:p w14:paraId="1C926D56" w14:textId="77777777" w:rsidR="003B1EB0" w:rsidRPr="003B1EB0" w:rsidRDefault="003B1EB0" w:rsidP="000E56D8">
            <w:pPr>
              <w:ind w:left="142"/>
              <w:jc w:val="left"/>
              <w:rPr>
                <w:rFonts w:eastAsia="Times New Roman"/>
                <w:bCs w:val="0"/>
                <w:color w:val="000000"/>
                <w:sz w:val="13"/>
                <w:szCs w:val="13"/>
                <w:lang w:eastAsia="es-MX"/>
              </w:rPr>
            </w:pPr>
            <w:r w:rsidRPr="003B1EB0">
              <w:rPr>
                <w:rFonts w:eastAsia="Times New Roman"/>
                <w:bCs w:val="0"/>
                <w:color w:val="000000"/>
                <w:sz w:val="13"/>
                <w:szCs w:val="13"/>
                <w:lang w:eastAsia="es-MX"/>
              </w:rPr>
              <w:t>Solicitud de ejercicio de la facultad de atracción de la Sala Superior</w:t>
            </w:r>
          </w:p>
        </w:tc>
        <w:tc>
          <w:tcPr>
            <w:tcW w:w="283" w:type="pct"/>
            <w:tcBorders>
              <w:top w:val="nil"/>
              <w:left w:val="nil"/>
              <w:bottom w:val="single" w:sz="4" w:space="0" w:color="C0C0C0"/>
              <w:right w:val="single" w:sz="8" w:space="0" w:color="FFFFFF"/>
            </w:tcBorders>
            <w:shd w:val="clear" w:color="000000" w:fill="FFFFFF"/>
            <w:vAlign w:val="center"/>
            <w:hideMark/>
          </w:tcPr>
          <w:p w14:paraId="38794C7E"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9</w:t>
            </w:r>
          </w:p>
        </w:tc>
        <w:tc>
          <w:tcPr>
            <w:tcW w:w="565" w:type="pct"/>
            <w:tcBorders>
              <w:top w:val="nil"/>
              <w:left w:val="nil"/>
              <w:bottom w:val="single" w:sz="4" w:space="0" w:color="C0C0C0"/>
              <w:right w:val="single" w:sz="8" w:space="0" w:color="FFFFFF"/>
            </w:tcBorders>
            <w:shd w:val="clear" w:color="000000" w:fill="FFFFFF"/>
            <w:vAlign w:val="center"/>
            <w:hideMark/>
          </w:tcPr>
          <w:p w14:paraId="207845D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564" w:type="pct"/>
            <w:tcBorders>
              <w:top w:val="nil"/>
              <w:left w:val="nil"/>
              <w:bottom w:val="single" w:sz="4" w:space="0" w:color="C0C0C0"/>
              <w:right w:val="single" w:sz="8" w:space="0" w:color="FFFFFF"/>
            </w:tcBorders>
            <w:shd w:val="clear" w:color="000000" w:fill="FFFFFF"/>
            <w:vAlign w:val="center"/>
            <w:hideMark/>
          </w:tcPr>
          <w:p w14:paraId="411CB25C"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494" w:type="pct"/>
            <w:tcBorders>
              <w:top w:val="nil"/>
              <w:left w:val="nil"/>
              <w:bottom w:val="single" w:sz="4" w:space="0" w:color="C0C0C0"/>
              <w:right w:val="single" w:sz="8" w:space="0" w:color="FFFFFF"/>
            </w:tcBorders>
            <w:shd w:val="clear" w:color="000000" w:fill="FFFFFF"/>
            <w:vAlign w:val="center"/>
            <w:hideMark/>
          </w:tcPr>
          <w:p w14:paraId="04F3380F"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352" w:type="pct"/>
            <w:tcBorders>
              <w:top w:val="nil"/>
              <w:left w:val="nil"/>
              <w:bottom w:val="single" w:sz="4" w:space="0" w:color="C0C0C0"/>
              <w:right w:val="single" w:sz="8" w:space="0" w:color="FFFFFF"/>
            </w:tcBorders>
            <w:shd w:val="clear" w:color="000000" w:fill="FFFFFF"/>
            <w:vAlign w:val="center"/>
            <w:hideMark/>
          </w:tcPr>
          <w:p w14:paraId="01BA599D"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9</w:t>
            </w:r>
          </w:p>
        </w:tc>
        <w:tc>
          <w:tcPr>
            <w:tcW w:w="530" w:type="pct"/>
            <w:tcBorders>
              <w:top w:val="nil"/>
              <w:left w:val="nil"/>
              <w:bottom w:val="single" w:sz="4" w:space="0" w:color="C0C0C0"/>
              <w:right w:val="single" w:sz="8" w:space="0" w:color="FFFFFF"/>
            </w:tcBorders>
            <w:shd w:val="clear" w:color="000000" w:fill="FFFFFF"/>
            <w:vAlign w:val="center"/>
            <w:hideMark/>
          </w:tcPr>
          <w:p w14:paraId="650C9E6B"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c>
          <w:tcPr>
            <w:tcW w:w="246" w:type="pct"/>
            <w:tcBorders>
              <w:top w:val="nil"/>
              <w:left w:val="nil"/>
              <w:bottom w:val="single" w:sz="4" w:space="0" w:color="C0C0C0"/>
              <w:right w:val="single" w:sz="8" w:space="0" w:color="FFFFFF"/>
            </w:tcBorders>
            <w:shd w:val="clear" w:color="000000" w:fill="FFFFFF"/>
            <w:vAlign w:val="center"/>
            <w:hideMark/>
          </w:tcPr>
          <w:p w14:paraId="30266C88" w14:textId="77777777" w:rsidR="003B1EB0" w:rsidRPr="003B1EB0" w:rsidRDefault="003B1EB0" w:rsidP="003B1EB0">
            <w:pPr>
              <w:jc w:val="right"/>
              <w:rPr>
                <w:rFonts w:eastAsia="Times New Roman"/>
                <w:bCs w:val="0"/>
                <w:color w:val="000000"/>
                <w:sz w:val="13"/>
                <w:szCs w:val="13"/>
                <w:lang w:eastAsia="es-MX"/>
              </w:rPr>
            </w:pPr>
            <w:r w:rsidRPr="003B1EB0">
              <w:rPr>
                <w:rFonts w:eastAsia="Times New Roman"/>
                <w:bCs w:val="0"/>
                <w:color w:val="000000"/>
                <w:sz w:val="13"/>
                <w:szCs w:val="13"/>
                <w:lang w:eastAsia="es-MX"/>
              </w:rPr>
              <w:t xml:space="preserve"> 0</w:t>
            </w:r>
          </w:p>
        </w:tc>
      </w:tr>
    </w:tbl>
    <w:p w14:paraId="204831CF" w14:textId="77777777" w:rsidR="003B1EB0" w:rsidRPr="003B1EB0" w:rsidRDefault="003B1EB0" w:rsidP="003B1EB0">
      <w:pPr>
        <w:ind w:left="567" w:right="794"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Los asuntos concluidos pudieron ingresar durante el año o en ejercicios anteriores.</w:t>
      </w:r>
    </w:p>
    <w:p w14:paraId="0CAB9484" w14:textId="0416B689" w:rsidR="003B1EB0" w:rsidRPr="003B1EB0" w:rsidRDefault="003B1EB0" w:rsidP="003B1EB0">
      <w:pPr>
        <w:ind w:left="567" w:right="794" w:hanging="567"/>
        <w:rPr>
          <w:bCs w:val="0"/>
          <w:lang w:val="es-ES_tradnl"/>
        </w:rPr>
      </w:pPr>
      <w:r w:rsidRPr="003B1EB0">
        <w:rPr>
          <w:rFonts w:eastAsia="Calibri"/>
          <w:color w:val="4D565E"/>
          <w:sz w:val="16"/>
          <w:szCs w:val="16"/>
        </w:rPr>
        <w:t>Fuente:</w:t>
      </w:r>
      <w:r w:rsidR="00C74B82">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2D6D35EA" w14:textId="77777777" w:rsidR="003B1EB0" w:rsidRDefault="003B1EB0" w:rsidP="003B1EB0">
      <w:pPr>
        <w:ind w:right="113"/>
        <w:rPr>
          <w:bCs w:val="0"/>
          <w:lang w:val="es-ES_tradnl"/>
        </w:rPr>
      </w:pPr>
    </w:p>
    <w:p w14:paraId="55807DCE" w14:textId="77777777" w:rsidR="007C3F01" w:rsidRPr="003B1EB0" w:rsidRDefault="007C3F01" w:rsidP="003B1EB0">
      <w:pPr>
        <w:ind w:right="113"/>
        <w:rPr>
          <w:bCs w:val="0"/>
          <w:lang w:val="es-ES_tradnl"/>
        </w:rPr>
      </w:pPr>
    </w:p>
    <w:p w14:paraId="51BA210E" w14:textId="31C4B50C" w:rsidR="003B1EB0" w:rsidRPr="003B1EB0" w:rsidRDefault="003B1EB0" w:rsidP="00DE268D">
      <w:pPr>
        <w:tabs>
          <w:tab w:val="left" w:pos="6819"/>
        </w:tabs>
        <w:ind w:right="-93"/>
        <w:rPr>
          <w:bCs w:val="0"/>
          <w:lang w:val="es-ES_tradnl"/>
        </w:rPr>
      </w:pPr>
      <w:r w:rsidRPr="003B1EB0">
        <w:rPr>
          <w:bCs w:val="0"/>
          <w:lang w:val="es-ES_tradnl"/>
        </w:rPr>
        <w:t xml:space="preserve">Por su parte, en los asuntos concluidos resueltos de fondo, en 52.9 % el sentido de la resolución fue </w:t>
      </w:r>
      <w:r w:rsidRPr="003B1EB0">
        <w:rPr>
          <w:bCs w:val="0"/>
          <w:i/>
          <w:iCs/>
          <w:lang w:val="es-ES_tradnl"/>
        </w:rPr>
        <w:t>infundado</w:t>
      </w:r>
      <w:r w:rsidRPr="003B1EB0">
        <w:rPr>
          <w:bCs w:val="0"/>
          <w:lang w:val="es-ES_tradnl"/>
        </w:rPr>
        <w:t xml:space="preserve">. </w:t>
      </w:r>
      <w:r w:rsidR="00C74B82">
        <w:rPr>
          <w:bCs w:val="0"/>
          <w:lang w:val="es-ES_tradnl"/>
        </w:rPr>
        <w:t>E</w:t>
      </w:r>
      <w:r w:rsidRPr="003B1EB0">
        <w:rPr>
          <w:bCs w:val="0"/>
          <w:lang w:val="es-ES_tradnl"/>
        </w:rPr>
        <w:t>n 32.7 %</w:t>
      </w:r>
      <w:r w:rsidR="00C74B82">
        <w:rPr>
          <w:bCs w:val="0"/>
          <w:lang w:val="es-ES_tradnl"/>
        </w:rPr>
        <w:t xml:space="preserve"> fue</w:t>
      </w:r>
      <w:r w:rsidRPr="003B1EB0">
        <w:rPr>
          <w:bCs w:val="0"/>
          <w:lang w:val="es-ES_tradnl"/>
        </w:rPr>
        <w:t xml:space="preserve"> </w:t>
      </w:r>
      <w:r w:rsidRPr="003B1EB0">
        <w:rPr>
          <w:bCs w:val="0"/>
          <w:i/>
          <w:iCs/>
          <w:lang w:val="es-ES_tradnl"/>
        </w:rPr>
        <w:t>fundado</w:t>
      </w:r>
      <w:r w:rsidRPr="003B1EB0">
        <w:rPr>
          <w:bCs w:val="0"/>
          <w:lang w:val="es-ES_tradnl"/>
        </w:rPr>
        <w:t xml:space="preserve"> (ver tabla </w:t>
      </w:r>
      <w:r w:rsidR="000B5339">
        <w:rPr>
          <w:bCs w:val="0"/>
          <w:lang w:val="es-ES_tradnl"/>
        </w:rPr>
        <w:t>21</w:t>
      </w:r>
      <w:r w:rsidRPr="003B1EB0">
        <w:rPr>
          <w:bCs w:val="0"/>
          <w:lang w:val="es-ES_tradnl"/>
        </w:rPr>
        <w:t>).</w:t>
      </w:r>
    </w:p>
    <w:p w14:paraId="6C930820" w14:textId="77777777" w:rsidR="003B1EB0" w:rsidRDefault="003B1EB0" w:rsidP="003B1EB0">
      <w:pPr>
        <w:ind w:right="113"/>
        <w:rPr>
          <w:bCs w:val="0"/>
          <w:lang w:val="es-ES_tradnl"/>
        </w:rPr>
      </w:pPr>
    </w:p>
    <w:p w14:paraId="3BD9751C" w14:textId="77777777" w:rsidR="007C3F01" w:rsidRDefault="007C3F01" w:rsidP="003B1EB0">
      <w:pPr>
        <w:ind w:right="113"/>
        <w:rPr>
          <w:bCs w:val="0"/>
          <w:lang w:val="es-ES_tradnl"/>
        </w:rPr>
      </w:pPr>
    </w:p>
    <w:p w14:paraId="4CA01833" w14:textId="77777777" w:rsidR="007C3F01" w:rsidRDefault="007C3F01" w:rsidP="003B1EB0">
      <w:pPr>
        <w:ind w:right="113"/>
        <w:rPr>
          <w:bCs w:val="0"/>
          <w:lang w:val="es-ES_tradnl"/>
        </w:rPr>
      </w:pPr>
    </w:p>
    <w:p w14:paraId="41CACD61" w14:textId="77777777" w:rsidR="007C3F01" w:rsidRDefault="007C3F01" w:rsidP="003B1EB0">
      <w:pPr>
        <w:ind w:right="113"/>
        <w:rPr>
          <w:bCs w:val="0"/>
          <w:lang w:val="es-ES_tradnl"/>
        </w:rPr>
      </w:pPr>
    </w:p>
    <w:p w14:paraId="5779F1C2" w14:textId="77777777" w:rsidR="007C3F01" w:rsidRDefault="007C3F01" w:rsidP="003B1EB0">
      <w:pPr>
        <w:ind w:right="113"/>
        <w:rPr>
          <w:bCs w:val="0"/>
          <w:lang w:val="es-ES_tradnl"/>
        </w:rPr>
      </w:pPr>
    </w:p>
    <w:p w14:paraId="38A7B759" w14:textId="77777777" w:rsidR="007C3F01" w:rsidRPr="002C0317" w:rsidRDefault="007C3F01" w:rsidP="003B1EB0">
      <w:pPr>
        <w:ind w:right="113"/>
        <w:rPr>
          <w:bCs w:val="0"/>
          <w:sz w:val="28"/>
          <w:szCs w:val="28"/>
          <w:lang w:val="es-ES_tradnl"/>
        </w:rPr>
      </w:pPr>
    </w:p>
    <w:p w14:paraId="5FAB9EFF" w14:textId="1A05111C" w:rsidR="003B1EB0" w:rsidRPr="003B1EB0" w:rsidRDefault="003B1EB0" w:rsidP="003B1EB0">
      <w:pPr>
        <w:autoSpaceDE w:val="0"/>
        <w:autoSpaceDN w:val="0"/>
        <w:adjustRightInd w:val="0"/>
        <w:ind w:left="-567" w:right="-518"/>
        <w:jc w:val="center"/>
        <w:rPr>
          <w:bCs w:val="0"/>
          <w:iCs/>
          <w:color w:val="003057"/>
          <w:sz w:val="20"/>
          <w:szCs w:val="20"/>
        </w:rPr>
      </w:pPr>
      <w:r w:rsidRPr="003B1EB0">
        <w:rPr>
          <w:iCs/>
          <w:color w:val="003057"/>
          <w:sz w:val="20"/>
          <w:szCs w:val="20"/>
        </w:rPr>
        <w:t xml:space="preserve">Tabla </w:t>
      </w:r>
      <w:r w:rsidR="000B5339">
        <w:rPr>
          <w:iCs/>
          <w:color w:val="003057"/>
          <w:sz w:val="20"/>
          <w:szCs w:val="20"/>
        </w:rPr>
        <w:t>21</w:t>
      </w:r>
    </w:p>
    <w:p w14:paraId="55FF81B7" w14:textId="77777777" w:rsidR="003B1EB0" w:rsidRPr="003B1EB0" w:rsidRDefault="003B1EB0" w:rsidP="003B1EB0">
      <w:pPr>
        <w:autoSpaceDE w:val="0"/>
        <w:autoSpaceDN w:val="0"/>
        <w:adjustRightInd w:val="0"/>
        <w:jc w:val="center"/>
        <w:rPr>
          <w:rFonts w:ascii="Arial Negrita" w:hAnsi="Arial Negrita"/>
          <w:b/>
          <w:iCs/>
          <w:color w:val="003057"/>
          <w:sz w:val="22"/>
          <w:szCs w:val="22"/>
        </w:rPr>
      </w:pPr>
      <w:r w:rsidRPr="003B1EB0">
        <w:rPr>
          <w:rFonts w:ascii="Arial Negrita" w:hAnsi="Arial Negrita"/>
          <w:b/>
          <w:iCs/>
          <w:color w:val="003057"/>
          <w:sz w:val="22"/>
          <w:szCs w:val="22"/>
        </w:rPr>
        <w:t>Asuntos jurisdiccionales concluidos resueltos de fondo por el Tribunal Electoral del Poder Judicial de la Federación, según medio de impugnación y sentido de la resolución</w:t>
      </w:r>
    </w:p>
    <w:p w14:paraId="46202498" w14:textId="77777777" w:rsidR="003B1EB0" w:rsidRPr="003B1EB0" w:rsidRDefault="003B1EB0" w:rsidP="003B1EB0">
      <w:pPr>
        <w:autoSpaceDE w:val="0"/>
        <w:autoSpaceDN w:val="0"/>
        <w:adjustRightInd w:val="0"/>
        <w:jc w:val="center"/>
        <w:rPr>
          <w:rFonts w:eastAsia="Calibri"/>
          <w:bCs w:val="0"/>
          <w:iCs/>
          <w:color w:val="27251F"/>
          <w:sz w:val="20"/>
        </w:rPr>
      </w:pPr>
      <w:r w:rsidRPr="003B1EB0">
        <w:rPr>
          <w:rFonts w:eastAsia="Calibri"/>
          <w:iCs/>
          <w:color w:val="27251F"/>
          <w:sz w:val="20"/>
        </w:rPr>
        <w:t>2025</w:t>
      </w:r>
    </w:p>
    <w:p w14:paraId="5A28B043" w14:textId="77777777" w:rsidR="003B1EB0" w:rsidRPr="003B1EB0" w:rsidRDefault="003B1EB0" w:rsidP="003B1EB0">
      <w:pPr>
        <w:jc w:val="center"/>
        <w:rPr>
          <w:rFonts w:eastAsia="Calibri"/>
          <w:iCs/>
          <w:color w:val="27251F"/>
          <w:sz w:val="18"/>
          <w:szCs w:val="18"/>
          <w:lang w:val="pt-PT"/>
        </w:rPr>
      </w:pPr>
      <w:r w:rsidRPr="003B1EB0">
        <w:rPr>
          <w:rFonts w:eastAsia="Calibri"/>
          <w:iCs/>
          <w:color w:val="27251F"/>
          <w:sz w:val="18"/>
          <w:szCs w:val="18"/>
          <w:lang w:val="pt-PT"/>
        </w:rPr>
        <w:t>(asuntos)</w:t>
      </w:r>
    </w:p>
    <w:tbl>
      <w:tblPr>
        <w:tblW w:w="5000" w:type="pct"/>
        <w:tblLayout w:type="fixed"/>
        <w:tblCellMar>
          <w:left w:w="70" w:type="dxa"/>
          <w:right w:w="70" w:type="dxa"/>
        </w:tblCellMar>
        <w:tblLook w:val="04A0" w:firstRow="1" w:lastRow="0" w:firstColumn="1" w:lastColumn="0" w:noHBand="0" w:noVBand="1"/>
      </w:tblPr>
      <w:tblGrid>
        <w:gridCol w:w="5519"/>
        <w:gridCol w:w="850"/>
        <w:gridCol w:w="1135"/>
        <w:gridCol w:w="1276"/>
        <w:gridCol w:w="1172"/>
      </w:tblGrid>
      <w:tr w:rsidR="003B1EB0" w:rsidRPr="003B1EB0" w14:paraId="02B56FEC" w14:textId="77777777" w:rsidTr="002C0317">
        <w:trPr>
          <w:trHeight w:val="284"/>
        </w:trPr>
        <w:tc>
          <w:tcPr>
            <w:tcW w:w="2773" w:type="pct"/>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65FEDA65" w14:textId="77777777" w:rsidR="003B1EB0" w:rsidRPr="003B1EB0" w:rsidRDefault="003B1EB0" w:rsidP="003B1EB0">
            <w:pPr>
              <w:jc w:val="center"/>
              <w:rPr>
                <w:rFonts w:eastAsia="Times New Roman"/>
                <w:b/>
                <w:color w:val="000000"/>
                <w:sz w:val="14"/>
                <w:szCs w:val="14"/>
                <w:lang w:eastAsia="es-MX"/>
              </w:rPr>
            </w:pPr>
            <w:r w:rsidRPr="003B1EB0">
              <w:rPr>
                <w:rFonts w:eastAsia="Times New Roman"/>
                <w:b/>
                <w:color w:val="000000"/>
                <w:sz w:val="14"/>
                <w:szCs w:val="14"/>
                <w:lang w:eastAsia="es-MX"/>
              </w:rPr>
              <w:t>Medio de impugnación</w:t>
            </w:r>
          </w:p>
        </w:tc>
        <w:tc>
          <w:tcPr>
            <w:tcW w:w="2227" w:type="pct"/>
            <w:gridSpan w:val="4"/>
            <w:tcBorders>
              <w:top w:val="single" w:sz="8" w:space="0" w:color="FFFFFF"/>
              <w:left w:val="nil"/>
              <w:bottom w:val="single" w:sz="8" w:space="0" w:color="FFFFFF"/>
              <w:right w:val="single" w:sz="8" w:space="0" w:color="FFFFFF"/>
            </w:tcBorders>
            <w:shd w:val="clear" w:color="000000" w:fill="80DDD7"/>
            <w:vAlign w:val="center"/>
            <w:hideMark/>
          </w:tcPr>
          <w:p w14:paraId="7D0D4FA5" w14:textId="77777777" w:rsidR="003B1EB0" w:rsidRPr="003B1EB0" w:rsidRDefault="003B1EB0" w:rsidP="003B1EB0">
            <w:pPr>
              <w:jc w:val="center"/>
              <w:rPr>
                <w:rFonts w:eastAsia="Times New Roman"/>
                <w:b/>
                <w:color w:val="000000"/>
                <w:sz w:val="14"/>
                <w:szCs w:val="14"/>
                <w:lang w:eastAsia="es-MX"/>
              </w:rPr>
            </w:pPr>
            <w:r w:rsidRPr="003B1EB0">
              <w:rPr>
                <w:rFonts w:eastAsia="Times New Roman"/>
                <w:b/>
                <w:color w:val="000000"/>
                <w:sz w:val="14"/>
                <w:szCs w:val="14"/>
                <w:lang w:eastAsia="es-MX"/>
              </w:rPr>
              <w:t>Resueltos de fondo</w:t>
            </w:r>
          </w:p>
        </w:tc>
      </w:tr>
      <w:tr w:rsidR="003B1EB0" w:rsidRPr="003B1EB0" w14:paraId="29BE96DF" w14:textId="77777777" w:rsidTr="002C0317">
        <w:trPr>
          <w:trHeight w:val="284"/>
        </w:trPr>
        <w:tc>
          <w:tcPr>
            <w:tcW w:w="2773" w:type="pct"/>
            <w:vMerge/>
            <w:tcBorders>
              <w:top w:val="single" w:sz="8" w:space="0" w:color="FFFFFF"/>
              <w:left w:val="single" w:sz="8" w:space="0" w:color="FFFFFF"/>
              <w:bottom w:val="single" w:sz="8" w:space="0" w:color="FFFFFF"/>
              <w:right w:val="single" w:sz="8" w:space="0" w:color="FFFFFF"/>
            </w:tcBorders>
            <w:vAlign w:val="center"/>
            <w:hideMark/>
          </w:tcPr>
          <w:p w14:paraId="05935155" w14:textId="77777777" w:rsidR="003B1EB0" w:rsidRPr="003B1EB0" w:rsidRDefault="003B1EB0" w:rsidP="003B1EB0">
            <w:pPr>
              <w:jc w:val="left"/>
              <w:rPr>
                <w:rFonts w:eastAsia="Times New Roman"/>
                <w:b/>
                <w:color w:val="000000"/>
                <w:sz w:val="14"/>
                <w:szCs w:val="14"/>
                <w:lang w:eastAsia="es-MX"/>
              </w:rPr>
            </w:pPr>
          </w:p>
        </w:tc>
        <w:tc>
          <w:tcPr>
            <w:tcW w:w="427" w:type="pct"/>
            <w:tcBorders>
              <w:top w:val="nil"/>
              <w:left w:val="nil"/>
              <w:bottom w:val="single" w:sz="8" w:space="0" w:color="FFFFFF"/>
              <w:right w:val="single" w:sz="8" w:space="0" w:color="FFFFFF"/>
            </w:tcBorders>
            <w:shd w:val="clear" w:color="000000" w:fill="BDEDEA"/>
            <w:vAlign w:val="center"/>
            <w:hideMark/>
          </w:tcPr>
          <w:p w14:paraId="7FA3DDE1" w14:textId="77777777" w:rsidR="003B1EB0" w:rsidRPr="003B1EB0" w:rsidRDefault="003B1EB0" w:rsidP="003B1EB0">
            <w:pPr>
              <w:jc w:val="center"/>
              <w:rPr>
                <w:rFonts w:eastAsia="Times New Roman"/>
                <w:b/>
                <w:color w:val="000000"/>
                <w:sz w:val="14"/>
                <w:szCs w:val="14"/>
                <w:lang w:eastAsia="es-MX"/>
              </w:rPr>
            </w:pPr>
            <w:r w:rsidRPr="003B1EB0">
              <w:rPr>
                <w:rFonts w:eastAsia="Times New Roman"/>
                <w:b/>
                <w:color w:val="000000"/>
                <w:sz w:val="14"/>
                <w:szCs w:val="14"/>
                <w:lang w:eastAsia="es-MX"/>
              </w:rPr>
              <w:t>Total</w:t>
            </w:r>
          </w:p>
        </w:tc>
        <w:tc>
          <w:tcPr>
            <w:tcW w:w="570" w:type="pct"/>
            <w:tcBorders>
              <w:top w:val="nil"/>
              <w:left w:val="nil"/>
              <w:bottom w:val="single" w:sz="8" w:space="0" w:color="FFFFFF"/>
              <w:right w:val="single" w:sz="8" w:space="0" w:color="FFFFFF"/>
            </w:tcBorders>
            <w:shd w:val="clear" w:color="000000" w:fill="BDEDEA"/>
            <w:vAlign w:val="center"/>
            <w:hideMark/>
          </w:tcPr>
          <w:p w14:paraId="4C83F3D1" w14:textId="77777777" w:rsidR="003B1EB0" w:rsidRPr="003B1EB0" w:rsidRDefault="003B1EB0" w:rsidP="003B1EB0">
            <w:pPr>
              <w:jc w:val="center"/>
              <w:rPr>
                <w:rFonts w:eastAsia="Times New Roman"/>
                <w:b/>
                <w:color w:val="000000"/>
                <w:sz w:val="14"/>
                <w:szCs w:val="14"/>
                <w:lang w:eastAsia="es-MX"/>
              </w:rPr>
            </w:pPr>
            <w:r w:rsidRPr="003B1EB0">
              <w:rPr>
                <w:rFonts w:eastAsia="Times New Roman"/>
                <w:b/>
                <w:color w:val="000000"/>
                <w:sz w:val="14"/>
                <w:szCs w:val="14"/>
                <w:lang w:eastAsia="es-MX"/>
              </w:rPr>
              <w:t>Fundado</w:t>
            </w:r>
          </w:p>
        </w:tc>
        <w:tc>
          <w:tcPr>
            <w:tcW w:w="641" w:type="pct"/>
            <w:tcBorders>
              <w:top w:val="nil"/>
              <w:left w:val="nil"/>
              <w:bottom w:val="single" w:sz="8" w:space="0" w:color="FFFFFF"/>
              <w:right w:val="single" w:sz="8" w:space="0" w:color="FFFFFF"/>
            </w:tcBorders>
            <w:shd w:val="clear" w:color="000000" w:fill="BDEDEA"/>
            <w:vAlign w:val="center"/>
            <w:hideMark/>
          </w:tcPr>
          <w:p w14:paraId="7D2D89FD" w14:textId="77777777" w:rsidR="003B1EB0" w:rsidRPr="003B1EB0" w:rsidRDefault="003B1EB0" w:rsidP="003B1EB0">
            <w:pPr>
              <w:jc w:val="center"/>
              <w:rPr>
                <w:rFonts w:eastAsia="Times New Roman"/>
                <w:b/>
                <w:color w:val="000000"/>
                <w:sz w:val="14"/>
                <w:szCs w:val="14"/>
                <w:lang w:eastAsia="es-MX"/>
              </w:rPr>
            </w:pPr>
            <w:r w:rsidRPr="003B1EB0">
              <w:rPr>
                <w:rFonts w:eastAsia="Times New Roman"/>
                <w:b/>
                <w:color w:val="000000"/>
                <w:sz w:val="14"/>
                <w:szCs w:val="14"/>
                <w:lang w:eastAsia="es-MX"/>
              </w:rPr>
              <w:t>Fundado en parte</w:t>
            </w:r>
          </w:p>
        </w:tc>
        <w:tc>
          <w:tcPr>
            <w:tcW w:w="589" w:type="pct"/>
            <w:tcBorders>
              <w:top w:val="nil"/>
              <w:left w:val="nil"/>
              <w:bottom w:val="single" w:sz="8" w:space="0" w:color="FFFFFF"/>
              <w:right w:val="single" w:sz="8" w:space="0" w:color="FFFFFF"/>
            </w:tcBorders>
            <w:shd w:val="clear" w:color="000000" w:fill="BDEDEA"/>
            <w:vAlign w:val="center"/>
            <w:hideMark/>
          </w:tcPr>
          <w:p w14:paraId="5713B2C8" w14:textId="77777777" w:rsidR="003B1EB0" w:rsidRPr="003B1EB0" w:rsidRDefault="003B1EB0" w:rsidP="003B1EB0">
            <w:pPr>
              <w:jc w:val="center"/>
              <w:rPr>
                <w:rFonts w:eastAsia="Times New Roman"/>
                <w:b/>
                <w:color w:val="000000"/>
                <w:sz w:val="14"/>
                <w:szCs w:val="14"/>
                <w:lang w:eastAsia="es-MX"/>
              </w:rPr>
            </w:pPr>
            <w:r w:rsidRPr="003B1EB0">
              <w:rPr>
                <w:rFonts w:eastAsia="Times New Roman"/>
                <w:b/>
                <w:color w:val="000000"/>
                <w:sz w:val="14"/>
                <w:szCs w:val="14"/>
                <w:lang w:eastAsia="es-MX"/>
              </w:rPr>
              <w:t>Infundado</w:t>
            </w:r>
          </w:p>
        </w:tc>
      </w:tr>
      <w:tr w:rsidR="003B1EB0" w:rsidRPr="003B1EB0" w14:paraId="23179705"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C0C0C0"/>
            <w:noWrap/>
            <w:vAlign w:val="center"/>
            <w:hideMark/>
          </w:tcPr>
          <w:p w14:paraId="0FAEB84A" w14:textId="77777777" w:rsidR="003B1EB0" w:rsidRPr="003B1EB0" w:rsidRDefault="003B1EB0" w:rsidP="003B1EB0">
            <w:pPr>
              <w:ind w:firstLineChars="100" w:firstLine="141"/>
              <w:jc w:val="left"/>
              <w:rPr>
                <w:rFonts w:eastAsia="Times New Roman"/>
                <w:b/>
                <w:color w:val="000000"/>
                <w:sz w:val="14"/>
                <w:szCs w:val="14"/>
                <w:lang w:eastAsia="es-MX"/>
              </w:rPr>
            </w:pPr>
            <w:r w:rsidRPr="003B1EB0">
              <w:rPr>
                <w:rFonts w:eastAsia="Times New Roman"/>
                <w:b/>
                <w:color w:val="000000"/>
                <w:sz w:val="14"/>
                <w:szCs w:val="14"/>
                <w:lang w:eastAsia="es-MX"/>
              </w:rPr>
              <w:t>Total</w:t>
            </w:r>
          </w:p>
        </w:tc>
        <w:tc>
          <w:tcPr>
            <w:tcW w:w="427" w:type="pct"/>
            <w:tcBorders>
              <w:top w:val="nil"/>
              <w:left w:val="nil"/>
              <w:bottom w:val="single" w:sz="8" w:space="0" w:color="FFFFFF"/>
              <w:right w:val="single" w:sz="8" w:space="0" w:color="FFFFFF"/>
            </w:tcBorders>
            <w:shd w:val="clear" w:color="000000" w:fill="C0C0C0"/>
            <w:noWrap/>
            <w:vAlign w:val="center"/>
            <w:hideMark/>
          </w:tcPr>
          <w:p w14:paraId="3CE0A91A"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6 448</w:t>
            </w:r>
          </w:p>
        </w:tc>
        <w:tc>
          <w:tcPr>
            <w:tcW w:w="570" w:type="pct"/>
            <w:tcBorders>
              <w:top w:val="nil"/>
              <w:left w:val="nil"/>
              <w:bottom w:val="single" w:sz="8" w:space="0" w:color="FFFFFF"/>
              <w:right w:val="single" w:sz="8" w:space="0" w:color="FFFFFF"/>
            </w:tcBorders>
            <w:shd w:val="clear" w:color="000000" w:fill="C0C0C0"/>
            <w:noWrap/>
            <w:vAlign w:val="center"/>
            <w:hideMark/>
          </w:tcPr>
          <w:p w14:paraId="11C42975"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2 107</w:t>
            </w:r>
          </w:p>
        </w:tc>
        <w:tc>
          <w:tcPr>
            <w:tcW w:w="641" w:type="pct"/>
            <w:tcBorders>
              <w:top w:val="nil"/>
              <w:left w:val="nil"/>
              <w:bottom w:val="single" w:sz="8" w:space="0" w:color="FFFFFF"/>
              <w:right w:val="single" w:sz="8" w:space="0" w:color="FFFFFF"/>
            </w:tcBorders>
            <w:shd w:val="clear" w:color="000000" w:fill="C0C0C0"/>
            <w:noWrap/>
            <w:vAlign w:val="center"/>
            <w:hideMark/>
          </w:tcPr>
          <w:p w14:paraId="2D772D45"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933</w:t>
            </w:r>
          </w:p>
        </w:tc>
        <w:tc>
          <w:tcPr>
            <w:tcW w:w="589" w:type="pct"/>
            <w:tcBorders>
              <w:top w:val="nil"/>
              <w:left w:val="nil"/>
              <w:bottom w:val="single" w:sz="8" w:space="0" w:color="FFFFFF"/>
              <w:right w:val="single" w:sz="8" w:space="0" w:color="FFFFFF"/>
            </w:tcBorders>
            <w:shd w:val="clear" w:color="000000" w:fill="C0C0C0"/>
            <w:noWrap/>
            <w:vAlign w:val="center"/>
            <w:hideMark/>
          </w:tcPr>
          <w:p w14:paraId="501079A5"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3 408</w:t>
            </w:r>
          </w:p>
        </w:tc>
      </w:tr>
      <w:tr w:rsidR="003B1EB0" w:rsidRPr="003B1EB0" w14:paraId="01936100"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noWrap/>
            <w:vAlign w:val="center"/>
            <w:hideMark/>
          </w:tcPr>
          <w:p w14:paraId="5B0959C1"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Asunto general</w:t>
            </w:r>
          </w:p>
        </w:tc>
        <w:tc>
          <w:tcPr>
            <w:tcW w:w="427" w:type="pct"/>
            <w:tcBorders>
              <w:top w:val="nil"/>
              <w:left w:val="nil"/>
              <w:bottom w:val="single" w:sz="8" w:space="0" w:color="FFFFFF"/>
              <w:right w:val="single" w:sz="8" w:space="0" w:color="FFFFFF"/>
            </w:tcBorders>
            <w:shd w:val="clear" w:color="000000" w:fill="FFFFFF"/>
            <w:noWrap/>
            <w:vAlign w:val="center"/>
            <w:hideMark/>
          </w:tcPr>
          <w:p w14:paraId="10C53122"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7</w:t>
            </w:r>
          </w:p>
        </w:tc>
        <w:tc>
          <w:tcPr>
            <w:tcW w:w="570" w:type="pct"/>
            <w:tcBorders>
              <w:top w:val="nil"/>
              <w:left w:val="nil"/>
              <w:bottom w:val="single" w:sz="8" w:space="0" w:color="FFFFFF"/>
              <w:right w:val="single" w:sz="8" w:space="0" w:color="FFFFFF"/>
            </w:tcBorders>
            <w:shd w:val="clear" w:color="000000" w:fill="FFFFFF"/>
            <w:noWrap/>
            <w:vAlign w:val="center"/>
            <w:hideMark/>
          </w:tcPr>
          <w:p w14:paraId="77FAAE0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641" w:type="pct"/>
            <w:tcBorders>
              <w:top w:val="nil"/>
              <w:left w:val="nil"/>
              <w:bottom w:val="single" w:sz="8" w:space="0" w:color="FFFFFF"/>
              <w:right w:val="single" w:sz="8" w:space="0" w:color="FFFFFF"/>
            </w:tcBorders>
            <w:shd w:val="clear" w:color="000000" w:fill="FFFFFF"/>
            <w:noWrap/>
            <w:vAlign w:val="center"/>
            <w:hideMark/>
          </w:tcPr>
          <w:p w14:paraId="66F34A16"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589" w:type="pct"/>
            <w:tcBorders>
              <w:top w:val="nil"/>
              <w:left w:val="nil"/>
              <w:bottom w:val="single" w:sz="8" w:space="0" w:color="FFFFFF"/>
              <w:right w:val="single" w:sz="8" w:space="0" w:color="FFFFFF"/>
            </w:tcBorders>
            <w:shd w:val="clear" w:color="000000" w:fill="FFFFFF"/>
            <w:noWrap/>
            <w:vAlign w:val="center"/>
            <w:hideMark/>
          </w:tcPr>
          <w:p w14:paraId="1E6E1E76"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7</w:t>
            </w:r>
          </w:p>
        </w:tc>
      </w:tr>
      <w:tr w:rsidR="003B1EB0" w:rsidRPr="003B1EB0" w14:paraId="52C4D7BA"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0DFCDF19"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Contradicción de criterios</w:t>
            </w:r>
          </w:p>
        </w:tc>
        <w:tc>
          <w:tcPr>
            <w:tcW w:w="427" w:type="pct"/>
            <w:tcBorders>
              <w:top w:val="nil"/>
              <w:left w:val="nil"/>
              <w:bottom w:val="single" w:sz="8" w:space="0" w:color="FFFFFF"/>
              <w:right w:val="single" w:sz="8" w:space="0" w:color="FFFFFF"/>
            </w:tcBorders>
            <w:shd w:val="clear" w:color="000000" w:fill="F2F2F2"/>
            <w:vAlign w:val="center"/>
            <w:hideMark/>
          </w:tcPr>
          <w:p w14:paraId="390767FF"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9</w:t>
            </w:r>
          </w:p>
        </w:tc>
        <w:tc>
          <w:tcPr>
            <w:tcW w:w="570" w:type="pct"/>
            <w:tcBorders>
              <w:top w:val="nil"/>
              <w:left w:val="nil"/>
              <w:bottom w:val="single" w:sz="8" w:space="0" w:color="FFFFFF"/>
              <w:right w:val="single" w:sz="8" w:space="0" w:color="FFFFFF"/>
            </w:tcBorders>
            <w:shd w:val="clear" w:color="000000" w:fill="F2F2F2"/>
            <w:vAlign w:val="center"/>
            <w:hideMark/>
          </w:tcPr>
          <w:p w14:paraId="6C2D838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641" w:type="pct"/>
            <w:tcBorders>
              <w:top w:val="nil"/>
              <w:left w:val="nil"/>
              <w:bottom w:val="single" w:sz="8" w:space="0" w:color="FFFFFF"/>
              <w:right w:val="single" w:sz="8" w:space="0" w:color="FFFFFF"/>
            </w:tcBorders>
            <w:shd w:val="clear" w:color="000000" w:fill="F2F2F2"/>
            <w:vAlign w:val="center"/>
            <w:hideMark/>
          </w:tcPr>
          <w:p w14:paraId="291BCB21"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589" w:type="pct"/>
            <w:tcBorders>
              <w:top w:val="nil"/>
              <w:left w:val="nil"/>
              <w:bottom w:val="single" w:sz="8" w:space="0" w:color="FFFFFF"/>
              <w:right w:val="single" w:sz="8" w:space="0" w:color="FFFFFF"/>
            </w:tcBorders>
            <w:shd w:val="clear" w:color="000000" w:fill="F2F2F2"/>
            <w:vAlign w:val="center"/>
            <w:hideMark/>
          </w:tcPr>
          <w:p w14:paraId="2A4C78D9"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9</w:t>
            </w:r>
          </w:p>
        </w:tc>
      </w:tr>
      <w:tr w:rsidR="003B1EB0" w:rsidRPr="003B1EB0" w14:paraId="705CDF40"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noWrap/>
            <w:vAlign w:val="center"/>
            <w:hideMark/>
          </w:tcPr>
          <w:p w14:paraId="6494CB91"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Expediente de elección presidencial</w:t>
            </w:r>
          </w:p>
        </w:tc>
        <w:tc>
          <w:tcPr>
            <w:tcW w:w="427" w:type="pct"/>
            <w:tcBorders>
              <w:top w:val="nil"/>
              <w:left w:val="nil"/>
              <w:bottom w:val="single" w:sz="8" w:space="0" w:color="FFFFFF"/>
              <w:right w:val="single" w:sz="8" w:space="0" w:color="FFFFFF"/>
            </w:tcBorders>
            <w:shd w:val="clear" w:color="000000" w:fill="FFFFFF"/>
            <w:noWrap/>
            <w:vAlign w:val="center"/>
            <w:hideMark/>
          </w:tcPr>
          <w:p w14:paraId="3B526114"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w:t>
            </w:r>
          </w:p>
        </w:tc>
        <w:tc>
          <w:tcPr>
            <w:tcW w:w="570" w:type="pct"/>
            <w:tcBorders>
              <w:top w:val="nil"/>
              <w:left w:val="nil"/>
              <w:bottom w:val="single" w:sz="8" w:space="0" w:color="FFFFFF"/>
              <w:right w:val="single" w:sz="8" w:space="0" w:color="FFFFFF"/>
            </w:tcBorders>
            <w:shd w:val="clear" w:color="000000" w:fill="FFFFFF"/>
            <w:noWrap/>
            <w:vAlign w:val="center"/>
            <w:hideMark/>
          </w:tcPr>
          <w:p w14:paraId="6263093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641" w:type="pct"/>
            <w:tcBorders>
              <w:top w:val="nil"/>
              <w:left w:val="nil"/>
              <w:bottom w:val="single" w:sz="8" w:space="0" w:color="FFFFFF"/>
              <w:right w:val="single" w:sz="8" w:space="0" w:color="FFFFFF"/>
            </w:tcBorders>
            <w:shd w:val="clear" w:color="000000" w:fill="FFFFFF"/>
            <w:noWrap/>
            <w:vAlign w:val="center"/>
            <w:hideMark/>
          </w:tcPr>
          <w:p w14:paraId="0C6571BA"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589" w:type="pct"/>
            <w:tcBorders>
              <w:top w:val="nil"/>
              <w:left w:val="nil"/>
              <w:bottom w:val="single" w:sz="8" w:space="0" w:color="FFFFFF"/>
              <w:right w:val="single" w:sz="8" w:space="0" w:color="FFFFFF"/>
            </w:tcBorders>
            <w:shd w:val="clear" w:color="000000" w:fill="FFFFFF"/>
            <w:noWrap/>
            <w:vAlign w:val="center"/>
            <w:hideMark/>
          </w:tcPr>
          <w:p w14:paraId="2AC8B1E1"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w:t>
            </w:r>
          </w:p>
        </w:tc>
      </w:tr>
      <w:tr w:rsidR="003B1EB0" w:rsidRPr="003B1EB0" w14:paraId="6389713D"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35ED8446"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Impedimento</w:t>
            </w:r>
          </w:p>
        </w:tc>
        <w:tc>
          <w:tcPr>
            <w:tcW w:w="427" w:type="pct"/>
            <w:tcBorders>
              <w:top w:val="nil"/>
              <w:left w:val="nil"/>
              <w:bottom w:val="single" w:sz="8" w:space="0" w:color="FFFFFF"/>
              <w:right w:val="single" w:sz="8" w:space="0" w:color="FFFFFF"/>
            </w:tcBorders>
            <w:shd w:val="clear" w:color="000000" w:fill="F2F2F2"/>
            <w:noWrap/>
            <w:vAlign w:val="center"/>
            <w:hideMark/>
          </w:tcPr>
          <w:p w14:paraId="73F84C2A"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82</w:t>
            </w:r>
          </w:p>
        </w:tc>
        <w:tc>
          <w:tcPr>
            <w:tcW w:w="570" w:type="pct"/>
            <w:tcBorders>
              <w:top w:val="nil"/>
              <w:left w:val="nil"/>
              <w:bottom w:val="single" w:sz="8" w:space="0" w:color="FFFFFF"/>
              <w:right w:val="single" w:sz="8" w:space="0" w:color="FFFFFF"/>
            </w:tcBorders>
            <w:shd w:val="clear" w:color="000000" w:fill="F2F2F2"/>
            <w:noWrap/>
            <w:vAlign w:val="center"/>
            <w:hideMark/>
          </w:tcPr>
          <w:p w14:paraId="178EE630"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3</w:t>
            </w:r>
          </w:p>
        </w:tc>
        <w:tc>
          <w:tcPr>
            <w:tcW w:w="641" w:type="pct"/>
            <w:tcBorders>
              <w:top w:val="nil"/>
              <w:left w:val="nil"/>
              <w:bottom w:val="single" w:sz="8" w:space="0" w:color="FFFFFF"/>
              <w:right w:val="single" w:sz="8" w:space="0" w:color="FFFFFF"/>
            </w:tcBorders>
            <w:shd w:val="clear" w:color="000000" w:fill="F2F2F2"/>
            <w:noWrap/>
            <w:vAlign w:val="center"/>
            <w:hideMark/>
          </w:tcPr>
          <w:p w14:paraId="60218DE3"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589" w:type="pct"/>
            <w:tcBorders>
              <w:top w:val="nil"/>
              <w:left w:val="nil"/>
              <w:bottom w:val="single" w:sz="8" w:space="0" w:color="FFFFFF"/>
              <w:right w:val="single" w:sz="8" w:space="0" w:color="FFFFFF"/>
            </w:tcBorders>
            <w:shd w:val="clear" w:color="000000" w:fill="F2F2F2"/>
            <w:noWrap/>
            <w:vAlign w:val="center"/>
            <w:hideMark/>
          </w:tcPr>
          <w:p w14:paraId="024D1E20"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79</w:t>
            </w:r>
          </w:p>
        </w:tc>
      </w:tr>
      <w:tr w:rsidR="003B1EB0" w:rsidRPr="003B1EB0" w14:paraId="1AE8E717"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noWrap/>
            <w:vAlign w:val="center"/>
            <w:hideMark/>
          </w:tcPr>
          <w:p w14:paraId="2ACA132C"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Juicio de inconformidad</w:t>
            </w:r>
          </w:p>
        </w:tc>
        <w:tc>
          <w:tcPr>
            <w:tcW w:w="427" w:type="pct"/>
            <w:tcBorders>
              <w:top w:val="nil"/>
              <w:left w:val="nil"/>
              <w:bottom w:val="single" w:sz="8" w:space="0" w:color="FFFFFF"/>
              <w:right w:val="single" w:sz="8" w:space="0" w:color="FFFFFF"/>
            </w:tcBorders>
            <w:shd w:val="clear" w:color="000000" w:fill="FFFFFF"/>
            <w:noWrap/>
            <w:vAlign w:val="center"/>
            <w:hideMark/>
          </w:tcPr>
          <w:p w14:paraId="254E3995"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526</w:t>
            </w:r>
          </w:p>
        </w:tc>
        <w:tc>
          <w:tcPr>
            <w:tcW w:w="570" w:type="pct"/>
            <w:tcBorders>
              <w:top w:val="nil"/>
              <w:left w:val="nil"/>
              <w:bottom w:val="single" w:sz="8" w:space="0" w:color="FFFFFF"/>
              <w:right w:val="single" w:sz="8" w:space="0" w:color="FFFFFF"/>
            </w:tcBorders>
            <w:shd w:val="clear" w:color="000000" w:fill="FFFFFF"/>
            <w:noWrap/>
            <w:vAlign w:val="center"/>
            <w:hideMark/>
          </w:tcPr>
          <w:p w14:paraId="4503BE41"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204</w:t>
            </w:r>
          </w:p>
        </w:tc>
        <w:tc>
          <w:tcPr>
            <w:tcW w:w="641" w:type="pct"/>
            <w:tcBorders>
              <w:top w:val="nil"/>
              <w:left w:val="nil"/>
              <w:bottom w:val="single" w:sz="8" w:space="0" w:color="FFFFFF"/>
              <w:right w:val="single" w:sz="8" w:space="0" w:color="FFFFFF"/>
            </w:tcBorders>
            <w:shd w:val="clear" w:color="000000" w:fill="FFFFFF"/>
            <w:noWrap/>
            <w:vAlign w:val="center"/>
            <w:hideMark/>
          </w:tcPr>
          <w:p w14:paraId="3BA69523"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14</w:t>
            </w:r>
          </w:p>
        </w:tc>
        <w:tc>
          <w:tcPr>
            <w:tcW w:w="589" w:type="pct"/>
            <w:tcBorders>
              <w:top w:val="nil"/>
              <w:left w:val="nil"/>
              <w:bottom w:val="single" w:sz="8" w:space="0" w:color="FFFFFF"/>
              <w:right w:val="single" w:sz="8" w:space="0" w:color="FFFFFF"/>
            </w:tcBorders>
            <w:shd w:val="clear" w:color="000000" w:fill="FFFFFF"/>
            <w:noWrap/>
            <w:vAlign w:val="center"/>
            <w:hideMark/>
          </w:tcPr>
          <w:p w14:paraId="00B42B2C"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308</w:t>
            </w:r>
          </w:p>
        </w:tc>
      </w:tr>
      <w:tr w:rsidR="003B1EB0" w:rsidRPr="003B1EB0" w14:paraId="7AD1520F"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73F6285B"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Juicio de revisión constitucional electoral</w:t>
            </w:r>
          </w:p>
        </w:tc>
        <w:tc>
          <w:tcPr>
            <w:tcW w:w="427" w:type="pct"/>
            <w:tcBorders>
              <w:top w:val="nil"/>
              <w:left w:val="nil"/>
              <w:bottom w:val="single" w:sz="8" w:space="0" w:color="FFFFFF"/>
              <w:right w:val="single" w:sz="8" w:space="0" w:color="FFFFFF"/>
            </w:tcBorders>
            <w:shd w:val="clear" w:color="000000" w:fill="F2F2F2"/>
            <w:noWrap/>
            <w:vAlign w:val="center"/>
            <w:hideMark/>
          </w:tcPr>
          <w:p w14:paraId="45772FF2"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181</w:t>
            </w:r>
          </w:p>
        </w:tc>
        <w:tc>
          <w:tcPr>
            <w:tcW w:w="570" w:type="pct"/>
            <w:tcBorders>
              <w:top w:val="nil"/>
              <w:left w:val="nil"/>
              <w:bottom w:val="single" w:sz="8" w:space="0" w:color="FFFFFF"/>
              <w:right w:val="single" w:sz="8" w:space="0" w:color="FFFFFF"/>
            </w:tcBorders>
            <w:shd w:val="clear" w:color="000000" w:fill="F2F2F2"/>
            <w:noWrap/>
            <w:vAlign w:val="center"/>
            <w:hideMark/>
          </w:tcPr>
          <w:p w14:paraId="087722F8"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22</w:t>
            </w:r>
          </w:p>
        </w:tc>
        <w:tc>
          <w:tcPr>
            <w:tcW w:w="641" w:type="pct"/>
            <w:tcBorders>
              <w:top w:val="nil"/>
              <w:left w:val="nil"/>
              <w:bottom w:val="single" w:sz="8" w:space="0" w:color="FFFFFF"/>
              <w:right w:val="single" w:sz="8" w:space="0" w:color="FFFFFF"/>
            </w:tcBorders>
            <w:shd w:val="clear" w:color="000000" w:fill="F2F2F2"/>
            <w:noWrap/>
            <w:vAlign w:val="center"/>
            <w:hideMark/>
          </w:tcPr>
          <w:p w14:paraId="5D854594"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11</w:t>
            </w:r>
          </w:p>
        </w:tc>
        <w:tc>
          <w:tcPr>
            <w:tcW w:w="589" w:type="pct"/>
            <w:tcBorders>
              <w:top w:val="nil"/>
              <w:left w:val="nil"/>
              <w:bottom w:val="single" w:sz="8" w:space="0" w:color="FFFFFF"/>
              <w:right w:val="single" w:sz="8" w:space="0" w:color="FFFFFF"/>
            </w:tcBorders>
            <w:shd w:val="clear" w:color="000000" w:fill="F2F2F2"/>
            <w:noWrap/>
            <w:vAlign w:val="center"/>
            <w:hideMark/>
          </w:tcPr>
          <w:p w14:paraId="5CCB358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148</w:t>
            </w:r>
          </w:p>
        </w:tc>
      </w:tr>
      <w:tr w:rsidR="003B1EB0" w:rsidRPr="003B1EB0" w14:paraId="77F4A64E"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vAlign w:val="center"/>
            <w:hideMark/>
          </w:tcPr>
          <w:p w14:paraId="4B45F75E"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Juicio electoral</w:t>
            </w:r>
          </w:p>
        </w:tc>
        <w:tc>
          <w:tcPr>
            <w:tcW w:w="427" w:type="pct"/>
            <w:tcBorders>
              <w:top w:val="nil"/>
              <w:left w:val="nil"/>
              <w:bottom w:val="single" w:sz="8" w:space="0" w:color="FFFFFF"/>
              <w:right w:val="single" w:sz="8" w:space="0" w:color="FFFFFF"/>
            </w:tcBorders>
            <w:shd w:val="clear" w:color="000000" w:fill="FFFFFF"/>
            <w:noWrap/>
            <w:vAlign w:val="center"/>
            <w:hideMark/>
          </w:tcPr>
          <w:p w14:paraId="562FBCF8"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197</w:t>
            </w:r>
          </w:p>
        </w:tc>
        <w:tc>
          <w:tcPr>
            <w:tcW w:w="570" w:type="pct"/>
            <w:tcBorders>
              <w:top w:val="nil"/>
              <w:left w:val="nil"/>
              <w:bottom w:val="single" w:sz="8" w:space="0" w:color="FFFFFF"/>
              <w:right w:val="single" w:sz="8" w:space="0" w:color="FFFFFF"/>
            </w:tcBorders>
            <w:shd w:val="clear" w:color="000000" w:fill="FFFFFF"/>
            <w:noWrap/>
            <w:vAlign w:val="center"/>
            <w:hideMark/>
          </w:tcPr>
          <w:p w14:paraId="00715E8C"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44</w:t>
            </w:r>
          </w:p>
        </w:tc>
        <w:tc>
          <w:tcPr>
            <w:tcW w:w="641" w:type="pct"/>
            <w:tcBorders>
              <w:top w:val="nil"/>
              <w:left w:val="nil"/>
              <w:bottom w:val="single" w:sz="8" w:space="0" w:color="FFFFFF"/>
              <w:right w:val="single" w:sz="8" w:space="0" w:color="FFFFFF"/>
            </w:tcBorders>
            <w:shd w:val="clear" w:color="000000" w:fill="FFFFFF"/>
            <w:noWrap/>
            <w:vAlign w:val="center"/>
            <w:hideMark/>
          </w:tcPr>
          <w:p w14:paraId="1844DC48"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8</w:t>
            </w:r>
          </w:p>
        </w:tc>
        <w:tc>
          <w:tcPr>
            <w:tcW w:w="589" w:type="pct"/>
            <w:tcBorders>
              <w:top w:val="nil"/>
              <w:left w:val="nil"/>
              <w:bottom w:val="single" w:sz="8" w:space="0" w:color="FFFFFF"/>
              <w:right w:val="single" w:sz="8" w:space="0" w:color="FFFFFF"/>
            </w:tcBorders>
            <w:shd w:val="clear" w:color="000000" w:fill="FFFFFF"/>
            <w:noWrap/>
            <w:vAlign w:val="center"/>
            <w:hideMark/>
          </w:tcPr>
          <w:p w14:paraId="24C36B35"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145</w:t>
            </w:r>
          </w:p>
        </w:tc>
      </w:tr>
      <w:tr w:rsidR="003B1EB0" w:rsidRPr="003B1EB0" w14:paraId="6A67F8C0"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7F9D02EB"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Juicio general</w:t>
            </w:r>
          </w:p>
        </w:tc>
        <w:tc>
          <w:tcPr>
            <w:tcW w:w="427" w:type="pct"/>
            <w:tcBorders>
              <w:top w:val="nil"/>
              <w:left w:val="nil"/>
              <w:bottom w:val="single" w:sz="8" w:space="0" w:color="FFFFFF"/>
              <w:right w:val="single" w:sz="8" w:space="0" w:color="FFFFFF"/>
            </w:tcBorders>
            <w:shd w:val="clear" w:color="000000" w:fill="F2F2F2"/>
            <w:vAlign w:val="center"/>
            <w:hideMark/>
          </w:tcPr>
          <w:p w14:paraId="4585EE4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446</w:t>
            </w:r>
          </w:p>
        </w:tc>
        <w:tc>
          <w:tcPr>
            <w:tcW w:w="570" w:type="pct"/>
            <w:tcBorders>
              <w:top w:val="nil"/>
              <w:left w:val="nil"/>
              <w:bottom w:val="single" w:sz="8" w:space="0" w:color="FFFFFF"/>
              <w:right w:val="single" w:sz="8" w:space="0" w:color="FFFFFF"/>
            </w:tcBorders>
            <w:shd w:val="clear" w:color="000000" w:fill="F2F2F2"/>
            <w:vAlign w:val="center"/>
            <w:hideMark/>
          </w:tcPr>
          <w:p w14:paraId="3E12EBD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92</w:t>
            </w:r>
          </w:p>
        </w:tc>
        <w:tc>
          <w:tcPr>
            <w:tcW w:w="641" w:type="pct"/>
            <w:tcBorders>
              <w:top w:val="nil"/>
              <w:left w:val="nil"/>
              <w:bottom w:val="single" w:sz="8" w:space="0" w:color="FFFFFF"/>
              <w:right w:val="single" w:sz="8" w:space="0" w:color="FFFFFF"/>
            </w:tcBorders>
            <w:shd w:val="clear" w:color="000000" w:fill="F2F2F2"/>
            <w:vAlign w:val="center"/>
            <w:hideMark/>
          </w:tcPr>
          <w:p w14:paraId="76EE6CF8"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44</w:t>
            </w:r>
          </w:p>
        </w:tc>
        <w:tc>
          <w:tcPr>
            <w:tcW w:w="589" w:type="pct"/>
            <w:tcBorders>
              <w:top w:val="nil"/>
              <w:left w:val="nil"/>
              <w:bottom w:val="single" w:sz="8" w:space="0" w:color="FFFFFF"/>
              <w:right w:val="single" w:sz="8" w:space="0" w:color="FFFFFF"/>
            </w:tcBorders>
            <w:shd w:val="clear" w:color="000000" w:fill="F2F2F2"/>
            <w:vAlign w:val="center"/>
            <w:hideMark/>
          </w:tcPr>
          <w:p w14:paraId="33D76C71"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310</w:t>
            </w:r>
          </w:p>
        </w:tc>
      </w:tr>
      <w:tr w:rsidR="003B1EB0" w:rsidRPr="003B1EB0" w14:paraId="47D3FD45"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noWrap/>
            <w:vAlign w:val="center"/>
            <w:hideMark/>
          </w:tcPr>
          <w:p w14:paraId="31BEC574" w14:textId="77777777" w:rsidR="003B1EB0" w:rsidRPr="003B1EB0" w:rsidRDefault="003B1EB0" w:rsidP="000E56D8">
            <w:pPr>
              <w:ind w:left="142"/>
              <w:jc w:val="left"/>
              <w:rPr>
                <w:rFonts w:eastAsia="Times New Roman"/>
                <w:bCs w:val="0"/>
                <w:color w:val="000000"/>
                <w:sz w:val="14"/>
                <w:szCs w:val="14"/>
                <w:lang w:eastAsia="es-MX"/>
              </w:rPr>
            </w:pPr>
            <w:r w:rsidRPr="003B1EB0">
              <w:rPr>
                <w:rFonts w:eastAsia="Times New Roman"/>
                <w:bCs w:val="0"/>
                <w:color w:val="000000"/>
                <w:sz w:val="14"/>
                <w:szCs w:val="14"/>
                <w:lang w:eastAsia="es-MX"/>
              </w:rPr>
              <w:t>Juicio para dirimir los conflictos o diferencias laborales de las personas servidoras públicas del Instituto Nacional Electoral (</w:t>
            </w:r>
            <w:r w:rsidRPr="003B1EB0">
              <w:rPr>
                <w:rFonts w:eastAsia="Times New Roman"/>
                <w:bCs w:val="0"/>
                <w:smallCaps/>
                <w:color w:val="000000"/>
                <w:sz w:val="14"/>
                <w:szCs w:val="14"/>
                <w:lang w:eastAsia="es-MX"/>
              </w:rPr>
              <w:t>ine</w:t>
            </w:r>
            <w:r w:rsidRPr="003B1EB0">
              <w:rPr>
                <w:rFonts w:eastAsia="Times New Roman"/>
                <w:bCs w:val="0"/>
                <w:color w:val="000000"/>
                <w:sz w:val="14"/>
                <w:szCs w:val="14"/>
                <w:lang w:eastAsia="es-MX"/>
              </w:rPr>
              <w:t>)</w:t>
            </w:r>
          </w:p>
        </w:tc>
        <w:tc>
          <w:tcPr>
            <w:tcW w:w="427" w:type="pct"/>
            <w:tcBorders>
              <w:top w:val="nil"/>
              <w:left w:val="nil"/>
              <w:bottom w:val="single" w:sz="8" w:space="0" w:color="FFFFFF"/>
              <w:right w:val="single" w:sz="8" w:space="0" w:color="FFFFFF"/>
            </w:tcBorders>
            <w:shd w:val="clear" w:color="000000" w:fill="FFFFFF"/>
            <w:noWrap/>
            <w:vAlign w:val="center"/>
            <w:hideMark/>
          </w:tcPr>
          <w:p w14:paraId="7EA9B599"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393</w:t>
            </w:r>
          </w:p>
        </w:tc>
        <w:tc>
          <w:tcPr>
            <w:tcW w:w="570" w:type="pct"/>
            <w:tcBorders>
              <w:top w:val="nil"/>
              <w:left w:val="nil"/>
              <w:bottom w:val="single" w:sz="8" w:space="0" w:color="FFFFFF"/>
              <w:right w:val="single" w:sz="8" w:space="0" w:color="FFFFFF"/>
            </w:tcBorders>
            <w:shd w:val="clear" w:color="000000" w:fill="FFFFFF"/>
            <w:noWrap/>
            <w:vAlign w:val="center"/>
            <w:hideMark/>
          </w:tcPr>
          <w:p w14:paraId="4FA8B334"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88</w:t>
            </w:r>
          </w:p>
        </w:tc>
        <w:tc>
          <w:tcPr>
            <w:tcW w:w="641" w:type="pct"/>
            <w:tcBorders>
              <w:top w:val="nil"/>
              <w:left w:val="nil"/>
              <w:bottom w:val="single" w:sz="8" w:space="0" w:color="FFFFFF"/>
              <w:right w:val="single" w:sz="8" w:space="0" w:color="FFFFFF"/>
            </w:tcBorders>
            <w:shd w:val="clear" w:color="000000" w:fill="FFFFFF"/>
            <w:noWrap/>
            <w:vAlign w:val="center"/>
            <w:hideMark/>
          </w:tcPr>
          <w:p w14:paraId="15EFBF3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241</w:t>
            </w:r>
          </w:p>
        </w:tc>
        <w:tc>
          <w:tcPr>
            <w:tcW w:w="589" w:type="pct"/>
            <w:tcBorders>
              <w:top w:val="nil"/>
              <w:left w:val="nil"/>
              <w:bottom w:val="single" w:sz="8" w:space="0" w:color="FFFFFF"/>
              <w:right w:val="single" w:sz="8" w:space="0" w:color="FFFFFF"/>
            </w:tcBorders>
            <w:shd w:val="clear" w:color="000000" w:fill="FFFFFF"/>
            <w:noWrap/>
            <w:vAlign w:val="center"/>
            <w:hideMark/>
          </w:tcPr>
          <w:p w14:paraId="298754FB"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64</w:t>
            </w:r>
          </w:p>
        </w:tc>
      </w:tr>
      <w:tr w:rsidR="003B1EB0" w:rsidRPr="003B1EB0" w14:paraId="0A07F078"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2AA822F9"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Juicio para la protección de los derechos político-electorales del ciudadano</w:t>
            </w:r>
          </w:p>
        </w:tc>
        <w:tc>
          <w:tcPr>
            <w:tcW w:w="427" w:type="pct"/>
            <w:tcBorders>
              <w:top w:val="nil"/>
              <w:left w:val="nil"/>
              <w:bottom w:val="single" w:sz="8" w:space="0" w:color="FFFFFF"/>
              <w:right w:val="single" w:sz="8" w:space="0" w:color="FFFFFF"/>
            </w:tcBorders>
            <w:shd w:val="clear" w:color="000000" w:fill="F2F2F2"/>
            <w:noWrap/>
            <w:vAlign w:val="center"/>
            <w:hideMark/>
          </w:tcPr>
          <w:p w14:paraId="0F527B4F"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2 844</w:t>
            </w:r>
          </w:p>
        </w:tc>
        <w:tc>
          <w:tcPr>
            <w:tcW w:w="570" w:type="pct"/>
            <w:tcBorders>
              <w:top w:val="nil"/>
              <w:left w:val="nil"/>
              <w:bottom w:val="single" w:sz="8" w:space="0" w:color="FFFFFF"/>
              <w:right w:val="single" w:sz="8" w:space="0" w:color="FFFFFF"/>
            </w:tcBorders>
            <w:shd w:val="clear" w:color="000000" w:fill="F2F2F2"/>
            <w:noWrap/>
            <w:vAlign w:val="center"/>
            <w:hideMark/>
          </w:tcPr>
          <w:p w14:paraId="6A5138CC"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963</w:t>
            </w:r>
          </w:p>
        </w:tc>
        <w:tc>
          <w:tcPr>
            <w:tcW w:w="641" w:type="pct"/>
            <w:tcBorders>
              <w:top w:val="nil"/>
              <w:left w:val="nil"/>
              <w:bottom w:val="single" w:sz="8" w:space="0" w:color="FFFFFF"/>
              <w:right w:val="single" w:sz="8" w:space="0" w:color="FFFFFF"/>
            </w:tcBorders>
            <w:shd w:val="clear" w:color="000000" w:fill="F2F2F2"/>
            <w:noWrap/>
            <w:vAlign w:val="center"/>
            <w:hideMark/>
          </w:tcPr>
          <w:p w14:paraId="48FCE5AA"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358</w:t>
            </w:r>
          </w:p>
        </w:tc>
        <w:tc>
          <w:tcPr>
            <w:tcW w:w="589" w:type="pct"/>
            <w:tcBorders>
              <w:top w:val="nil"/>
              <w:left w:val="nil"/>
              <w:bottom w:val="single" w:sz="8" w:space="0" w:color="FFFFFF"/>
              <w:right w:val="single" w:sz="8" w:space="0" w:color="FFFFFF"/>
            </w:tcBorders>
            <w:shd w:val="clear" w:color="000000" w:fill="F2F2F2"/>
            <w:noWrap/>
            <w:vAlign w:val="center"/>
            <w:hideMark/>
          </w:tcPr>
          <w:p w14:paraId="290398C1"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1 523</w:t>
            </w:r>
          </w:p>
        </w:tc>
      </w:tr>
      <w:tr w:rsidR="003B1EB0" w:rsidRPr="003B1EB0" w14:paraId="7D6A498C"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noWrap/>
            <w:vAlign w:val="center"/>
            <w:hideMark/>
          </w:tcPr>
          <w:p w14:paraId="6DA0E297"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Opinión de acción de inconstitucionalidad</w:t>
            </w:r>
          </w:p>
        </w:tc>
        <w:tc>
          <w:tcPr>
            <w:tcW w:w="427" w:type="pct"/>
            <w:tcBorders>
              <w:top w:val="nil"/>
              <w:left w:val="nil"/>
              <w:bottom w:val="single" w:sz="8" w:space="0" w:color="FFFFFF"/>
              <w:right w:val="single" w:sz="8" w:space="0" w:color="FFFFFF"/>
            </w:tcBorders>
            <w:shd w:val="clear" w:color="000000" w:fill="FFFFFF"/>
            <w:noWrap/>
            <w:vAlign w:val="center"/>
            <w:hideMark/>
          </w:tcPr>
          <w:p w14:paraId="5021A122"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6</w:t>
            </w:r>
          </w:p>
        </w:tc>
        <w:tc>
          <w:tcPr>
            <w:tcW w:w="570" w:type="pct"/>
            <w:tcBorders>
              <w:top w:val="nil"/>
              <w:left w:val="nil"/>
              <w:bottom w:val="single" w:sz="8" w:space="0" w:color="FFFFFF"/>
              <w:right w:val="single" w:sz="8" w:space="0" w:color="FFFFFF"/>
            </w:tcBorders>
            <w:shd w:val="clear" w:color="000000" w:fill="FFFFFF"/>
            <w:noWrap/>
            <w:vAlign w:val="center"/>
            <w:hideMark/>
          </w:tcPr>
          <w:p w14:paraId="352F6CF2"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641" w:type="pct"/>
            <w:tcBorders>
              <w:top w:val="nil"/>
              <w:left w:val="nil"/>
              <w:bottom w:val="single" w:sz="8" w:space="0" w:color="FFFFFF"/>
              <w:right w:val="single" w:sz="8" w:space="0" w:color="FFFFFF"/>
            </w:tcBorders>
            <w:shd w:val="clear" w:color="000000" w:fill="FFFFFF"/>
            <w:noWrap/>
            <w:vAlign w:val="center"/>
            <w:hideMark/>
          </w:tcPr>
          <w:p w14:paraId="77734059"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589" w:type="pct"/>
            <w:tcBorders>
              <w:top w:val="nil"/>
              <w:left w:val="nil"/>
              <w:bottom w:val="single" w:sz="8" w:space="0" w:color="FFFFFF"/>
              <w:right w:val="single" w:sz="8" w:space="0" w:color="FFFFFF"/>
            </w:tcBorders>
            <w:shd w:val="clear" w:color="000000" w:fill="FFFFFF"/>
            <w:noWrap/>
            <w:vAlign w:val="center"/>
            <w:hideMark/>
          </w:tcPr>
          <w:p w14:paraId="1B789EA1"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6</w:t>
            </w:r>
          </w:p>
        </w:tc>
      </w:tr>
      <w:tr w:rsidR="003B1EB0" w:rsidRPr="003B1EB0" w14:paraId="3D08806F"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71946F80"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 xml:space="preserve">Procedimiento especial sancionador de órgano central del </w:t>
            </w:r>
            <w:r w:rsidRPr="003B1EB0">
              <w:rPr>
                <w:rFonts w:eastAsia="Times New Roman"/>
                <w:bCs w:val="0"/>
                <w:smallCaps/>
                <w:color w:val="000000"/>
                <w:sz w:val="14"/>
                <w:szCs w:val="14"/>
                <w:lang w:eastAsia="es-MX"/>
              </w:rPr>
              <w:t>ine</w:t>
            </w:r>
          </w:p>
        </w:tc>
        <w:tc>
          <w:tcPr>
            <w:tcW w:w="427" w:type="pct"/>
            <w:tcBorders>
              <w:top w:val="nil"/>
              <w:left w:val="nil"/>
              <w:bottom w:val="single" w:sz="8" w:space="0" w:color="FFFFFF"/>
              <w:right w:val="single" w:sz="8" w:space="0" w:color="FFFFFF"/>
            </w:tcBorders>
            <w:shd w:val="clear" w:color="000000" w:fill="F2F2F2"/>
            <w:noWrap/>
            <w:vAlign w:val="center"/>
            <w:hideMark/>
          </w:tcPr>
          <w:p w14:paraId="6686743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103</w:t>
            </w:r>
          </w:p>
        </w:tc>
        <w:tc>
          <w:tcPr>
            <w:tcW w:w="570" w:type="pct"/>
            <w:tcBorders>
              <w:top w:val="nil"/>
              <w:left w:val="nil"/>
              <w:bottom w:val="single" w:sz="8" w:space="0" w:color="FFFFFF"/>
              <w:right w:val="single" w:sz="8" w:space="0" w:color="FFFFFF"/>
            </w:tcBorders>
            <w:shd w:val="clear" w:color="000000" w:fill="F2F2F2"/>
            <w:noWrap/>
            <w:vAlign w:val="center"/>
            <w:hideMark/>
          </w:tcPr>
          <w:p w14:paraId="4F253F6A"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11</w:t>
            </w:r>
          </w:p>
        </w:tc>
        <w:tc>
          <w:tcPr>
            <w:tcW w:w="641" w:type="pct"/>
            <w:tcBorders>
              <w:top w:val="nil"/>
              <w:left w:val="nil"/>
              <w:bottom w:val="single" w:sz="8" w:space="0" w:color="FFFFFF"/>
              <w:right w:val="single" w:sz="8" w:space="0" w:color="FFFFFF"/>
            </w:tcBorders>
            <w:shd w:val="clear" w:color="000000" w:fill="F2F2F2"/>
            <w:noWrap/>
            <w:vAlign w:val="center"/>
            <w:hideMark/>
          </w:tcPr>
          <w:p w14:paraId="62FEB2C0"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21</w:t>
            </w:r>
          </w:p>
        </w:tc>
        <w:tc>
          <w:tcPr>
            <w:tcW w:w="589" w:type="pct"/>
            <w:tcBorders>
              <w:top w:val="nil"/>
              <w:left w:val="nil"/>
              <w:bottom w:val="single" w:sz="8" w:space="0" w:color="FFFFFF"/>
              <w:right w:val="single" w:sz="8" w:space="0" w:color="FFFFFF"/>
            </w:tcBorders>
            <w:shd w:val="clear" w:color="000000" w:fill="F2F2F2"/>
            <w:noWrap/>
            <w:vAlign w:val="center"/>
            <w:hideMark/>
          </w:tcPr>
          <w:p w14:paraId="601C6982"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71</w:t>
            </w:r>
          </w:p>
        </w:tc>
      </w:tr>
      <w:tr w:rsidR="003B1EB0" w:rsidRPr="003B1EB0" w14:paraId="598D911C"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noWrap/>
            <w:vAlign w:val="center"/>
            <w:hideMark/>
          </w:tcPr>
          <w:p w14:paraId="0A3404DC"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 xml:space="preserve">Procedimiento especial sancionador de órgano distrital del </w:t>
            </w:r>
            <w:r w:rsidRPr="003B1EB0">
              <w:rPr>
                <w:rFonts w:eastAsia="Times New Roman"/>
                <w:bCs w:val="0"/>
                <w:smallCaps/>
                <w:color w:val="000000"/>
                <w:sz w:val="14"/>
                <w:szCs w:val="14"/>
                <w:lang w:eastAsia="es-MX"/>
              </w:rPr>
              <w:t>ine</w:t>
            </w:r>
          </w:p>
        </w:tc>
        <w:tc>
          <w:tcPr>
            <w:tcW w:w="427" w:type="pct"/>
            <w:tcBorders>
              <w:top w:val="nil"/>
              <w:left w:val="nil"/>
              <w:bottom w:val="single" w:sz="8" w:space="0" w:color="FFFFFF"/>
              <w:right w:val="single" w:sz="8" w:space="0" w:color="FFFFFF"/>
            </w:tcBorders>
            <w:shd w:val="clear" w:color="000000" w:fill="FFFFFF"/>
            <w:noWrap/>
            <w:vAlign w:val="center"/>
            <w:hideMark/>
          </w:tcPr>
          <w:p w14:paraId="08AB19EE"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38</w:t>
            </w:r>
          </w:p>
        </w:tc>
        <w:tc>
          <w:tcPr>
            <w:tcW w:w="570" w:type="pct"/>
            <w:tcBorders>
              <w:top w:val="nil"/>
              <w:left w:val="nil"/>
              <w:bottom w:val="single" w:sz="8" w:space="0" w:color="FFFFFF"/>
              <w:right w:val="single" w:sz="8" w:space="0" w:color="FFFFFF"/>
            </w:tcBorders>
            <w:shd w:val="clear" w:color="000000" w:fill="FFFFFF"/>
            <w:noWrap/>
            <w:vAlign w:val="center"/>
            <w:hideMark/>
          </w:tcPr>
          <w:p w14:paraId="270E872B"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14</w:t>
            </w:r>
          </w:p>
        </w:tc>
        <w:tc>
          <w:tcPr>
            <w:tcW w:w="641" w:type="pct"/>
            <w:tcBorders>
              <w:top w:val="nil"/>
              <w:left w:val="nil"/>
              <w:bottom w:val="single" w:sz="8" w:space="0" w:color="FFFFFF"/>
              <w:right w:val="single" w:sz="8" w:space="0" w:color="FFFFFF"/>
            </w:tcBorders>
            <w:shd w:val="clear" w:color="000000" w:fill="FFFFFF"/>
            <w:noWrap/>
            <w:vAlign w:val="center"/>
            <w:hideMark/>
          </w:tcPr>
          <w:p w14:paraId="73644FF0"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6</w:t>
            </w:r>
          </w:p>
        </w:tc>
        <w:tc>
          <w:tcPr>
            <w:tcW w:w="589" w:type="pct"/>
            <w:tcBorders>
              <w:top w:val="nil"/>
              <w:left w:val="nil"/>
              <w:bottom w:val="single" w:sz="8" w:space="0" w:color="FFFFFF"/>
              <w:right w:val="single" w:sz="8" w:space="0" w:color="FFFFFF"/>
            </w:tcBorders>
            <w:shd w:val="clear" w:color="000000" w:fill="FFFFFF"/>
            <w:noWrap/>
            <w:vAlign w:val="center"/>
            <w:hideMark/>
          </w:tcPr>
          <w:p w14:paraId="6A5BA9CA"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18</w:t>
            </w:r>
          </w:p>
        </w:tc>
      </w:tr>
      <w:tr w:rsidR="003B1EB0" w:rsidRPr="003B1EB0" w14:paraId="35A15C61"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2704BA23"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 xml:space="preserve">Procedimiento especial sancionador de órgano local del </w:t>
            </w:r>
            <w:r w:rsidRPr="003B1EB0">
              <w:rPr>
                <w:rFonts w:eastAsia="Times New Roman"/>
                <w:bCs w:val="0"/>
                <w:smallCaps/>
                <w:color w:val="000000"/>
                <w:sz w:val="14"/>
                <w:szCs w:val="14"/>
                <w:lang w:eastAsia="es-MX"/>
              </w:rPr>
              <w:t>ine</w:t>
            </w:r>
          </w:p>
        </w:tc>
        <w:tc>
          <w:tcPr>
            <w:tcW w:w="427" w:type="pct"/>
            <w:tcBorders>
              <w:top w:val="nil"/>
              <w:left w:val="nil"/>
              <w:bottom w:val="single" w:sz="8" w:space="0" w:color="FFFFFF"/>
              <w:right w:val="single" w:sz="8" w:space="0" w:color="FFFFFF"/>
            </w:tcBorders>
            <w:shd w:val="clear" w:color="000000" w:fill="F2F2F2"/>
            <w:vAlign w:val="center"/>
            <w:hideMark/>
          </w:tcPr>
          <w:p w14:paraId="7B6597D2"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26</w:t>
            </w:r>
          </w:p>
        </w:tc>
        <w:tc>
          <w:tcPr>
            <w:tcW w:w="570" w:type="pct"/>
            <w:tcBorders>
              <w:top w:val="nil"/>
              <w:left w:val="nil"/>
              <w:bottom w:val="single" w:sz="8" w:space="0" w:color="FFFFFF"/>
              <w:right w:val="single" w:sz="8" w:space="0" w:color="FFFFFF"/>
            </w:tcBorders>
            <w:shd w:val="clear" w:color="000000" w:fill="F2F2F2"/>
            <w:vAlign w:val="center"/>
            <w:hideMark/>
          </w:tcPr>
          <w:p w14:paraId="037E3B98"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4</w:t>
            </w:r>
          </w:p>
        </w:tc>
        <w:tc>
          <w:tcPr>
            <w:tcW w:w="641" w:type="pct"/>
            <w:tcBorders>
              <w:top w:val="nil"/>
              <w:left w:val="nil"/>
              <w:bottom w:val="single" w:sz="8" w:space="0" w:color="FFFFFF"/>
              <w:right w:val="single" w:sz="8" w:space="0" w:color="FFFFFF"/>
            </w:tcBorders>
            <w:shd w:val="clear" w:color="000000" w:fill="F2F2F2"/>
            <w:vAlign w:val="center"/>
            <w:hideMark/>
          </w:tcPr>
          <w:p w14:paraId="1CC0E3B4"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8</w:t>
            </w:r>
          </w:p>
        </w:tc>
        <w:tc>
          <w:tcPr>
            <w:tcW w:w="589" w:type="pct"/>
            <w:tcBorders>
              <w:top w:val="nil"/>
              <w:left w:val="nil"/>
              <w:bottom w:val="single" w:sz="8" w:space="0" w:color="FFFFFF"/>
              <w:right w:val="single" w:sz="8" w:space="0" w:color="FFFFFF"/>
            </w:tcBorders>
            <w:shd w:val="clear" w:color="000000" w:fill="F2F2F2"/>
            <w:vAlign w:val="center"/>
            <w:hideMark/>
          </w:tcPr>
          <w:p w14:paraId="2EEC2DAF"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14</w:t>
            </w:r>
          </w:p>
        </w:tc>
      </w:tr>
      <w:tr w:rsidR="003B1EB0" w:rsidRPr="003B1EB0" w14:paraId="78661D8A"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noWrap/>
            <w:vAlign w:val="center"/>
            <w:hideMark/>
          </w:tcPr>
          <w:p w14:paraId="0A61CBDC"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Recurso de apelación</w:t>
            </w:r>
          </w:p>
        </w:tc>
        <w:tc>
          <w:tcPr>
            <w:tcW w:w="427" w:type="pct"/>
            <w:tcBorders>
              <w:top w:val="nil"/>
              <w:left w:val="nil"/>
              <w:bottom w:val="single" w:sz="8" w:space="0" w:color="FFFFFF"/>
              <w:right w:val="single" w:sz="8" w:space="0" w:color="FFFFFF"/>
            </w:tcBorders>
            <w:shd w:val="clear" w:color="000000" w:fill="FFFFFF"/>
            <w:noWrap/>
            <w:vAlign w:val="center"/>
            <w:hideMark/>
          </w:tcPr>
          <w:p w14:paraId="64D6697F"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1 268</w:t>
            </w:r>
          </w:p>
        </w:tc>
        <w:tc>
          <w:tcPr>
            <w:tcW w:w="570" w:type="pct"/>
            <w:tcBorders>
              <w:top w:val="nil"/>
              <w:left w:val="nil"/>
              <w:bottom w:val="single" w:sz="8" w:space="0" w:color="FFFFFF"/>
              <w:right w:val="single" w:sz="8" w:space="0" w:color="FFFFFF"/>
            </w:tcBorders>
            <w:shd w:val="clear" w:color="000000" w:fill="FFFFFF"/>
            <w:noWrap/>
            <w:vAlign w:val="center"/>
            <w:hideMark/>
          </w:tcPr>
          <w:p w14:paraId="109A1E48"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565</w:t>
            </w:r>
          </w:p>
        </w:tc>
        <w:tc>
          <w:tcPr>
            <w:tcW w:w="641" w:type="pct"/>
            <w:tcBorders>
              <w:top w:val="nil"/>
              <w:left w:val="nil"/>
              <w:bottom w:val="single" w:sz="8" w:space="0" w:color="FFFFFF"/>
              <w:right w:val="single" w:sz="8" w:space="0" w:color="FFFFFF"/>
            </w:tcBorders>
            <w:shd w:val="clear" w:color="000000" w:fill="FFFFFF"/>
            <w:noWrap/>
            <w:vAlign w:val="center"/>
            <w:hideMark/>
          </w:tcPr>
          <w:p w14:paraId="03886E4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211</w:t>
            </w:r>
          </w:p>
        </w:tc>
        <w:tc>
          <w:tcPr>
            <w:tcW w:w="589" w:type="pct"/>
            <w:tcBorders>
              <w:top w:val="nil"/>
              <w:left w:val="nil"/>
              <w:bottom w:val="single" w:sz="8" w:space="0" w:color="FFFFFF"/>
              <w:right w:val="single" w:sz="8" w:space="0" w:color="FFFFFF"/>
            </w:tcBorders>
            <w:shd w:val="clear" w:color="000000" w:fill="FFFFFF"/>
            <w:noWrap/>
            <w:vAlign w:val="center"/>
            <w:hideMark/>
          </w:tcPr>
          <w:p w14:paraId="23FB3D29"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492</w:t>
            </w:r>
          </w:p>
        </w:tc>
      </w:tr>
      <w:tr w:rsidR="003B1EB0" w:rsidRPr="003B1EB0" w14:paraId="255240E6"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00883A90"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Recurso de reconsideración</w:t>
            </w:r>
          </w:p>
        </w:tc>
        <w:tc>
          <w:tcPr>
            <w:tcW w:w="427" w:type="pct"/>
            <w:tcBorders>
              <w:top w:val="nil"/>
              <w:left w:val="nil"/>
              <w:bottom w:val="single" w:sz="8" w:space="0" w:color="FFFFFF"/>
              <w:right w:val="single" w:sz="8" w:space="0" w:color="FFFFFF"/>
            </w:tcBorders>
            <w:shd w:val="clear" w:color="000000" w:fill="F2F2F2"/>
            <w:vAlign w:val="center"/>
            <w:hideMark/>
          </w:tcPr>
          <w:p w14:paraId="053B4A82"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30</w:t>
            </w:r>
          </w:p>
        </w:tc>
        <w:tc>
          <w:tcPr>
            <w:tcW w:w="570" w:type="pct"/>
            <w:tcBorders>
              <w:top w:val="nil"/>
              <w:left w:val="nil"/>
              <w:bottom w:val="single" w:sz="8" w:space="0" w:color="FFFFFF"/>
              <w:right w:val="single" w:sz="8" w:space="0" w:color="FFFFFF"/>
            </w:tcBorders>
            <w:shd w:val="clear" w:color="000000" w:fill="F2F2F2"/>
            <w:vAlign w:val="center"/>
            <w:hideMark/>
          </w:tcPr>
          <w:p w14:paraId="4EA60670"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20</w:t>
            </w:r>
          </w:p>
        </w:tc>
        <w:tc>
          <w:tcPr>
            <w:tcW w:w="641" w:type="pct"/>
            <w:tcBorders>
              <w:top w:val="nil"/>
              <w:left w:val="nil"/>
              <w:bottom w:val="single" w:sz="8" w:space="0" w:color="FFFFFF"/>
              <w:right w:val="single" w:sz="8" w:space="0" w:color="FFFFFF"/>
            </w:tcBorders>
            <w:shd w:val="clear" w:color="000000" w:fill="F2F2F2"/>
            <w:vAlign w:val="center"/>
            <w:hideMark/>
          </w:tcPr>
          <w:p w14:paraId="5251D847"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w:t>
            </w:r>
          </w:p>
        </w:tc>
        <w:tc>
          <w:tcPr>
            <w:tcW w:w="589" w:type="pct"/>
            <w:tcBorders>
              <w:top w:val="nil"/>
              <w:left w:val="nil"/>
              <w:bottom w:val="single" w:sz="8" w:space="0" w:color="FFFFFF"/>
              <w:right w:val="single" w:sz="8" w:space="0" w:color="FFFFFF"/>
            </w:tcBorders>
            <w:shd w:val="clear" w:color="000000" w:fill="F2F2F2"/>
            <w:vAlign w:val="center"/>
            <w:hideMark/>
          </w:tcPr>
          <w:p w14:paraId="28E2F15D"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9</w:t>
            </w:r>
          </w:p>
        </w:tc>
      </w:tr>
      <w:tr w:rsidR="003B1EB0" w:rsidRPr="003B1EB0" w14:paraId="4ADDD114"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FFFFF"/>
            <w:noWrap/>
            <w:vAlign w:val="center"/>
            <w:hideMark/>
          </w:tcPr>
          <w:p w14:paraId="5F906F4D"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Recurso de revisión del procedimiento especial sancionador</w:t>
            </w:r>
          </w:p>
        </w:tc>
        <w:tc>
          <w:tcPr>
            <w:tcW w:w="427" w:type="pct"/>
            <w:tcBorders>
              <w:top w:val="nil"/>
              <w:left w:val="nil"/>
              <w:bottom w:val="single" w:sz="8" w:space="0" w:color="FFFFFF"/>
              <w:right w:val="single" w:sz="8" w:space="0" w:color="FFFFFF"/>
            </w:tcBorders>
            <w:shd w:val="clear" w:color="000000" w:fill="FFFFFF"/>
            <w:noWrap/>
            <w:vAlign w:val="center"/>
            <w:hideMark/>
          </w:tcPr>
          <w:p w14:paraId="430ABC35"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275</w:t>
            </w:r>
          </w:p>
        </w:tc>
        <w:tc>
          <w:tcPr>
            <w:tcW w:w="570" w:type="pct"/>
            <w:tcBorders>
              <w:top w:val="nil"/>
              <w:left w:val="nil"/>
              <w:bottom w:val="single" w:sz="8" w:space="0" w:color="FFFFFF"/>
              <w:right w:val="single" w:sz="8" w:space="0" w:color="FFFFFF"/>
            </w:tcBorders>
            <w:shd w:val="clear" w:color="000000" w:fill="FFFFFF"/>
            <w:noWrap/>
            <w:vAlign w:val="center"/>
            <w:hideMark/>
          </w:tcPr>
          <w:p w14:paraId="0DE311ED"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77</w:t>
            </w:r>
          </w:p>
        </w:tc>
        <w:tc>
          <w:tcPr>
            <w:tcW w:w="641" w:type="pct"/>
            <w:tcBorders>
              <w:top w:val="nil"/>
              <w:left w:val="nil"/>
              <w:bottom w:val="single" w:sz="8" w:space="0" w:color="FFFFFF"/>
              <w:right w:val="single" w:sz="8" w:space="0" w:color="FFFFFF"/>
            </w:tcBorders>
            <w:shd w:val="clear" w:color="000000" w:fill="FFFFFF"/>
            <w:noWrap/>
            <w:vAlign w:val="center"/>
            <w:hideMark/>
          </w:tcPr>
          <w:p w14:paraId="5B336E50"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10</w:t>
            </w:r>
          </w:p>
        </w:tc>
        <w:tc>
          <w:tcPr>
            <w:tcW w:w="589" w:type="pct"/>
            <w:tcBorders>
              <w:top w:val="nil"/>
              <w:left w:val="nil"/>
              <w:bottom w:val="single" w:sz="8" w:space="0" w:color="FFFFFF"/>
              <w:right w:val="single" w:sz="8" w:space="0" w:color="FFFFFF"/>
            </w:tcBorders>
            <w:shd w:val="clear" w:color="000000" w:fill="FFFFFF"/>
            <w:noWrap/>
            <w:vAlign w:val="center"/>
            <w:hideMark/>
          </w:tcPr>
          <w:p w14:paraId="5F1BDC43"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188</w:t>
            </w:r>
          </w:p>
        </w:tc>
      </w:tr>
      <w:tr w:rsidR="003B1EB0" w:rsidRPr="003B1EB0" w14:paraId="49839E76" w14:textId="77777777" w:rsidTr="002C0317">
        <w:trPr>
          <w:trHeight w:val="284"/>
        </w:trPr>
        <w:tc>
          <w:tcPr>
            <w:tcW w:w="2773" w:type="pct"/>
            <w:tcBorders>
              <w:top w:val="nil"/>
              <w:left w:val="single" w:sz="8" w:space="0" w:color="FFFFFF"/>
              <w:bottom w:val="single" w:sz="8" w:space="0" w:color="FFFFFF"/>
              <w:right w:val="single" w:sz="8" w:space="0" w:color="FFFFFF"/>
            </w:tcBorders>
            <w:shd w:val="clear" w:color="000000" w:fill="F2F2F2"/>
            <w:noWrap/>
            <w:vAlign w:val="center"/>
            <w:hideMark/>
          </w:tcPr>
          <w:p w14:paraId="3AAAC4D5" w14:textId="77777777" w:rsidR="003B1EB0" w:rsidRPr="003B1EB0" w:rsidRDefault="003B1EB0" w:rsidP="003B1EB0">
            <w:pPr>
              <w:ind w:firstLineChars="100" w:firstLine="140"/>
              <w:jc w:val="left"/>
              <w:rPr>
                <w:rFonts w:eastAsia="Times New Roman"/>
                <w:bCs w:val="0"/>
                <w:color w:val="000000"/>
                <w:sz w:val="14"/>
                <w:szCs w:val="14"/>
                <w:lang w:eastAsia="es-MX"/>
              </w:rPr>
            </w:pPr>
            <w:r w:rsidRPr="003B1EB0">
              <w:rPr>
                <w:rFonts w:eastAsia="Times New Roman"/>
                <w:bCs w:val="0"/>
                <w:color w:val="000000"/>
                <w:sz w:val="14"/>
                <w:szCs w:val="14"/>
                <w:lang w:eastAsia="es-MX"/>
              </w:rPr>
              <w:t>Solicitud de ejercicio de la facultad de atracción de la Sala Superior</w:t>
            </w:r>
          </w:p>
        </w:tc>
        <w:tc>
          <w:tcPr>
            <w:tcW w:w="427" w:type="pct"/>
            <w:tcBorders>
              <w:top w:val="nil"/>
              <w:left w:val="nil"/>
              <w:bottom w:val="single" w:sz="8" w:space="0" w:color="FFFFFF"/>
              <w:right w:val="single" w:sz="8" w:space="0" w:color="FFFFFF"/>
            </w:tcBorders>
            <w:shd w:val="clear" w:color="000000" w:fill="F2F2F2"/>
            <w:noWrap/>
            <w:vAlign w:val="center"/>
            <w:hideMark/>
          </w:tcPr>
          <w:p w14:paraId="444DEDAE"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16</w:t>
            </w:r>
          </w:p>
        </w:tc>
        <w:tc>
          <w:tcPr>
            <w:tcW w:w="570" w:type="pct"/>
            <w:tcBorders>
              <w:top w:val="nil"/>
              <w:left w:val="nil"/>
              <w:bottom w:val="single" w:sz="8" w:space="0" w:color="FFFFFF"/>
              <w:right w:val="single" w:sz="8" w:space="0" w:color="FFFFFF"/>
            </w:tcBorders>
            <w:shd w:val="clear" w:color="000000" w:fill="F2F2F2"/>
            <w:noWrap/>
            <w:vAlign w:val="center"/>
            <w:hideMark/>
          </w:tcPr>
          <w:p w14:paraId="7CA3FEEE"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641" w:type="pct"/>
            <w:tcBorders>
              <w:top w:val="nil"/>
              <w:left w:val="nil"/>
              <w:bottom w:val="single" w:sz="8" w:space="0" w:color="FFFFFF"/>
              <w:right w:val="single" w:sz="8" w:space="0" w:color="FFFFFF"/>
            </w:tcBorders>
            <w:shd w:val="clear" w:color="000000" w:fill="F2F2F2"/>
            <w:noWrap/>
            <w:vAlign w:val="center"/>
            <w:hideMark/>
          </w:tcPr>
          <w:p w14:paraId="3A77DEAE"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0</w:t>
            </w:r>
          </w:p>
        </w:tc>
        <w:tc>
          <w:tcPr>
            <w:tcW w:w="589" w:type="pct"/>
            <w:tcBorders>
              <w:top w:val="nil"/>
              <w:left w:val="nil"/>
              <w:bottom w:val="single" w:sz="8" w:space="0" w:color="FFFFFF"/>
              <w:right w:val="single" w:sz="8" w:space="0" w:color="FFFFFF"/>
            </w:tcBorders>
            <w:shd w:val="clear" w:color="000000" w:fill="F2F2F2"/>
            <w:noWrap/>
            <w:vAlign w:val="center"/>
            <w:hideMark/>
          </w:tcPr>
          <w:p w14:paraId="23A69A8B" w14:textId="77777777" w:rsidR="003B1EB0" w:rsidRPr="003B1EB0" w:rsidRDefault="003B1EB0" w:rsidP="003B1EB0">
            <w:pPr>
              <w:jc w:val="right"/>
              <w:rPr>
                <w:rFonts w:eastAsia="Times New Roman"/>
                <w:bCs w:val="0"/>
                <w:color w:val="000000"/>
                <w:sz w:val="14"/>
                <w:szCs w:val="14"/>
                <w:lang w:eastAsia="es-MX"/>
              </w:rPr>
            </w:pPr>
            <w:r w:rsidRPr="003B1EB0">
              <w:rPr>
                <w:rFonts w:eastAsia="Times New Roman"/>
                <w:bCs w:val="0"/>
                <w:color w:val="000000"/>
                <w:sz w:val="14"/>
                <w:szCs w:val="14"/>
                <w:lang w:eastAsia="es-MX"/>
              </w:rPr>
              <w:t xml:space="preserve"> 16</w:t>
            </w:r>
          </w:p>
        </w:tc>
      </w:tr>
    </w:tbl>
    <w:p w14:paraId="5962F825" w14:textId="77777777" w:rsidR="003B1EB0" w:rsidRPr="003B1EB0" w:rsidRDefault="003B1EB0" w:rsidP="003B1EB0">
      <w:pPr>
        <w:ind w:left="567" w:right="794" w:hanging="567"/>
        <w:rPr>
          <w:rFonts w:eastAsia="Calibri"/>
          <w:color w:val="4D565E"/>
          <w:sz w:val="16"/>
          <w:szCs w:val="16"/>
        </w:rPr>
      </w:pPr>
      <w:r w:rsidRPr="003B1EB0">
        <w:rPr>
          <w:rFonts w:eastAsia="Calibri"/>
          <w:color w:val="4D565E"/>
          <w:sz w:val="16"/>
          <w:szCs w:val="16"/>
        </w:rPr>
        <w:t>Nota:</w:t>
      </w:r>
      <w:r w:rsidRPr="003B1EB0">
        <w:rPr>
          <w:rFonts w:eastAsia="Calibri"/>
          <w:color w:val="4D565E"/>
          <w:sz w:val="16"/>
          <w:szCs w:val="16"/>
        </w:rPr>
        <w:tab/>
        <w:t>Los asuntos concluidos pudieron ingresar durante el año o en ejercicios anteriores.</w:t>
      </w:r>
    </w:p>
    <w:p w14:paraId="44D69721" w14:textId="64DD0EFA" w:rsidR="003B1EB0" w:rsidRPr="003B1EB0" w:rsidRDefault="003B1EB0" w:rsidP="003B1EB0">
      <w:pPr>
        <w:ind w:left="567" w:right="794" w:hanging="567"/>
        <w:rPr>
          <w:bCs w:val="0"/>
          <w:lang w:val="es-ES_tradnl"/>
        </w:rPr>
      </w:pPr>
      <w:r w:rsidRPr="003B1EB0">
        <w:rPr>
          <w:rFonts w:eastAsia="Calibri"/>
          <w:color w:val="4D565E"/>
          <w:sz w:val="16"/>
          <w:szCs w:val="16"/>
        </w:rPr>
        <w:t>Fuente:</w:t>
      </w:r>
      <w:r w:rsidR="00C74B82">
        <w:rPr>
          <w:rFonts w:eastAsia="Calibri"/>
          <w:color w:val="4D565E"/>
          <w:sz w:val="16"/>
          <w:szCs w:val="16"/>
        </w:rPr>
        <w:tab/>
      </w:r>
      <w:r w:rsidRPr="003B1EB0">
        <w:rPr>
          <w:rFonts w:eastAsia="Calibri"/>
          <w:smallCaps/>
          <w:color w:val="4D565E"/>
          <w:sz w:val="16"/>
          <w:szCs w:val="16"/>
        </w:rPr>
        <w:t>inegi</w:t>
      </w:r>
      <w:r w:rsidRPr="003B1EB0">
        <w:rPr>
          <w:rFonts w:eastAsia="Calibri"/>
          <w:color w:val="4D565E"/>
          <w:sz w:val="16"/>
          <w:szCs w:val="16"/>
        </w:rPr>
        <w:t>. Censo Nacional de Impartición de Justicia Federal (</w:t>
      </w:r>
      <w:r w:rsidRPr="003B1EB0">
        <w:rPr>
          <w:rFonts w:eastAsia="Calibri"/>
          <w:smallCaps/>
          <w:color w:val="4D565E"/>
          <w:sz w:val="16"/>
          <w:szCs w:val="16"/>
        </w:rPr>
        <w:t>cnijf</w:t>
      </w:r>
      <w:r w:rsidRPr="003B1EB0">
        <w:rPr>
          <w:rFonts w:eastAsia="Calibri"/>
          <w:color w:val="4D565E"/>
          <w:sz w:val="16"/>
          <w:szCs w:val="16"/>
        </w:rPr>
        <w:t>), 2026.</w:t>
      </w:r>
    </w:p>
    <w:p w14:paraId="7770B835" w14:textId="77777777" w:rsidR="003B1EB0" w:rsidRDefault="003B1EB0" w:rsidP="003B1EB0">
      <w:pPr>
        <w:ind w:right="113"/>
        <w:rPr>
          <w:bCs w:val="0"/>
          <w:lang w:val="es-ES_tradnl"/>
        </w:rPr>
      </w:pPr>
    </w:p>
    <w:p w14:paraId="5B72BF0B" w14:textId="77777777" w:rsidR="00DF2DF1" w:rsidRDefault="00DF2DF1" w:rsidP="00410317">
      <w:pPr>
        <w:ind w:right="113"/>
        <w:rPr>
          <w:bCs w:val="0"/>
          <w:highlight w:val="cyan"/>
          <w:lang w:val="es-ES_tradnl"/>
        </w:rPr>
      </w:pPr>
    </w:p>
    <w:p w14:paraId="39A45444" w14:textId="109AA844" w:rsidR="00410317" w:rsidRPr="004F7840" w:rsidRDefault="00410317" w:rsidP="00DE268D">
      <w:pPr>
        <w:ind w:right="-93"/>
        <w:rPr>
          <w:lang w:val="es-ES_tradnl"/>
        </w:rPr>
      </w:pPr>
      <w:r w:rsidRPr="004F7840">
        <w:rPr>
          <w:bCs w:val="0"/>
          <w:lang w:val="es-ES_tradnl"/>
        </w:rPr>
        <w:t>Respecto a</w:t>
      </w:r>
      <w:r w:rsidRPr="004F7840">
        <w:rPr>
          <w:lang w:val="es-ES_tradnl"/>
        </w:rPr>
        <w:t>l promedio de</w:t>
      </w:r>
      <w:r w:rsidRPr="004F7840">
        <w:rPr>
          <w:bCs w:val="0"/>
          <w:lang w:val="es-ES_tradnl"/>
        </w:rPr>
        <w:t xml:space="preserve"> la duración</w:t>
      </w:r>
      <w:r w:rsidRPr="004F7840">
        <w:rPr>
          <w:lang w:val="es-ES_tradnl"/>
        </w:rPr>
        <w:t xml:space="preserve"> </w:t>
      </w:r>
      <w:r w:rsidRPr="004F7840">
        <w:rPr>
          <w:bCs w:val="0"/>
          <w:lang w:val="es-ES_tradnl"/>
        </w:rPr>
        <w:t xml:space="preserve">de resolución de los asuntos </w:t>
      </w:r>
      <w:r w:rsidRPr="004F7840">
        <w:rPr>
          <w:lang w:val="es-ES_tradnl"/>
        </w:rPr>
        <w:t>concluidos</w:t>
      </w:r>
      <w:r w:rsidRPr="004F7840">
        <w:rPr>
          <w:bCs w:val="0"/>
          <w:lang w:val="es-ES_tradnl"/>
        </w:rPr>
        <w:t xml:space="preserve"> por el </w:t>
      </w:r>
      <w:r w:rsidRPr="004F7840">
        <w:rPr>
          <w:smallCaps/>
          <w:lang w:val="es-ES_tradnl"/>
        </w:rPr>
        <w:t>tepjf</w:t>
      </w:r>
      <w:r w:rsidRPr="004F7840">
        <w:rPr>
          <w:bCs w:val="0"/>
          <w:lang w:val="es-ES_tradnl"/>
        </w:rPr>
        <w:t xml:space="preserve">, las </w:t>
      </w:r>
      <w:r w:rsidRPr="004F7840">
        <w:rPr>
          <w:bCs w:val="0"/>
          <w:i/>
          <w:iCs/>
          <w:lang w:val="es-ES_tradnl"/>
        </w:rPr>
        <w:t>quejas por responsabilidades administrativas de las personas servidoras públicas</w:t>
      </w:r>
      <w:r w:rsidRPr="004F7840">
        <w:rPr>
          <w:bCs w:val="0"/>
          <w:lang w:val="es-ES_tradnl"/>
        </w:rPr>
        <w:t xml:space="preserve"> tomaron</w:t>
      </w:r>
      <w:r w:rsidRPr="004F7840">
        <w:rPr>
          <w:lang w:val="es-ES_tradnl"/>
        </w:rPr>
        <w:t xml:space="preserve"> </w:t>
      </w:r>
      <w:r w:rsidR="00DE268D" w:rsidRPr="004F7840">
        <w:rPr>
          <w:lang w:val="es-ES_tradnl"/>
        </w:rPr>
        <w:br/>
      </w:r>
      <w:r w:rsidRPr="004F7840">
        <w:rPr>
          <w:lang w:val="es-ES_tradnl"/>
        </w:rPr>
        <w:t>435</w:t>
      </w:r>
      <w:r w:rsidRPr="004F7840">
        <w:rPr>
          <w:bCs w:val="0"/>
          <w:lang w:val="es-ES_tradnl"/>
        </w:rPr>
        <w:t xml:space="preserve"> días naturales. Siguieron los </w:t>
      </w:r>
      <w:r w:rsidRPr="004F7840">
        <w:rPr>
          <w:bCs w:val="0"/>
          <w:i/>
          <w:iCs/>
          <w:lang w:val="es-ES_tradnl"/>
        </w:rPr>
        <w:t>juicios para dirimir los conflictos o diferencias laborales de las personas servidoras públicas del Instituto Nacional Electoral</w:t>
      </w:r>
      <w:r w:rsidRPr="004F7840">
        <w:rPr>
          <w:bCs w:val="0"/>
          <w:lang w:val="es-ES_tradnl"/>
        </w:rPr>
        <w:t xml:space="preserve">, con </w:t>
      </w:r>
      <w:r w:rsidRPr="004F7840">
        <w:rPr>
          <w:lang w:val="es-ES_tradnl"/>
        </w:rPr>
        <w:t>131</w:t>
      </w:r>
      <w:r w:rsidRPr="004F7840">
        <w:rPr>
          <w:bCs w:val="0"/>
          <w:lang w:val="es-ES_tradnl"/>
        </w:rPr>
        <w:t xml:space="preserve"> días en promedio para </w:t>
      </w:r>
      <w:r w:rsidRPr="004F7840">
        <w:rPr>
          <w:lang w:val="es-ES_tradnl"/>
        </w:rPr>
        <w:t>resolverse</w:t>
      </w:r>
      <w:r w:rsidRPr="004F7840">
        <w:rPr>
          <w:bCs w:val="0"/>
          <w:lang w:val="es-ES_tradnl"/>
        </w:rPr>
        <w:t xml:space="preserve"> (ver tabla </w:t>
      </w:r>
      <w:r w:rsidR="000B5339" w:rsidRPr="004F7840">
        <w:rPr>
          <w:lang w:val="es-ES_tradnl"/>
        </w:rPr>
        <w:t>22</w:t>
      </w:r>
      <w:r w:rsidRPr="004F7840">
        <w:rPr>
          <w:bCs w:val="0"/>
          <w:lang w:val="es-ES_tradnl"/>
        </w:rPr>
        <w:t>).</w:t>
      </w:r>
    </w:p>
    <w:p w14:paraId="70418ACB" w14:textId="77777777" w:rsidR="00410317" w:rsidRPr="004F7840" w:rsidRDefault="00410317" w:rsidP="00410317">
      <w:pPr>
        <w:ind w:right="113"/>
        <w:rPr>
          <w:bCs w:val="0"/>
          <w:lang w:val="es-ES_tradnl"/>
        </w:rPr>
      </w:pPr>
    </w:p>
    <w:p w14:paraId="1B2C8001" w14:textId="77777777" w:rsidR="00DF2DF1" w:rsidRPr="004F7840" w:rsidRDefault="00DF2DF1" w:rsidP="00410317">
      <w:pPr>
        <w:ind w:right="113"/>
        <w:rPr>
          <w:bCs w:val="0"/>
          <w:lang w:val="es-ES_tradnl"/>
        </w:rPr>
      </w:pPr>
    </w:p>
    <w:p w14:paraId="084795BA" w14:textId="77777777" w:rsidR="00DF2DF1" w:rsidRPr="004F7840" w:rsidRDefault="00DF2DF1" w:rsidP="00410317">
      <w:pPr>
        <w:ind w:right="113"/>
        <w:rPr>
          <w:bCs w:val="0"/>
          <w:lang w:val="es-ES_tradnl"/>
        </w:rPr>
      </w:pPr>
    </w:p>
    <w:p w14:paraId="0584E2FF" w14:textId="77777777" w:rsidR="00DF2DF1" w:rsidRPr="004F7840" w:rsidRDefault="00DF2DF1" w:rsidP="00410317">
      <w:pPr>
        <w:ind w:right="113"/>
        <w:rPr>
          <w:bCs w:val="0"/>
          <w:lang w:val="es-ES_tradnl"/>
        </w:rPr>
      </w:pPr>
    </w:p>
    <w:p w14:paraId="1AAC5080" w14:textId="77777777" w:rsidR="00DF2DF1" w:rsidRPr="004F7840" w:rsidRDefault="00DF2DF1" w:rsidP="00410317">
      <w:pPr>
        <w:ind w:right="113"/>
        <w:rPr>
          <w:bCs w:val="0"/>
          <w:lang w:val="es-ES_tradnl"/>
        </w:rPr>
      </w:pPr>
    </w:p>
    <w:p w14:paraId="0CFD2DAA" w14:textId="77777777" w:rsidR="00DF2DF1" w:rsidRPr="004F7840" w:rsidRDefault="00DF2DF1" w:rsidP="00410317">
      <w:pPr>
        <w:ind w:right="113"/>
        <w:rPr>
          <w:bCs w:val="0"/>
          <w:lang w:val="es-ES_tradnl"/>
        </w:rPr>
      </w:pPr>
    </w:p>
    <w:p w14:paraId="5213C3EF" w14:textId="77777777" w:rsidR="00DF2DF1" w:rsidRPr="004F7840" w:rsidRDefault="00DF2DF1" w:rsidP="00410317">
      <w:pPr>
        <w:ind w:right="113"/>
        <w:rPr>
          <w:bCs w:val="0"/>
          <w:lang w:val="es-ES_tradnl"/>
        </w:rPr>
      </w:pPr>
    </w:p>
    <w:p w14:paraId="3C9C10A2" w14:textId="77777777" w:rsidR="00DF2DF1" w:rsidRPr="004F7840" w:rsidRDefault="00DF2DF1" w:rsidP="00410317">
      <w:pPr>
        <w:ind w:right="113"/>
        <w:rPr>
          <w:bCs w:val="0"/>
          <w:lang w:val="es-ES_tradnl"/>
        </w:rPr>
      </w:pPr>
    </w:p>
    <w:p w14:paraId="1D7682A3" w14:textId="122CCB4B" w:rsidR="00410317" w:rsidRPr="004F7840" w:rsidRDefault="00410317" w:rsidP="00410317">
      <w:pPr>
        <w:autoSpaceDE w:val="0"/>
        <w:autoSpaceDN w:val="0"/>
        <w:adjustRightInd w:val="0"/>
        <w:ind w:left="-567" w:right="-518"/>
        <w:jc w:val="center"/>
        <w:rPr>
          <w:iCs/>
          <w:color w:val="003057"/>
          <w:sz w:val="20"/>
          <w:szCs w:val="20"/>
        </w:rPr>
      </w:pPr>
      <w:r w:rsidRPr="004F7840">
        <w:rPr>
          <w:bCs w:val="0"/>
          <w:iCs/>
          <w:color w:val="003057"/>
          <w:sz w:val="20"/>
          <w:szCs w:val="20"/>
        </w:rPr>
        <w:t xml:space="preserve">Tabla </w:t>
      </w:r>
      <w:r w:rsidR="000B5339" w:rsidRPr="004F7840">
        <w:rPr>
          <w:bCs w:val="0"/>
          <w:iCs/>
          <w:color w:val="003057"/>
          <w:sz w:val="20"/>
          <w:szCs w:val="20"/>
        </w:rPr>
        <w:t>22</w:t>
      </w:r>
    </w:p>
    <w:p w14:paraId="667E687A"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Duración promedio de resolución de los asuntos jurisdiccionales que concluyó el Tribunal Electoral del Poder Judicial de la Federación, según medio de impugnación y sala de atención</w:t>
      </w:r>
    </w:p>
    <w:p w14:paraId="1A7AF22E" w14:textId="77777777" w:rsidR="00410317" w:rsidRPr="004F7840" w:rsidRDefault="00410317" w:rsidP="00410317">
      <w:pPr>
        <w:autoSpaceDE w:val="0"/>
        <w:autoSpaceDN w:val="0"/>
        <w:adjustRightInd w:val="0"/>
        <w:jc w:val="center"/>
        <w:rPr>
          <w:rFonts w:eastAsia="Calibri"/>
          <w:iCs/>
          <w:color w:val="27251F"/>
          <w:sz w:val="20"/>
        </w:rPr>
      </w:pPr>
      <w:r w:rsidRPr="004F7840">
        <w:rPr>
          <w:rFonts w:eastAsia="Calibri"/>
          <w:bCs w:val="0"/>
          <w:iCs/>
          <w:color w:val="27251F"/>
          <w:sz w:val="20"/>
        </w:rPr>
        <w:t>2025</w:t>
      </w:r>
    </w:p>
    <w:p w14:paraId="79A98ABA" w14:textId="77777777" w:rsidR="00410317" w:rsidRPr="004F7840" w:rsidRDefault="00410317" w:rsidP="00410317">
      <w:pPr>
        <w:jc w:val="center"/>
        <w:rPr>
          <w:rFonts w:eastAsia="Calibri"/>
          <w:iCs/>
          <w:color w:val="27251F"/>
          <w:sz w:val="18"/>
          <w:szCs w:val="18"/>
          <w:lang w:val="pt-PT"/>
        </w:rPr>
      </w:pPr>
      <w:r w:rsidRPr="004F7840">
        <w:rPr>
          <w:rFonts w:eastAsia="Calibri"/>
          <w:bCs w:val="0"/>
          <w:iCs/>
          <w:color w:val="27251F"/>
          <w:sz w:val="18"/>
          <w:szCs w:val="18"/>
          <w:lang w:val="pt-PT"/>
        </w:rPr>
        <w:t>(promedio de días naturales)</w:t>
      </w:r>
    </w:p>
    <w:tbl>
      <w:tblPr>
        <w:tblW w:w="5052" w:type="pct"/>
        <w:tblLayout w:type="fixed"/>
        <w:tblCellMar>
          <w:left w:w="70" w:type="dxa"/>
          <w:right w:w="70" w:type="dxa"/>
        </w:tblCellMar>
        <w:tblLook w:val="04A0" w:firstRow="1" w:lastRow="0" w:firstColumn="1" w:lastColumn="0" w:noHBand="0" w:noVBand="1"/>
      </w:tblPr>
      <w:tblGrid>
        <w:gridCol w:w="3958"/>
        <w:gridCol w:w="567"/>
        <w:gridCol w:w="710"/>
        <w:gridCol w:w="992"/>
        <w:gridCol w:w="851"/>
        <w:gridCol w:w="710"/>
        <w:gridCol w:w="621"/>
        <w:gridCol w:w="559"/>
        <w:gridCol w:w="1088"/>
      </w:tblGrid>
      <w:tr w:rsidR="00410317" w:rsidRPr="004F7840" w14:paraId="0CCB6785" w14:textId="77777777" w:rsidTr="00174C8F">
        <w:trPr>
          <w:trHeight w:val="495"/>
        </w:trPr>
        <w:tc>
          <w:tcPr>
            <w:tcW w:w="1968" w:type="pct"/>
            <w:tcBorders>
              <w:top w:val="nil"/>
              <w:left w:val="single" w:sz="8" w:space="0" w:color="FFFFFF"/>
              <w:bottom w:val="single" w:sz="8" w:space="0" w:color="FFFFFF"/>
              <w:right w:val="single" w:sz="8" w:space="0" w:color="FFFFFF"/>
            </w:tcBorders>
            <w:shd w:val="clear" w:color="000000" w:fill="80DDD7"/>
            <w:vAlign w:val="center"/>
            <w:hideMark/>
          </w:tcPr>
          <w:p w14:paraId="783BEE5D" w14:textId="77777777" w:rsidR="00410317" w:rsidRPr="004F7840" w:rsidRDefault="00410317" w:rsidP="00410317">
            <w:pPr>
              <w:jc w:val="left"/>
              <w:rPr>
                <w:rFonts w:eastAsia="Times New Roman"/>
                <w:b/>
                <w:bCs w:val="0"/>
                <w:color w:val="000000"/>
                <w:sz w:val="13"/>
                <w:szCs w:val="13"/>
                <w:lang w:eastAsia="es-MX"/>
              </w:rPr>
            </w:pPr>
            <w:r w:rsidRPr="004F7840">
              <w:rPr>
                <w:rFonts w:eastAsia="Times New Roman"/>
                <w:b/>
                <w:bCs w:val="0"/>
                <w:color w:val="000000"/>
                <w:sz w:val="13"/>
                <w:szCs w:val="13"/>
                <w:lang w:eastAsia="es-MX"/>
              </w:rPr>
              <w:t>Medio de impugnación</w:t>
            </w:r>
          </w:p>
        </w:tc>
        <w:tc>
          <w:tcPr>
            <w:tcW w:w="282" w:type="pct"/>
            <w:tcBorders>
              <w:top w:val="nil"/>
              <w:left w:val="nil"/>
              <w:bottom w:val="single" w:sz="8" w:space="0" w:color="FFFFFF"/>
              <w:right w:val="single" w:sz="8" w:space="0" w:color="FFFFFF"/>
            </w:tcBorders>
            <w:shd w:val="clear" w:color="000000" w:fill="80DDD7"/>
            <w:vAlign w:val="center"/>
            <w:hideMark/>
          </w:tcPr>
          <w:p w14:paraId="2E345C19" w14:textId="77777777" w:rsidR="00410317" w:rsidRPr="004F7840" w:rsidRDefault="00410317" w:rsidP="00410317">
            <w:pPr>
              <w:jc w:val="center"/>
              <w:rPr>
                <w:rFonts w:eastAsia="Times New Roman"/>
                <w:b/>
                <w:bCs w:val="0"/>
                <w:color w:val="000000"/>
                <w:sz w:val="13"/>
                <w:szCs w:val="13"/>
                <w:lang w:eastAsia="es-MX"/>
              </w:rPr>
            </w:pPr>
            <w:r w:rsidRPr="004F7840">
              <w:rPr>
                <w:rFonts w:eastAsia="Times New Roman"/>
                <w:b/>
                <w:bCs w:val="0"/>
                <w:color w:val="000000"/>
                <w:sz w:val="13"/>
                <w:szCs w:val="13"/>
                <w:lang w:eastAsia="es-MX"/>
              </w:rPr>
              <w:t>Total</w:t>
            </w:r>
          </w:p>
        </w:tc>
        <w:tc>
          <w:tcPr>
            <w:tcW w:w="353" w:type="pct"/>
            <w:tcBorders>
              <w:top w:val="nil"/>
              <w:left w:val="nil"/>
              <w:bottom w:val="single" w:sz="8" w:space="0" w:color="FFFFFF"/>
              <w:right w:val="single" w:sz="8" w:space="0" w:color="FFFFFF"/>
            </w:tcBorders>
            <w:shd w:val="clear" w:color="000000" w:fill="80DDD7"/>
            <w:vAlign w:val="center"/>
            <w:hideMark/>
          </w:tcPr>
          <w:p w14:paraId="29BDFDBB" w14:textId="77777777" w:rsidR="00410317" w:rsidRPr="004F7840" w:rsidRDefault="00410317" w:rsidP="00410317">
            <w:pPr>
              <w:jc w:val="center"/>
              <w:rPr>
                <w:rFonts w:eastAsia="Times New Roman"/>
                <w:b/>
                <w:bCs w:val="0"/>
                <w:color w:val="000000"/>
                <w:sz w:val="13"/>
                <w:szCs w:val="13"/>
                <w:lang w:eastAsia="es-MX"/>
              </w:rPr>
            </w:pPr>
            <w:r w:rsidRPr="004F7840">
              <w:rPr>
                <w:rFonts w:eastAsia="Times New Roman"/>
                <w:b/>
                <w:bCs w:val="0"/>
                <w:color w:val="000000"/>
                <w:sz w:val="13"/>
                <w:szCs w:val="13"/>
                <w:lang w:eastAsia="es-MX"/>
              </w:rPr>
              <w:t>Superior</w:t>
            </w:r>
          </w:p>
        </w:tc>
        <w:tc>
          <w:tcPr>
            <w:tcW w:w="493" w:type="pct"/>
            <w:tcBorders>
              <w:top w:val="nil"/>
              <w:left w:val="nil"/>
              <w:bottom w:val="single" w:sz="8" w:space="0" w:color="FFFFFF"/>
              <w:right w:val="single" w:sz="8" w:space="0" w:color="FFFFFF"/>
            </w:tcBorders>
            <w:shd w:val="clear" w:color="000000" w:fill="80DDD7"/>
            <w:vAlign w:val="center"/>
            <w:hideMark/>
          </w:tcPr>
          <w:p w14:paraId="78BBAFD2" w14:textId="77777777" w:rsidR="00410317" w:rsidRPr="004F7840" w:rsidRDefault="00410317" w:rsidP="00410317">
            <w:pPr>
              <w:jc w:val="center"/>
              <w:rPr>
                <w:rFonts w:eastAsia="Times New Roman"/>
                <w:b/>
                <w:bCs w:val="0"/>
                <w:color w:val="000000"/>
                <w:sz w:val="13"/>
                <w:szCs w:val="13"/>
                <w:lang w:eastAsia="es-MX"/>
              </w:rPr>
            </w:pPr>
            <w:r w:rsidRPr="004F7840">
              <w:rPr>
                <w:rFonts w:eastAsia="Times New Roman"/>
                <w:b/>
                <w:bCs w:val="0"/>
                <w:color w:val="000000"/>
                <w:sz w:val="13"/>
                <w:szCs w:val="13"/>
                <w:lang w:eastAsia="es-MX"/>
              </w:rPr>
              <w:t>Guadalajara</w:t>
            </w:r>
          </w:p>
        </w:tc>
        <w:tc>
          <w:tcPr>
            <w:tcW w:w="423" w:type="pct"/>
            <w:tcBorders>
              <w:top w:val="nil"/>
              <w:left w:val="nil"/>
              <w:bottom w:val="single" w:sz="8" w:space="0" w:color="FFFFFF"/>
              <w:right w:val="single" w:sz="8" w:space="0" w:color="FFFFFF"/>
            </w:tcBorders>
            <w:shd w:val="clear" w:color="000000" w:fill="80DDD7"/>
            <w:vAlign w:val="center"/>
            <w:hideMark/>
          </w:tcPr>
          <w:p w14:paraId="5354F0AB" w14:textId="77777777" w:rsidR="00410317" w:rsidRPr="004F7840" w:rsidRDefault="00410317" w:rsidP="00410317">
            <w:pPr>
              <w:jc w:val="center"/>
              <w:rPr>
                <w:rFonts w:eastAsia="Times New Roman"/>
                <w:b/>
                <w:bCs w:val="0"/>
                <w:color w:val="000000"/>
                <w:sz w:val="13"/>
                <w:szCs w:val="13"/>
                <w:lang w:eastAsia="es-MX"/>
              </w:rPr>
            </w:pPr>
            <w:r w:rsidRPr="004F7840">
              <w:rPr>
                <w:rFonts w:eastAsia="Times New Roman"/>
                <w:b/>
                <w:bCs w:val="0"/>
                <w:color w:val="000000"/>
                <w:sz w:val="13"/>
                <w:szCs w:val="13"/>
                <w:lang w:eastAsia="es-MX"/>
              </w:rPr>
              <w:t>Monterrey</w:t>
            </w:r>
          </w:p>
        </w:tc>
        <w:tc>
          <w:tcPr>
            <w:tcW w:w="353" w:type="pct"/>
            <w:tcBorders>
              <w:top w:val="nil"/>
              <w:left w:val="nil"/>
              <w:bottom w:val="single" w:sz="8" w:space="0" w:color="FFFFFF"/>
              <w:right w:val="single" w:sz="8" w:space="0" w:color="FFFFFF"/>
            </w:tcBorders>
            <w:shd w:val="clear" w:color="000000" w:fill="80DDD7"/>
            <w:vAlign w:val="center"/>
            <w:hideMark/>
          </w:tcPr>
          <w:p w14:paraId="7CA1A0D1" w14:textId="77777777" w:rsidR="00410317" w:rsidRPr="004F7840" w:rsidRDefault="00410317" w:rsidP="00410317">
            <w:pPr>
              <w:jc w:val="center"/>
              <w:rPr>
                <w:rFonts w:eastAsia="Times New Roman"/>
                <w:b/>
                <w:bCs w:val="0"/>
                <w:color w:val="000000"/>
                <w:sz w:val="13"/>
                <w:szCs w:val="13"/>
                <w:lang w:eastAsia="es-MX"/>
              </w:rPr>
            </w:pPr>
            <w:r w:rsidRPr="004F7840">
              <w:rPr>
                <w:rFonts w:eastAsia="Times New Roman"/>
                <w:b/>
                <w:bCs w:val="0"/>
                <w:color w:val="000000"/>
                <w:sz w:val="13"/>
                <w:szCs w:val="13"/>
                <w:lang w:eastAsia="es-MX"/>
              </w:rPr>
              <w:t>Xalapa</w:t>
            </w:r>
          </w:p>
        </w:tc>
        <w:tc>
          <w:tcPr>
            <w:tcW w:w="309" w:type="pct"/>
            <w:tcBorders>
              <w:top w:val="nil"/>
              <w:left w:val="nil"/>
              <w:bottom w:val="single" w:sz="8" w:space="0" w:color="FFFFFF"/>
              <w:right w:val="single" w:sz="8" w:space="0" w:color="FFFFFF"/>
            </w:tcBorders>
            <w:shd w:val="clear" w:color="000000" w:fill="80DDD7"/>
            <w:vAlign w:val="center"/>
            <w:hideMark/>
          </w:tcPr>
          <w:p w14:paraId="5FA363D1" w14:textId="77777777" w:rsidR="00410317" w:rsidRPr="004F7840" w:rsidRDefault="00410317" w:rsidP="00410317">
            <w:pPr>
              <w:jc w:val="center"/>
              <w:rPr>
                <w:rFonts w:eastAsia="Times New Roman"/>
                <w:b/>
                <w:bCs w:val="0"/>
                <w:color w:val="000000"/>
                <w:sz w:val="13"/>
                <w:szCs w:val="13"/>
                <w:lang w:eastAsia="es-MX"/>
              </w:rPr>
            </w:pPr>
            <w:r w:rsidRPr="004F7840">
              <w:rPr>
                <w:rFonts w:eastAsia="Times New Roman"/>
                <w:b/>
                <w:bCs w:val="0"/>
                <w:color w:val="000000"/>
                <w:sz w:val="13"/>
                <w:szCs w:val="13"/>
                <w:lang w:eastAsia="es-MX"/>
              </w:rPr>
              <w:t>Ciudad de México</w:t>
            </w:r>
          </w:p>
        </w:tc>
        <w:tc>
          <w:tcPr>
            <w:tcW w:w="278" w:type="pct"/>
            <w:tcBorders>
              <w:top w:val="nil"/>
              <w:left w:val="nil"/>
              <w:bottom w:val="single" w:sz="8" w:space="0" w:color="FFFFFF"/>
              <w:right w:val="single" w:sz="8" w:space="0" w:color="FFFFFF"/>
            </w:tcBorders>
            <w:shd w:val="clear" w:color="000000" w:fill="80DDD7"/>
            <w:vAlign w:val="center"/>
            <w:hideMark/>
          </w:tcPr>
          <w:p w14:paraId="1A39265D" w14:textId="77777777" w:rsidR="00410317" w:rsidRPr="004F7840" w:rsidRDefault="00410317" w:rsidP="00410317">
            <w:pPr>
              <w:jc w:val="center"/>
              <w:rPr>
                <w:rFonts w:eastAsia="Times New Roman"/>
                <w:b/>
                <w:bCs w:val="0"/>
                <w:color w:val="000000"/>
                <w:sz w:val="13"/>
                <w:szCs w:val="13"/>
                <w:lang w:eastAsia="es-MX"/>
              </w:rPr>
            </w:pPr>
            <w:r w:rsidRPr="004F7840">
              <w:rPr>
                <w:rFonts w:eastAsia="Times New Roman"/>
                <w:b/>
                <w:bCs w:val="0"/>
                <w:color w:val="000000"/>
                <w:sz w:val="13"/>
                <w:szCs w:val="13"/>
                <w:lang w:eastAsia="es-MX"/>
              </w:rPr>
              <w:t>Toluca</w:t>
            </w:r>
          </w:p>
        </w:tc>
        <w:tc>
          <w:tcPr>
            <w:tcW w:w="541" w:type="pct"/>
            <w:tcBorders>
              <w:top w:val="nil"/>
              <w:left w:val="nil"/>
              <w:bottom w:val="single" w:sz="8" w:space="0" w:color="FFFFFF"/>
              <w:right w:val="single" w:sz="8" w:space="0" w:color="FFFFFF"/>
            </w:tcBorders>
            <w:shd w:val="clear" w:color="000000" w:fill="80DDD7"/>
            <w:vAlign w:val="center"/>
            <w:hideMark/>
          </w:tcPr>
          <w:p w14:paraId="1D8184AB" w14:textId="77777777" w:rsidR="00410317" w:rsidRPr="004F7840" w:rsidRDefault="00410317" w:rsidP="00410317">
            <w:pPr>
              <w:jc w:val="center"/>
              <w:rPr>
                <w:rFonts w:eastAsia="Times New Roman"/>
                <w:b/>
                <w:bCs w:val="0"/>
                <w:color w:val="000000"/>
                <w:sz w:val="13"/>
                <w:szCs w:val="13"/>
                <w:lang w:eastAsia="es-MX"/>
              </w:rPr>
            </w:pPr>
            <w:r w:rsidRPr="004F7840">
              <w:rPr>
                <w:rFonts w:eastAsia="Times New Roman"/>
                <w:b/>
                <w:bCs w:val="0"/>
                <w:color w:val="000000"/>
                <w:sz w:val="13"/>
                <w:szCs w:val="13"/>
                <w:lang w:eastAsia="es-MX"/>
              </w:rPr>
              <w:t>Especializada</w:t>
            </w:r>
          </w:p>
        </w:tc>
      </w:tr>
      <w:tr w:rsidR="00410317" w:rsidRPr="004F7840" w14:paraId="7FF4847F"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noWrap/>
            <w:vAlign w:val="center"/>
            <w:hideMark/>
          </w:tcPr>
          <w:p w14:paraId="724F1329"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Asunto general</w:t>
            </w:r>
          </w:p>
        </w:tc>
        <w:tc>
          <w:tcPr>
            <w:tcW w:w="282" w:type="pct"/>
            <w:tcBorders>
              <w:top w:val="nil"/>
              <w:left w:val="nil"/>
              <w:bottom w:val="single" w:sz="8" w:space="0" w:color="FFFFFF"/>
              <w:right w:val="single" w:sz="8" w:space="0" w:color="FFFFFF"/>
            </w:tcBorders>
            <w:shd w:val="clear" w:color="000000" w:fill="FFFFFF"/>
            <w:noWrap/>
            <w:vAlign w:val="center"/>
            <w:hideMark/>
          </w:tcPr>
          <w:p w14:paraId="5E9EEE6C"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6</w:t>
            </w:r>
          </w:p>
        </w:tc>
        <w:tc>
          <w:tcPr>
            <w:tcW w:w="353" w:type="pct"/>
            <w:tcBorders>
              <w:top w:val="nil"/>
              <w:left w:val="nil"/>
              <w:bottom w:val="single" w:sz="8" w:space="0" w:color="FFFFFF"/>
              <w:right w:val="single" w:sz="8" w:space="0" w:color="FFFFFF"/>
            </w:tcBorders>
            <w:shd w:val="clear" w:color="000000" w:fill="FFFFFF"/>
            <w:noWrap/>
            <w:vAlign w:val="center"/>
            <w:hideMark/>
          </w:tcPr>
          <w:p w14:paraId="122DA00C"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9</w:t>
            </w:r>
          </w:p>
        </w:tc>
        <w:tc>
          <w:tcPr>
            <w:tcW w:w="493" w:type="pct"/>
            <w:tcBorders>
              <w:top w:val="nil"/>
              <w:left w:val="nil"/>
              <w:bottom w:val="single" w:sz="8" w:space="0" w:color="FFFFFF"/>
              <w:right w:val="single" w:sz="8" w:space="0" w:color="FFFFFF"/>
            </w:tcBorders>
            <w:shd w:val="clear" w:color="000000" w:fill="FFFFFF"/>
            <w:noWrap/>
            <w:vAlign w:val="center"/>
            <w:hideMark/>
          </w:tcPr>
          <w:p w14:paraId="7B6194A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3</w:t>
            </w:r>
          </w:p>
        </w:tc>
        <w:tc>
          <w:tcPr>
            <w:tcW w:w="423" w:type="pct"/>
            <w:tcBorders>
              <w:top w:val="nil"/>
              <w:left w:val="nil"/>
              <w:bottom w:val="single" w:sz="8" w:space="0" w:color="FFFFFF"/>
              <w:right w:val="single" w:sz="8" w:space="0" w:color="FFFFFF"/>
            </w:tcBorders>
            <w:shd w:val="clear" w:color="000000" w:fill="FFFFFF"/>
            <w:noWrap/>
            <w:vAlign w:val="center"/>
            <w:hideMark/>
          </w:tcPr>
          <w:p w14:paraId="699159A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12</w:t>
            </w:r>
          </w:p>
        </w:tc>
        <w:tc>
          <w:tcPr>
            <w:tcW w:w="353" w:type="pct"/>
            <w:tcBorders>
              <w:top w:val="nil"/>
              <w:left w:val="nil"/>
              <w:bottom w:val="single" w:sz="8" w:space="0" w:color="FFFFFF"/>
              <w:right w:val="single" w:sz="8" w:space="0" w:color="FFFFFF"/>
            </w:tcBorders>
            <w:shd w:val="clear" w:color="000000" w:fill="FFFFFF"/>
            <w:noWrap/>
            <w:vAlign w:val="center"/>
            <w:hideMark/>
          </w:tcPr>
          <w:p w14:paraId="082A684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3</w:t>
            </w:r>
          </w:p>
        </w:tc>
        <w:tc>
          <w:tcPr>
            <w:tcW w:w="309" w:type="pct"/>
            <w:tcBorders>
              <w:top w:val="nil"/>
              <w:left w:val="nil"/>
              <w:bottom w:val="single" w:sz="8" w:space="0" w:color="FFFFFF"/>
              <w:right w:val="single" w:sz="8" w:space="0" w:color="FFFFFF"/>
            </w:tcBorders>
            <w:shd w:val="clear" w:color="000000" w:fill="FFFFFF"/>
            <w:noWrap/>
            <w:vAlign w:val="center"/>
            <w:hideMark/>
          </w:tcPr>
          <w:p w14:paraId="5DEEBC70"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6</w:t>
            </w:r>
          </w:p>
        </w:tc>
        <w:tc>
          <w:tcPr>
            <w:tcW w:w="278" w:type="pct"/>
            <w:tcBorders>
              <w:top w:val="nil"/>
              <w:left w:val="nil"/>
              <w:bottom w:val="single" w:sz="8" w:space="0" w:color="FFFFFF"/>
              <w:right w:val="single" w:sz="8" w:space="0" w:color="FFFFFF"/>
            </w:tcBorders>
            <w:shd w:val="clear" w:color="000000" w:fill="FFFFFF"/>
            <w:noWrap/>
            <w:vAlign w:val="center"/>
            <w:hideMark/>
          </w:tcPr>
          <w:p w14:paraId="2ABFF652"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4</w:t>
            </w:r>
          </w:p>
        </w:tc>
        <w:tc>
          <w:tcPr>
            <w:tcW w:w="541" w:type="pct"/>
            <w:tcBorders>
              <w:top w:val="nil"/>
              <w:left w:val="nil"/>
              <w:bottom w:val="single" w:sz="8" w:space="0" w:color="FFFFFF"/>
              <w:right w:val="single" w:sz="8" w:space="0" w:color="FFFFFF"/>
            </w:tcBorders>
            <w:shd w:val="clear" w:color="000000" w:fill="FFFFFF"/>
            <w:noWrap/>
            <w:vAlign w:val="center"/>
            <w:hideMark/>
          </w:tcPr>
          <w:p w14:paraId="2159754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r>
      <w:tr w:rsidR="00410317" w:rsidRPr="004F7840" w14:paraId="3CA5835D"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628BF153"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Contradicción de criterios</w:t>
            </w:r>
          </w:p>
        </w:tc>
        <w:tc>
          <w:tcPr>
            <w:tcW w:w="282" w:type="pct"/>
            <w:tcBorders>
              <w:top w:val="nil"/>
              <w:left w:val="nil"/>
              <w:bottom w:val="single" w:sz="8" w:space="0" w:color="FFFFFF"/>
              <w:right w:val="single" w:sz="8" w:space="0" w:color="FFFFFF"/>
            </w:tcBorders>
            <w:shd w:val="clear" w:color="000000" w:fill="F2F2F2"/>
            <w:vAlign w:val="center"/>
            <w:hideMark/>
          </w:tcPr>
          <w:p w14:paraId="2DB5DA4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19</w:t>
            </w:r>
          </w:p>
        </w:tc>
        <w:tc>
          <w:tcPr>
            <w:tcW w:w="353" w:type="pct"/>
            <w:tcBorders>
              <w:top w:val="nil"/>
              <w:left w:val="nil"/>
              <w:bottom w:val="single" w:sz="8" w:space="0" w:color="FFFFFF"/>
              <w:right w:val="single" w:sz="8" w:space="0" w:color="FFFFFF"/>
            </w:tcBorders>
            <w:shd w:val="clear" w:color="000000" w:fill="F2F2F2"/>
            <w:vAlign w:val="center"/>
            <w:hideMark/>
          </w:tcPr>
          <w:p w14:paraId="34841A42"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19</w:t>
            </w:r>
          </w:p>
        </w:tc>
        <w:tc>
          <w:tcPr>
            <w:tcW w:w="493" w:type="pct"/>
            <w:tcBorders>
              <w:top w:val="nil"/>
              <w:left w:val="nil"/>
              <w:bottom w:val="single" w:sz="8" w:space="0" w:color="FFFFFF"/>
              <w:right w:val="single" w:sz="8" w:space="0" w:color="FFFFFF"/>
            </w:tcBorders>
            <w:shd w:val="clear" w:color="000000" w:fill="F2F2F2"/>
            <w:vAlign w:val="center"/>
            <w:hideMark/>
          </w:tcPr>
          <w:p w14:paraId="4AF0137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2F2F2"/>
            <w:vAlign w:val="center"/>
            <w:hideMark/>
          </w:tcPr>
          <w:p w14:paraId="7728A77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2F2F2"/>
            <w:vAlign w:val="center"/>
            <w:hideMark/>
          </w:tcPr>
          <w:p w14:paraId="6DAE0A4C"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2F2F2"/>
            <w:vAlign w:val="center"/>
            <w:hideMark/>
          </w:tcPr>
          <w:p w14:paraId="48CE061C"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2F2F2"/>
            <w:vAlign w:val="center"/>
            <w:hideMark/>
          </w:tcPr>
          <w:p w14:paraId="22CD4DC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2F2F2"/>
            <w:vAlign w:val="center"/>
            <w:hideMark/>
          </w:tcPr>
          <w:p w14:paraId="392E349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3ED15C3D"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noWrap/>
            <w:vAlign w:val="center"/>
            <w:hideMark/>
          </w:tcPr>
          <w:p w14:paraId="34AD6B31"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Expediente de elección presidencial</w:t>
            </w:r>
          </w:p>
        </w:tc>
        <w:tc>
          <w:tcPr>
            <w:tcW w:w="282" w:type="pct"/>
            <w:tcBorders>
              <w:top w:val="nil"/>
              <w:left w:val="nil"/>
              <w:bottom w:val="single" w:sz="8" w:space="0" w:color="FFFFFF"/>
              <w:right w:val="single" w:sz="8" w:space="0" w:color="FFFFFF"/>
            </w:tcBorders>
            <w:shd w:val="clear" w:color="000000" w:fill="FFFFFF"/>
            <w:noWrap/>
            <w:vAlign w:val="center"/>
            <w:hideMark/>
          </w:tcPr>
          <w:p w14:paraId="7BF5F98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11</w:t>
            </w:r>
          </w:p>
        </w:tc>
        <w:tc>
          <w:tcPr>
            <w:tcW w:w="353" w:type="pct"/>
            <w:tcBorders>
              <w:top w:val="nil"/>
              <w:left w:val="nil"/>
              <w:bottom w:val="single" w:sz="8" w:space="0" w:color="FFFFFF"/>
              <w:right w:val="single" w:sz="8" w:space="0" w:color="FFFFFF"/>
            </w:tcBorders>
            <w:shd w:val="clear" w:color="000000" w:fill="FFFFFF"/>
            <w:noWrap/>
            <w:vAlign w:val="center"/>
            <w:hideMark/>
          </w:tcPr>
          <w:p w14:paraId="2673DD1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11</w:t>
            </w:r>
          </w:p>
        </w:tc>
        <w:tc>
          <w:tcPr>
            <w:tcW w:w="493" w:type="pct"/>
            <w:tcBorders>
              <w:top w:val="nil"/>
              <w:left w:val="nil"/>
              <w:bottom w:val="single" w:sz="8" w:space="0" w:color="FFFFFF"/>
              <w:right w:val="single" w:sz="8" w:space="0" w:color="FFFFFF"/>
            </w:tcBorders>
            <w:shd w:val="clear" w:color="000000" w:fill="FFFFFF"/>
            <w:noWrap/>
            <w:vAlign w:val="center"/>
            <w:hideMark/>
          </w:tcPr>
          <w:p w14:paraId="45F54B7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FFFFF"/>
            <w:noWrap/>
            <w:vAlign w:val="center"/>
            <w:hideMark/>
          </w:tcPr>
          <w:p w14:paraId="6E5CF01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FFFFF"/>
            <w:noWrap/>
            <w:vAlign w:val="center"/>
            <w:hideMark/>
          </w:tcPr>
          <w:p w14:paraId="7E7396B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FFFFF"/>
            <w:noWrap/>
            <w:vAlign w:val="center"/>
            <w:hideMark/>
          </w:tcPr>
          <w:p w14:paraId="3369EE2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FFFFF"/>
            <w:noWrap/>
            <w:vAlign w:val="center"/>
            <w:hideMark/>
          </w:tcPr>
          <w:p w14:paraId="01E14760"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FFFFF"/>
            <w:noWrap/>
            <w:vAlign w:val="center"/>
            <w:hideMark/>
          </w:tcPr>
          <w:p w14:paraId="3A7BEA1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7694272B"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00CC6AC1"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Impedimento</w:t>
            </w:r>
          </w:p>
        </w:tc>
        <w:tc>
          <w:tcPr>
            <w:tcW w:w="282" w:type="pct"/>
            <w:tcBorders>
              <w:top w:val="nil"/>
              <w:left w:val="nil"/>
              <w:bottom w:val="single" w:sz="8" w:space="0" w:color="FFFFFF"/>
              <w:right w:val="single" w:sz="8" w:space="0" w:color="FFFFFF"/>
            </w:tcBorders>
            <w:shd w:val="clear" w:color="000000" w:fill="F2F2F2"/>
            <w:noWrap/>
            <w:vAlign w:val="center"/>
            <w:hideMark/>
          </w:tcPr>
          <w:p w14:paraId="3D28126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11</w:t>
            </w:r>
          </w:p>
        </w:tc>
        <w:tc>
          <w:tcPr>
            <w:tcW w:w="353" w:type="pct"/>
            <w:tcBorders>
              <w:top w:val="nil"/>
              <w:left w:val="nil"/>
              <w:bottom w:val="single" w:sz="8" w:space="0" w:color="FFFFFF"/>
              <w:right w:val="single" w:sz="8" w:space="0" w:color="FFFFFF"/>
            </w:tcBorders>
            <w:shd w:val="clear" w:color="000000" w:fill="F2F2F2"/>
            <w:noWrap/>
            <w:vAlign w:val="center"/>
            <w:hideMark/>
          </w:tcPr>
          <w:p w14:paraId="4555E9C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6</w:t>
            </w:r>
          </w:p>
        </w:tc>
        <w:tc>
          <w:tcPr>
            <w:tcW w:w="493" w:type="pct"/>
            <w:tcBorders>
              <w:top w:val="nil"/>
              <w:left w:val="nil"/>
              <w:bottom w:val="single" w:sz="8" w:space="0" w:color="FFFFFF"/>
              <w:right w:val="single" w:sz="8" w:space="0" w:color="FFFFFF"/>
            </w:tcBorders>
            <w:shd w:val="clear" w:color="000000" w:fill="F2F2F2"/>
            <w:noWrap/>
            <w:vAlign w:val="center"/>
            <w:hideMark/>
          </w:tcPr>
          <w:p w14:paraId="0BF67B1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5</w:t>
            </w:r>
          </w:p>
        </w:tc>
        <w:tc>
          <w:tcPr>
            <w:tcW w:w="423" w:type="pct"/>
            <w:tcBorders>
              <w:top w:val="nil"/>
              <w:left w:val="nil"/>
              <w:bottom w:val="single" w:sz="8" w:space="0" w:color="FFFFFF"/>
              <w:right w:val="single" w:sz="8" w:space="0" w:color="FFFFFF"/>
            </w:tcBorders>
            <w:shd w:val="clear" w:color="000000" w:fill="F2F2F2"/>
            <w:noWrap/>
            <w:vAlign w:val="center"/>
            <w:hideMark/>
          </w:tcPr>
          <w:p w14:paraId="09DD0E9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2F2F2"/>
            <w:noWrap/>
            <w:vAlign w:val="center"/>
            <w:hideMark/>
          </w:tcPr>
          <w:p w14:paraId="0085FD5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2F2F2"/>
            <w:noWrap/>
            <w:vAlign w:val="center"/>
            <w:hideMark/>
          </w:tcPr>
          <w:p w14:paraId="2F54D2D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2F2F2"/>
            <w:noWrap/>
            <w:vAlign w:val="center"/>
            <w:hideMark/>
          </w:tcPr>
          <w:p w14:paraId="6428581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7</w:t>
            </w:r>
          </w:p>
        </w:tc>
        <w:tc>
          <w:tcPr>
            <w:tcW w:w="541" w:type="pct"/>
            <w:tcBorders>
              <w:top w:val="nil"/>
              <w:left w:val="nil"/>
              <w:bottom w:val="single" w:sz="8" w:space="0" w:color="FFFFFF"/>
              <w:right w:val="single" w:sz="8" w:space="0" w:color="FFFFFF"/>
            </w:tcBorders>
            <w:shd w:val="clear" w:color="000000" w:fill="F2F2F2"/>
            <w:noWrap/>
            <w:vAlign w:val="center"/>
            <w:hideMark/>
          </w:tcPr>
          <w:p w14:paraId="7AC8709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33</w:t>
            </w:r>
          </w:p>
        </w:tc>
      </w:tr>
      <w:tr w:rsidR="00410317" w:rsidRPr="004F7840" w14:paraId="218F525B"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noWrap/>
            <w:vAlign w:val="center"/>
            <w:hideMark/>
          </w:tcPr>
          <w:p w14:paraId="2CAFA66A"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Juicio de inconformidad</w:t>
            </w:r>
          </w:p>
        </w:tc>
        <w:tc>
          <w:tcPr>
            <w:tcW w:w="282" w:type="pct"/>
            <w:tcBorders>
              <w:top w:val="nil"/>
              <w:left w:val="nil"/>
              <w:bottom w:val="single" w:sz="8" w:space="0" w:color="FFFFFF"/>
              <w:right w:val="single" w:sz="8" w:space="0" w:color="FFFFFF"/>
            </w:tcBorders>
            <w:shd w:val="clear" w:color="000000" w:fill="FFFFFF"/>
            <w:noWrap/>
            <w:vAlign w:val="center"/>
            <w:hideMark/>
          </w:tcPr>
          <w:p w14:paraId="69900BD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29</w:t>
            </w:r>
          </w:p>
        </w:tc>
        <w:tc>
          <w:tcPr>
            <w:tcW w:w="353" w:type="pct"/>
            <w:tcBorders>
              <w:top w:val="nil"/>
              <w:left w:val="nil"/>
              <w:bottom w:val="single" w:sz="8" w:space="0" w:color="FFFFFF"/>
              <w:right w:val="single" w:sz="8" w:space="0" w:color="FFFFFF"/>
            </w:tcBorders>
            <w:shd w:val="clear" w:color="000000" w:fill="FFFFFF"/>
            <w:noWrap/>
            <w:vAlign w:val="center"/>
            <w:hideMark/>
          </w:tcPr>
          <w:p w14:paraId="5623476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29</w:t>
            </w:r>
          </w:p>
        </w:tc>
        <w:tc>
          <w:tcPr>
            <w:tcW w:w="493" w:type="pct"/>
            <w:tcBorders>
              <w:top w:val="nil"/>
              <w:left w:val="nil"/>
              <w:bottom w:val="single" w:sz="8" w:space="0" w:color="FFFFFF"/>
              <w:right w:val="single" w:sz="8" w:space="0" w:color="FFFFFF"/>
            </w:tcBorders>
            <w:shd w:val="clear" w:color="000000" w:fill="FFFFFF"/>
            <w:noWrap/>
            <w:vAlign w:val="center"/>
            <w:hideMark/>
          </w:tcPr>
          <w:p w14:paraId="2277A79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FFFFF"/>
            <w:noWrap/>
            <w:vAlign w:val="center"/>
            <w:hideMark/>
          </w:tcPr>
          <w:p w14:paraId="63643B6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13</w:t>
            </w:r>
          </w:p>
        </w:tc>
        <w:tc>
          <w:tcPr>
            <w:tcW w:w="353" w:type="pct"/>
            <w:tcBorders>
              <w:top w:val="nil"/>
              <w:left w:val="nil"/>
              <w:bottom w:val="single" w:sz="8" w:space="0" w:color="FFFFFF"/>
              <w:right w:val="single" w:sz="8" w:space="0" w:color="FFFFFF"/>
            </w:tcBorders>
            <w:shd w:val="clear" w:color="000000" w:fill="FFFFFF"/>
            <w:noWrap/>
            <w:vAlign w:val="center"/>
            <w:hideMark/>
          </w:tcPr>
          <w:p w14:paraId="174763B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FFFFF"/>
            <w:noWrap/>
            <w:vAlign w:val="center"/>
            <w:hideMark/>
          </w:tcPr>
          <w:p w14:paraId="28CA1F8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5</w:t>
            </w:r>
          </w:p>
        </w:tc>
        <w:tc>
          <w:tcPr>
            <w:tcW w:w="278" w:type="pct"/>
            <w:tcBorders>
              <w:top w:val="nil"/>
              <w:left w:val="nil"/>
              <w:bottom w:val="single" w:sz="8" w:space="0" w:color="FFFFFF"/>
              <w:right w:val="single" w:sz="8" w:space="0" w:color="FFFFFF"/>
            </w:tcBorders>
            <w:shd w:val="clear" w:color="000000" w:fill="FFFFFF"/>
            <w:noWrap/>
            <w:vAlign w:val="center"/>
            <w:hideMark/>
          </w:tcPr>
          <w:p w14:paraId="6D285E0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c>
          <w:tcPr>
            <w:tcW w:w="541" w:type="pct"/>
            <w:tcBorders>
              <w:top w:val="nil"/>
              <w:left w:val="nil"/>
              <w:bottom w:val="single" w:sz="8" w:space="0" w:color="FFFFFF"/>
              <w:right w:val="single" w:sz="8" w:space="0" w:color="FFFFFF"/>
            </w:tcBorders>
            <w:shd w:val="clear" w:color="000000" w:fill="FFFFFF"/>
            <w:noWrap/>
            <w:vAlign w:val="center"/>
            <w:hideMark/>
          </w:tcPr>
          <w:p w14:paraId="40AC002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66DA8D00"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125733A5"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Juicio de revisión constitucional electoral</w:t>
            </w:r>
          </w:p>
        </w:tc>
        <w:tc>
          <w:tcPr>
            <w:tcW w:w="282" w:type="pct"/>
            <w:tcBorders>
              <w:top w:val="nil"/>
              <w:left w:val="nil"/>
              <w:bottom w:val="single" w:sz="8" w:space="0" w:color="FFFFFF"/>
              <w:right w:val="single" w:sz="8" w:space="0" w:color="FFFFFF"/>
            </w:tcBorders>
            <w:shd w:val="clear" w:color="000000" w:fill="F2F2F2"/>
            <w:noWrap/>
            <w:vAlign w:val="center"/>
            <w:hideMark/>
          </w:tcPr>
          <w:p w14:paraId="3664F87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14</w:t>
            </w:r>
          </w:p>
        </w:tc>
        <w:tc>
          <w:tcPr>
            <w:tcW w:w="353" w:type="pct"/>
            <w:tcBorders>
              <w:top w:val="nil"/>
              <w:left w:val="nil"/>
              <w:bottom w:val="single" w:sz="8" w:space="0" w:color="FFFFFF"/>
              <w:right w:val="single" w:sz="8" w:space="0" w:color="FFFFFF"/>
            </w:tcBorders>
            <w:shd w:val="clear" w:color="000000" w:fill="F2F2F2"/>
            <w:noWrap/>
            <w:vAlign w:val="center"/>
            <w:hideMark/>
          </w:tcPr>
          <w:p w14:paraId="5A9CB78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17</w:t>
            </w:r>
          </w:p>
        </w:tc>
        <w:tc>
          <w:tcPr>
            <w:tcW w:w="493" w:type="pct"/>
            <w:tcBorders>
              <w:top w:val="nil"/>
              <w:left w:val="nil"/>
              <w:bottom w:val="single" w:sz="8" w:space="0" w:color="FFFFFF"/>
              <w:right w:val="single" w:sz="8" w:space="0" w:color="FFFFFF"/>
            </w:tcBorders>
            <w:shd w:val="clear" w:color="000000" w:fill="F2F2F2"/>
            <w:noWrap/>
            <w:vAlign w:val="center"/>
            <w:hideMark/>
          </w:tcPr>
          <w:p w14:paraId="493AC9F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13</w:t>
            </w:r>
          </w:p>
        </w:tc>
        <w:tc>
          <w:tcPr>
            <w:tcW w:w="423" w:type="pct"/>
            <w:tcBorders>
              <w:top w:val="nil"/>
              <w:left w:val="nil"/>
              <w:bottom w:val="single" w:sz="8" w:space="0" w:color="FFFFFF"/>
              <w:right w:val="single" w:sz="8" w:space="0" w:color="FFFFFF"/>
            </w:tcBorders>
            <w:shd w:val="clear" w:color="000000" w:fill="F2F2F2"/>
            <w:noWrap/>
            <w:vAlign w:val="center"/>
            <w:hideMark/>
          </w:tcPr>
          <w:p w14:paraId="6F6384A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15</w:t>
            </w:r>
          </w:p>
        </w:tc>
        <w:tc>
          <w:tcPr>
            <w:tcW w:w="353" w:type="pct"/>
            <w:tcBorders>
              <w:top w:val="nil"/>
              <w:left w:val="nil"/>
              <w:bottom w:val="single" w:sz="8" w:space="0" w:color="FFFFFF"/>
              <w:right w:val="single" w:sz="8" w:space="0" w:color="FFFFFF"/>
            </w:tcBorders>
            <w:shd w:val="clear" w:color="000000" w:fill="F2F2F2"/>
            <w:noWrap/>
            <w:vAlign w:val="center"/>
            <w:hideMark/>
          </w:tcPr>
          <w:p w14:paraId="57E454F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12</w:t>
            </w:r>
          </w:p>
        </w:tc>
        <w:tc>
          <w:tcPr>
            <w:tcW w:w="309" w:type="pct"/>
            <w:tcBorders>
              <w:top w:val="nil"/>
              <w:left w:val="nil"/>
              <w:bottom w:val="single" w:sz="8" w:space="0" w:color="FFFFFF"/>
              <w:right w:val="single" w:sz="8" w:space="0" w:color="FFFFFF"/>
            </w:tcBorders>
            <w:shd w:val="clear" w:color="000000" w:fill="F2F2F2"/>
            <w:noWrap/>
            <w:vAlign w:val="center"/>
            <w:hideMark/>
          </w:tcPr>
          <w:p w14:paraId="6D9CED1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28</w:t>
            </w:r>
          </w:p>
        </w:tc>
        <w:tc>
          <w:tcPr>
            <w:tcW w:w="278" w:type="pct"/>
            <w:tcBorders>
              <w:top w:val="nil"/>
              <w:left w:val="nil"/>
              <w:bottom w:val="single" w:sz="8" w:space="0" w:color="FFFFFF"/>
              <w:right w:val="single" w:sz="8" w:space="0" w:color="FFFFFF"/>
            </w:tcBorders>
            <w:shd w:val="clear" w:color="000000" w:fill="F2F2F2"/>
            <w:noWrap/>
            <w:vAlign w:val="center"/>
            <w:hideMark/>
          </w:tcPr>
          <w:p w14:paraId="38403EE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7</w:t>
            </w:r>
          </w:p>
        </w:tc>
        <w:tc>
          <w:tcPr>
            <w:tcW w:w="541" w:type="pct"/>
            <w:tcBorders>
              <w:top w:val="nil"/>
              <w:left w:val="nil"/>
              <w:bottom w:val="single" w:sz="8" w:space="0" w:color="FFFFFF"/>
              <w:right w:val="single" w:sz="8" w:space="0" w:color="FFFFFF"/>
            </w:tcBorders>
            <w:shd w:val="clear" w:color="000000" w:fill="F2F2F2"/>
            <w:noWrap/>
            <w:vAlign w:val="center"/>
            <w:hideMark/>
          </w:tcPr>
          <w:p w14:paraId="13BA22ED"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318353C2"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vAlign w:val="center"/>
            <w:hideMark/>
          </w:tcPr>
          <w:p w14:paraId="69602DF6"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Juicio electoral</w:t>
            </w:r>
          </w:p>
        </w:tc>
        <w:tc>
          <w:tcPr>
            <w:tcW w:w="282" w:type="pct"/>
            <w:tcBorders>
              <w:top w:val="nil"/>
              <w:left w:val="nil"/>
              <w:bottom w:val="single" w:sz="8" w:space="0" w:color="FFFFFF"/>
              <w:right w:val="single" w:sz="8" w:space="0" w:color="FFFFFF"/>
            </w:tcBorders>
            <w:shd w:val="clear" w:color="000000" w:fill="FFFFFF"/>
            <w:noWrap/>
            <w:vAlign w:val="center"/>
            <w:hideMark/>
          </w:tcPr>
          <w:p w14:paraId="29D024F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14</w:t>
            </w:r>
          </w:p>
        </w:tc>
        <w:tc>
          <w:tcPr>
            <w:tcW w:w="353" w:type="pct"/>
            <w:tcBorders>
              <w:top w:val="nil"/>
              <w:left w:val="nil"/>
              <w:bottom w:val="single" w:sz="8" w:space="0" w:color="FFFFFF"/>
              <w:right w:val="single" w:sz="8" w:space="0" w:color="FFFFFF"/>
            </w:tcBorders>
            <w:shd w:val="clear" w:color="000000" w:fill="FFFFFF"/>
            <w:noWrap/>
            <w:vAlign w:val="center"/>
            <w:hideMark/>
          </w:tcPr>
          <w:p w14:paraId="3126CF1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11</w:t>
            </w:r>
          </w:p>
        </w:tc>
        <w:tc>
          <w:tcPr>
            <w:tcW w:w="493" w:type="pct"/>
            <w:tcBorders>
              <w:top w:val="nil"/>
              <w:left w:val="nil"/>
              <w:bottom w:val="single" w:sz="8" w:space="0" w:color="FFFFFF"/>
              <w:right w:val="single" w:sz="8" w:space="0" w:color="FFFFFF"/>
            </w:tcBorders>
            <w:shd w:val="clear" w:color="000000" w:fill="FFFFFF"/>
            <w:noWrap/>
            <w:vAlign w:val="center"/>
            <w:hideMark/>
          </w:tcPr>
          <w:p w14:paraId="38E3FB3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14</w:t>
            </w:r>
          </w:p>
        </w:tc>
        <w:tc>
          <w:tcPr>
            <w:tcW w:w="423" w:type="pct"/>
            <w:tcBorders>
              <w:top w:val="nil"/>
              <w:left w:val="nil"/>
              <w:bottom w:val="single" w:sz="8" w:space="0" w:color="FFFFFF"/>
              <w:right w:val="single" w:sz="8" w:space="0" w:color="FFFFFF"/>
            </w:tcBorders>
            <w:shd w:val="clear" w:color="000000" w:fill="FFFFFF"/>
            <w:noWrap/>
            <w:vAlign w:val="center"/>
            <w:hideMark/>
          </w:tcPr>
          <w:p w14:paraId="1D28BCC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23</w:t>
            </w:r>
          </w:p>
        </w:tc>
        <w:tc>
          <w:tcPr>
            <w:tcW w:w="353" w:type="pct"/>
            <w:tcBorders>
              <w:top w:val="nil"/>
              <w:left w:val="nil"/>
              <w:bottom w:val="single" w:sz="8" w:space="0" w:color="FFFFFF"/>
              <w:right w:val="single" w:sz="8" w:space="0" w:color="FFFFFF"/>
            </w:tcBorders>
            <w:shd w:val="clear" w:color="000000" w:fill="FFFFFF"/>
            <w:noWrap/>
            <w:vAlign w:val="center"/>
            <w:hideMark/>
          </w:tcPr>
          <w:p w14:paraId="3EDFE62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8</w:t>
            </w:r>
          </w:p>
        </w:tc>
        <w:tc>
          <w:tcPr>
            <w:tcW w:w="309" w:type="pct"/>
            <w:tcBorders>
              <w:top w:val="nil"/>
              <w:left w:val="nil"/>
              <w:bottom w:val="single" w:sz="8" w:space="0" w:color="FFFFFF"/>
              <w:right w:val="single" w:sz="8" w:space="0" w:color="FFFFFF"/>
            </w:tcBorders>
            <w:shd w:val="clear" w:color="000000" w:fill="FFFFFF"/>
            <w:noWrap/>
            <w:vAlign w:val="center"/>
            <w:hideMark/>
          </w:tcPr>
          <w:p w14:paraId="2E8E472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61</w:t>
            </w:r>
          </w:p>
        </w:tc>
        <w:tc>
          <w:tcPr>
            <w:tcW w:w="278" w:type="pct"/>
            <w:tcBorders>
              <w:top w:val="nil"/>
              <w:left w:val="nil"/>
              <w:bottom w:val="single" w:sz="8" w:space="0" w:color="FFFFFF"/>
              <w:right w:val="single" w:sz="8" w:space="0" w:color="FFFFFF"/>
            </w:tcBorders>
            <w:shd w:val="clear" w:color="000000" w:fill="FFFFFF"/>
            <w:noWrap/>
            <w:vAlign w:val="center"/>
            <w:hideMark/>
          </w:tcPr>
          <w:p w14:paraId="234C983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13</w:t>
            </w:r>
          </w:p>
        </w:tc>
        <w:tc>
          <w:tcPr>
            <w:tcW w:w="541" w:type="pct"/>
            <w:tcBorders>
              <w:top w:val="nil"/>
              <w:left w:val="nil"/>
              <w:bottom w:val="single" w:sz="8" w:space="0" w:color="FFFFFF"/>
              <w:right w:val="single" w:sz="8" w:space="0" w:color="FFFFFF"/>
            </w:tcBorders>
            <w:shd w:val="clear" w:color="000000" w:fill="FFFFFF"/>
            <w:noWrap/>
            <w:vAlign w:val="center"/>
            <w:hideMark/>
          </w:tcPr>
          <w:p w14:paraId="4C77F87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23BAB2ED"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1630F63F"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Juicio general</w:t>
            </w:r>
          </w:p>
        </w:tc>
        <w:tc>
          <w:tcPr>
            <w:tcW w:w="282" w:type="pct"/>
            <w:tcBorders>
              <w:top w:val="nil"/>
              <w:left w:val="nil"/>
              <w:bottom w:val="single" w:sz="8" w:space="0" w:color="FFFFFF"/>
              <w:right w:val="single" w:sz="8" w:space="0" w:color="FFFFFF"/>
            </w:tcBorders>
            <w:shd w:val="clear" w:color="000000" w:fill="F2F2F2"/>
            <w:vAlign w:val="center"/>
            <w:hideMark/>
          </w:tcPr>
          <w:p w14:paraId="6F638E4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13</w:t>
            </w:r>
          </w:p>
        </w:tc>
        <w:tc>
          <w:tcPr>
            <w:tcW w:w="353" w:type="pct"/>
            <w:tcBorders>
              <w:top w:val="nil"/>
              <w:left w:val="nil"/>
              <w:bottom w:val="single" w:sz="8" w:space="0" w:color="FFFFFF"/>
              <w:right w:val="single" w:sz="8" w:space="0" w:color="FFFFFF"/>
            </w:tcBorders>
            <w:shd w:val="clear" w:color="000000" w:fill="F2F2F2"/>
            <w:vAlign w:val="center"/>
            <w:hideMark/>
          </w:tcPr>
          <w:p w14:paraId="595606E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15</w:t>
            </w:r>
          </w:p>
        </w:tc>
        <w:tc>
          <w:tcPr>
            <w:tcW w:w="493" w:type="pct"/>
            <w:tcBorders>
              <w:top w:val="nil"/>
              <w:left w:val="nil"/>
              <w:bottom w:val="single" w:sz="8" w:space="0" w:color="FFFFFF"/>
              <w:right w:val="single" w:sz="8" w:space="0" w:color="FFFFFF"/>
            </w:tcBorders>
            <w:shd w:val="clear" w:color="000000" w:fill="F2F2F2"/>
            <w:vAlign w:val="center"/>
            <w:hideMark/>
          </w:tcPr>
          <w:p w14:paraId="5453559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14</w:t>
            </w:r>
          </w:p>
        </w:tc>
        <w:tc>
          <w:tcPr>
            <w:tcW w:w="423" w:type="pct"/>
            <w:tcBorders>
              <w:top w:val="nil"/>
              <w:left w:val="nil"/>
              <w:bottom w:val="single" w:sz="8" w:space="0" w:color="FFFFFF"/>
              <w:right w:val="single" w:sz="8" w:space="0" w:color="FFFFFF"/>
            </w:tcBorders>
            <w:shd w:val="clear" w:color="000000" w:fill="F2F2F2"/>
            <w:vAlign w:val="center"/>
            <w:hideMark/>
          </w:tcPr>
          <w:p w14:paraId="1C071F8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18</w:t>
            </w:r>
          </w:p>
        </w:tc>
        <w:tc>
          <w:tcPr>
            <w:tcW w:w="353" w:type="pct"/>
            <w:tcBorders>
              <w:top w:val="nil"/>
              <w:left w:val="nil"/>
              <w:bottom w:val="single" w:sz="8" w:space="0" w:color="FFFFFF"/>
              <w:right w:val="single" w:sz="8" w:space="0" w:color="FFFFFF"/>
            </w:tcBorders>
            <w:shd w:val="clear" w:color="000000" w:fill="F2F2F2"/>
            <w:vAlign w:val="center"/>
            <w:hideMark/>
          </w:tcPr>
          <w:p w14:paraId="5851552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11</w:t>
            </w:r>
          </w:p>
        </w:tc>
        <w:tc>
          <w:tcPr>
            <w:tcW w:w="309" w:type="pct"/>
            <w:tcBorders>
              <w:top w:val="nil"/>
              <w:left w:val="nil"/>
              <w:bottom w:val="single" w:sz="8" w:space="0" w:color="FFFFFF"/>
              <w:right w:val="single" w:sz="8" w:space="0" w:color="FFFFFF"/>
            </w:tcBorders>
            <w:shd w:val="clear" w:color="000000" w:fill="F2F2F2"/>
            <w:vAlign w:val="center"/>
            <w:hideMark/>
          </w:tcPr>
          <w:p w14:paraId="433DCF6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23</w:t>
            </w:r>
          </w:p>
        </w:tc>
        <w:tc>
          <w:tcPr>
            <w:tcW w:w="278" w:type="pct"/>
            <w:tcBorders>
              <w:top w:val="nil"/>
              <w:left w:val="nil"/>
              <w:bottom w:val="single" w:sz="8" w:space="0" w:color="FFFFFF"/>
              <w:right w:val="single" w:sz="8" w:space="0" w:color="FFFFFF"/>
            </w:tcBorders>
            <w:shd w:val="clear" w:color="000000" w:fill="F2F2F2"/>
            <w:vAlign w:val="center"/>
            <w:hideMark/>
          </w:tcPr>
          <w:p w14:paraId="354B8342"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8</w:t>
            </w:r>
          </w:p>
        </w:tc>
        <w:tc>
          <w:tcPr>
            <w:tcW w:w="541" w:type="pct"/>
            <w:tcBorders>
              <w:top w:val="nil"/>
              <w:left w:val="nil"/>
              <w:bottom w:val="single" w:sz="8" w:space="0" w:color="FFFFFF"/>
              <w:right w:val="single" w:sz="8" w:space="0" w:color="FFFFFF"/>
            </w:tcBorders>
            <w:shd w:val="clear" w:color="000000" w:fill="F2F2F2"/>
            <w:vAlign w:val="center"/>
            <w:hideMark/>
          </w:tcPr>
          <w:p w14:paraId="2CF73BB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r>
      <w:tr w:rsidR="00410317" w:rsidRPr="004F7840" w14:paraId="1E995F46"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vAlign w:val="center"/>
            <w:hideMark/>
          </w:tcPr>
          <w:p w14:paraId="4C6EE099"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Juicio para dirimir los conflictos o diferencias laborales de las personas servidoras públicas del Instituto Nacional Electoral (</w:t>
            </w:r>
            <w:r w:rsidRPr="004F7840">
              <w:rPr>
                <w:rFonts w:eastAsia="Times New Roman"/>
                <w:smallCaps/>
                <w:color w:val="000000"/>
                <w:sz w:val="13"/>
                <w:szCs w:val="13"/>
                <w:lang w:eastAsia="es-MX"/>
              </w:rPr>
              <w:t>ine</w:t>
            </w:r>
            <w:r w:rsidRPr="004F7840">
              <w:rPr>
                <w:rFonts w:eastAsia="Times New Roman"/>
                <w:bCs w:val="0"/>
                <w:color w:val="000000"/>
                <w:sz w:val="13"/>
                <w:szCs w:val="13"/>
                <w:lang w:eastAsia="es-MX"/>
              </w:rPr>
              <w:t>)</w:t>
            </w:r>
          </w:p>
        </w:tc>
        <w:tc>
          <w:tcPr>
            <w:tcW w:w="282" w:type="pct"/>
            <w:tcBorders>
              <w:top w:val="nil"/>
              <w:left w:val="nil"/>
              <w:bottom w:val="single" w:sz="8" w:space="0" w:color="FFFFFF"/>
              <w:right w:val="single" w:sz="8" w:space="0" w:color="FFFFFF"/>
            </w:tcBorders>
            <w:shd w:val="clear" w:color="000000" w:fill="FFFFFF"/>
            <w:noWrap/>
            <w:vAlign w:val="center"/>
            <w:hideMark/>
          </w:tcPr>
          <w:p w14:paraId="54AB37C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131</w:t>
            </w:r>
          </w:p>
        </w:tc>
        <w:tc>
          <w:tcPr>
            <w:tcW w:w="353" w:type="pct"/>
            <w:tcBorders>
              <w:top w:val="nil"/>
              <w:left w:val="nil"/>
              <w:bottom w:val="single" w:sz="8" w:space="0" w:color="FFFFFF"/>
              <w:right w:val="single" w:sz="8" w:space="0" w:color="FFFFFF"/>
            </w:tcBorders>
            <w:shd w:val="clear" w:color="000000" w:fill="FFFFFF"/>
            <w:noWrap/>
            <w:vAlign w:val="center"/>
            <w:hideMark/>
          </w:tcPr>
          <w:p w14:paraId="4786CFB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56</w:t>
            </w:r>
          </w:p>
        </w:tc>
        <w:tc>
          <w:tcPr>
            <w:tcW w:w="493" w:type="pct"/>
            <w:tcBorders>
              <w:top w:val="nil"/>
              <w:left w:val="nil"/>
              <w:bottom w:val="single" w:sz="8" w:space="0" w:color="FFFFFF"/>
              <w:right w:val="single" w:sz="8" w:space="0" w:color="FFFFFF"/>
            </w:tcBorders>
            <w:shd w:val="clear" w:color="000000" w:fill="FFFFFF"/>
            <w:noWrap/>
            <w:vAlign w:val="center"/>
            <w:hideMark/>
          </w:tcPr>
          <w:p w14:paraId="19DB68D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74</w:t>
            </w:r>
          </w:p>
        </w:tc>
        <w:tc>
          <w:tcPr>
            <w:tcW w:w="423" w:type="pct"/>
            <w:tcBorders>
              <w:top w:val="nil"/>
              <w:left w:val="nil"/>
              <w:bottom w:val="single" w:sz="8" w:space="0" w:color="FFFFFF"/>
              <w:right w:val="single" w:sz="8" w:space="0" w:color="FFFFFF"/>
            </w:tcBorders>
            <w:shd w:val="clear" w:color="000000" w:fill="FFFFFF"/>
            <w:noWrap/>
            <w:vAlign w:val="center"/>
            <w:hideMark/>
          </w:tcPr>
          <w:p w14:paraId="1151ACE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185</w:t>
            </w:r>
          </w:p>
        </w:tc>
        <w:tc>
          <w:tcPr>
            <w:tcW w:w="353" w:type="pct"/>
            <w:tcBorders>
              <w:top w:val="nil"/>
              <w:left w:val="nil"/>
              <w:bottom w:val="single" w:sz="8" w:space="0" w:color="FFFFFF"/>
              <w:right w:val="single" w:sz="8" w:space="0" w:color="FFFFFF"/>
            </w:tcBorders>
            <w:shd w:val="clear" w:color="000000" w:fill="FFFFFF"/>
            <w:noWrap/>
            <w:vAlign w:val="center"/>
            <w:hideMark/>
          </w:tcPr>
          <w:p w14:paraId="0563585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39</w:t>
            </w:r>
          </w:p>
        </w:tc>
        <w:tc>
          <w:tcPr>
            <w:tcW w:w="309" w:type="pct"/>
            <w:tcBorders>
              <w:top w:val="nil"/>
              <w:left w:val="nil"/>
              <w:bottom w:val="single" w:sz="8" w:space="0" w:color="FFFFFF"/>
              <w:right w:val="single" w:sz="8" w:space="0" w:color="FFFFFF"/>
            </w:tcBorders>
            <w:shd w:val="clear" w:color="000000" w:fill="FFFFFF"/>
            <w:noWrap/>
            <w:vAlign w:val="center"/>
            <w:hideMark/>
          </w:tcPr>
          <w:p w14:paraId="4F3FBD9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158</w:t>
            </w:r>
          </w:p>
        </w:tc>
        <w:tc>
          <w:tcPr>
            <w:tcW w:w="278" w:type="pct"/>
            <w:tcBorders>
              <w:top w:val="nil"/>
              <w:left w:val="nil"/>
              <w:bottom w:val="single" w:sz="8" w:space="0" w:color="FFFFFF"/>
              <w:right w:val="single" w:sz="8" w:space="0" w:color="FFFFFF"/>
            </w:tcBorders>
            <w:shd w:val="clear" w:color="000000" w:fill="FFFFFF"/>
            <w:noWrap/>
            <w:vAlign w:val="center"/>
            <w:hideMark/>
          </w:tcPr>
          <w:p w14:paraId="5B59437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58</w:t>
            </w:r>
          </w:p>
        </w:tc>
        <w:tc>
          <w:tcPr>
            <w:tcW w:w="541" w:type="pct"/>
            <w:tcBorders>
              <w:top w:val="nil"/>
              <w:left w:val="nil"/>
              <w:bottom w:val="single" w:sz="8" w:space="0" w:color="FFFFFF"/>
              <w:right w:val="single" w:sz="8" w:space="0" w:color="FFFFFF"/>
            </w:tcBorders>
            <w:shd w:val="clear" w:color="000000" w:fill="FFFFFF"/>
            <w:noWrap/>
            <w:vAlign w:val="center"/>
            <w:hideMark/>
          </w:tcPr>
          <w:p w14:paraId="0A7DFE8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7833ABB8"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7CE8D40C"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Juicio para la protección de los derechos político-electorales del ciudadano</w:t>
            </w:r>
          </w:p>
        </w:tc>
        <w:tc>
          <w:tcPr>
            <w:tcW w:w="282" w:type="pct"/>
            <w:tcBorders>
              <w:top w:val="nil"/>
              <w:left w:val="nil"/>
              <w:bottom w:val="single" w:sz="8" w:space="0" w:color="FFFFFF"/>
              <w:right w:val="single" w:sz="8" w:space="0" w:color="FFFFFF"/>
            </w:tcBorders>
            <w:shd w:val="clear" w:color="000000" w:fill="F2F2F2"/>
            <w:noWrap/>
            <w:vAlign w:val="center"/>
            <w:hideMark/>
          </w:tcPr>
          <w:p w14:paraId="0B1BC57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13</w:t>
            </w:r>
          </w:p>
        </w:tc>
        <w:tc>
          <w:tcPr>
            <w:tcW w:w="353" w:type="pct"/>
            <w:tcBorders>
              <w:top w:val="nil"/>
              <w:left w:val="nil"/>
              <w:bottom w:val="single" w:sz="8" w:space="0" w:color="FFFFFF"/>
              <w:right w:val="single" w:sz="8" w:space="0" w:color="FFFFFF"/>
            </w:tcBorders>
            <w:shd w:val="clear" w:color="000000" w:fill="F2F2F2"/>
            <w:noWrap/>
            <w:vAlign w:val="center"/>
            <w:hideMark/>
          </w:tcPr>
          <w:p w14:paraId="4373893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10</w:t>
            </w:r>
          </w:p>
        </w:tc>
        <w:tc>
          <w:tcPr>
            <w:tcW w:w="493" w:type="pct"/>
            <w:tcBorders>
              <w:top w:val="nil"/>
              <w:left w:val="nil"/>
              <w:bottom w:val="single" w:sz="8" w:space="0" w:color="FFFFFF"/>
              <w:right w:val="single" w:sz="8" w:space="0" w:color="FFFFFF"/>
            </w:tcBorders>
            <w:shd w:val="clear" w:color="000000" w:fill="F2F2F2"/>
            <w:noWrap/>
            <w:vAlign w:val="center"/>
            <w:hideMark/>
          </w:tcPr>
          <w:p w14:paraId="426345FD"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11</w:t>
            </w:r>
          </w:p>
        </w:tc>
        <w:tc>
          <w:tcPr>
            <w:tcW w:w="423" w:type="pct"/>
            <w:tcBorders>
              <w:top w:val="nil"/>
              <w:left w:val="nil"/>
              <w:bottom w:val="single" w:sz="8" w:space="0" w:color="FFFFFF"/>
              <w:right w:val="single" w:sz="8" w:space="0" w:color="FFFFFF"/>
            </w:tcBorders>
            <w:shd w:val="clear" w:color="000000" w:fill="F2F2F2"/>
            <w:noWrap/>
            <w:vAlign w:val="center"/>
            <w:hideMark/>
          </w:tcPr>
          <w:p w14:paraId="7580DA4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22</w:t>
            </w:r>
          </w:p>
        </w:tc>
        <w:tc>
          <w:tcPr>
            <w:tcW w:w="353" w:type="pct"/>
            <w:tcBorders>
              <w:top w:val="nil"/>
              <w:left w:val="nil"/>
              <w:bottom w:val="single" w:sz="8" w:space="0" w:color="FFFFFF"/>
              <w:right w:val="single" w:sz="8" w:space="0" w:color="FFFFFF"/>
            </w:tcBorders>
            <w:shd w:val="clear" w:color="000000" w:fill="F2F2F2"/>
            <w:noWrap/>
            <w:vAlign w:val="center"/>
            <w:hideMark/>
          </w:tcPr>
          <w:p w14:paraId="6B4351D9"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21</w:t>
            </w:r>
          </w:p>
        </w:tc>
        <w:tc>
          <w:tcPr>
            <w:tcW w:w="309" w:type="pct"/>
            <w:tcBorders>
              <w:top w:val="nil"/>
              <w:left w:val="nil"/>
              <w:bottom w:val="single" w:sz="8" w:space="0" w:color="FFFFFF"/>
              <w:right w:val="single" w:sz="8" w:space="0" w:color="FFFFFF"/>
            </w:tcBorders>
            <w:shd w:val="clear" w:color="000000" w:fill="F2F2F2"/>
            <w:noWrap/>
            <w:vAlign w:val="center"/>
            <w:hideMark/>
          </w:tcPr>
          <w:p w14:paraId="10A7F389"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25</w:t>
            </w:r>
          </w:p>
        </w:tc>
        <w:tc>
          <w:tcPr>
            <w:tcW w:w="278" w:type="pct"/>
            <w:tcBorders>
              <w:top w:val="nil"/>
              <w:left w:val="nil"/>
              <w:bottom w:val="single" w:sz="8" w:space="0" w:color="FFFFFF"/>
              <w:right w:val="single" w:sz="8" w:space="0" w:color="FFFFFF"/>
            </w:tcBorders>
            <w:shd w:val="clear" w:color="000000" w:fill="F2F2F2"/>
            <w:noWrap/>
            <w:vAlign w:val="center"/>
            <w:hideMark/>
          </w:tcPr>
          <w:p w14:paraId="1636926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10</w:t>
            </w:r>
          </w:p>
        </w:tc>
        <w:tc>
          <w:tcPr>
            <w:tcW w:w="541" w:type="pct"/>
            <w:tcBorders>
              <w:top w:val="nil"/>
              <w:left w:val="nil"/>
              <w:bottom w:val="single" w:sz="8" w:space="0" w:color="FFFFFF"/>
              <w:right w:val="single" w:sz="8" w:space="0" w:color="FFFFFF"/>
            </w:tcBorders>
            <w:shd w:val="clear" w:color="000000" w:fill="F2F2F2"/>
            <w:noWrap/>
            <w:vAlign w:val="center"/>
            <w:hideMark/>
          </w:tcPr>
          <w:p w14:paraId="469C60A0"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1C58BE36"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noWrap/>
            <w:vAlign w:val="center"/>
            <w:hideMark/>
          </w:tcPr>
          <w:p w14:paraId="714FAAA0"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Opinión de acción de inconstitucionalidad</w:t>
            </w:r>
          </w:p>
        </w:tc>
        <w:tc>
          <w:tcPr>
            <w:tcW w:w="282" w:type="pct"/>
            <w:tcBorders>
              <w:top w:val="nil"/>
              <w:left w:val="nil"/>
              <w:bottom w:val="single" w:sz="8" w:space="0" w:color="FFFFFF"/>
              <w:right w:val="single" w:sz="8" w:space="0" w:color="FFFFFF"/>
            </w:tcBorders>
            <w:shd w:val="clear" w:color="000000" w:fill="FFFFFF"/>
            <w:noWrap/>
            <w:vAlign w:val="center"/>
            <w:hideMark/>
          </w:tcPr>
          <w:p w14:paraId="1851B4D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8</w:t>
            </w:r>
          </w:p>
        </w:tc>
        <w:tc>
          <w:tcPr>
            <w:tcW w:w="353" w:type="pct"/>
            <w:tcBorders>
              <w:top w:val="nil"/>
              <w:left w:val="nil"/>
              <w:bottom w:val="single" w:sz="8" w:space="0" w:color="FFFFFF"/>
              <w:right w:val="single" w:sz="8" w:space="0" w:color="FFFFFF"/>
            </w:tcBorders>
            <w:shd w:val="clear" w:color="000000" w:fill="FFFFFF"/>
            <w:noWrap/>
            <w:vAlign w:val="center"/>
            <w:hideMark/>
          </w:tcPr>
          <w:p w14:paraId="1193413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8</w:t>
            </w:r>
          </w:p>
        </w:tc>
        <w:tc>
          <w:tcPr>
            <w:tcW w:w="493" w:type="pct"/>
            <w:tcBorders>
              <w:top w:val="nil"/>
              <w:left w:val="nil"/>
              <w:bottom w:val="single" w:sz="8" w:space="0" w:color="FFFFFF"/>
              <w:right w:val="single" w:sz="8" w:space="0" w:color="FFFFFF"/>
            </w:tcBorders>
            <w:shd w:val="clear" w:color="000000" w:fill="FFFFFF"/>
            <w:noWrap/>
            <w:vAlign w:val="center"/>
            <w:hideMark/>
          </w:tcPr>
          <w:p w14:paraId="5938F1A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FFFFF"/>
            <w:noWrap/>
            <w:vAlign w:val="center"/>
            <w:hideMark/>
          </w:tcPr>
          <w:p w14:paraId="789A9ED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FFFFF"/>
            <w:noWrap/>
            <w:vAlign w:val="center"/>
            <w:hideMark/>
          </w:tcPr>
          <w:p w14:paraId="5ECD0A9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FFFFF"/>
            <w:noWrap/>
            <w:vAlign w:val="center"/>
            <w:hideMark/>
          </w:tcPr>
          <w:p w14:paraId="7B1BB37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FFFFF"/>
            <w:noWrap/>
            <w:vAlign w:val="center"/>
            <w:hideMark/>
          </w:tcPr>
          <w:p w14:paraId="70C1DFE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FFFFF"/>
            <w:noWrap/>
            <w:vAlign w:val="center"/>
            <w:hideMark/>
          </w:tcPr>
          <w:p w14:paraId="58B7C04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69B5F6D2"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1385E39A"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 xml:space="preserve">Procedimiento especial sancionador de órgano central del </w:t>
            </w:r>
            <w:r w:rsidRPr="004F7840">
              <w:rPr>
                <w:rFonts w:eastAsia="Times New Roman"/>
                <w:smallCaps/>
                <w:color w:val="000000"/>
                <w:sz w:val="13"/>
                <w:szCs w:val="13"/>
                <w:lang w:eastAsia="es-MX"/>
              </w:rPr>
              <w:t>ine</w:t>
            </w:r>
          </w:p>
        </w:tc>
        <w:tc>
          <w:tcPr>
            <w:tcW w:w="282" w:type="pct"/>
            <w:tcBorders>
              <w:top w:val="nil"/>
              <w:left w:val="nil"/>
              <w:bottom w:val="single" w:sz="8" w:space="0" w:color="FFFFFF"/>
              <w:right w:val="single" w:sz="8" w:space="0" w:color="FFFFFF"/>
            </w:tcBorders>
            <w:shd w:val="clear" w:color="000000" w:fill="F2F2F2"/>
            <w:noWrap/>
            <w:vAlign w:val="center"/>
            <w:hideMark/>
          </w:tcPr>
          <w:p w14:paraId="1279577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c>
          <w:tcPr>
            <w:tcW w:w="353" w:type="pct"/>
            <w:tcBorders>
              <w:top w:val="nil"/>
              <w:left w:val="nil"/>
              <w:bottom w:val="single" w:sz="8" w:space="0" w:color="FFFFFF"/>
              <w:right w:val="single" w:sz="8" w:space="0" w:color="FFFFFF"/>
            </w:tcBorders>
            <w:shd w:val="clear" w:color="000000" w:fill="F2F2F2"/>
            <w:noWrap/>
            <w:vAlign w:val="center"/>
            <w:hideMark/>
          </w:tcPr>
          <w:p w14:paraId="541C9BB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c>
          <w:tcPr>
            <w:tcW w:w="493" w:type="pct"/>
            <w:tcBorders>
              <w:top w:val="nil"/>
              <w:left w:val="nil"/>
              <w:bottom w:val="single" w:sz="8" w:space="0" w:color="FFFFFF"/>
              <w:right w:val="single" w:sz="8" w:space="0" w:color="FFFFFF"/>
            </w:tcBorders>
            <w:shd w:val="clear" w:color="000000" w:fill="F2F2F2"/>
            <w:noWrap/>
            <w:vAlign w:val="center"/>
            <w:hideMark/>
          </w:tcPr>
          <w:p w14:paraId="688E732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2F2F2"/>
            <w:noWrap/>
            <w:vAlign w:val="center"/>
            <w:hideMark/>
          </w:tcPr>
          <w:p w14:paraId="3BE4776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2F2F2"/>
            <w:noWrap/>
            <w:vAlign w:val="center"/>
            <w:hideMark/>
          </w:tcPr>
          <w:p w14:paraId="46C6B61D"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2F2F2"/>
            <w:noWrap/>
            <w:vAlign w:val="center"/>
            <w:hideMark/>
          </w:tcPr>
          <w:p w14:paraId="504559BD"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2F2F2"/>
            <w:noWrap/>
            <w:vAlign w:val="center"/>
            <w:hideMark/>
          </w:tcPr>
          <w:p w14:paraId="0F909462"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2F2F2"/>
            <w:noWrap/>
            <w:vAlign w:val="center"/>
            <w:hideMark/>
          </w:tcPr>
          <w:p w14:paraId="38993C9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w:t>
            </w:r>
          </w:p>
        </w:tc>
      </w:tr>
      <w:tr w:rsidR="00410317" w:rsidRPr="004F7840" w14:paraId="32FC97FB"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vAlign w:val="center"/>
            <w:hideMark/>
          </w:tcPr>
          <w:p w14:paraId="04CAB634"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 xml:space="preserve">Procedimiento especial sancionador de órgano distrital del </w:t>
            </w:r>
            <w:r w:rsidRPr="004F7840">
              <w:rPr>
                <w:rFonts w:eastAsia="Times New Roman"/>
                <w:smallCaps/>
                <w:color w:val="000000"/>
                <w:sz w:val="13"/>
                <w:szCs w:val="13"/>
                <w:lang w:eastAsia="es-MX"/>
              </w:rPr>
              <w:t>ine</w:t>
            </w:r>
          </w:p>
        </w:tc>
        <w:tc>
          <w:tcPr>
            <w:tcW w:w="282" w:type="pct"/>
            <w:tcBorders>
              <w:top w:val="nil"/>
              <w:left w:val="nil"/>
              <w:bottom w:val="single" w:sz="8" w:space="0" w:color="FFFFFF"/>
              <w:right w:val="single" w:sz="8" w:space="0" w:color="FFFFFF"/>
            </w:tcBorders>
            <w:shd w:val="clear" w:color="000000" w:fill="FFFFFF"/>
            <w:noWrap/>
            <w:vAlign w:val="center"/>
            <w:hideMark/>
          </w:tcPr>
          <w:p w14:paraId="6FBC892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c>
          <w:tcPr>
            <w:tcW w:w="353" w:type="pct"/>
            <w:tcBorders>
              <w:top w:val="nil"/>
              <w:left w:val="nil"/>
              <w:bottom w:val="single" w:sz="8" w:space="0" w:color="FFFFFF"/>
              <w:right w:val="single" w:sz="8" w:space="0" w:color="FFFFFF"/>
            </w:tcBorders>
            <w:shd w:val="clear" w:color="000000" w:fill="FFFFFF"/>
            <w:noWrap/>
            <w:vAlign w:val="center"/>
            <w:hideMark/>
          </w:tcPr>
          <w:p w14:paraId="2EE7B4E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c>
          <w:tcPr>
            <w:tcW w:w="493" w:type="pct"/>
            <w:tcBorders>
              <w:top w:val="nil"/>
              <w:left w:val="nil"/>
              <w:bottom w:val="single" w:sz="8" w:space="0" w:color="FFFFFF"/>
              <w:right w:val="single" w:sz="8" w:space="0" w:color="FFFFFF"/>
            </w:tcBorders>
            <w:shd w:val="clear" w:color="000000" w:fill="FFFFFF"/>
            <w:noWrap/>
            <w:vAlign w:val="center"/>
            <w:hideMark/>
          </w:tcPr>
          <w:p w14:paraId="0A14D4D2"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FFFFF"/>
            <w:noWrap/>
            <w:vAlign w:val="center"/>
            <w:hideMark/>
          </w:tcPr>
          <w:p w14:paraId="5C35454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FFFFF"/>
            <w:noWrap/>
            <w:vAlign w:val="center"/>
            <w:hideMark/>
          </w:tcPr>
          <w:p w14:paraId="02AF3EC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FFFFF"/>
            <w:noWrap/>
            <w:vAlign w:val="center"/>
            <w:hideMark/>
          </w:tcPr>
          <w:p w14:paraId="1807786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FFFFF"/>
            <w:noWrap/>
            <w:vAlign w:val="center"/>
            <w:hideMark/>
          </w:tcPr>
          <w:p w14:paraId="71A2349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FFFFF"/>
            <w:noWrap/>
            <w:vAlign w:val="center"/>
            <w:hideMark/>
          </w:tcPr>
          <w:p w14:paraId="76C9B39D"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r>
      <w:tr w:rsidR="00410317" w:rsidRPr="004F7840" w14:paraId="1C6A47E0"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1F5F3B19"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 xml:space="preserve">Procedimiento especial sancionador de órgano local del </w:t>
            </w:r>
            <w:r w:rsidRPr="004F7840">
              <w:rPr>
                <w:rFonts w:eastAsia="Times New Roman"/>
                <w:smallCaps/>
                <w:color w:val="000000"/>
                <w:sz w:val="13"/>
                <w:szCs w:val="13"/>
                <w:lang w:eastAsia="es-MX"/>
              </w:rPr>
              <w:t>ine</w:t>
            </w:r>
          </w:p>
        </w:tc>
        <w:tc>
          <w:tcPr>
            <w:tcW w:w="282" w:type="pct"/>
            <w:tcBorders>
              <w:top w:val="nil"/>
              <w:left w:val="nil"/>
              <w:bottom w:val="single" w:sz="8" w:space="0" w:color="FFFFFF"/>
              <w:right w:val="single" w:sz="8" w:space="0" w:color="FFFFFF"/>
            </w:tcBorders>
            <w:shd w:val="clear" w:color="000000" w:fill="F2F2F2"/>
            <w:vAlign w:val="center"/>
            <w:hideMark/>
          </w:tcPr>
          <w:p w14:paraId="236AE96D"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c>
          <w:tcPr>
            <w:tcW w:w="353" w:type="pct"/>
            <w:tcBorders>
              <w:top w:val="nil"/>
              <w:left w:val="nil"/>
              <w:bottom w:val="single" w:sz="8" w:space="0" w:color="FFFFFF"/>
              <w:right w:val="single" w:sz="8" w:space="0" w:color="FFFFFF"/>
            </w:tcBorders>
            <w:shd w:val="clear" w:color="000000" w:fill="F2F2F2"/>
            <w:vAlign w:val="center"/>
            <w:hideMark/>
          </w:tcPr>
          <w:p w14:paraId="5789CF0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c>
          <w:tcPr>
            <w:tcW w:w="493" w:type="pct"/>
            <w:tcBorders>
              <w:top w:val="nil"/>
              <w:left w:val="nil"/>
              <w:bottom w:val="single" w:sz="8" w:space="0" w:color="FFFFFF"/>
              <w:right w:val="single" w:sz="8" w:space="0" w:color="FFFFFF"/>
            </w:tcBorders>
            <w:shd w:val="clear" w:color="000000" w:fill="F2F2F2"/>
            <w:vAlign w:val="center"/>
            <w:hideMark/>
          </w:tcPr>
          <w:p w14:paraId="5CD8A7A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2F2F2"/>
            <w:vAlign w:val="center"/>
            <w:hideMark/>
          </w:tcPr>
          <w:p w14:paraId="7EA540A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2F2F2"/>
            <w:vAlign w:val="center"/>
            <w:hideMark/>
          </w:tcPr>
          <w:p w14:paraId="24AF533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2F2F2"/>
            <w:vAlign w:val="center"/>
            <w:hideMark/>
          </w:tcPr>
          <w:p w14:paraId="75173B9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2F2F2"/>
            <w:vAlign w:val="center"/>
            <w:hideMark/>
          </w:tcPr>
          <w:p w14:paraId="17550F6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2F2F2"/>
            <w:vAlign w:val="center"/>
            <w:hideMark/>
          </w:tcPr>
          <w:p w14:paraId="353DBC3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w:t>
            </w:r>
          </w:p>
        </w:tc>
      </w:tr>
      <w:tr w:rsidR="00410317" w:rsidRPr="004F7840" w14:paraId="45E5E2AE"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vAlign w:val="center"/>
            <w:hideMark/>
          </w:tcPr>
          <w:p w14:paraId="34541133"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Queja por responsabilidades administrativas de las personas servidoras públicas</w:t>
            </w:r>
          </w:p>
        </w:tc>
        <w:tc>
          <w:tcPr>
            <w:tcW w:w="282" w:type="pct"/>
            <w:tcBorders>
              <w:top w:val="nil"/>
              <w:left w:val="nil"/>
              <w:bottom w:val="single" w:sz="8" w:space="0" w:color="FFFFFF"/>
              <w:right w:val="single" w:sz="8" w:space="0" w:color="FFFFFF"/>
            </w:tcBorders>
            <w:shd w:val="clear" w:color="000000" w:fill="FFFFFF"/>
            <w:noWrap/>
            <w:vAlign w:val="center"/>
            <w:hideMark/>
          </w:tcPr>
          <w:p w14:paraId="1824AD8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435</w:t>
            </w:r>
          </w:p>
        </w:tc>
        <w:tc>
          <w:tcPr>
            <w:tcW w:w="353" w:type="pct"/>
            <w:tcBorders>
              <w:top w:val="nil"/>
              <w:left w:val="nil"/>
              <w:bottom w:val="single" w:sz="8" w:space="0" w:color="FFFFFF"/>
              <w:right w:val="single" w:sz="8" w:space="0" w:color="FFFFFF"/>
            </w:tcBorders>
            <w:shd w:val="clear" w:color="000000" w:fill="FFFFFF"/>
            <w:noWrap/>
            <w:vAlign w:val="center"/>
            <w:hideMark/>
          </w:tcPr>
          <w:p w14:paraId="52226312"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435</w:t>
            </w:r>
          </w:p>
        </w:tc>
        <w:tc>
          <w:tcPr>
            <w:tcW w:w="493" w:type="pct"/>
            <w:tcBorders>
              <w:top w:val="nil"/>
              <w:left w:val="nil"/>
              <w:bottom w:val="single" w:sz="8" w:space="0" w:color="FFFFFF"/>
              <w:right w:val="single" w:sz="8" w:space="0" w:color="FFFFFF"/>
            </w:tcBorders>
            <w:shd w:val="clear" w:color="000000" w:fill="FFFFFF"/>
            <w:noWrap/>
            <w:vAlign w:val="center"/>
            <w:hideMark/>
          </w:tcPr>
          <w:p w14:paraId="0C3F7E8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FFFFF"/>
            <w:noWrap/>
            <w:vAlign w:val="center"/>
            <w:hideMark/>
          </w:tcPr>
          <w:p w14:paraId="7AE51A50"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FFFFF"/>
            <w:noWrap/>
            <w:vAlign w:val="center"/>
            <w:hideMark/>
          </w:tcPr>
          <w:p w14:paraId="422F6E2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FFFFF"/>
            <w:noWrap/>
            <w:vAlign w:val="center"/>
            <w:hideMark/>
          </w:tcPr>
          <w:p w14:paraId="30A1375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FFFFF"/>
            <w:noWrap/>
            <w:vAlign w:val="center"/>
            <w:hideMark/>
          </w:tcPr>
          <w:p w14:paraId="33D3E8E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FFFFF"/>
            <w:noWrap/>
            <w:vAlign w:val="center"/>
            <w:hideMark/>
          </w:tcPr>
          <w:p w14:paraId="639AD4E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206EF44B"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1F35FB5D"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Ratificación de jurisprudencia planteada por sala regional</w:t>
            </w:r>
          </w:p>
        </w:tc>
        <w:tc>
          <w:tcPr>
            <w:tcW w:w="282" w:type="pct"/>
            <w:tcBorders>
              <w:top w:val="nil"/>
              <w:left w:val="nil"/>
              <w:bottom w:val="single" w:sz="8" w:space="0" w:color="FFFFFF"/>
              <w:right w:val="single" w:sz="8" w:space="0" w:color="FFFFFF"/>
            </w:tcBorders>
            <w:shd w:val="clear" w:color="000000" w:fill="F2F2F2"/>
            <w:noWrap/>
            <w:vAlign w:val="center"/>
            <w:hideMark/>
          </w:tcPr>
          <w:p w14:paraId="74F8E39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23</w:t>
            </w:r>
          </w:p>
        </w:tc>
        <w:tc>
          <w:tcPr>
            <w:tcW w:w="353" w:type="pct"/>
            <w:tcBorders>
              <w:top w:val="nil"/>
              <w:left w:val="nil"/>
              <w:bottom w:val="single" w:sz="8" w:space="0" w:color="FFFFFF"/>
              <w:right w:val="single" w:sz="8" w:space="0" w:color="FFFFFF"/>
            </w:tcBorders>
            <w:shd w:val="clear" w:color="000000" w:fill="F2F2F2"/>
            <w:noWrap/>
            <w:vAlign w:val="center"/>
            <w:hideMark/>
          </w:tcPr>
          <w:p w14:paraId="0B3F282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23</w:t>
            </w:r>
          </w:p>
        </w:tc>
        <w:tc>
          <w:tcPr>
            <w:tcW w:w="493" w:type="pct"/>
            <w:tcBorders>
              <w:top w:val="nil"/>
              <w:left w:val="nil"/>
              <w:bottom w:val="single" w:sz="8" w:space="0" w:color="FFFFFF"/>
              <w:right w:val="single" w:sz="8" w:space="0" w:color="FFFFFF"/>
            </w:tcBorders>
            <w:shd w:val="clear" w:color="000000" w:fill="F2F2F2"/>
            <w:noWrap/>
            <w:vAlign w:val="center"/>
            <w:hideMark/>
          </w:tcPr>
          <w:p w14:paraId="10F3A74D"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2F2F2"/>
            <w:noWrap/>
            <w:vAlign w:val="center"/>
            <w:hideMark/>
          </w:tcPr>
          <w:p w14:paraId="6E65ED9E"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2F2F2"/>
            <w:noWrap/>
            <w:vAlign w:val="center"/>
            <w:hideMark/>
          </w:tcPr>
          <w:p w14:paraId="5759AC8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2F2F2"/>
            <w:noWrap/>
            <w:vAlign w:val="center"/>
            <w:hideMark/>
          </w:tcPr>
          <w:p w14:paraId="263C80B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2F2F2"/>
            <w:noWrap/>
            <w:vAlign w:val="center"/>
            <w:hideMark/>
          </w:tcPr>
          <w:p w14:paraId="7A221BB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2F2F2"/>
            <w:noWrap/>
            <w:vAlign w:val="center"/>
            <w:hideMark/>
          </w:tcPr>
          <w:p w14:paraId="098DCFF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7015F51F"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noWrap/>
            <w:vAlign w:val="center"/>
            <w:hideMark/>
          </w:tcPr>
          <w:p w14:paraId="5B9EAD5F"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Recurso de apelación</w:t>
            </w:r>
          </w:p>
        </w:tc>
        <w:tc>
          <w:tcPr>
            <w:tcW w:w="282" w:type="pct"/>
            <w:tcBorders>
              <w:top w:val="nil"/>
              <w:left w:val="nil"/>
              <w:bottom w:val="single" w:sz="8" w:space="0" w:color="FFFFFF"/>
              <w:right w:val="single" w:sz="8" w:space="0" w:color="FFFFFF"/>
            </w:tcBorders>
            <w:shd w:val="clear" w:color="000000" w:fill="FFFFFF"/>
            <w:noWrap/>
            <w:vAlign w:val="center"/>
            <w:hideMark/>
          </w:tcPr>
          <w:p w14:paraId="716E045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39</w:t>
            </w:r>
          </w:p>
        </w:tc>
        <w:tc>
          <w:tcPr>
            <w:tcW w:w="353" w:type="pct"/>
            <w:tcBorders>
              <w:top w:val="nil"/>
              <w:left w:val="nil"/>
              <w:bottom w:val="single" w:sz="8" w:space="0" w:color="FFFFFF"/>
              <w:right w:val="single" w:sz="8" w:space="0" w:color="FFFFFF"/>
            </w:tcBorders>
            <w:shd w:val="clear" w:color="000000" w:fill="FFFFFF"/>
            <w:noWrap/>
            <w:vAlign w:val="center"/>
            <w:hideMark/>
          </w:tcPr>
          <w:p w14:paraId="24A8FD2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41</w:t>
            </w:r>
          </w:p>
        </w:tc>
        <w:tc>
          <w:tcPr>
            <w:tcW w:w="493" w:type="pct"/>
            <w:tcBorders>
              <w:top w:val="nil"/>
              <w:left w:val="nil"/>
              <w:bottom w:val="single" w:sz="8" w:space="0" w:color="FFFFFF"/>
              <w:right w:val="single" w:sz="8" w:space="0" w:color="FFFFFF"/>
            </w:tcBorders>
            <w:shd w:val="clear" w:color="000000" w:fill="FFFFFF"/>
            <w:noWrap/>
            <w:vAlign w:val="center"/>
            <w:hideMark/>
          </w:tcPr>
          <w:p w14:paraId="0204BE1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9</w:t>
            </w:r>
          </w:p>
        </w:tc>
        <w:tc>
          <w:tcPr>
            <w:tcW w:w="423" w:type="pct"/>
            <w:tcBorders>
              <w:top w:val="nil"/>
              <w:left w:val="nil"/>
              <w:bottom w:val="single" w:sz="8" w:space="0" w:color="FFFFFF"/>
              <w:right w:val="single" w:sz="8" w:space="0" w:color="FFFFFF"/>
            </w:tcBorders>
            <w:shd w:val="clear" w:color="000000" w:fill="FFFFFF"/>
            <w:noWrap/>
            <w:vAlign w:val="center"/>
            <w:hideMark/>
          </w:tcPr>
          <w:p w14:paraId="0AFCB0E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25</w:t>
            </w:r>
          </w:p>
        </w:tc>
        <w:tc>
          <w:tcPr>
            <w:tcW w:w="353" w:type="pct"/>
            <w:tcBorders>
              <w:top w:val="nil"/>
              <w:left w:val="nil"/>
              <w:bottom w:val="single" w:sz="8" w:space="0" w:color="FFFFFF"/>
              <w:right w:val="single" w:sz="8" w:space="0" w:color="FFFFFF"/>
            </w:tcBorders>
            <w:shd w:val="clear" w:color="000000" w:fill="FFFFFF"/>
            <w:noWrap/>
            <w:vAlign w:val="center"/>
            <w:hideMark/>
          </w:tcPr>
          <w:p w14:paraId="1B1A504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9</w:t>
            </w:r>
          </w:p>
        </w:tc>
        <w:tc>
          <w:tcPr>
            <w:tcW w:w="309" w:type="pct"/>
            <w:tcBorders>
              <w:top w:val="nil"/>
              <w:left w:val="nil"/>
              <w:bottom w:val="single" w:sz="8" w:space="0" w:color="FFFFFF"/>
              <w:right w:val="single" w:sz="8" w:space="0" w:color="FFFFFF"/>
            </w:tcBorders>
            <w:shd w:val="clear" w:color="000000" w:fill="FFFFFF"/>
            <w:noWrap/>
            <w:vAlign w:val="center"/>
            <w:hideMark/>
          </w:tcPr>
          <w:p w14:paraId="5B868887"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85</w:t>
            </w:r>
          </w:p>
        </w:tc>
        <w:tc>
          <w:tcPr>
            <w:tcW w:w="278" w:type="pct"/>
            <w:tcBorders>
              <w:top w:val="nil"/>
              <w:left w:val="nil"/>
              <w:bottom w:val="single" w:sz="8" w:space="0" w:color="FFFFFF"/>
              <w:right w:val="single" w:sz="8" w:space="0" w:color="FFFFFF"/>
            </w:tcBorders>
            <w:shd w:val="clear" w:color="000000" w:fill="FFFFFF"/>
            <w:noWrap/>
            <w:vAlign w:val="center"/>
            <w:hideMark/>
          </w:tcPr>
          <w:p w14:paraId="53307E5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13</w:t>
            </w:r>
          </w:p>
        </w:tc>
        <w:tc>
          <w:tcPr>
            <w:tcW w:w="541" w:type="pct"/>
            <w:tcBorders>
              <w:top w:val="nil"/>
              <w:left w:val="nil"/>
              <w:bottom w:val="single" w:sz="8" w:space="0" w:color="FFFFFF"/>
              <w:right w:val="single" w:sz="8" w:space="0" w:color="FFFFFF"/>
            </w:tcBorders>
            <w:shd w:val="clear" w:color="000000" w:fill="FFFFFF"/>
            <w:noWrap/>
            <w:vAlign w:val="center"/>
            <w:hideMark/>
          </w:tcPr>
          <w:p w14:paraId="066BC94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084BAEC6"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15698CEB"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Recurso de reconsideración</w:t>
            </w:r>
          </w:p>
        </w:tc>
        <w:tc>
          <w:tcPr>
            <w:tcW w:w="282" w:type="pct"/>
            <w:tcBorders>
              <w:top w:val="nil"/>
              <w:left w:val="nil"/>
              <w:bottom w:val="single" w:sz="8" w:space="0" w:color="FFFFFF"/>
              <w:right w:val="single" w:sz="8" w:space="0" w:color="FFFFFF"/>
            </w:tcBorders>
            <w:shd w:val="clear" w:color="000000" w:fill="F2F2F2"/>
            <w:noWrap/>
            <w:vAlign w:val="center"/>
            <w:hideMark/>
          </w:tcPr>
          <w:p w14:paraId="0D4FC12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16</w:t>
            </w:r>
          </w:p>
        </w:tc>
        <w:tc>
          <w:tcPr>
            <w:tcW w:w="353" w:type="pct"/>
            <w:tcBorders>
              <w:top w:val="nil"/>
              <w:left w:val="nil"/>
              <w:bottom w:val="single" w:sz="8" w:space="0" w:color="FFFFFF"/>
              <w:right w:val="single" w:sz="8" w:space="0" w:color="FFFFFF"/>
            </w:tcBorders>
            <w:shd w:val="clear" w:color="000000" w:fill="F2F2F2"/>
            <w:noWrap/>
            <w:vAlign w:val="center"/>
            <w:hideMark/>
          </w:tcPr>
          <w:p w14:paraId="47B1CE5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16</w:t>
            </w:r>
          </w:p>
        </w:tc>
        <w:tc>
          <w:tcPr>
            <w:tcW w:w="493" w:type="pct"/>
            <w:tcBorders>
              <w:top w:val="nil"/>
              <w:left w:val="nil"/>
              <w:bottom w:val="single" w:sz="8" w:space="0" w:color="FFFFFF"/>
              <w:right w:val="single" w:sz="8" w:space="0" w:color="FFFFFF"/>
            </w:tcBorders>
            <w:shd w:val="clear" w:color="000000" w:fill="F2F2F2"/>
            <w:noWrap/>
            <w:vAlign w:val="center"/>
            <w:hideMark/>
          </w:tcPr>
          <w:p w14:paraId="0B45729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2F2F2"/>
            <w:noWrap/>
            <w:vAlign w:val="center"/>
            <w:hideMark/>
          </w:tcPr>
          <w:p w14:paraId="0248D66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2F2F2"/>
            <w:noWrap/>
            <w:vAlign w:val="center"/>
            <w:hideMark/>
          </w:tcPr>
          <w:p w14:paraId="3F5704D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2F2F2"/>
            <w:noWrap/>
            <w:vAlign w:val="center"/>
            <w:hideMark/>
          </w:tcPr>
          <w:p w14:paraId="08608B0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2F2F2"/>
            <w:noWrap/>
            <w:vAlign w:val="center"/>
            <w:hideMark/>
          </w:tcPr>
          <w:p w14:paraId="7AC1CEB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2F2F2"/>
            <w:noWrap/>
            <w:vAlign w:val="center"/>
            <w:hideMark/>
          </w:tcPr>
          <w:p w14:paraId="7823965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53F923D7"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FFFFF"/>
            <w:vAlign w:val="center"/>
            <w:hideMark/>
          </w:tcPr>
          <w:p w14:paraId="5A7C9EB2"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Recurso de revisión</w:t>
            </w:r>
          </w:p>
        </w:tc>
        <w:tc>
          <w:tcPr>
            <w:tcW w:w="282" w:type="pct"/>
            <w:tcBorders>
              <w:top w:val="nil"/>
              <w:left w:val="nil"/>
              <w:bottom w:val="single" w:sz="8" w:space="0" w:color="FFFFFF"/>
              <w:right w:val="single" w:sz="8" w:space="0" w:color="FFFFFF"/>
            </w:tcBorders>
            <w:shd w:val="clear" w:color="000000" w:fill="FFFFFF"/>
            <w:noWrap/>
            <w:vAlign w:val="center"/>
            <w:hideMark/>
          </w:tcPr>
          <w:p w14:paraId="79E0F86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12</w:t>
            </w:r>
          </w:p>
        </w:tc>
        <w:tc>
          <w:tcPr>
            <w:tcW w:w="353" w:type="pct"/>
            <w:tcBorders>
              <w:top w:val="nil"/>
              <w:left w:val="nil"/>
              <w:bottom w:val="single" w:sz="8" w:space="0" w:color="FFFFFF"/>
              <w:right w:val="single" w:sz="8" w:space="0" w:color="FFFFFF"/>
            </w:tcBorders>
            <w:shd w:val="clear" w:color="000000" w:fill="FFFFFF"/>
            <w:noWrap/>
            <w:vAlign w:val="center"/>
            <w:hideMark/>
          </w:tcPr>
          <w:p w14:paraId="46A6EDF9"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12</w:t>
            </w:r>
          </w:p>
        </w:tc>
        <w:tc>
          <w:tcPr>
            <w:tcW w:w="493" w:type="pct"/>
            <w:tcBorders>
              <w:top w:val="nil"/>
              <w:left w:val="nil"/>
              <w:bottom w:val="single" w:sz="8" w:space="0" w:color="FFFFFF"/>
              <w:right w:val="single" w:sz="8" w:space="0" w:color="FFFFFF"/>
            </w:tcBorders>
            <w:shd w:val="clear" w:color="000000" w:fill="FFFFFF"/>
            <w:noWrap/>
            <w:vAlign w:val="center"/>
            <w:hideMark/>
          </w:tcPr>
          <w:p w14:paraId="0D043FD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FFFFF"/>
            <w:noWrap/>
            <w:vAlign w:val="center"/>
            <w:hideMark/>
          </w:tcPr>
          <w:p w14:paraId="7712523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16</w:t>
            </w:r>
          </w:p>
        </w:tc>
        <w:tc>
          <w:tcPr>
            <w:tcW w:w="353" w:type="pct"/>
            <w:tcBorders>
              <w:top w:val="nil"/>
              <w:left w:val="nil"/>
              <w:bottom w:val="single" w:sz="8" w:space="0" w:color="FFFFFF"/>
              <w:right w:val="single" w:sz="8" w:space="0" w:color="FFFFFF"/>
            </w:tcBorders>
            <w:shd w:val="clear" w:color="000000" w:fill="FFFFFF"/>
            <w:noWrap/>
            <w:vAlign w:val="center"/>
            <w:hideMark/>
          </w:tcPr>
          <w:p w14:paraId="14E9789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FFFFF"/>
            <w:noWrap/>
            <w:vAlign w:val="center"/>
            <w:hideMark/>
          </w:tcPr>
          <w:p w14:paraId="5BC382D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FFFFF"/>
            <w:noWrap/>
            <w:vAlign w:val="center"/>
            <w:hideMark/>
          </w:tcPr>
          <w:p w14:paraId="767F00A3"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3</w:t>
            </w:r>
          </w:p>
        </w:tc>
        <w:tc>
          <w:tcPr>
            <w:tcW w:w="541" w:type="pct"/>
            <w:tcBorders>
              <w:top w:val="nil"/>
              <w:left w:val="nil"/>
              <w:bottom w:val="single" w:sz="8" w:space="0" w:color="FFFFFF"/>
              <w:right w:val="single" w:sz="8" w:space="0" w:color="FFFFFF"/>
            </w:tcBorders>
            <w:shd w:val="clear" w:color="000000" w:fill="FFFFFF"/>
            <w:noWrap/>
            <w:vAlign w:val="center"/>
            <w:hideMark/>
          </w:tcPr>
          <w:p w14:paraId="01487690"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36F0D599" w14:textId="77777777" w:rsidTr="00174C8F">
        <w:trPr>
          <w:trHeight w:val="227"/>
        </w:trPr>
        <w:tc>
          <w:tcPr>
            <w:tcW w:w="1968" w:type="pct"/>
            <w:tcBorders>
              <w:top w:val="nil"/>
              <w:left w:val="single" w:sz="8" w:space="0" w:color="FFFFFF"/>
              <w:bottom w:val="single" w:sz="8" w:space="0" w:color="FFFFFF"/>
              <w:right w:val="single" w:sz="8" w:space="0" w:color="FFFFFF"/>
            </w:tcBorders>
            <w:shd w:val="clear" w:color="000000" w:fill="F2F2F2"/>
            <w:noWrap/>
            <w:vAlign w:val="center"/>
            <w:hideMark/>
          </w:tcPr>
          <w:p w14:paraId="17E0CB6C"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Recurso de revisión del procedimiento especial sancionador</w:t>
            </w:r>
          </w:p>
        </w:tc>
        <w:tc>
          <w:tcPr>
            <w:tcW w:w="282" w:type="pct"/>
            <w:tcBorders>
              <w:top w:val="nil"/>
              <w:left w:val="nil"/>
              <w:bottom w:val="single" w:sz="8" w:space="0" w:color="FFFFFF"/>
              <w:right w:val="single" w:sz="8" w:space="0" w:color="FFFFFF"/>
            </w:tcBorders>
            <w:shd w:val="clear" w:color="000000" w:fill="F2F2F2"/>
            <w:vAlign w:val="center"/>
            <w:hideMark/>
          </w:tcPr>
          <w:p w14:paraId="25E8A4C9"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27</w:t>
            </w:r>
          </w:p>
        </w:tc>
        <w:tc>
          <w:tcPr>
            <w:tcW w:w="353" w:type="pct"/>
            <w:tcBorders>
              <w:top w:val="nil"/>
              <w:left w:val="nil"/>
              <w:bottom w:val="single" w:sz="8" w:space="0" w:color="FFFFFF"/>
              <w:right w:val="single" w:sz="8" w:space="0" w:color="FFFFFF"/>
            </w:tcBorders>
            <w:shd w:val="clear" w:color="000000" w:fill="F2F2F2"/>
            <w:vAlign w:val="center"/>
            <w:hideMark/>
          </w:tcPr>
          <w:p w14:paraId="69066F7C"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27</w:t>
            </w:r>
          </w:p>
        </w:tc>
        <w:tc>
          <w:tcPr>
            <w:tcW w:w="493" w:type="pct"/>
            <w:tcBorders>
              <w:top w:val="nil"/>
              <w:left w:val="nil"/>
              <w:bottom w:val="single" w:sz="8" w:space="0" w:color="FFFFFF"/>
              <w:right w:val="single" w:sz="8" w:space="0" w:color="FFFFFF"/>
            </w:tcBorders>
            <w:shd w:val="clear" w:color="000000" w:fill="F2F2F2"/>
            <w:vAlign w:val="center"/>
            <w:hideMark/>
          </w:tcPr>
          <w:p w14:paraId="36EFD84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8" w:space="0" w:color="FFFFFF"/>
              <w:right w:val="single" w:sz="8" w:space="0" w:color="FFFFFF"/>
            </w:tcBorders>
            <w:shd w:val="clear" w:color="000000" w:fill="F2F2F2"/>
            <w:vAlign w:val="center"/>
            <w:hideMark/>
          </w:tcPr>
          <w:p w14:paraId="2A496C7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8" w:space="0" w:color="FFFFFF"/>
              <w:right w:val="single" w:sz="8" w:space="0" w:color="FFFFFF"/>
            </w:tcBorders>
            <w:shd w:val="clear" w:color="000000" w:fill="F2F2F2"/>
            <w:vAlign w:val="center"/>
            <w:hideMark/>
          </w:tcPr>
          <w:p w14:paraId="5DD30C69"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8" w:space="0" w:color="FFFFFF"/>
              <w:right w:val="single" w:sz="8" w:space="0" w:color="FFFFFF"/>
            </w:tcBorders>
            <w:shd w:val="clear" w:color="000000" w:fill="F2F2F2"/>
            <w:vAlign w:val="center"/>
            <w:hideMark/>
          </w:tcPr>
          <w:p w14:paraId="049009A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8" w:space="0" w:color="FFFFFF"/>
              <w:right w:val="single" w:sz="8" w:space="0" w:color="FFFFFF"/>
            </w:tcBorders>
            <w:shd w:val="clear" w:color="000000" w:fill="F2F2F2"/>
            <w:vAlign w:val="center"/>
            <w:hideMark/>
          </w:tcPr>
          <w:p w14:paraId="24CF795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8" w:space="0" w:color="FFFFFF"/>
              <w:right w:val="single" w:sz="8" w:space="0" w:color="FFFFFF"/>
            </w:tcBorders>
            <w:shd w:val="clear" w:color="000000" w:fill="F2F2F2"/>
            <w:vAlign w:val="center"/>
            <w:hideMark/>
          </w:tcPr>
          <w:p w14:paraId="466F4D2F"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r w:rsidR="00410317" w:rsidRPr="004F7840" w14:paraId="1858768A" w14:textId="77777777" w:rsidTr="00174C8F">
        <w:trPr>
          <w:trHeight w:val="227"/>
        </w:trPr>
        <w:tc>
          <w:tcPr>
            <w:tcW w:w="1968" w:type="pct"/>
            <w:tcBorders>
              <w:top w:val="nil"/>
              <w:left w:val="single" w:sz="8" w:space="0" w:color="FFFFFF"/>
              <w:bottom w:val="single" w:sz="4" w:space="0" w:color="C0C0C0"/>
              <w:right w:val="single" w:sz="8" w:space="0" w:color="FFFFFF"/>
            </w:tcBorders>
            <w:shd w:val="clear" w:color="000000" w:fill="FFFFFF"/>
            <w:noWrap/>
            <w:vAlign w:val="center"/>
            <w:hideMark/>
          </w:tcPr>
          <w:p w14:paraId="503F1A09" w14:textId="77777777" w:rsidR="00410317" w:rsidRPr="004F7840" w:rsidRDefault="00410317" w:rsidP="00410317">
            <w:pPr>
              <w:jc w:val="left"/>
              <w:rPr>
                <w:rFonts w:eastAsia="Times New Roman"/>
                <w:bCs w:val="0"/>
                <w:color w:val="000000"/>
                <w:sz w:val="13"/>
                <w:szCs w:val="13"/>
                <w:lang w:eastAsia="es-MX"/>
              </w:rPr>
            </w:pPr>
            <w:r w:rsidRPr="004F7840">
              <w:rPr>
                <w:rFonts w:eastAsia="Times New Roman"/>
                <w:bCs w:val="0"/>
                <w:color w:val="000000"/>
                <w:sz w:val="13"/>
                <w:szCs w:val="13"/>
                <w:lang w:eastAsia="es-MX"/>
              </w:rPr>
              <w:t>Solicitud de ejercicio de la facultad de atracción de la Sala Superior</w:t>
            </w:r>
          </w:p>
        </w:tc>
        <w:tc>
          <w:tcPr>
            <w:tcW w:w="282" w:type="pct"/>
            <w:tcBorders>
              <w:top w:val="nil"/>
              <w:left w:val="nil"/>
              <w:bottom w:val="single" w:sz="4" w:space="0" w:color="C0C0C0"/>
              <w:right w:val="single" w:sz="8" w:space="0" w:color="FFFFFF"/>
            </w:tcBorders>
            <w:shd w:val="clear" w:color="000000" w:fill="FFFFFF"/>
            <w:vAlign w:val="center"/>
            <w:hideMark/>
          </w:tcPr>
          <w:p w14:paraId="1FD6A1BD"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3</w:t>
            </w:r>
          </w:p>
        </w:tc>
        <w:tc>
          <w:tcPr>
            <w:tcW w:w="353" w:type="pct"/>
            <w:tcBorders>
              <w:top w:val="nil"/>
              <w:left w:val="nil"/>
              <w:bottom w:val="single" w:sz="4" w:space="0" w:color="C0C0C0"/>
              <w:right w:val="single" w:sz="8" w:space="0" w:color="FFFFFF"/>
            </w:tcBorders>
            <w:shd w:val="clear" w:color="000000" w:fill="FFFFFF"/>
            <w:vAlign w:val="center"/>
            <w:hideMark/>
          </w:tcPr>
          <w:p w14:paraId="08079AAB"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3</w:t>
            </w:r>
          </w:p>
        </w:tc>
        <w:tc>
          <w:tcPr>
            <w:tcW w:w="493" w:type="pct"/>
            <w:tcBorders>
              <w:top w:val="nil"/>
              <w:left w:val="nil"/>
              <w:bottom w:val="single" w:sz="4" w:space="0" w:color="C0C0C0"/>
              <w:right w:val="single" w:sz="8" w:space="0" w:color="FFFFFF"/>
            </w:tcBorders>
            <w:shd w:val="clear" w:color="000000" w:fill="FFFFFF"/>
            <w:vAlign w:val="center"/>
            <w:hideMark/>
          </w:tcPr>
          <w:p w14:paraId="26C53EC8"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423" w:type="pct"/>
            <w:tcBorders>
              <w:top w:val="nil"/>
              <w:left w:val="nil"/>
              <w:bottom w:val="single" w:sz="4" w:space="0" w:color="C0C0C0"/>
              <w:right w:val="single" w:sz="8" w:space="0" w:color="FFFFFF"/>
            </w:tcBorders>
            <w:shd w:val="clear" w:color="000000" w:fill="FFFFFF"/>
            <w:vAlign w:val="center"/>
            <w:hideMark/>
          </w:tcPr>
          <w:p w14:paraId="78063C05"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53" w:type="pct"/>
            <w:tcBorders>
              <w:top w:val="nil"/>
              <w:left w:val="nil"/>
              <w:bottom w:val="single" w:sz="4" w:space="0" w:color="C0C0C0"/>
              <w:right w:val="single" w:sz="8" w:space="0" w:color="FFFFFF"/>
            </w:tcBorders>
            <w:shd w:val="clear" w:color="000000" w:fill="FFFFFF"/>
            <w:vAlign w:val="center"/>
            <w:hideMark/>
          </w:tcPr>
          <w:p w14:paraId="223982F4"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309" w:type="pct"/>
            <w:tcBorders>
              <w:top w:val="nil"/>
              <w:left w:val="nil"/>
              <w:bottom w:val="single" w:sz="4" w:space="0" w:color="C0C0C0"/>
              <w:right w:val="single" w:sz="8" w:space="0" w:color="FFFFFF"/>
            </w:tcBorders>
            <w:shd w:val="clear" w:color="000000" w:fill="FFFFFF"/>
            <w:vAlign w:val="center"/>
            <w:hideMark/>
          </w:tcPr>
          <w:p w14:paraId="13619D4A"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278" w:type="pct"/>
            <w:tcBorders>
              <w:top w:val="nil"/>
              <w:left w:val="nil"/>
              <w:bottom w:val="single" w:sz="4" w:space="0" w:color="C0C0C0"/>
              <w:right w:val="single" w:sz="8" w:space="0" w:color="FFFFFF"/>
            </w:tcBorders>
            <w:shd w:val="clear" w:color="000000" w:fill="FFFFFF"/>
            <w:vAlign w:val="center"/>
            <w:hideMark/>
          </w:tcPr>
          <w:p w14:paraId="22DBE0C6"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c>
          <w:tcPr>
            <w:tcW w:w="541" w:type="pct"/>
            <w:tcBorders>
              <w:top w:val="nil"/>
              <w:left w:val="nil"/>
              <w:bottom w:val="single" w:sz="4" w:space="0" w:color="C0C0C0"/>
              <w:right w:val="single" w:sz="8" w:space="0" w:color="FFFFFF"/>
            </w:tcBorders>
            <w:shd w:val="clear" w:color="000000" w:fill="FFFFFF"/>
            <w:vAlign w:val="center"/>
            <w:hideMark/>
          </w:tcPr>
          <w:p w14:paraId="684ACAF1" w14:textId="77777777" w:rsidR="00410317" w:rsidRPr="004F7840" w:rsidRDefault="00410317" w:rsidP="00410317">
            <w:pPr>
              <w:jc w:val="right"/>
              <w:rPr>
                <w:rFonts w:eastAsia="Times New Roman"/>
                <w:bCs w:val="0"/>
                <w:color w:val="000000"/>
                <w:sz w:val="13"/>
                <w:szCs w:val="13"/>
                <w:lang w:eastAsia="es-MX"/>
              </w:rPr>
            </w:pPr>
            <w:r w:rsidRPr="004F7840">
              <w:rPr>
                <w:rFonts w:eastAsia="Times New Roman"/>
                <w:bCs w:val="0"/>
                <w:color w:val="000000"/>
                <w:sz w:val="13"/>
                <w:szCs w:val="13"/>
                <w:lang w:eastAsia="es-MX"/>
              </w:rPr>
              <w:t xml:space="preserve"> 0</w:t>
            </w:r>
          </w:p>
        </w:tc>
      </w:tr>
    </w:tbl>
    <w:p w14:paraId="14C850B2" w14:textId="77777777" w:rsidR="00410317" w:rsidRPr="004F7840" w:rsidRDefault="00410317" w:rsidP="00DE268D">
      <w:pPr>
        <w:ind w:left="567" w:right="-93" w:hanging="567"/>
        <w:rPr>
          <w:rFonts w:eastAsia="Calibri"/>
          <w:bCs w:val="0"/>
          <w:color w:val="4D565E"/>
          <w:sz w:val="16"/>
          <w:szCs w:val="16"/>
        </w:rPr>
      </w:pPr>
      <w:r w:rsidRPr="004F7840">
        <w:rPr>
          <w:rFonts w:eastAsia="Calibri"/>
          <w:bCs w:val="0"/>
          <w:color w:val="4D565E"/>
          <w:sz w:val="16"/>
          <w:szCs w:val="16"/>
        </w:rPr>
        <w:t>Nota:</w:t>
      </w:r>
      <w:r w:rsidRPr="004F7840">
        <w:rPr>
          <w:rFonts w:eastAsia="Calibri"/>
          <w:bCs w:val="0"/>
          <w:color w:val="4D565E"/>
          <w:sz w:val="16"/>
          <w:szCs w:val="16"/>
        </w:rPr>
        <w:tab/>
        <w:t>La información se refiere al promedio de días naturales transcurridos desde la fecha de ingreso de un expediente hasta la fecha de la última resolución dictada en este. Las cifras reportadas con 0 se deben a que no se registraron asuntos resueltos del medio de impugnación en la sala correspondiente.</w:t>
      </w:r>
    </w:p>
    <w:p w14:paraId="63CC77DB" w14:textId="3C21A473" w:rsidR="00410317" w:rsidRPr="004F7840" w:rsidRDefault="00410317" w:rsidP="00DE268D">
      <w:pPr>
        <w:ind w:left="567" w:right="-93" w:hanging="567"/>
        <w:rPr>
          <w:lang w:val="es-ES_tradnl"/>
        </w:rPr>
      </w:pPr>
      <w:r w:rsidRPr="004F7840">
        <w:rPr>
          <w:rFonts w:eastAsia="Calibri"/>
          <w:bCs w:val="0"/>
          <w:color w:val="4D565E"/>
          <w:sz w:val="16"/>
          <w:szCs w:val="16"/>
        </w:rPr>
        <w:t>Fuente:</w:t>
      </w:r>
      <w:r w:rsidR="006E189C" w:rsidRPr="004F7840">
        <w:rPr>
          <w:rFonts w:eastAsia="Calibri"/>
          <w:bCs w:val="0"/>
          <w:color w:val="4D565E"/>
          <w:sz w:val="16"/>
          <w:szCs w:val="16"/>
        </w:rPr>
        <w:tab/>
      </w:r>
      <w:r w:rsidRPr="004F7840">
        <w:rPr>
          <w:rFonts w:eastAsia="Calibri"/>
          <w:bCs w:val="0"/>
          <w:smallCaps/>
          <w:color w:val="4D565E"/>
          <w:sz w:val="16"/>
          <w:szCs w:val="16"/>
        </w:rPr>
        <w:t>inegi</w:t>
      </w:r>
      <w:r w:rsidRPr="004F7840">
        <w:rPr>
          <w:rFonts w:eastAsia="Calibri"/>
          <w:bCs w:val="0"/>
          <w:color w:val="4D565E"/>
          <w:sz w:val="16"/>
          <w:szCs w:val="16"/>
        </w:rPr>
        <w:t>. Censo Nacional de Impartición de Justicia Federal (</w:t>
      </w:r>
      <w:r w:rsidRPr="004F7840">
        <w:rPr>
          <w:rFonts w:eastAsia="Calibri"/>
          <w:bCs w:val="0"/>
          <w:smallCaps/>
          <w:color w:val="4D565E"/>
          <w:sz w:val="16"/>
          <w:szCs w:val="16"/>
        </w:rPr>
        <w:t>cnijf</w:t>
      </w:r>
      <w:r w:rsidRPr="004F7840">
        <w:rPr>
          <w:rFonts w:eastAsia="Calibri"/>
          <w:bCs w:val="0"/>
          <w:color w:val="4D565E"/>
          <w:sz w:val="16"/>
          <w:szCs w:val="16"/>
        </w:rPr>
        <w:t>), 2026.</w:t>
      </w:r>
    </w:p>
    <w:p w14:paraId="361EF96E" w14:textId="77777777" w:rsidR="00410317" w:rsidRPr="004F7840" w:rsidRDefault="00410317" w:rsidP="00410317">
      <w:pPr>
        <w:ind w:right="113"/>
        <w:rPr>
          <w:lang w:val="es-ES_tradnl"/>
        </w:rPr>
      </w:pPr>
    </w:p>
    <w:p w14:paraId="5D53C7E0" w14:textId="77777777" w:rsidR="00410317" w:rsidRPr="004F7840" w:rsidRDefault="00410317" w:rsidP="00410317">
      <w:pPr>
        <w:ind w:right="113"/>
        <w:rPr>
          <w:lang w:val="es-ES_tradnl"/>
        </w:rPr>
      </w:pPr>
    </w:p>
    <w:p w14:paraId="7227D12F" w14:textId="77777777" w:rsidR="00410317" w:rsidRPr="004F7840" w:rsidRDefault="00410317" w:rsidP="00410317">
      <w:pPr>
        <w:tabs>
          <w:tab w:val="left" w:pos="2595"/>
        </w:tabs>
        <w:ind w:left="567"/>
        <w:outlineLvl w:val="1"/>
        <w:rPr>
          <w:b/>
          <w:lang w:val="es-ES_tradnl"/>
        </w:rPr>
      </w:pPr>
      <w:r w:rsidRPr="004F7840">
        <w:rPr>
          <w:b/>
          <w:lang w:val="es-ES_tradnl"/>
        </w:rPr>
        <w:t>Órganos jurisdiccionales del Poder Judicial de la Federación</w:t>
      </w:r>
    </w:p>
    <w:p w14:paraId="7C90FF17" w14:textId="77777777" w:rsidR="00410317" w:rsidRPr="004F7840" w:rsidRDefault="00410317" w:rsidP="00410317">
      <w:pPr>
        <w:rPr>
          <w:bCs w:val="0"/>
          <w:lang w:val="es-ES_tradnl"/>
        </w:rPr>
      </w:pPr>
    </w:p>
    <w:p w14:paraId="619721D8" w14:textId="64C369C7" w:rsidR="00410317" w:rsidRPr="004F7840" w:rsidRDefault="00410317" w:rsidP="00DE268D">
      <w:pPr>
        <w:ind w:right="-93"/>
        <w:rPr>
          <w:bCs w:val="0"/>
          <w:lang w:val="es-ES_tradnl"/>
        </w:rPr>
      </w:pPr>
      <w:r w:rsidRPr="004F7840">
        <w:rPr>
          <w:bCs w:val="0"/>
          <w:lang w:val="es-ES_tradnl"/>
        </w:rPr>
        <w:t xml:space="preserve">Durante 2025, </w:t>
      </w:r>
      <w:r w:rsidRPr="004F7840">
        <w:rPr>
          <w:bCs w:val="0"/>
          <w:i/>
          <w:iCs/>
          <w:lang w:val="es-ES_tradnl"/>
        </w:rPr>
        <w:t>ingresaron</w:t>
      </w:r>
      <w:r w:rsidRPr="004F7840">
        <w:rPr>
          <w:bCs w:val="0"/>
          <w:lang w:val="es-ES_tradnl"/>
        </w:rPr>
        <w:t xml:space="preserve"> 2 785 926 asuntos a los órganos jurisdiccionales del </w:t>
      </w:r>
      <w:r w:rsidRPr="004F7840">
        <w:rPr>
          <w:bCs w:val="0"/>
          <w:smallCaps/>
          <w:lang w:val="es-ES_tradnl"/>
        </w:rPr>
        <w:t>pjf</w:t>
      </w:r>
      <w:r w:rsidRPr="004F7840">
        <w:rPr>
          <w:bCs w:val="0"/>
          <w:lang w:val="es-ES_tradnl"/>
        </w:rPr>
        <w:t xml:space="preserve"> y </w:t>
      </w:r>
      <w:r w:rsidRPr="004F7840">
        <w:rPr>
          <w:bCs w:val="0"/>
          <w:i/>
          <w:iCs/>
          <w:lang w:val="es-ES_tradnl"/>
        </w:rPr>
        <w:t>egresaron</w:t>
      </w:r>
      <w:r w:rsidRPr="004F7840">
        <w:rPr>
          <w:bCs w:val="0"/>
          <w:lang w:val="es-ES_tradnl"/>
        </w:rPr>
        <w:t xml:space="preserve"> 2 724 636. Al comparar con 2024, hubo un aumento de 41.0 % en los asuntos ingresados y de 46.5 % en los egresados (ver gráfica </w:t>
      </w:r>
      <w:r w:rsidR="00A14A77" w:rsidRPr="004F7840">
        <w:rPr>
          <w:bCs w:val="0"/>
          <w:lang w:val="es-ES_tradnl"/>
        </w:rPr>
        <w:t>14</w:t>
      </w:r>
      <w:r w:rsidRPr="004F7840">
        <w:rPr>
          <w:bCs w:val="0"/>
          <w:lang w:val="es-ES_tradnl"/>
        </w:rPr>
        <w:t>).</w:t>
      </w:r>
    </w:p>
    <w:p w14:paraId="7DFA4B7C" w14:textId="77777777" w:rsidR="00410317" w:rsidRPr="004F7840" w:rsidRDefault="00410317" w:rsidP="00410317">
      <w:pPr>
        <w:rPr>
          <w:bCs w:val="0"/>
          <w:lang w:val="es-ES_tradnl"/>
        </w:rPr>
      </w:pPr>
    </w:p>
    <w:p w14:paraId="4B857096" w14:textId="77777777" w:rsidR="0028423B" w:rsidRPr="004F7840" w:rsidRDefault="0028423B" w:rsidP="00410317">
      <w:pPr>
        <w:rPr>
          <w:bCs w:val="0"/>
          <w:lang w:val="es-ES_tradnl"/>
        </w:rPr>
      </w:pPr>
    </w:p>
    <w:p w14:paraId="151E1F94" w14:textId="77777777" w:rsidR="0028423B" w:rsidRPr="004F7840" w:rsidRDefault="0028423B" w:rsidP="00410317">
      <w:pPr>
        <w:rPr>
          <w:bCs w:val="0"/>
          <w:lang w:val="es-ES_tradnl"/>
        </w:rPr>
      </w:pPr>
    </w:p>
    <w:p w14:paraId="19AAEDED" w14:textId="77777777" w:rsidR="0028423B" w:rsidRPr="004F7840" w:rsidRDefault="0028423B" w:rsidP="00410317">
      <w:pPr>
        <w:rPr>
          <w:bCs w:val="0"/>
          <w:lang w:val="es-ES_tradnl"/>
        </w:rPr>
      </w:pPr>
    </w:p>
    <w:p w14:paraId="51FD668B" w14:textId="77777777" w:rsidR="0028423B" w:rsidRPr="004F7840" w:rsidRDefault="0028423B" w:rsidP="00410317">
      <w:pPr>
        <w:rPr>
          <w:bCs w:val="0"/>
          <w:lang w:val="es-ES_tradnl"/>
        </w:rPr>
      </w:pPr>
    </w:p>
    <w:p w14:paraId="06304C9D" w14:textId="77777777" w:rsidR="0028423B" w:rsidRPr="004F7840" w:rsidRDefault="0028423B" w:rsidP="00410317">
      <w:pPr>
        <w:rPr>
          <w:bCs w:val="0"/>
          <w:lang w:val="es-ES_tradnl"/>
        </w:rPr>
      </w:pPr>
    </w:p>
    <w:p w14:paraId="10A2549D" w14:textId="77777777" w:rsidR="0028423B" w:rsidRPr="004F7840" w:rsidRDefault="0028423B" w:rsidP="00410317">
      <w:pPr>
        <w:rPr>
          <w:bCs w:val="0"/>
          <w:lang w:val="es-ES_tradnl"/>
        </w:rPr>
      </w:pPr>
    </w:p>
    <w:p w14:paraId="062EC318" w14:textId="14605952" w:rsidR="00410317" w:rsidRPr="004F7840" w:rsidRDefault="00410317" w:rsidP="00410317">
      <w:pPr>
        <w:autoSpaceDE w:val="0"/>
        <w:autoSpaceDN w:val="0"/>
        <w:adjustRightInd w:val="0"/>
        <w:ind w:left="-567" w:right="-518"/>
        <w:jc w:val="center"/>
        <w:rPr>
          <w:iCs/>
          <w:color w:val="003057"/>
          <w:sz w:val="20"/>
          <w:szCs w:val="20"/>
        </w:rPr>
      </w:pPr>
      <w:r w:rsidRPr="004F7840">
        <w:rPr>
          <w:bCs w:val="0"/>
          <w:iCs/>
          <w:color w:val="003057"/>
          <w:sz w:val="20"/>
          <w:szCs w:val="20"/>
        </w:rPr>
        <w:t xml:space="preserve">Gráfica </w:t>
      </w:r>
      <w:r w:rsidR="00A14A77" w:rsidRPr="004F7840">
        <w:rPr>
          <w:bCs w:val="0"/>
          <w:iCs/>
          <w:color w:val="003057"/>
          <w:sz w:val="20"/>
          <w:szCs w:val="20"/>
        </w:rPr>
        <w:t>14</w:t>
      </w:r>
    </w:p>
    <w:p w14:paraId="4AFF2AB0"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Asuntos jurisdiccionales que atendieron los órganos del Poder Judicial de la Federación, según estatus</w:t>
      </w:r>
    </w:p>
    <w:p w14:paraId="3A1579E7" w14:textId="77777777" w:rsidR="00410317" w:rsidRPr="004F7840" w:rsidRDefault="00410317" w:rsidP="00410317">
      <w:pPr>
        <w:autoSpaceDE w:val="0"/>
        <w:autoSpaceDN w:val="0"/>
        <w:adjustRightInd w:val="0"/>
        <w:jc w:val="center"/>
        <w:rPr>
          <w:rFonts w:eastAsia="Calibri"/>
          <w:iCs/>
          <w:color w:val="27251F"/>
          <w:sz w:val="20"/>
        </w:rPr>
      </w:pPr>
      <w:r w:rsidRPr="004F7840">
        <w:rPr>
          <w:rFonts w:eastAsia="Calibri"/>
          <w:bCs w:val="0"/>
          <w:iCs/>
          <w:color w:val="27251F"/>
          <w:sz w:val="20"/>
        </w:rPr>
        <w:t>2021-2025</w:t>
      </w:r>
    </w:p>
    <w:p w14:paraId="64F27632" w14:textId="77777777" w:rsidR="00410317" w:rsidRPr="004F7840" w:rsidRDefault="00410317" w:rsidP="00410317">
      <w:pPr>
        <w:jc w:val="center"/>
        <w:rPr>
          <w:rFonts w:eastAsia="Calibri"/>
          <w:bCs w:val="0"/>
          <w:iCs/>
          <w:color w:val="27251F"/>
          <w:sz w:val="18"/>
          <w:szCs w:val="18"/>
          <w:lang w:val="pt-PT"/>
        </w:rPr>
      </w:pPr>
      <w:r w:rsidRPr="004F7840">
        <w:rPr>
          <w:rFonts w:eastAsia="Calibri"/>
          <w:bCs w:val="0"/>
          <w:iCs/>
          <w:color w:val="27251F"/>
          <w:sz w:val="18"/>
          <w:szCs w:val="18"/>
          <w:lang w:val="pt-PT"/>
        </w:rPr>
        <w:t>(asuntos)</w:t>
      </w:r>
    </w:p>
    <w:p w14:paraId="44AD4FDA" w14:textId="77777777" w:rsidR="00410317" w:rsidRPr="004F7840" w:rsidRDefault="00410317" w:rsidP="00410317">
      <w:pPr>
        <w:jc w:val="center"/>
        <w:rPr>
          <w:bCs w:val="0"/>
          <w:lang w:val="es-ES_tradnl"/>
        </w:rPr>
      </w:pPr>
      <w:r w:rsidRPr="004F7840">
        <w:rPr>
          <w:bCs w:val="0"/>
          <w:noProof/>
        </w:rPr>
        <w:drawing>
          <wp:inline distT="0" distB="0" distL="0" distR="0" wp14:anchorId="3053D880" wp14:editId="2620D25C">
            <wp:extent cx="6300437" cy="2328545"/>
            <wp:effectExtent l="0" t="0" r="0" b="0"/>
            <wp:docPr id="275650759" name="Gráfico 1">
              <a:extLst xmlns:a="http://schemas.openxmlformats.org/drawingml/2006/main">
                <a:ext uri="{FF2B5EF4-FFF2-40B4-BE49-F238E27FC236}">
                  <a16:creationId xmlns:a16="http://schemas.microsoft.com/office/drawing/2014/main" id="{0BB43109-87F7-46E2-9646-D7F14DFDB4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7DD496B" w14:textId="77777777" w:rsidR="00410317" w:rsidRPr="004F7840" w:rsidRDefault="00410317" w:rsidP="00410317">
      <w:pPr>
        <w:ind w:left="567" w:right="49" w:hanging="567"/>
        <w:rPr>
          <w:rFonts w:eastAsia="Calibri"/>
          <w:bCs w:val="0"/>
          <w:color w:val="4D565E"/>
          <w:sz w:val="16"/>
          <w:szCs w:val="16"/>
        </w:rPr>
      </w:pPr>
      <w:r w:rsidRPr="004F7840">
        <w:rPr>
          <w:rFonts w:eastAsia="Calibri"/>
          <w:bCs w:val="0"/>
          <w:color w:val="4D565E"/>
          <w:sz w:val="16"/>
          <w:szCs w:val="16"/>
        </w:rPr>
        <w:t>Nota:</w:t>
      </w:r>
      <w:r w:rsidRPr="004F7840">
        <w:rPr>
          <w:rFonts w:eastAsia="Calibri"/>
          <w:bCs w:val="0"/>
          <w:color w:val="4D565E"/>
          <w:sz w:val="16"/>
          <w:szCs w:val="16"/>
        </w:rPr>
        <w:tab/>
        <w:t>Se incluyó información de los Tribunales Colegiados de Circuito, Tribunales Colegiados de Apelación, Juzgados de Distrito y Centro de Justicia Penal Federal. Los asuntos egresados pudieron ingresar durante el año o en ejercicios anteriores.</w:t>
      </w:r>
    </w:p>
    <w:p w14:paraId="0F5664F1" w14:textId="27EF2928" w:rsidR="00410317" w:rsidRPr="004F7840" w:rsidRDefault="00410317" w:rsidP="00410317">
      <w:pPr>
        <w:ind w:left="567" w:right="49" w:hanging="567"/>
        <w:rPr>
          <w:lang w:val="es-ES_tradnl"/>
        </w:rPr>
      </w:pPr>
      <w:r w:rsidRPr="004F7840">
        <w:rPr>
          <w:rFonts w:eastAsia="Calibri"/>
          <w:bCs w:val="0"/>
          <w:color w:val="4D565E"/>
          <w:sz w:val="16"/>
          <w:szCs w:val="16"/>
        </w:rPr>
        <w:t>Fuente:</w:t>
      </w:r>
      <w:r w:rsidR="006E189C" w:rsidRPr="004F7840">
        <w:rPr>
          <w:rFonts w:eastAsia="Calibri"/>
          <w:bCs w:val="0"/>
          <w:color w:val="4D565E"/>
          <w:sz w:val="16"/>
          <w:szCs w:val="16"/>
        </w:rPr>
        <w:tab/>
      </w:r>
      <w:r w:rsidRPr="004F7840">
        <w:rPr>
          <w:rFonts w:eastAsia="Calibri"/>
          <w:bCs w:val="0"/>
          <w:smallCaps/>
          <w:color w:val="4D565E"/>
          <w:sz w:val="16"/>
          <w:szCs w:val="16"/>
        </w:rPr>
        <w:t>inegi</w:t>
      </w:r>
      <w:r w:rsidRPr="004F7840">
        <w:rPr>
          <w:rFonts w:eastAsia="Calibri"/>
          <w:bCs w:val="0"/>
          <w:color w:val="4D565E"/>
          <w:sz w:val="16"/>
          <w:szCs w:val="16"/>
        </w:rPr>
        <w:t>. Censo Nacional de Impartición de Justicia Federal (</w:t>
      </w:r>
      <w:r w:rsidRPr="004F7840">
        <w:rPr>
          <w:rFonts w:eastAsia="Calibri"/>
          <w:bCs w:val="0"/>
          <w:smallCaps/>
          <w:color w:val="4D565E"/>
          <w:sz w:val="16"/>
          <w:szCs w:val="16"/>
        </w:rPr>
        <w:t>cnijf</w:t>
      </w:r>
      <w:r w:rsidRPr="004F7840">
        <w:rPr>
          <w:rFonts w:eastAsia="Calibri"/>
          <w:bCs w:val="0"/>
          <w:color w:val="4D565E"/>
          <w:sz w:val="16"/>
          <w:szCs w:val="16"/>
        </w:rPr>
        <w:t>), 2022</w:t>
      </w:r>
      <w:r w:rsidR="006E189C" w:rsidRPr="004F7840">
        <w:rPr>
          <w:rFonts w:eastAsia="Calibri"/>
          <w:bCs w:val="0"/>
          <w:color w:val="4D565E"/>
          <w:sz w:val="16"/>
          <w:szCs w:val="16"/>
        </w:rPr>
        <w:t xml:space="preserve"> a </w:t>
      </w:r>
      <w:r w:rsidRPr="004F7840">
        <w:rPr>
          <w:rFonts w:eastAsia="Calibri"/>
          <w:bCs w:val="0"/>
          <w:color w:val="4D565E"/>
          <w:sz w:val="16"/>
          <w:szCs w:val="16"/>
        </w:rPr>
        <w:t>2026.</w:t>
      </w:r>
    </w:p>
    <w:p w14:paraId="006B2794" w14:textId="77777777" w:rsidR="00410317" w:rsidRPr="004F7840" w:rsidRDefault="00410317" w:rsidP="00410317">
      <w:pPr>
        <w:rPr>
          <w:bCs w:val="0"/>
          <w:lang w:val="es-ES_tradnl"/>
        </w:rPr>
      </w:pPr>
    </w:p>
    <w:p w14:paraId="29DA0AD2" w14:textId="29762E70" w:rsidR="00410317" w:rsidRPr="004F7840" w:rsidRDefault="00410317" w:rsidP="00DE268D">
      <w:pPr>
        <w:ind w:right="-93"/>
        <w:rPr>
          <w:lang w:val="es-ES_tradnl"/>
        </w:rPr>
      </w:pPr>
      <w:r w:rsidRPr="004F7840">
        <w:rPr>
          <w:lang w:val="es-ES_tradnl"/>
        </w:rPr>
        <w:t xml:space="preserve">En 2025, del total de </w:t>
      </w:r>
      <w:r w:rsidRPr="004F7840">
        <w:rPr>
          <w:i/>
          <w:iCs/>
          <w:lang w:val="es-ES_tradnl"/>
        </w:rPr>
        <w:t>asuntos ingresados</w:t>
      </w:r>
      <w:r w:rsidRPr="004F7840">
        <w:rPr>
          <w:lang w:val="es-ES_tradnl"/>
        </w:rPr>
        <w:t xml:space="preserve">, 19.8 % correspondió a los </w:t>
      </w:r>
      <w:r w:rsidRPr="004F7840">
        <w:rPr>
          <w:i/>
          <w:iCs/>
          <w:smallCaps/>
          <w:lang w:val="es-ES_tradnl"/>
        </w:rPr>
        <w:t>tcc</w:t>
      </w:r>
      <w:r w:rsidRPr="004F7840">
        <w:rPr>
          <w:lang w:val="es-ES_tradnl"/>
        </w:rPr>
        <w:t xml:space="preserve">; 1.1 %, a los </w:t>
      </w:r>
      <w:r w:rsidRPr="004F7840">
        <w:rPr>
          <w:i/>
          <w:iCs/>
          <w:smallCaps/>
          <w:lang w:val="es-ES_tradnl"/>
        </w:rPr>
        <w:t>tca</w:t>
      </w:r>
      <w:r w:rsidRPr="004F7840">
        <w:rPr>
          <w:lang w:val="es-ES_tradnl"/>
        </w:rPr>
        <w:t xml:space="preserve">; 77.4 %, a los </w:t>
      </w:r>
      <w:r w:rsidRPr="004F7840">
        <w:rPr>
          <w:i/>
          <w:iCs/>
          <w:smallCaps/>
          <w:lang w:val="es-ES_tradnl"/>
        </w:rPr>
        <w:t>jd</w:t>
      </w:r>
      <w:r w:rsidRPr="004F7840">
        <w:rPr>
          <w:lang w:val="es-ES_tradnl"/>
        </w:rPr>
        <w:t xml:space="preserve">; y 1.7 %, a los </w:t>
      </w:r>
      <w:r w:rsidRPr="004F7840">
        <w:rPr>
          <w:i/>
          <w:iCs/>
          <w:lang w:val="es-ES_tradnl"/>
        </w:rPr>
        <w:t>Centros de Justicia Penal Federal (</w:t>
      </w:r>
      <w:r w:rsidRPr="004F7840">
        <w:rPr>
          <w:i/>
          <w:iCs/>
          <w:smallCaps/>
          <w:lang w:val="es-ES_tradnl"/>
        </w:rPr>
        <w:t>cjpf</w:t>
      </w:r>
      <w:r w:rsidRPr="004F7840">
        <w:rPr>
          <w:i/>
          <w:iCs/>
          <w:lang w:val="es-ES_tradnl"/>
        </w:rPr>
        <w:t>).</w:t>
      </w:r>
      <w:r w:rsidRPr="004F7840">
        <w:rPr>
          <w:lang w:val="es-ES_tradnl"/>
        </w:rPr>
        <w:t xml:space="preserve"> En relación con 2024, los </w:t>
      </w:r>
      <w:r w:rsidRPr="004F7840">
        <w:rPr>
          <w:i/>
          <w:iCs/>
          <w:lang w:val="es-ES_tradnl"/>
        </w:rPr>
        <w:t>asuntos ingresados</w:t>
      </w:r>
      <w:r w:rsidRPr="004F7840">
        <w:rPr>
          <w:lang w:val="es-ES_tradnl"/>
        </w:rPr>
        <w:t xml:space="preserve"> a los </w:t>
      </w:r>
      <w:r w:rsidRPr="004F7840">
        <w:rPr>
          <w:i/>
          <w:iCs/>
          <w:smallCaps/>
          <w:lang w:val="es-ES_tradnl"/>
        </w:rPr>
        <w:t>tcc</w:t>
      </w:r>
      <w:r w:rsidRPr="004F7840">
        <w:rPr>
          <w:i/>
          <w:iCs/>
          <w:lang w:val="es-ES_tradnl"/>
        </w:rPr>
        <w:t xml:space="preserve">, </w:t>
      </w:r>
      <w:r w:rsidRPr="004F7840">
        <w:rPr>
          <w:i/>
          <w:iCs/>
          <w:smallCaps/>
          <w:lang w:val="es-ES_tradnl"/>
        </w:rPr>
        <w:t>tca, jd</w:t>
      </w:r>
      <w:r w:rsidRPr="004F7840">
        <w:rPr>
          <w:lang w:val="es-ES_tradnl"/>
        </w:rPr>
        <w:t xml:space="preserve"> y </w:t>
      </w:r>
      <w:r w:rsidRPr="004F7840">
        <w:rPr>
          <w:i/>
          <w:iCs/>
          <w:smallCaps/>
          <w:lang w:val="es-ES_tradnl"/>
        </w:rPr>
        <w:t>cjpf</w:t>
      </w:r>
      <w:r w:rsidRPr="004F7840">
        <w:rPr>
          <w:lang w:val="es-ES_tradnl"/>
        </w:rPr>
        <w:t xml:space="preserve"> aumentaron 28.8, 42.2, 45.5 y 9.3 %, respectivamente. En tanto que, los </w:t>
      </w:r>
      <w:r w:rsidRPr="004F7840">
        <w:rPr>
          <w:i/>
          <w:iCs/>
          <w:lang w:val="es-ES_tradnl"/>
        </w:rPr>
        <w:t>asuntos egresados</w:t>
      </w:r>
      <w:r w:rsidRPr="004F7840">
        <w:rPr>
          <w:lang w:val="es-ES_tradnl"/>
        </w:rPr>
        <w:t xml:space="preserve"> de los </w:t>
      </w:r>
      <w:r w:rsidRPr="004F7840">
        <w:rPr>
          <w:i/>
          <w:iCs/>
          <w:smallCaps/>
          <w:lang w:val="es-ES_tradnl"/>
        </w:rPr>
        <w:t>tcc</w:t>
      </w:r>
      <w:r w:rsidRPr="004F7840">
        <w:rPr>
          <w:i/>
          <w:iCs/>
          <w:lang w:val="es-ES_tradnl"/>
        </w:rPr>
        <w:t xml:space="preserve">, </w:t>
      </w:r>
      <w:r w:rsidRPr="004F7840">
        <w:rPr>
          <w:i/>
          <w:iCs/>
          <w:smallCaps/>
          <w:lang w:val="es-ES_tradnl"/>
        </w:rPr>
        <w:t>tca, jd</w:t>
      </w:r>
      <w:r w:rsidRPr="004F7840">
        <w:rPr>
          <w:lang w:val="es-ES_tradnl"/>
        </w:rPr>
        <w:t xml:space="preserve"> y </w:t>
      </w:r>
      <w:r w:rsidRPr="004F7840">
        <w:rPr>
          <w:smallCaps/>
          <w:lang w:val="es-ES_tradnl"/>
        </w:rPr>
        <w:t>cjpf</w:t>
      </w:r>
      <w:r w:rsidRPr="004F7840">
        <w:rPr>
          <w:lang w:val="es-ES_tradnl"/>
        </w:rPr>
        <w:t xml:space="preserve"> aumentaron 21.0, 35.3, 53.6 y 46.8 %, en ese mismo orden (ver gráfica </w:t>
      </w:r>
      <w:r w:rsidR="00A14A77" w:rsidRPr="004F7840">
        <w:rPr>
          <w:lang w:val="es-ES_tradnl"/>
        </w:rPr>
        <w:t>15</w:t>
      </w:r>
      <w:r w:rsidRPr="004F7840">
        <w:rPr>
          <w:lang w:val="es-ES_tradnl"/>
        </w:rPr>
        <w:t>).</w:t>
      </w:r>
    </w:p>
    <w:p w14:paraId="2CDDDAA8" w14:textId="77777777" w:rsidR="00410317" w:rsidRPr="004F7840" w:rsidRDefault="00410317" w:rsidP="00410317">
      <w:pPr>
        <w:ind w:right="113"/>
        <w:rPr>
          <w:lang w:val="es-ES_tradnl"/>
        </w:rPr>
      </w:pPr>
    </w:p>
    <w:p w14:paraId="6DAF9889" w14:textId="77777777" w:rsidR="0028423B" w:rsidRPr="004F7840" w:rsidRDefault="0028423B" w:rsidP="00410317">
      <w:pPr>
        <w:ind w:right="113"/>
        <w:rPr>
          <w:lang w:val="es-ES_tradnl"/>
        </w:rPr>
      </w:pPr>
    </w:p>
    <w:p w14:paraId="1675B3C4" w14:textId="77777777" w:rsidR="0028423B" w:rsidRPr="004F7840" w:rsidRDefault="0028423B" w:rsidP="00410317">
      <w:pPr>
        <w:ind w:right="113"/>
        <w:rPr>
          <w:lang w:val="es-ES_tradnl"/>
        </w:rPr>
      </w:pPr>
    </w:p>
    <w:p w14:paraId="4BC3245C" w14:textId="77777777" w:rsidR="0028423B" w:rsidRPr="004F7840" w:rsidRDefault="0028423B" w:rsidP="00410317">
      <w:pPr>
        <w:ind w:right="113"/>
        <w:rPr>
          <w:lang w:val="es-ES_tradnl"/>
        </w:rPr>
      </w:pPr>
    </w:p>
    <w:p w14:paraId="32A76217" w14:textId="77777777" w:rsidR="00DE268D" w:rsidRPr="004F7840" w:rsidRDefault="00DE268D" w:rsidP="00410317">
      <w:pPr>
        <w:ind w:right="113"/>
        <w:rPr>
          <w:lang w:val="es-ES_tradnl"/>
        </w:rPr>
      </w:pPr>
    </w:p>
    <w:p w14:paraId="4FF84B93" w14:textId="77777777" w:rsidR="0028423B" w:rsidRPr="004F7840" w:rsidRDefault="0028423B" w:rsidP="00410317">
      <w:pPr>
        <w:ind w:right="113"/>
        <w:rPr>
          <w:lang w:val="es-ES_tradnl"/>
        </w:rPr>
      </w:pPr>
    </w:p>
    <w:p w14:paraId="32DE57AC" w14:textId="77777777" w:rsidR="0028423B" w:rsidRPr="004F7840" w:rsidRDefault="0028423B" w:rsidP="00410317">
      <w:pPr>
        <w:ind w:right="113"/>
        <w:rPr>
          <w:lang w:val="es-ES_tradnl"/>
        </w:rPr>
      </w:pPr>
    </w:p>
    <w:p w14:paraId="2F3F43E9" w14:textId="77777777" w:rsidR="0028423B" w:rsidRPr="004F7840" w:rsidRDefault="0028423B" w:rsidP="00410317">
      <w:pPr>
        <w:ind w:right="113"/>
        <w:rPr>
          <w:lang w:val="es-ES_tradnl"/>
        </w:rPr>
      </w:pPr>
    </w:p>
    <w:p w14:paraId="595E7C21" w14:textId="77777777" w:rsidR="0028423B" w:rsidRPr="004F7840" w:rsidRDefault="0028423B" w:rsidP="00410317">
      <w:pPr>
        <w:ind w:right="113"/>
        <w:rPr>
          <w:lang w:val="es-ES_tradnl"/>
        </w:rPr>
      </w:pPr>
    </w:p>
    <w:p w14:paraId="04E298CE" w14:textId="77777777" w:rsidR="0028423B" w:rsidRPr="004F7840" w:rsidRDefault="0028423B" w:rsidP="00410317">
      <w:pPr>
        <w:ind w:right="113"/>
        <w:rPr>
          <w:lang w:val="es-ES_tradnl"/>
        </w:rPr>
      </w:pPr>
    </w:p>
    <w:p w14:paraId="7921D796" w14:textId="77777777" w:rsidR="0028423B" w:rsidRPr="004F7840" w:rsidRDefault="0028423B" w:rsidP="00410317">
      <w:pPr>
        <w:ind w:right="113"/>
        <w:rPr>
          <w:lang w:val="es-ES_tradnl"/>
        </w:rPr>
      </w:pPr>
    </w:p>
    <w:p w14:paraId="399F146B" w14:textId="77777777" w:rsidR="0028423B" w:rsidRPr="004F7840" w:rsidRDefault="0028423B" w:rsidP="00410317">
      <w:pPr>
        <w:ind w:right="113"/>
        <w:rPr>
          <w:lang w:val="es-ES_tradnl"/>
        </w:rPr>
      </w:pPr>
    </w:p>
    <w:p w14:paraId="56FA2706" w14:textId="77777777" w:rsidR="0028423B" w:rsidRPr="004F7840" w:rsidRDefault="0028423B" w:rsidP="00410317">
      <w:pPr>
        <w:ind w:right="113"/>
        <w:rPr>
          <w:lang w:val="es-ES_tradnl"/>
        </w:rPr>
      </w:pPr>
    </w:p>
    <w:p w14:paraId="0F2CA90C" w14:textId="77777777" w:rsidR="0028423B" w:rsidRPr="004F7840" w:rsidRDefault="0028423B" w:rsidP="00410317">
      <w:pPr>
        <w:ind w:right="113"/>
        <w:rPr>
          <w:lang w:val="es-ES_tradnl"/>
        </w:rPr>
      </w:pPr>
    </w:p>
    <w:p w14:paraId="116B488B" w14:textId="77777777" w:rsidR="0028423B" w:rsidRPr="004F7840" w:rsidRDefault="0028423B" w:rsidP="00410317">
      <w:pPr>
        <w:ind w:right="113"/>
        <w:rPr>
          <w:lang w:val="es-ES_tradnl"/>
        </w:rPr>
      </w:pPr>
    </w:p>
    <w:p w14:paraId="0D73EB1A" w14:textId="77777777" w:rsidR="0028423B" w:rsidRPr="004F7840" w:rsidRDefault="0028423B" w:rsidP="00410317">
      <w:pPr>
        <w:ind w:right="113"/>
        <w:rPr>
          <w:lang w:val="es-ES_tradnl"/>
        </w:rPr>
      </w:pPr>
    </w:p>
    <w:p w14:paraId="60BA055C" w14:textId="77777777" w:rsidR="0028423B" w:rsidRPr="004F7840" w:rsidRDefault="0028423B" w:rsidP="00410317">
      <w:pPr>
        <w:ind w:right="113"/>
        <w:rPr>
          <w:lang w:val="es-ES_tradnl"/>
        </w:rPr>
      </w:pPr>
    </w:p>
    <w:p w14:paraId="6F4CAB1D" w14:textId="77777777" w:rsidR="0028423B" w:rsidRPr="004F7840" w:rsidRDefault="0028423B" w:rsidP="00410317">
      <w:pPr>
        <w:ind w:right="113"/>
        <w:rPr>
          <w:lang w:val="es-ES_tradnl"/>
        </w:rPr>
      </w:pPr>
    </w:p>
    <w:p w14:paraId="561A1F22" w14:textId="21F83C3B" w:rsidR="00410317" w:rsidRPr="004F7840" w:rsidRDefault="00410317" w:rsidP="00410317">
      <w:pPr>
        <w:autoSpaceDE w:val="0"/>
        <w:autoSpaceDN w:val="0"/>
        <w:adjustRightInd w:val="0"/>
        <w:ind w:left="-567" w:right="-518"/>
        <w:jc w:val="center"/>
        <w:rPr>
          <w:iCs/>
          <w:color w:val="003057"/>
          <w:sz w:val="20"/>
          <w:szCs w:val="20"/>
        </w:rPr>
      </w:pPr>
      <w:r w:rsidRPr="004F7840">
        <w:rPr>
          <w:bCs w:val="0"/>
          <w:iCs/>
          <w:color w:val="003057"/>
          <w:sz w:val="20"/>
          <w:szCs w:val="20"/>
        </w:rPr>
        <w:t xml:space="preserve"> Gráfica </w:t>
      </w:r>
      <w:r w:rsidR="00A14A77" w:rsidRPr="004F7840">
        <w:rPr>
          <w:bCs w:val="0"/>
          <w:iCs/>
          <w:color w:val="003057"/>
          <w:sz w:val="20"/>
          <w:szCs w:val="20"/>
        </w:rPr>
        <w:t>15</w:t>
      </w:r>
    </w:p>
    <w:p w14:paraId="4329311B"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Asuntos jurisdiccionales que atendieron los órganos del Poder Judicial de la Federación, según órgano y estatus</w:t>
      </w:r>
    </w:p>
    <w:p w14:paraId="1E4DC190" w14:textId="77777777" w:rsidR="00410317" w:rsidRPr="004F7840" w:rsidRDefault="00410317" w:rsidP="00410317">
      <w:pPr>
        <w:autoSpaceDE w:val="0"/>
        <w:autoSpaceDN w:val="0"/>
        <w:adjustRightInd w:val="0"/>
        <w:jc w:val="center"/>
        <w:rPr>
          <w:rFonts w:eastAsia="Calibri"/>
          <w:iCs/>
          <w:color w:val="27251F"/>
          <w:sz w:val="20"/>
        </w:rPr>
      </w:pPr>
      <w:r w:rsidRPr="004F7840">
        <w:rPr>
          <w:rFonts w:eastAsia="Calibri"/>
          <w:bCs w:val="0"/>
          <w:iCs/>
          <w:color w:val="27251F"/>
          <w:sz w:val="20"/>
        </w:rPr>
        <w:t>2024 y 2025</w:t>
      </w:r>
    </w:p>
    <w:p w14:paraId="2807623E" w14:textId="77777777" w:rsidR="00410317" w:rsidRPr="004F7840" w:rsidRDefault="00410317" w:rsidP="00410317">
      <w:pPr>
        <w:jc w:val="center"/>
        <w:rPr>
          <w:rFonts w:eastAsia="Calibri"/>
          <w:bCs w:val="0"/>
          <w:iCs/>
          <w:color w:val="27251F"/>
          <w:sz w:val="18"/>
          <w:szCs w:val="18"/>
          <w:lang w:val="pt-PT"/>
        </w:rPr>
      </w:pPr>
      <w:r w:rsidRPr="004F7840">
        <w:rPr>
          <w:bCs w:val="0"/>
          <w:noProof/>
        </w:rPr>
        <w:drawing>
          <wp:anchor distT="0" distB="0" distL="114300" distR="114300" simplePos="0" relativeHeight="251678720" behindDoc="0" locked="0" layoutInCell="1" allowOverlap="1" wp14:anchorId="33DC7203" wp14:editId="71B8F4FA">
            <wp:simplePos x="0" y="0"/>
            <wp:positionH relativeFrom="margin">
              <wp:align>right</wp:align>
            </wp:positionH>
            <wp:positionV relativeFrom="paragraph">
              <wp:posOffset>162560</wp:posOffset>
            </wp:positionV>
            <wp:extent cx="6473952" cy="2882900"/>
            <wp:effectExtent l="0" t="0" r="3175" b="0"/>
            <wp:wrapTopAndBottom/>
            <wp:docPr id="375208821" name="Gráfico 1">
              <a:extLst xmlns:a="http://schemas.openxmlformats.org/drawingml/2006/main">
                <a:ext uri="{FF2B5EF4-FFF2-40B4-BE49-F238E27FC236}">
                  <a16:creationId xmlns:a16="http://schemas.microsoft.com/office/drawing/2014/main" id="{E52A5EB2-CC86-4297-8D12-8820B75A17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sidRPr="004F7840">
        <w:rPr>
          <w:rFonts w:eastAsia="Calibri"/>
          <w:bCs w:val="0"/>
          <w:iCs/>
          <w:color w:val="27251F"/>
          <w:sz w:val="18"/>
          <w:szCs w:val="18"/>
          <w:lang w:val="pt-PT"/>
        </w:rPr>
        <w:t>(asuntos)</w:t>
      </w:r>
    </w:p>
    <w:p w14:paraId="3E50AF74" w14:textId="77777777" w:rsidR="00410317" w:rsidRPr="004F7840" w:rsidRDefault="00410317" w:rsidP="00410317">
      <w:pPr>
        <w:ind w:left="567" w:right="49" w:hanging="567"/>
        <w:rPr>
          <w:rFonts w:eastAsia="Calibri"/>
          <w:bCs w:val="0"/>
          <w:color w:val="4D565E"/>
          <w:sz w:val="16"/>
          <w:szCs w:val="16"/>
        </w:rPr>
      </w:pPr>
      <w:r w:rsidRPr="004F7840">
        <w:rPr>
          <w:rFonts w:eastAsia="Calibri"/>
          <w:bCs w:val="0"/>
          <w:color w:val="4D565E"/>
          <w:sz w:val="16"/>
          <w:szCs w:val="16"/>
        </w:rPr>
        <w:t>Nota:</w:t>
      </w:r>
      <w:r w:rsidRPr="004F7840">
        <w:rPr>
          <w:rFonts w:eastAsia="Calibri"/>
          <w:bCs w:val="0"/>
          <w:color w:val="4D565E"/>
          <w:sz w:val="16"/>
          <w:szCs w:val="16"/>
        </w:rPr>
        <w:tab/>
        <w:t>Los asuntos egresados pudieron ingresar durante el año o en ejercicios anteriores.</w:t>
      </w:r>
    </w:p>
    <w:p w14:paraId="3867C132" w14:textId="1BC8E549" w:rsidR="00410317" w:rsidRPr="004F7840" w:rsidRDefault="00410317" w:rsidP="00410317">
      <w:pPr>
        <w:ind w:left="567" w:right="49" w:hanging="567"/>
        <w:rPr>
          <w:lang w:val="es-ES_tradnl"/>
        </w:rPr>
      </w:pPr>
      <w:r w:rsidRPr="004F7840">
        <w:rPr>
          <w:rFonts w:eastAsia="Calibri"/>
          <w:bCs w:val="0"/>
          <w:color w:val="4D565E"/>
          <w:sz w:val="16"/>
          <w:szCs w:val="16"/>
        </w:rPr>
        <w:t>Fuente:</w:t>
      </w:r>
      <w:r w:rsidR="006E189C" w:rsidRPr="004F7840">
        <w:rPr>
          <w:rFonts w:eastAsia="Calibri"/>
          <w:bCs w:val="0"/>
          <w:color w:val="4D565E"/>
          <w:sz w:val="16"/>
          <w:szCs w:val="16"/>
        </w:rPr>
        <w:tab/>
      </w:r>
      <w:r w:rsidRPr="004F7840">
        <w:rPr>
          <w:rFonts w:eastAsia="Calibri"/>
          <w:bCs w:val="0"/>
          <w:smallCaps/>
          <w:color w:val="4D565E"/>
          <w:sz w:val="16"/>
          <w:szCs w:val="16"/>
        </w:rPr>
        <w:t>inegi</w:t>
      </w:r>
      <w:r w:rsidRPr="004F7840">
        <w:rPr>
          <w:rFonts w:eastAsia="Calibri"/>
          <w:bCs w:val="0"/>
          <w:color w:val="4D565E"/>
          <w:sz w:val="16"/>
          <w:szCs w:val="16"/>
        </w:rPr>
        <w:t>. Censo Nacional de Impartición de Justicia Federal (</w:t>
      </w:r>
      <w:r w:rsidRPr="004F7840">
        <w:rPr>
          <w:rFonts w:eastAsia="Calibri"/>
          <w:bCs w:val="0"/>
          <w:smallCaps/>
          <w:color w:val="4D565E"/>
          <w:sz w:val="16"/>
          <w:szCs w:val="16"/>
        </w:rPr>
        <w:t>cnijf</w:t>
      </w:r>
      <w:r w:rsidRPr="004F7840">
        <w:rPr>
          <w:rFonts w:eastAsia="Calibri"/>
          <w:bCs w:val="0"/>
          <w:color w:val="4D565E"/>
          <w:sz w:val="16"/>
          <w:szCs w:val="16"/>
        </w:rPr>
        <w:t>), 2025 y 2026.</w:t>
      </w:r>
    </w:p>
    <w:p w14:paraId="7F6B5CA6" w14:textId="77777777" w:rsidR="00410317" w:rsidRPr="004F7840" w:rsidRDefault="00410317" w:rsidP="00410317">
      <w:pPr>
        <w:ind w:left="567" w:right="49" w:hanging="567"/>
        <w:rPr>
          <w:rFonts w:eastAsia="Calibri"/>
          <w:bCs w:val="0"/>
          <w:color w:val="4D565E"/>
          <w:sz w:val="16"/>
          <w:szCs w:val="16"/>
        </w:rPr>
      </w:pPr>
    </w:p>
    <w:p w14:paraId="1644FBFE" w14:textId="77777777" w:rsidR="0028423B" w:rsidRPr="004F7840" w:rsidRDefault="0028423B" w:rsidP="00410317">
      <w:pPr>
        <w:ind w:right="113"/>
        <w:rPr>
          <w:lang w:val="es-ES_tradnl"/>
        </w:rPr>
      </w:pPr>
    </w:p>
    <w:p w14:paraId="54CE4311" w14:textId="5F3D3B87" w:rsidR="00410317" w:rsidRPr="004F7840" w:rsidRDefault="00410317" w:rsidP="00DE268D">
      <w:pPr>
        <w:ind w:right="-93"/>
        <w:rPr>
          <w:lang w:val="es-ES_tradnl"/>
        </w:rPr>
      </w:pPr>
      <w:r w:rsidRPr="004F7840">
        <w:rPr>
          <w:lang w:val="es-ES_tradnl"/>
        </w:rPr>
        <w:t xml:space="preserve">Durante 2025, de los asuntos ingresados a los </w:t>
      </w:r>
      <w:r w:rsidRPr="004F7840">
        <w:rPr>
          <w:smallCaps/>
          <w:lang w:val="es-ES_tradnl"/>
        </w:rPr>
        <w:t>tcc</w:t>
      </w:r>
      <w:r w:rsidRPr="004F7840">
        <w:rPr>
          <w:lang w:val="es-ES_tradnl"/>
        </w:rPr>
        <w:t xml:space="preserve">, 39.0 % correspondió a la materia </w:t>
      </w:r>
      <w:r w:rsidRPr="004F7840">
        <w:rPr>
          <w:i/>
          <w:iCs/>
          <w:lang w:val="es-ES_tradnl"/>
        </w:rPr>
        <w:t>administrativa</w:t>
      </w:r>
      <w:r w:rsidRPr="004F7840">
        <w:rPr>
          <w:lang w:val="es-ES_tradnl"/>
        </w:rPr>
        <w:t xml:space="preserve">; de los ingresados a los </w:t>
      </w:r>
      <w:r w:rsidRPr="004F7840">
        <w:rPr>
          <w:smallCaps/>
          <w:lang w:val="es-ES_tradnl"/>
        </w:rPr>
        <w:t>tca</w:t>
      </w:r>
      <w:r w:rsidRPr="004F7840">
        <w:rPr>
          <w:lang w:val="es-ES_tradnl"/>
        </w:rPr>
        <w:t xml:space="preserve">, 59.1 % </w:t>
      </w:r>
      <w:r w:rsidR="007325D3" w:rsidRPr="004F7840">
        <w:rPr>
          <w:lang w:val="es-ES_tradnl"/>
        </w:rPr>
        <w:t>correspondió a la</w:t>
      </w:r>
      <w:r w:rsidRPr="004F7840">
        <w:rPr>
          <w:lang w:val="es-ES_tradnl"/>
        </w:rPr>
        <w:t xml:space="preserve"> materia </w:t>
      </w:r>
      <w:r w:rsidRPr="004F7840">
        <w:rPr>
          <w:i/>
          <w:iCs/>
          <w:lang w:val="es-ES_tradnl"/>
        </w:rPr>
        <w:t>penal</w:t>
      </w:r>
      <w:r w:rsidRPr="004F7840">
        <w:rPr>
          <w:lang w:val="es-ES_tradnl"/>
        </w:rPr>
        <w:t>; y de los ingres</w:t>
      </w:r>
      <w:r w:rsidR="007325D3" w:rsidRPr="004F7840">
        <w:rPr>
          <w:lang w:val="es-ES_tradnl"/>
        </w:rPr>
        <w:t>ado</w:t>
      </w:r>
      <w:r w:rsidRPr="004F7840">
        <w:rPr>
          <w:lang w:val="es-ES_tradnl"/>
        </w:rPr>
        <w:t xml:space="preserve">s a los </w:t>
      </w:r>
      <w:r w:rsidRPr="004F7840">
        <w:rPr>
          <w:smallCaps/>
          <w:lang w:val="es-ES_tradnl"/>
        </w:rPr>
        <w:t>jd</w:t>
      </w:r>
      <w:r w:rsidRPr="004F7840">
        <w:rPr>
          <w:lang w:val="es-ES_tradnl"/>
        </w:rPr>
        <w:t xml:space="preserve">, 63.5 % correspondió a la materia </w:t>
      </w:r>
      <w:r w:rsidRPr="004F7840">
        <w:rPr>
          <w:i/>
          <w:iCs/>
          <w:lang w:val="es-ES_tradnl"/>
        </w:rPr>
        <w:t>mercantil</w:t>
      </w:r>
      <w:r w:rsidRPr="004F7840">
        <w:rPr>
          <w:lang w:val="es-ES_tradnl"/>
        </w:rPr>
        <w:t xml:space="preserve">. En contraste con 2024, los asuntos en materia </w:t>
      </w:r>
      <w:r w:rsidRPr="004F7840">
        <w:rPr>
          <w:i/>
          <w:iCs/>
          <w:lang w:val="es-ES_tradnl"/>
        </w:rPr>
        <w:t>administrativa</w:t>
      </w:r>
      <w:r w:rsidRPr="004F7840">
        <w:rPr>
          <w:lang w:val="es-ES_tradnl"/>
        </w:rPr>
        <w:t xml:space="preserve"> de los </w:t>
      </w:r>
      <w:r w:rsidRPr="004F7840">
        <w:rPr>
          <w:smallCaps/>
          <w:lang w:val="es-ES_tradnl"/>
        </w:rPr>
        <w:t>tcc</w:t>
      </w:r>
      <w:r w:rsidRPr="004F7840">
        <w:rPr>
          <w:lang w:val="es-ES_tradnl"/>
        </w:rPr>
        <w:t xml:space="preserve"> aumentaron 35.0 %; los asuntos en materia </w:t>
      </w:r>
      <w:r w:rsidRPr="004F7840">
        <w:rPr>
          <w:i/>
          <w:iCs/>
          <w:lang w:val="es-ES_tradnl"/>
        </w:rPr>
        <w:t>mercantil</w:t>
      </w:r>
      <w:r w:rsidRPr="004F7840">
        <w:rPr>
          <w:lang w:val="es-ES_tradnl"/>
        </w:rPr>
        <w:t xml:space="preserve"> en los </w:t>
      </w:r>
      <w:r w:rsidRPr="004F7840">
        <w:rPr>
          <w:smallCaps/>
          <w:lang w:val="es-ES_tradnl"/>
        </w:rPr>
        <w:t>tca</w:t>
      </w:r>
      <w:r w:rsidRPr="004F7840">
        <w:rPr>
          <w:lang w:val="es-ES_tradnl"/>
        </w:rPr>
        <w:t xml:space="preserve"> aumentaron 117.8 % y los asuntos en materia </w:t>
      </w:r>
      <w:r w:rsidRPr="004F7840">
        <w:rPr>
          <w:i/>
          <w:iCs/>
          <w:lang w:val="es-ES_tradnl"/>
        </w:rPr>
        <w:t>mercantil</w:t>
      </w:r>
      <w:r w:rsidRPr="004F7840">
        <w:rPr>
          <w:lang w:val="es-ES_tradnl"/>
        </w:rPr>
        <w:t xml:space="preserve"> de los </w:t>
      </w:r>
      <w:r w:rsidRPr="004F7840">
        <w:rPr>
          <w:smallCaps/>
          <w:lang w:val="es-ES_tradnl"/>
        </w:rPr>
        <w:t>jd</w:t>
      </w:r>
      <w:r w:rsidRPr="004F7840">
        <w:rPr>
          <w:lang w:val="es-ES_tradnl"/>
        </w:rPr>
        <w:t xml:space="preserve"> aumentaron 73.2 % (ver tabla </w:t>
      </w:r>
      <w:r w:rsidR="000B5339" w:rsidRPr="004F7840">
        <w:rPr>
          <w:lang w:val="es-ES_tradnl"/>
        </w:rPr>
        <w:t>23</w:t>
      </w:r>
      <w:r w:rsidRPr="004F7840">
        <w:rPr>
          <w:lang w:val="es-ES_tradnl"/>
        </w:rPr>
        <w:t>).</w:t>
      </w:r>
    </w:p>
    <w:p w14:paraId="07EFB946" w14:textId="77777777" w:rsidR="00410317" w:rsidRPr="004F7840" w:rsidRDefault="00410317" w:rsidP="00410317">
      <w:pPr>
        <w:ind w:right="113"/>
        <w:rPr>
          <w:lang w:val="es-ES_tradnl"/>
        </w:rPr>
      </w:pPr>
    </w:p>
    <w:p w14:paraId="12A35A98" w14:textId="77777777" w:rsidR="00410317" w:rsidRPr="004F7840" w:rsidRDefault="00410317" w:rsidP="00410317">
      <w:pPr>
        <w:ind w:right="113"/>
        <w:rPr>
          <w:lang w:val="es-ES_tradnl"/>
        </w:rPr>
      </w:pPr>
    </w:p>
    <w:p w14:paraId="369F636B" w14:textId="77777777" w:rsidR="0028423B" w:rsidRPr="004F7840" w:rsidRDefault="0028423B" w:rsidP="00410317">
      <w:pPr>
        <w:ind w:right="113"/>
        <w:rPr>
          <w:lang w:val="es-ES_tradnl"/>
        </w:rPr>
      </w:pPr>
    </w:p>
    <w:p w14:paraId="2AD56823" w14:textId="77777777" w:rsidR="0028423B" w:rsidRPr="004F7840" w:rsidRDefault="0028423B" w:rsidP="00410317">
      <w:pPr>
        <w:ind w:right="113"/>
        <w:rPr>
          <w:lang w:val="es-ES_tradnl"/>
        </w:rPr>
      </w:pPr>
    </w:p>
    <w:p w14:paraId="628DF374" w14:textId="77777777" w:rsidR="0028423B" w:rsidRPr="004F7840" w:rsidRDefault="0028423B" w:rsidP="00410317">
      <w:pPr>
        <w:ind w:right="113"/>
        <w:rPr>
          <w:lang w:val="es-ES_tradnl"/>
        </w:rPr>
      </w:pPr>
    </w:p>
    <w:p w14:paraId="6EAD9320" w14:textId="77777777" w:rsidR="0028423B" w:rsidRPr="004F7840" w:rsidRDefault="0028423B" w:rsidP="00410317">
      <w:pPr>
        <w:ind w:right="113"/>
        <w:rPr>
          <w:lang w:val="es-ES_tradnl"/>
        </w:rPr>
      </w:pPr>
    </w:p>
    <w:p w14:paraId="4D444462" w14:textId="77777777" w:rsidR="0028423B" w:rsidRPr="004F7840" w:rsidRDefault="0028423B" w:rsidP="00410317">
      <w:pPr>
        <w:ind w:right="113"/>
        <w:rPr>
          <w:lang w:val="es-ES_tradnl"/>
        </w:rPr>
      </w:pPr>
    </w:p>
    <w:p w14:paraId="58477DF4" w14:textId="77777777" w:rsidR="0028423B" w:rsidRPr="004F7840" w:rsidRDefault="0028423B" w:rsidP="00410317">
      <w:pPr>
        <w:ind w:right="113"/>
        <w:rPr>
          <w:lang w:val="es-ES_tradnl"/>
        </w:rPr>
      </w:pPr>
    </w:p>
    <w:p w14:paraId="2D723943" w14:textId="77777777" w:rsidR="0028423B" w:rsidRPr="004F7840" w:rsidRDefault="0028423B" w:rsidP="00410317">
      <w:pPr>
        <w:ind w:right="113"/>
        <w:rPr>
          <w:lang w:val="es-ES_tradnl"/>
        </w:rPr>
      </w:pPr>
    </w:p>
    <w:p w14:paraId="5DDB9B1A" w14:textId="77777777" w:rsidR="0028423B" w:rsidRPr="004F7840" w:rsidRDefault="0028423B" w:rsidP="00410317">
      <w:pPr>
        <w:ind w:right="113"/>
        <w:rPr>
          <w:lang w:val="es-ES_tradnl"/>
        </w:rPr>
      </w:pPr>
    </w:p>
    <w:p w14:paraId="67FD8EAD" w14:textId="77777777" w:rsidR="0028423B" w:rsidRPr="004F7840" w:rsidRDefault="0028423B" w:rsidP="00410317">
      <w:pPr>
        <w:ind w:right="113"/>
        <w:rPr>
          <w:lang w:val="es-ES_tradnl"/>
        </w:rPr>
      </w:pPr>
    </w:p>
    <w:p w14:paraId="7AE7A241" w14:textId="77777777" w:rsidR="00DE268D" w:rsidRPr="004F7840" w:rsidRDefault="00DE268D" w:rsidP="00410317">
      <w:pPr>
        <w:ind w:right="113"/>
        <w:rPr>
          <w:lang w:val="es-ES_tradnl"/>
        </w:rPr>
      </w:pPr>
    </w:p>
    <w:p w14:paraId="06741C1E" w14:textId="77777777" w:rsidR="0028423B" w:rsidRPr="004F7840" w:rsidRDefault="0028423B" w:rsidP="00410317">
      <w:pPr>
        <w:ind w:right="113"/>
        <w:rPr>
          <w:lang w:val="es-ES_tradnl"/>
        </w:rPr>
      </w:pPr>
    </w:p>
    <w:p w14:paraId="2C90AF8E" w14:textId="77777777" w:rsidR="0028423B" w:rsidRPr="004F7840" w:rsidRDefault="0028423B" w:rsidP="00410317">
      <w:pPr>
        <w:ind w:right="113"/>
        <w:rPr>
          <w:lang w:val="es-ES_tradnl"/>
        </w:rPr>
      </w:pPr>
    </w:p>
    <w:p w14:paraId="1FD73A7C" w14:textId="7CB547C2" w:rsidR="00410317" w:rsidRPr="004F7840" w:rsidRDefault="00410317" w:rsidP="00410317">
      <w:pPr>
        <w:autoSpaceDE w:val="0"/>
        <w:autoSpaceDN w:val="0"/>
        <w:adjustRightInd w:val="0"/>
        <w:ind w:left="-567" w:right="-518"/>
        <w:jc w:val="center"/>
        <w:rPr>
          <w:iCs/>
          <w:color w:val="003057"/>
          <w:sz w:val="20"/>
          <w:szCs w:val="20"/>
        </w:rPr>
      </w:pPr>
      <w:r w:rsidRPr="004F7840">
        <w:rPr>
          <w:bCs w:val="0"/>
          <w:iCs/>
          <w:color w:val="003057"/>
          <w:sz w:val="20"/>
          <w:szCs w:val="20"/>
        </w:rPr>
        <w:t xml:space="preserve">Tabla </w:t>
      </w:r>
      <w:r w:rsidR="000B5339" w:rsidRPr="004F7840">
        <w:rPr>
          <w:bCs w:val="0"/>
          <w:iCs/>
          <w:color w:val="003057"/>
          <w:sz w:val="20"/>
          <w:szCs w:val="20"/>
        </w:rPr>
        <w:t>23</w:t>
      </w:r>
    </w:p>
    <w:p w14:paraId="1EEB628B"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Asuntos jurisdiccionales que ingresaron a los órganos del Poder Judicial de la Federación,</w:t>
      </w:r>
    </w:p>
    <w:p w14:paraId="47302A83"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según materia y órgano</w:t>
      </w:r>
    </w:p>
    <w:p w14:paraId="1DDBD063" w14:textId="77777777" w:rsidR="00410317" w:rsidRPr="004F7840" w:rsidRDefault="00410317" w:rsidP="00410317">
      <w:pPr>
        <w:autoSpaceDE w:val="0"/>
        <w:autoSpaceDN w:val="0"/>
        <w:adjustRightInd w:val="0"/>
        <w:jc w:val="center"/>
        <w:rPr>
          <w:rFonts w:eastAsia="Calibri"/>
          <w:iCs/>
          <w:color w:val="27251F"/>
          <w:sz w:val="20"/>
        </w:rPr>
      </w:pPr>
      <w:r w:rsidRPr="004F7840">
        <w:rPr>
          <w:rFonts w:eastAsia="Calibri"/>
          <w:bCs w:val="0"/>
          <w:iCs/>
          <w:color w:val="27251F"/>
          <w:sz w:val="20"/>
        </w:rPr>
        <w:t>2024 y 2025</w:t>
      </w:r>
    </w:p>
    <w:p w14:paraId="1CBE1B0B" w14:textId="38ADCAFD" w:rsidR="00410317" w:rsidRPr="004F7840" w:rsidRDefault="00410317" w:rsidP="0028423B">
      <w:pPr>
        <w:jc w:val="center"/>
        <w:rPr>
          <w:rFonts w:eastAsia="Calibri"/>
          <w:bCs w:val="0"/>
          <w:iCs/>
          <w:color w:val="27251F"/>
          <w:sz w:val="18"/>
          <w:szCs w:val="18"/>
          <w:lang w:val="pt-PT"/>
        </w:rPr>
      </w:pPr>
      <w:r w:rsidRPr="004F7840">
        <w:rPr>
          <w:rFonts w:eastAsia="Calibri"/>
          <w:bCs w:val="0"/>
          <w:iCs/>
          <w:color w:val="27251F"/>
          <w:sz w:val="18"/>
          <w:szCs w:val="18"/>
          <w:lang w:val="pt-PT"/>
        </w:rPr>
        <w:t>(asuntos)</w:t>
      </w:r>
    </w:p>
    <w:tbl>
      <w:tblPr>
        <w:tblW w:w="5000" w:type="pct"/>
        <w:tblCellMar>
          <w:left w:w="70" w:type="dxa"/>
          <w:right w:w="70" w:type="dxa"/>
        </w:tblCellMar>
        <w:tblLook w:val="04A0" w:firstRow="1" w:lastRow="0" w:firstColumn="1" w:lastColumn="0" w:noHBand="0" w:noVBand="1"/>
      </w:tblPr>
      <w:tblGrid>
        <w:gridCol w:w="1306"/>
        <w:gridCol w:w="1630"/>
        <w:gridCol w:w="1449"/>
        <w:gridCol w:w="1417"/>
        <w:gridCol w:w="1459"/>
        <w:gridCol w:w="1375"/>
        <w:gridCol w:w="1316"/>
      </w:tblGrid>
      <w:tr w:rsidR="00410317" w:rsidRPr="004F7840" w14:paraId="04B71DAA" w14:textId="77777777" w:rsidTr="0028423B">
        <w:trPr>
          <w:trHeight w:val="227"/>
        </w:trPr>
        <w:tc>
          <w:tcPr>
            <w:tcW w:w="656" w:type="pct"/>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442038F5"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Materia</w:t>
            </w:r>
          </w:p>
        </w:tc>
        <w:tc>
          <w:tcPr>
            <w:tcW w:w="1547"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2335DF2E"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Tribunales Colegiados de Circuito</w:t>
            </w:r>
          </w:p>
        </w:tc>
        <w:tc>
          <w:tcPr>
            <w:tcW w:w="1445"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64BFA8D2"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Tribunales Colegiados de Apelación</w:t>
            </w:r>
          </w:p>
        </w:tc>
        <w:tc>
          <w:tcPr>
            <w:tcW w:w="1352"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27BC7A93"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Juzgados de Distrito</w:t>
            </w:r>
          </w:p>
        </w:tc>
      </w:tr>
      <w:tr w:rsidR="00410317" w:rsidRPr="004F7840" w14:paraId="2AF00B8D" w14:textId="77777777" w:rsidTr="0028423B">
        <w:trPr>
          <w:trHeight w:val="227"/>
        </w:trPr>
        <w:tc>
          <w:tcPr>
            <w:tcW w:w="656" w:type="pct"/>
            <w:vMerge/>
            <w:tcBorders>
              <w:top w:val="single" w:sz="8" w:space="0" w:color="FFFFFF"/>
              <w:left w:val="single" w:sz="8" w:space="0" w:color="FFFFFF"/>
              <w:bottom w:val="single" w:sz="8" w:space="0" w:color="FFFFFF"/>
              <w:right w:val="single" w:sz="8" w:space="0" w:color="FFFFFF"/>
            </w:tcBorders>
            <w:vAlign w:val="center"/>
            <w:hideMark/>
          </w:tcPr>
          <w:p w14:paraId="7FF9C870" w14:textId="77777777" w:rsidR="00410317" w:rsidRPr="004F7840" w:rsidRDefault="00410317" w:rsidP="00410317">
            <w:pPr>
              <w:jc w:val="left"/>
              <w:rPr>
                <w:rFonts w:eastAsia="Times New Roman"/>
                <w:b/>
                <w:color w:val="000000"/>
                <w:sz w:val="16"/>
                <w:szCs w:val="16"/>
                <w:lang w:eastAsia="es-MX"/>
              </w:rPr>
            </w:pPr>
          </w:p>
        </w:tc>
        <w:tc>
          <w:tcPr>
            <w:tcW w:w="819" w:type="pct"/>
            <w:tcBorders>
              <w:top w:val="nil"/>
              <w:left w:val="nil"/>
              <w:bottom w:val="single" w:sz="8" w:space="0" w:color="FFFFFF"/>
              <w:right w:val="single" w:sz="8" w:space="0" w:color="FFFFFF"/>
            </w:tcBorders>
            <w:shd w:val="clear" w:color="000000" w:fill="BDEDEA"/>
            <w:vAlign w:val="center"/>
            <w:hideMark/>
          </w:tcPr>
          <w:p w14:paraId="2C8B6E0B"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728" w:type="pct"/>
            <w:tcBorders>
              <w:top w:val="nil"/>
              <w:left w:val="nil"/>
              <w:bottom w:val="single" w:sz="8" w:space="0" w:color="FFFFFF"/>
              <w:right w:val="single" w:sz="8" w:space="0" w:color="FFFFFF"/>
            </w:tcBorders>
            <w:shd w:val="clear" w:color="000000" w:fill="BDEDEA"/>
            <w:vAlign w:val="center"/>
            <w:hideMark/>
          </w:tcPr>
          <w:p w14:paraId="7C09717C"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c>
          <w:tcPr>
            <w:tcW w:w="712" w:type="pct"/>
            <w:tcBorders>
              <w:top w:val="nil"/>
              <w:left w:val="nil"/>
              <w:bottom w:val="single" w:sz="8" w:space="0" w:color="FFFFFF"/>
              <w:right w:val="single" w:sz="8" w:space="0" w:color="FFFFFF"/>
            </w:tcBorders>
            <w:shd w:val="clear" w:color="000000" w:fill="BDEDEA"/>
            <w:vAlign w:val="center"/>
            <w:hideMark/>
          </w:tcPr>
          <w:p w14:paraId="1153ABEB"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733" w:type="pct"/>
            <w:tcBorders>
              <w:top w:val="nil"/>
              <w:left w:val="nil"/>
              <w:bottom w:val="single" w:sz="8" w:space="0" w:color="FFFFFF"/>
              <w:right w:val="single" w:sz="8" w:space="0" w:color="FFFFFF"/>
            </w:tcBorders>
            <w:shd w:val="clear" w:color="000000" w:fill="BDEDEA"/>
            <w:vAlign w:val="center"/>
            <w:hideMark/>
          </w:tcPr>
          <w:p w14:paraId="51F7123D"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c>
          <w:tcPr>
            <w:tcW w:w="691" w:type="pct"/>
            <w:tcBorders>
              <w:top w:val="nil"/>
              <w:left w:val="nil"/>
              <w:bottom w:val="single" w:sz="8" w:space="0" w:color="FFFFFF"/>
              <w:right w:val="single" w:sz="8" w:space="0" w:color="FFFFFF"/>
            </w:tcBorders>
            <w:shd w:val="clear" w:color="000000" w:fill="BDEDEA"/>
            <w:vAlign w:val="center"/>
            <w:hideMark/>
          </w:tcPr>
          <w:p w14:paraId="0E838D06"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661" w:type="pct"/>
            <w:tcBorders>
              <w:top w:val="nil"/>
              <w:left w:val="nil"/>
              <w:bottom w:val="single" w:sz="8" w:space="0" w:color="FFFFFF"/>
              <w:right w:val="single" w:sz="8" w:space="0" w:color="FFFFFF"/>
            </w:tcBorders>
            <w:shd w:val="clear" w:color="000000" w:fill="BDEDEA"/>
            <w:vAlign w:val="center"/>
            <w:hideMark/>
          </w:tcPr>
          <w:p w14:paraId="67C5D101"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r>
      <w:tr w:rsidR="00410317" w:rsidRPr="004F7840" w14:paraId="2D1E5E40" w14:textId="77777777" w:rsidTr="0028423B">
        <w:trPr>
          <w:trHeight w:val="227"/>
        </w:trPr>
        <w:tc>
          <w:tcPr>
            <w:tcW w:w="656" w:type="pct"/>
            <w:tcBorders>
              <w:top w:val="nil"/>
              <w:left w:val="single" w:sz="8" w:space="0" w:color="FFFFFF"/>
              <w:bottom w:val="single" w:sz="8" w:space="0" w:color="FFFFFF"/>
              <w:right w:val="single" w:sz="8" w:space="0" w:color="FFFFFF"/>
            </w:tcBorders>
            <w:shd w:val="clear" w:color="000000" w:fill="C0C0C0"/>
            <w:noWrap/>
            <w:vAlign w:val="center"/>
            <w:hideMark/>
          </w:tcPr>
          <w:p w14:paraId="55F7E12F" w14:textId="77777777" w:rsidR="00410317" w:rsidRPr="004F7840" w:rsidRDefault="00410317" w:rsidP="00410317">
            <w:pPr>
              <w:ind w:firstLineChars="100" w:firstLine="161"/>
              <w:jc w:val="left"/>
              <w:rPr>
                <w:rFonts w:eastAsia="Times New Roman"/>
                <w:b/>
                <w:color w:val="000000"/>
                <w:sz w:val="16"/>
                <w:szCs w:val="16"/>
                <w:lang w:eastAsia="es-MX"/>
              </w:rPr>
            </w:pPr>
            <w:r w:rsidRPr="004F7840">
              <w:rPr>
                <w:rFonts w:eastAsia="Times New Roman"/>
                <w:b/>
                <w:color w:val="000000"/>
                <w:sz w:val="16"/>
                <w:szCs w:val="16"/>
                <w:lang w:eastAsia="es-MX"/>
              </w:rPr>
              <w:t>Total</w:t>
            </w:r>
          </w:p>
        </w:tc>
        <w:tc>
          <w:tcPr>
            <w:tcW w:w="819" w:type="pct"/>
            <w:tcBorders>
              <w:top w:val="nil"/>
              <w:left w:val="nil"/>
              <w:bottom w:val="single" w:sz="8" w:space="0" w:color="FFFFFF"/>
              <w:right w:val="single" w:sz="8" w:space="0" w:color="FFFFFF"/>
            </w:tcBorders>
            <w:shd w:val="clear" w:color="000000" w:fill="C0C0C0"/>
            <w:noWrap/>
            <w:vAlign w:val="center"/>
            <w:hideMark/>
          </w:tcPr>
          <w:p w14:paraId="2186B46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428 572</w:t>
            </w:r>
          </w:p>
        </w:tc>
        <w:tc>
          <w:tcPr>
            <w:tcW w:w="728" w:type="pct"/>
            <w:tcBorders>
              <w:top w:val="nil"/>
              <w:left w:val="nil"/>
              <w:bottom w:val="single" w:sz="8" w:space="0" w:color="FFFFFF"/>
              <w:right w:val="single" w:sz="8" w:space="0" w:color="FFFFFF"/>
            </w:tcBorders>
            <w:shd w:val="clear" w:color="000000" w:fill="C0C0C0"/>
            <w:noWrap/>
            <w:vAlign w:val="center"/>
            <w:hideMark/>
          </w:tcPr>
          <w:p w14:paraId="47C45FB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551 898</w:t>
            </w:r>
          </w:p>
        </w:tc>
        <w:tc>
          <w:tcPr>
            <w:tcW w:w="712" w:type="pct"/>
            <w:tcBorders>
              <w:top w:val="nil"/>
              <w:left w:val="nil"/>
              <w:bottom w:val="single" w:sz="8" w:space="0" w:color="FFFFFF"/>
              <w:right w:val="single" w:sz="8" w:space="0" w:color="FFFFFF"/>
            </w:tcBorders>
            <w:shd w:val="clear" w:color="000000" w:fill="C0C0C0"/>
            <w:noWrap/>
            <w:vAlign w:val="center"/>
            <w:hideMark/>
          </w:tcPr>
          <w:p w14:paraId="53999A9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21 388</w:t>
            </w:r>
          </w:p>
        </w:tc>
        <w:tc>
          <w:tcPr>
            <w:tcW w:w="733" w:type="pct"/>
            <w:tcBorders>
              <w:top w:val="nil"/>
              <w:left w:val="nil"/>
              <w:bottom w:val="single" w:sz="8" w:space="0" w:color="FFFFFF"/>
              <w:right w:val="single" w:sz="8" w:space="0" w:color="FFFFFF"/>
            </w:tcBorders>
            <w:shd w:val="clear" w:color="000000" w:fill="C0C0C0"/>
            <w:noWrap/>
            <w:vAlign w:val="center"/>
            <w:hideMark/>
          </w:tcPr>
          <w:p w14:paraId="46CC974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30 404</w:t>
            </w:r>
          </w:p>
        </w:tc>
        <w:tc>
          <w:tcPr>
            <w:tcW w:w="691" w:type="pct"/>
            <w:tcBorders>
              <w:top w:val="nil"/>
              <w:left w:val="nil"/>
              <w:bottom w:val="single" w:sz="8" w:space="0" w:color="FFFFFF"/>
              <w:right w:val="single" w:sz="8" w:space="0" w:color="FFFFFF"/>
            </w:tcBorders>
            <w:shd w:val="clear" w:color="000000" w:fill="C0C0C0"/>
            <w:noWrap/>
            <w:vAlign w:val="center"/>
            <w:hideMark/>
          </w:tcPr>
          <w:p w14:paraId="31D370E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1 483 163</w:t>
            </w:r>
          </w:p>
        </w:tc>
        <w:tc>
          <w:tcPr>
            <w:tcW w:w="661" w:type="pct"/>
            <w:tcBorders>
              <w:top w:val="nil"/>
              <w:left w:val="nil"/>
              <w:bottom w:val="single" w:sz="8" w:space="0" w:color="FFFFFF"/>
              <w:right w:val="single" w:sz="8" w:space="0" w:color="FFFFFF"/>
            </w:tcBorders>
            <w:shd w:val="clear" w:color="000000" w:fill="C0C0C0"/>
            <w:noWrap/>
            <w:vAlign w:val="center"/>
            <w:hideMark/>
          </w:tcPr>
          <w:p w14:paraId="179E408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2 157 354</w:t>
            </w:r>
          </w:p>
        </w:tc>
      </w:tr>
      <w:tr w:rsidR="00410317" w:rsidRPr="004F7840" w14:paraId="21CBC2E5" w14:textId="77777777" w:rsidTr="0028423B">
        <w:trPr>
          <w:trHeight w:val="227"/>
        </w:trPr>
        <w:tc>
          <w:tcPr>
            <w:tcW w:w="656" w:type="pct"/>
            <w:tcBorders>
              <w:top w:val="nil"/>
              <w:left w:val="single" w:sz="8" w:space="0" w:color="FFFFFF"/>
              <w:bottom w:val="single" w:sz="8" w:space="0" w:color="FFFFFF"/>
              <w:right w:val="single" w:sz="8" w:space="0" w:color="FFFFFF"/>
            </w:tcBorders>
            <w:shd w:val="clear" w:color="000000" w:fill="FFFFFF"/>
            <w:noWrap/>
            <w:vAlign w:val="center"/>
            <w:hideMark/>
          </w:tcPr>
          <w:p w14:paraId="0112839D"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Penal</w:t>
            </w:r>
          </w:p>
        </w:tc>
        <w:tc>
          <w:tcPr>
            <w:tcW w:w="819" w:type="pct"/>
            <w:tcBorders>
              <w:top w:val="nil"/>
              <w:left w:val="nil"/>
              <w:bottom w:val="single" w:sz="8" w:space="0" w:color="FFFFFF"/>
              <w:right w:val="single" w:sz="8" w:space="0" w:color="FFFFFF"/>
            </w:tcBorders>
            <w:shd w:val="clear" w:color="000000" w:fill="FFFFFF"/>
            <w:noWrap/>
            <w:vAlign w:val="center"/>
            <w:hideMark/>
          </w:tcPr>
          <w:p w14:paraId="3E4FC0A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44 915</w:t>
            </w:r>
          </w:p>
        </w:tc>
        <w:tc>
          <w:tcPr>
            <w:tcW w:w="728" w:type="pct"/>
            <w:tcBorders>
              <w:top w:val="nil"/>
              <w:left w:val="nil"/>
              <w:bottom w:val="single" w:sz="8" w:space="0" w:color="FFFFFF"/>
              <w:right w:val="single" w:sz="8" w:space="0" w:color="FFFFFF"/>
            </w:tcBorders>
            <w:shd w:val="clear" w:color="000000" w:fill="FFFFFF"/>
            <w:noWrap/>
            <w:vAlign w:val="center"/>
            <w:hideMark/>
          </w:tcPr>
          <w:p w14:paraId="149E9D5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58 374</w:t>
            </w:r>
          </w:p>
        </w:tc>
        <w:tc>
          <w:tcPr>
            <w:tcW w:w="712" w:type="pct"/>
            <w:tcBorders>
              <w:top w:val="nil"/>
              <w:left w:val="nil"/>
              <w:bottom w:val="single" w:sz="8" w:space="0" w:color="FFFFFF"/>
              <w:right w:val="single" w:sz="8" w:space="0" w:color="FFFFFF"/>
            </w:tcBorders>
            <w:shd w:val="clear" w:color="000000" w:fill="FFFFFF"/>
            <w:noWrap/>
            <w:vAlign w:val="center"/>
            <w:hideMark/>
          </w:tcPr>
          <w:p w14:paraId="2407BDC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14 885</w:t>
            </w:r>
          </w:p>
        </w:tc>
        <w:tc>
          <w:tcPr>
            <w:tcW w:w="733" w:type="pct"/>
            <w:tcBorders>
              <w:top w:val="nil"/>
              <w:left w:val="nil"/>
              <w:bottom w:val="single" w:sz="8" w:space="0" w:color="FFFFFF"/>
              <w:right w:val="single" w:sz="8" w:space="0" w:color="FFFFFF"/>
            </w:tcBorders>
            <w:shd w:val="clear" w:color="000000" w:fill="FFFFFF"/>
            <w:noWrap/>
            <w:vAlign w:val="center"/>
            <w:hideMark/>
          </w:tcPr>
          <w:p w14:paraId="5808F9C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17 976</w:t>
            </w:r>
          </w:p>
        </w:tc>
        <w:tc>
          <w:tcPr>
            <w:tcW w:w="691" w:type="pct"/>
            <w:tcBorders>
              <w:top w:val="nil"/>
              <w:left w:val="nil"/>
              <w:bottom w:val="single" w:sz="8" w:space="0" w:color="FFFFFF"/>
              <w:right w:val="single" w:sz="8" w:space="0" w:color="FFFFFF"/>
            </w:tcBorders>
            <w:shd w:val="clear" w:color="000000" w:fill="FFFFFF"/>
            <w:noWrap/>
            <w:vAlign w:val="center"/>
            <w:hideMark/>
          </w:tcPr>
          <w:p w14:paraId="6B620EE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128 411</w:t>
            </w:r>
          </w:p>
        </w:tc>
        <w:tc>
          <w:tcPr>
            <w:tcW w:w="661" w:type="pct"/>
            <w:tcBorders>
              <w:top w:val="nil"/>
              <w:left w:val="nil"/>
              <w:bottom w:val="single" w:sz="8" w:space="0" w:color="FFFFFF"/>
              <w:right w:val="single" w:sz="8" w:space="0" w:color="FFFFFF"/>
            </w:tcBorders>
            <w:shd w:val="clear" w:color="000000" w:fill="FFFFFF"/>
            <w:noWrap/>
            <w:vAlign w:val="center"/>
            <w:hideMark/>
          </w:tcPr>
          <w:p w14:paraId="2BE2405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161 282</w:t>
            </w:r>
          </w:p>
        </w:tc>
      </w:tr>
      <w:tr w:rsidR="00410317" w:rsidRPr="004F7840" w14:paraId="398C70E6" w14:textId="77777777" w:rsidTr="0028423B">
        <w:trPr>
          <w:trHeight w:val="227"/>
        </w:trPr>
        <w:tc>
          <w:tcPr>
            <w:tcW w:w="656" w:type="pct"/>
            <w:tcBorders>
              <w:top w:val="nil"/>
              <w:left w:val="single" w:sz="8" w:space="0" w:color="FFFFFF"/>
              <w:bottom w:val="single" w:sz="8" w:space="0" w:color="FFFFFF"/>
              <w:right w:val="single" w:sz="8" w:space="0" w:color="FFFFFF"/>
            </w:tcBorders>
            <w:shd w:val="clear" w:color="000000" w:fill="F2F2F2"/>
            <w:noWrap/>
            <w:vAlign w:val="center"/>
            <w:hideMark/>
          </w:tcPr>
          <w:p w14:paraId="21008AE2"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Civil</w:t>
            </w:r>
          </w:p>
        </w:tc>
        <w:tc>
          <w:tcPr>
            <w:tcW w:w="819" w:type="pct"/>
            <w:tcBorders>
              <w:top w:val="nil"/>
              <w:left w:val="nil"/>
              <w:bottom w:val="single" w:sz="8" w:space="0" w:color="FFFFFF"/>
              <w:right w:val="single" w:sz="8" w:space="0" w:color="FFFFFF"/>
            </w:tcBorders>
            <w:shd w:val="clear" w:color="000000" w:fill="F2F2F2"/>
            <w:vAlign w:val="center"/>
            <w:hideMark/>
          </w:tcPr>
          <w:p w14:paraId="2CDCC2B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107 065</w:t>
            </w:r>
          </w:p>
        </w:tc>
        <w:tc>
          <w:tcPr>
            <w:tcW w:w="728" w:type="pct"/>
            <w:tcBorders>
              <w:top w:val="nil"/>
              <w:left w:val="nil"/>
              <w:bottom w:val="single" w:sz="8" w:space="0" w:color="FFFFFF"/>
              <w:right w:val="single" w:sz="8" w:space="0" w:color="FFFFFF"/>
            </w:tcBorders>
            <w:shd w:val="clear" w:color="000000" w:fill="F2F2F2"/>
            <w:vAlign w:val="center"/>
            <w:hideMark/>
          </w:tcPr>
          <w:p w14:paraId="2C26AC5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133 905</w:t>
            </w:r>
          </w:p>
        </w:tc>
        <w:tc>
          <w:tcPr>
            <w:tcW w:w="712" w:type="pct"/>
            <w:tcBorders>
              <w:top w:val="nil"/>
              <w:left w:val="nil"/>
              <w:bottom w:val="single" w:sz="8" w:space="0" w:color="FFFFFF"/>
              <w:right w:val="single" w:sz="8" w:space="0" w:color="FFFFFF"/>
            </w:tcBorders>
            <w:shd w:val="clear" w:color="000000" w:fill="F2F2F2"/>
            <w:vAlign w:val="center"/>
            <w:hideMark/>
          </w:tcPr>
          <w:p w14:paraId="62AD5DF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1 931</w:t>
            </w:r>
          </w:p>
        </w:tc>
        <w:tc>
          <w:tcPr>
            <w:tcW w:w="733" w:type="pct"/>
            <w:tcBorders>
              <w:top w:val="nil"/>
              <w:left w:val="nil"/>
              <w:bottom w:val="single" w:sz="8" w:space="0" w:color="FFFFFF"/>
              <w:right w:val="single" w:sz="8" w:space="0" w:color="FFFFFF"/>
            </w:tcBorders>
            <w:shd w:val="clear" w:color="000000" w:fill="F2F2F2"/>
            <w:vAlign w:val="center"/>
            <w:hideMark/>
          </w:tcPr>
          <w:p w14:paraId="2FFBA67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2 540</w:t>
            </w:r>
          </w:p>
        </w:tc>
        <w:tc>
          <w:tcPr>
            <w:tcW w:w="691" w:type="pct"/>
            <w:tcBorders>
              <w:top w:val="nil"/>
              <w:left w:val="nil"/>
              <w:bottom w:val="single" w:sz="8" w:space="0" w:color="FFFFFF"/>
              <w:right w:val="single" w:sz="8" w:space="0" w:color="FFFFFF"/>
            </w:tcBorders>
            <w:shd w:val="clear" w:color="000000" w:fill="F2F2F2"/>
            <w:vAlign w:val="center"/>
            <w:hideMark/>
          </w:tcPr>
          <w:p w14:paraId="642D671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157 668</w:t>
            </w:r>
          </w:p>
        </w:tc>
        <w:tc>
          <w:tcPr>
            <w:tcW w:w="661" w:type="pct"/>
            <w:tcBorders>
              <w:top w:val="nil"/>
              <w:left w:val="nil"/>
              <w:bottom w:val="single" w:sz="8" w:space="0" w:color="FFFFFF"/>
              <w:right w:val="single" w:sz="8" w:space="0" w:color="FFFFFF"/>
            </w:tcBorders>
            <w:shd w:val="clear" w:color="000000" w:fill="F2F2F2"/>
            <w:vAlign w:val="center"/>
            <w:hideMark/>
          </w:tcPr>
          <w:p w14:paraId="3CD7B01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195 984</w:t>
            </w:r>
          </w:p>
        </w:tc>
      </w:tr>
      <w:tr w:rsidR="00410317" w:rsidRPr="004F7840" w14:paraId="2BDA1EED" w14:textId="77777777" w:rsidTr="0028423B">
        <w:trPr>
          <w:trHeight w:val="227"/>
        </w:trPr>
        <w:tc>
          <w:tcPr>
            <w:tcW w:w="656" w:type="pct"/>
            <w:tcBorders>
              <w:top w:val="nil"/>
              <w:left w:val="single" w:sz="8" w:space="0" w:color="FFFFFF"/>
              <w:bottom w:val="single" w:sz="8" w:space="0" w:color="FFFFFF"/>
              <w:right w:val="single" w:sz="8" w:space="0" w:color="FFFFFF"/>
            </w:tcBorders>
            <w:shd w:val="clear" w:color="000000" w:fill="FFFFFF"/>
            <w:noWrap/>
            <w:vAlign w:val="center"/>
            <w:hideMark/>
          </w:tcPr>
          <w:p w14:paraId="5BD40703"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Administrativa</w:t>
            </w:r>
          </w:p>
        </w:tc>
        <w:tc>
          <w:tcPr>
            <w:tcW w:w="819" w:type="pct"/>
            <w:tcBorders>
              <w:top w:val="nil"/>
              <w:left w:val="nil"/>
              <w:bottom w:val="single" w:sz="8" w:space="0" w:color="FFFFFF"/>
              <w:right w:val="single" w:sz="8" w:space="0" w:color="FFFFFF"/>
            </w:tcBorders>
            <w:shd w:val="clear" w:color="000000" w:fill="FFFFFF"/>
            <w:noWrap/>
            <w:vAlign w:val="center"/>
            <w:hideMark/>
          </w:tcPr>
          <w:p w14:paraId="701DE7A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159 581</w:t>
            </w:r>
          </w:p>
        </w:tc>
        <w:tc>
          <w:tcPr>
            <w:tcW w:w="728" w:type="pct"/>
            <w:tcBorders>
              <w:top w:val="nil"/>
              <w:left w:val="nil"/>
              <w:bottom w:val="single" w:sz="8" w:space="0" w:color="FFFFFF"/>
              <w:right w:val="single" w:sz="8" w:space="0" w:color="FFFFFF"/>
            </w:tcBorders>
            <w:shd w:val="clear" w:color="000000" w:fill="FFFFFF"/>
            <w:noWrap/>
            <w:vAlign w:val="center"/>
            <w:hideMark/>
          </w:tcPr>
          <w:p w14:paraId="464D3BF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215 427</w:t>
            </w:r>
          </w:p>
        </w:tc>
        <w:tc>
          <w:tcPr>
            <w:tcW w:w="712" w:type="pct"/>
            <w:tcBorders>
              <w:top w:val="nil"/>
              <w:left w:val="nil"/>
              <w:bottom w:val="single" w:sz="8" w:space="0" w:color="FFFFFF"/>
              <w:right w:val="single" w:sz="8" w:space="0" w:color="FFFFFF"/>
            </w:tcBorders>
            <w:shd w:val="clear" w:color="000000" w:fill="FFFFFF"/>
            <w:noWrap/>
            <w:vAlign w:val="center"/>
            <w:hideMark/>
          </w:tcPr>
          <w:p w14:paraId="1C02A9C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62</w:t>
            </w:r>
          </w:p>
        </w:tc>
        <w:tc>
          <w:tcPr>
            <w:tcW w:w="733" w:type="pct"/>
            <w:tcBorders>
              <w:top w:val="nil"/>
              <w:left w:val="nil"/>
              <w:bottom w:val="single" w:sz="8" w:space="0" w:color="FFFFFF"/>
              <w:right w:val="single" w:sz="8" w:space="0" w:color="FFFFFF"/>
            </w:tcBorders>
            <w:shd w:val="clear" w:color="000000" w:fill="FFFFFF"/>
            <w:noWrap/>
            <w:vAlign w:val="center"/>
            <w:hideMark/>
          </w:tcPr>
          <w:p w14:paraId="2D382DD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64</w:t>
            </w:r>
          </w:p>
        </w:tc>
        <w:tc>
          <w:tcPr>
            <w:tcW w:w="691" w:type="pct"/>
            <w:tcBorders>
              <w:top w:val="nil"/>
              <w:left w:val="nil"/>
              <w:bottom w:val="single" w:sz="8" w:space="0" w:color="FFFFFF"/>
              <w:right w:val="single" w:sz="8" w:space="0" w:color="FFFFFF"/>
            </w:tcBorders>
            <w:shd w:val="clear" w:color="000000" w:fill="FFFFFF"/>
            <w:noWrap/>
            <w:vAlign w:val="center"/>
            <w:hideMark/>
          </w:tcPr>
          <w:p w14:paraId="5F43057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263 457</w:t>
            </w:r>
          </w:p>
        </w:tc>
        <w:tc>
          <w:tcPr>
            <w:tcW w:w="661" w:type="pct"/>
            <w:tcBorders>
              <w:top w:val="nil"/>
              <w:left w:val="nil"/>
              <w:bottom w:val="single" w:sz="8" w:space="0" w:color="FFFFFF"/>
              <w:right w:val="single" w:sz="8" w:space="0" w:color="FFFFFF"/>
            </w:tcBorders>
            <w:shd w:val="clear" w:color="000000" w:fill="FFFFFF"/>
            <w:noWrap/>
            <w:vAlign w:val="center"/>
            <w:hideMark/>
          </w:tcPr>
          <w:p w14:paraId="293686B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268 282</w:t>
            </w:r>
          </w:p>
        </w:tc>
      </w:tr>
      <w:tr w:rsidR="00410317" w:rsidRPr="004F7840" w14:paraId="15E91BC8" w14:textId="77777777" w:rsidTr="0028423B">
        <w:trPr>
          <w:trHeight w:val="227"/>
        </w:trPr>
        <w:tc>
          <w:tcPr>
            <w:tcW w:w="656" w:type="pct"/>
            <w:tcBorders>
              <w:top w:val="nil"/>
              <w:left w:val="single" w:sz="8" w:space="0" w:color="FFFFFF"/>
              <w:bottom w:val="single" w:sz="8" w:space="0" w:color="FFFFFF"/>
              <w:right w:val="single" w:sz="8" w:space="0" w:color="FFFFFF"/>
            </w:tcBorders>
            <w:shd w:val="clear" w:color="000000" w:fill="F2F2F2"/>
            <w:noWrap/>
            <w:vAlign w:val="center"/>
            <w:hideMark/>
          </w:tcPr>
          <w:p w14:paraId="69E12FC7"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Laboral</w:t>
            </w:r>
          </w:p>
        </w:tc>
        <w:tc>
          <w:tcPr>
            <w:tcW w:w="819" w:type="pct"/>
            <w:tcBorders>
              <w:top w:val="nil"/>
              <w:left w:val="nil"/>
              <w:bottom w:val="single" w:sz="8" w:space="0" w:color="FFFFFF"/>
              <w:right w:val="single" w:sz="8" w:space="0" w:color="FFFFFF"/>
            </w:tcBorders>
            <w:shd w:val="clear" w:color="000000" w:fill="F2F2F2"/>
            <w:noWrap/>
            <w:vAlign w:val="center"/>
            <w:hideMark/>
          </w:tcPr>
          <w:p w14:paraId="7EF2E2A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117 011</w:t>
            </w:r>
          </w:p>
        </w:tc>
        <w:tc>
          <w:tcPr>
            <w:tcW w:w="728" w:type="pct"/>
            <w:tcBorders>
              <w:top w:val="nil"/>
              <w:left w:val="nil"/>
              <w:bottom w:val="single" w:sz="8" w:space="0" w:color="FFFFFF"/>
              <w:right w:val="single" w:sz="8" w:space="0" w:color="FFFFFF"/>
            </w:tcBorders>
            <w:shd w:val="clear" w:color="000000" w:fill="F2F2F2"/>
            <w:noWrap/>
            <w:vAlign w:val="center"/>
            <w:hideMark/>
          </w:tcPr>
          <w:p w14:paraId="46EDCFB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144 192</w:t>
            </w:r>
          </w:p>
        </w:tc>
        <w:tc>
          <w:tcPr>
            <w:tcW w:w="712" w:type="pct"/>
            <w:tcBorders>
              <w:top w:val="nil"/>
              <w:left w:val="nil"/>
              <w:bottom w:val="single" w:sz="8" w:space="0" w:color="FFFFFF"/>
              <w:right w:val="single" w:sz="8" w:space="0" w:color="FFFFFF"/>
            </w:tcBorders>
            <w:shd w:val="clear" w:color="000000" w:fill="F2F2F2"/>
            <w:noWrap/>
            <w:vAlign w:val="center"/>
            <w:hideMark/>
          </w:tcPr>
          <w:p w14:paraId="2C46C8B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w:t>
            </w:r>
          </w:p>
        </w:tc>
        <w:tc>
          <w:tcPr>
            <w:tcW w:w="733" w:type="pct"/>
            <w:tcBorders>
              <w:top w:val="nil"/>
              <w:left w:val="nil"/>
              <w:bottom w:val="single" w:sz="8" w:space="0" w:color="FFFFFF"/>
              <w:right w:val="single" w:sz="8" w:space="0" w:color="FFFFFF"/>
            </w:tcBorders>
            <w:shd w:val="clear" w:color="000000" w:fill="F2F2F2"/>
            <w:noWrap/>
            <w:vAlign w:val="center"/>
            <w:hideMark/>
          </w:tcPr>
          <w:p w14:paraId="3290076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6</w:t>
            </w:r>
          </w:p>
        </w:tc>
        <w:tc>
          <w:tcPr>
            <w:tcW w:w="691" w:type="pct"/>
            <w:tcBorders>
              <w:top w:val="nil"/>
              <w:left w:val="nil"/>
              <w:bottom w:val="single" w:sz="8" w:space="0" w:color="FFFFFF"/>
              <w:right w:val="single" w:sz="8" w:space="0" w:color="FFFFFF"/>
            </w:tcBorders>
            <w:shd w:val="clear" w:color="000000" w:fill="F2F2F2"/>
            <w:noWrap/>
            <w:vAlign w:val="center"/>
            <w:hideMark/>
          </w:tcPr>
          <w:p w14:paraId="5A77CC5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142 559</w:t>
            </w:r>
          </w:p>
        </w:tc>
        <w:tc>
          <w:tcPr>
            <w:tcW w:w="661" w:type="pct"/>
            <w:tcBorders>
              <w:top w:val="nil"/>
              <w:left w:val="nil"/>
              <w:bottom w:val="single" w:sz="8" w:space="0" w:color="FFFFFF"/>
              <w:right w:val="single" w:sz="8" w:space="0" w:color="FFFFFF"/>
            </w:tcBorders>
            <w:shd w:val="clear" w:color="000000" w:fill="F2F2F2"/>
            <w:noWrap/>
            <w:vAlign w:val="center"/>
            <w:hideMark/>
          </w:tcPr>
          <w:p w14:paraId="40E7C12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161 387</w:t>
            </w:r>
          </w:p>
        </w:tc>
      </w:tr>
      <w:tr w:rsidR="00410317" w:rsidRPr="004F7840" w14:paraId="0E6E7847" w14:textId="77777777" w:rsidTr="0028423B">
        <w:trPr>
          <w:trHeight w:val="227"/>
        </w:trPr>
        <w:tc>
          <w:tcPr>
            <w:tcW w:w="656" w:type="pct"/>
            <w:tcBorders>
              <w:top w:val="nil"/>
              <w:left w:val="single" w:sz="8" w:space="0" w:color="FFFFFF"/>
              <w:bottom w:val="single" w:sz="4" w:space="0" w:color="C0C0C0"/>
              <w:right w:val="single" w:sz="8" w:space="0" w:color="FFFFFF"/>
            </w:tcBorders>
            <w:shd w:val="clear" w:color="000000" w:fill="FFFFFF"/>
            <w:noWrap/>
            <w:vAlign w:val="center"/>
            <w:hideMark/>
          </w:tcPr>
          <w:p w14:paraId="2ADB86BF"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Mercantil</w:t>
            </w:r>
          </w:p>
        </w:tc>
        <w:tc>
          <w:tcPr>
            <w:tcW w:w="819" w:type="pct"/>
            <w:tcBorders>
              <w:top w:val="nil"/>
              <w:left w:val="nil"/>
              <w:bottom w:val="single" w:sz="4" w:space="0" w:color="C0C0C0"/>
              <w:right w:val="single" w:sz="8" w:space="0" w:color="FFFFFF"/>
            </w:tcBorders>
            <w:shd w:val="clear" w:color="000000" w:fill="FFFFFF"/>
            <w:vAlign w:val="center"/>
            <w:hideMark/>
          </w:tcPr>
          <w:p w14:paraId="42CD24F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728" w:type="pct"/>
            <w:tcBorders>
              <w:top w:val="nil"/>
              <w:left w:val="nil"/>
              <w:bottom w:val="single" w:sz="4" w:space="0" w:color="C0C0C0"/>
              <w:right w:val="single" w:sz="8" w:space="0" w:color="FFFFFF"/>
            </w:tcBorders>
            <w:shd w:val="clear" w:color="000000" w:fill="FFFFFF"/>
            <w:vAlign w:val="center"/>
            <w:hideMark/>
          </w:tcPr>
          <w:p w14:paraId="5310719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712" w:type="pct"/>
            <w:tcBorders>
              <w:top w:val="nil"/>
              <w:left w:val="nil"/>
              <w:bottom w:val="single" w:sz="4" w:space="0" w:color="C0C0C0"/>
              <w:right w:val="single" w:sz="8" w:space="0" w:color="FFFFFF"/>
            </w:tcBorders>
            <w:shd w:val="clear" w:color="000000" w:fill="FFFFFF"/>
            <w:vAlign w:val="center"/>
            <w:hideMark/>
          </w:tcPr>
          <w:p w14:paraId="38E3C2B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4 507</w:t>
            </w:r>
          </w:p>
        </w:tc>
        <w:tc>
          <w:tcPr>
            <w:tcW w:w="733" w:type="pct"/>
            <w:tcBorders>
              <w:top w:val="nil"/>
              <w:left w:val="nil"/>
              <w:bottom w:val="single" w:sz="4" w:space="0" w:color="C0C0C0"/>
              <w:right w:val="single" w:sz="8" w:space="0" w:color="FFFFFF"/>
            </w:tcBorders>
            <w:shd w:val="clear" w:color="000000" w:fill="FFFFFF"/>
            <w:vAlign w:val="center"/>
            <w:hideMark/>
          </w:tcPr>
          <w:p w14:paraId="14B0E9A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9 818</w:t>
            </w:r>
          </w:p>
        </w:tc>
        <w:tc>
          <w:tcPr>
            <w:tcW w:w="691" w:type="pct"/>
            <w:tcBorders>
              <w:top w:val="nil"/>
              <w:left w:val="nil"/>
              <w:bottom w:val="single" w:sz="4" w:space="0" w:color="C0C0C0"/>
              <w:right w:val="single" w:sz="8" w:space="0" w:color="FFFFFF"/>
            </w:tcBorders>
            <w:shd w:val="clear" w:color="000000" w:fill="FFFFFF"/>
            <w:vAlign w:val="center"/>
            <w:hideMark/>
          </w:tcPr>
          <w:p w14:paraId="62006DF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791 068</w:t>
            </w:r>
          </w:p>
        </w:tc>
        <w:tc>
          <w:tcPr>
            <w:tcW w:w="661" w:type="pct"/>
            <w:tcBorders>
              <w:top w:val="nil"/>
              <w:left w:val="nil"/>
              <w:bottom w:val="single" w:sz="4" w:space="0" w:color="C0C0C0"/>
              <w:right w:val="single" w:sz="8" w:space="0" w:color="FFFFFF"/>
            </w:tcBorders>
            <w:shd w:val="clear" w:color="000000" w:fill="FFFFFF"/>
            <w:vAlign w:val="center"/>
            <w:hideMark/>
          </w:tcPr>
          <w:p w14:paraId="4588068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1 370 419</w:t>
            </w:r>
          </w:p>
        </w:tc>
      </w:tr>
    </w:tbl>
    <w:p w14:paraId="3F090779" w14:textId="12E2C32F" w:rsidR="00410317" w:rsidRPr="004F7840" w:rsidRDefault="00410317" w:rsidP="00410317">
      <w:pPr>
        <w:ind w:left="567" w:right="49" w:hanging="567"/>
        <w:rPr>
          <w:lang w:val="es-ES_tradnl"/>
        </w:rPr>
      </w:pPr>
      <w:r w:rsidRPr="004F7840">
        <w:rPr>
          <w:rFonts w:eastAsia="Calibri"/>
          <w:bCs w:val="0"/>
          <w:color w:val="4D565E"/>
          <w:sz w:val="16"/>
          <w:szCs w:val="16"/>
        </w:rPr>
        <w:t>Fuente:</w:t>
      </w:r>
      <w:r w:rsidR="006E189C" w:rsidRPr="004F7840">
        <w:rPr>
          <w:rFonts w:eastAsia="Calibri"/>
          <w:bCs w:val="0"/>
          <w:color w:val="4D565E"/>
          <w:sz w:val="16"/>
          <w:szCs w:val="16"/>
        </w:rPr>
        <w:tab/>
      </w:r>
      <w:r w:rsidRPr="004F7840">
        <w:rPr>
          <w:rFonts w:eastAsia="Calibri"/>
          <w:bCs w:val="0"/>
          <w:smallCaps/>
          <w:color w:val="4D565E"/>
          <w:sz w:val="16"/>
          <w:szCs w:val="16"/>
        </w:rPr>
        <w:t>inegi</w:t>
      </w:r>
      <w:r w:rsidRPr="004F7840">
        <w:rPr>
          <w:rFonts w:eastAsia="Calibri"/>
          <w:bCs w:val="0"/>
          <w:color w:val="4D565E"/>
          <w:sz w:val="16"/>
          <w:szCs w:val="16"/>
        </w:rPr>
        <w:t>. Censo Nacional de Impartición de Justicia Federal (</w:t>
      </w:r>
      <w:r w:rsidRPr="004F7840">
        <w:rPr>
          <w:rFonts w:eastAsia="Calibri"/>
          <w:bCs w:val="0"/>
          <w:smallCaps/>
          <w:color w:val="4D565E"/>
          <w:sz w:val="16"/>
          <w:szCs w:val="16"/>
        </w:rPr>
        <w:t>cnijf</w:t>
      </w:r>
      <w:r w:rsidRPr="004F7840">
        <w:rPr>
          <w:rFonts w:eastAsia="Calibri"/>
          <w:bCs w:val="0"/>
          <w:color w:val="4D565E"/>
          <w:sz w:val="16"/>
          <w:szCs w:val="16"/>
        </w:rPr>
        <w:t>), 2025 y 2026.</w:t>
      </w:r>
    </w:p>
    <w:p w14:paraId="587071F7" w14:textId="77777777" w:rsidR="00410317" w:rsidRPr="004F7840" w:rsidRDefault="00410317" w:rsidP="00410317">
      <w:pPr>
        <w:ind w:right="113"/>
        <w:rPr>
          <w:lang w:val="es-ES_tradnl"/>
        </w:rPr>
      </w:pPr>
    </w:p>
    <w:p w14:paraId="6CD0F5BB" w14:textId="5CF30F5F" w:rsidR="00410317" w:rsidRPr="004F7840" w:rsidRDefault="00410317" w:rsidP="00DE268D">
      <w:pPr>
        <w:ind w:right="-93"/>
        <w:rPr>
          <w:lang w:val="es-ES_tradnl"/>
        </w:rPr>
      </w:pPr>
      <w:r w:rsidRPr="004F7840">
        <w:rPr>
          <w:lang w:val="es-ES_tradnl"/>
        </w:rPr>
        <w:t xml:space="preserve">De los asuntos atendidos por los </w:t>
      </w:r>
      <w:r w:rsidRPr="004F7840">
        <w:rPr>
          <w:smallCaps/>
          <w:lang w:val="es-ES_tradnl"/>
        </w:rPr>
        <w:t xml:space="preserve">tcc </w:t>
      </w:r>
      <w:r w:rsidRPr="004F7840">
        <w:rPr>
          <w:lang w:val="es-ES_tradnl"/>
        </w:rPr>
        <w:t xml:space="preserve">en 2025, la mayor proporción correspondió a </w:t>
      </w:r>
      <w:r w:rsidRPr="004F7840">
        <w:rPr>
          <w:i/>
          <w:iCs/>
          <w:lang w:val="es-ES_tradnl"/>
        </w:rPr>
        <w:t>amparo directo</w:t>
      </w:r>
      <w:r w:rsidRPr="004F7840">
        <w:rPr>
          <w:lang w:val="es-ES_tradnl"/>
        </w:rPr>
        <w:t xml:space="preserve">, con 40.1 % de los asuntos ingresados y 38.5 % de los egresados. En relación con 2024, los </w:t>
      </w:r>
      <w:r w:rsidRPr="004F7840">
        <w:rPr>
          <w:i/>
          <w:iCs/>
          <w:lang w:val="es-ES_tradnl"/>
        </w:rPr>
        <w:t>amparos directos</w:t>
      </w:r>
      <w:r w:rsidRPr="004F7840">
        <w:rPr>
          <w:lang w:val="es-ES_tradnl"/>
        </w:rPr>
        <w:t xml:space="preserve"> ingresados a los </w:t>
      </w:r>
      <w:r w:rsidRPr="004F7840">
        <w:rPr>
          <w:smallCaps/>
          <w:lang w:val="es-ES_tradnl"/>
        </w:rPr>
        <w:t>tcc</w:t>
      </w:r>
      <w:r w:rsidRPr="004F7840">
        <w:rPr>
          <w:lang w:val="es-ES_tradnl"/>
        </w:rPr>
        <w:t xml:space="preserve"> aumentaron 13.9 % (ver tabla </w:t>
      </w:r>
      <w:r w:rsidR="000B5339" w:rsidRPr="004F7840">
        <w:rPr>
          <w:lang w:val="es-ES_tradnl"/>
        </w:rPr>
        <w:t>24</w:t>
      </w:r>
      <w:r w:rsidRPr="004F7840">
        <w:rPr>
          <w:lang w:val="es-ES_tradnl"/>
        </w:rPr>
        <w:t>).</w:t>
      </w:r>
    </w:p>
    <w:p w14:paraId="27700171" w14:textId="77777777" w:rsidR="00410317" w:rsidRPr="004F7840" w:rsidRDefault="00410317" w:rsidP="00410317">
      <w:pPr>
        <w:ind w:right="113"/>
        <w:rPr>
          <w:lang w:val="es-ES_tradnl"/>
        </w:rPr>
      </w:pPr>
    </w:p>
    <w:p w14:paraId="0EF4254B" w14:textId="7BEFDFE3" w:rsidR="00410317" w:rsidRPr="004F7840" w:rsidRDefault="00410317" w:rsidP="00410317">
      <w:pPr>
        <w:autoSpaceDE w:val="0"/>
        <w:autoSpaceDN w:val="0"/>
        <w:adjustRightInd w:val="0"/>
        <w:ind w:left="-567" w:right="-518"/>
        <w:jc w:val="center"/>
        <w:rPr>
          <w:iCs/>
          <w:color w:val="003057"/>
          <w:sz w:val="20"/>
          <w:szCs w:val="20"/>
        </w:rPr>
      </w:pPr>
      <w:r w:rsidRPr="004F7840">
        <w:rPr>
          <w:bCs w:val="0"/>
          <w:iCs/>
          <w:color w:val="003057"/>
          <w:sz w:val="20"/>
          <w:szCs w:val="20"/>
        </w:rPr>
        <w:t xml:space="preserve">Tabla </w:t>
      </w:r>
      <w:r w:rsidR="000B5339" w:rsidRPr="004F7840">
        <w:rPr>
          <w:bCs w:val="0"/>
          <w:iCs/>
          <w:color w:val="003057"/>
          <w:sz w:val="20"/>
          <w:szCs w:val="20"/>
        </w:rPr>
        <w:t>24</w:t>
      </w:r>
    </w:p>
    <w:p w14:paraId="47476E89"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Asuntos jurisdiccionales que atendieron los Tribunales Colegiados de Circuito,</w:t>
      </w:r>
    </w:p>
    <w:p w14:paraId="1A6851C4"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según tipo y estatus</w:t>
      </w:r>
    </w:p>
    <w:p w14:paraId="2F15976F" w14:textId="77777777" w:rsidR="00410317" w:rsidRPr="004F7840" w:rsidRDefault="00410317" w:rsidP="00410317">
      <w:pPr>
        <w:autoSpaceDE w:val="0"/>
        <w:autoSpaceDN w:val="0"/>
        <w:adjustRightInd w:val="0"/>
        <w:jc w:val="center"/>
        <w:rPr>
          <w:rFonts w:eastAsia="Calibri"/>
          <w:iCs/>
          <w:color w:val="27251F"/>
          <w:sz w:val="20"/>
        </w:rPr>
      </w:pPr>
      <w:r w:rsidRPr="004F7840">
        <w:rPr>
          <w:rFonts w:eastAsia="Calibri"/>
          <w:bCs w:val="0"/>
          <w:iCs/>
          <w:color w:val="27251F"/>
          <w:sz w:val="20"/>
        </w:rPr>
        <w:t>2024 y 2025</w:t>
      </w:r>
    </w:p>
    <w:p w14:paraId="6A5F3EE2" w14:textId="77777777" w:rsidR="00410317" w:rsidRPr="004F7840" w:rsidRDefault="00410317" w:rsidP="00410317">
      <w:pPr>
        <w:jc w:val="center"/>
        <w:rPr>
          <w:rFonts w:eastAsia="Calibri"/>
          <w:bCs w:val="0"/>
          <w:iCs/>
          <w:color w:val="27251F"/>
          <w:sz w:val="18"/>
          <w:szCs w:val="18"/>
          <w:lang w:val="pt-PT"/>
        </w:rPr>
      </w:pPr>
      <w:r w:rsidRPr="004F7840">
        <w:rPr>
          <w:rFonts w:eastAsia="Calibri"/>
          <w:bCs w:val="0"/>
          <w:iCs/>
          <w:color w:val="27251F"/>
          <w:sz w:val="18"/>
          <w:szCs w:val="18"/>
          <w:lang w:val="pt-PT"/>
        </w:rPr>
        <w:t>(asuntos)</w:t>
      </w:r>
    </w:p>
    <w:tbl>
      <w:tblPr>
        <w:tblW w:w="5000" w:type="pct"/>
        <w:jc w:val="center"/>
        <w:tblCellMar>
          <w:left w:w="70" w:type="dxa"/>
          <w:right w:w="70" w:type="dxa"/>
        </w:tblCellMar>
        <w:tblLook w:val="04A0" w:firstRow="1" w:lastRow="0" w:firstColumn="1" w:lastColumn="0" w:noHBand="0" w:noVBand="1"/>
      </w:tblPr>
      <w:tblGrid>
        <w:gridCol w:w="6664"/>
        <w:gridCol w:w="822"/>
        <w:gridCol w:w="822"/>
        <w:gridCol w:w="822"/>
        <w:gridCol w:w="822"/>
      </w:tblGrid>
      <w:tr w:rsidR="00410317" w:rsidRPr="004F7840" w14:paraId="5AEBCA6E" w14:textId="77777777" w:rsidTr="0028423B">
        <w:trPr>
          <w:trHeight w:val="283"/>
          <w:jc w:val="center"/>
        </w:trPr>
        <w:tc>
          <w:tcPr>
            <w:tcW w:w="3348" w:type="pct"/>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62FC61D4"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Tipo de asunto jurisdiccional</w:t>
            </w:r>
          </w:p>
        </w:tc>
        <w:tc>
          <w:tcPr>
            <w:tcW w:w="826"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0741FA48"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Ingresados</w:t>
            </w:r>
          </w:p>
        </w:tc>
        <w:tc>
          <w:tcPr>
            <w:tcW w:w="826"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092B3DBA"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Egresados</w:t>
            </w:r>
          </w:p>
        </w:tc>
      </w:tr>
      <w:tr w:rsidR="00410317" w:rsidRPr="004F7840" w14:paraId="29260F4A" w14:textId="77777777" w:rsidTr="0028423B">
        <w:trPr>
          <w:trHeight w:val="283"/>
          <w:jc w:val="center"/>
        </w:trPr>
        <w:tc>
          <w:tcPr>
            <w:tcW w:w="3348" w:type="pct"/>
            <w:vMerge/>
            <w:tcBorders>
              <w:top w:val="single" w:sz="8" w:space="0" w:color="FFFFFF"/>
              <w:left w:val="single" w:sz="8" w:space="0" w:color="FFFFFF"/>
              <w:bottom w:val="single" w:sz="8" w:space="0" w:color="FFFFFF"/>
              <w:right w:val="single" w:sz="8" w:space="0" w:color="FFFFFF"/>
            </w:tcBorders>
            <w:vAlign w:val="center"/>
            <w:hideMark/>
          </w:tcPr>
          <w:p w14:paraId="22C1D134" w14:textId="77777777" w:rsidR="00410317" w:rsidRPr="004F7840" w:rsidRDefault="00410317" w:rsidP="00410317">
            <w:pPr>
              <w:jc w:val="left"/>
              <w:rPr>
                <w:rFonts w:eastAsia="Times New Roman"/>
                <w:b/>
                <w:color w:val="000000"/>
                <w:sz w:val="16"/>
                <w:szCs w:val="16"/>
                <w:lang w:eastAsia="es-MX"/>
              </w:rPr>
            </w:pPr>
          </w:p>
        </w:tc>
        <w:tc>
          <w:tcPr>
            <w:tcW w:w="413" w:type="pct"/>
            <w:tcBorders>
              <w:top w:val="nil"/>
              <w:left w:val="nil"/>
              <w:bottom w:val="single" w:sz="8" w:space="0" w:color="FFFFFF"/>
              <w:right w:val="single" w:sz="8" w:space="0" w:color="FFFFFF"/>
            </w:tcBorders>
            <w:shd w:val="clear" w:color="000000" w:fill="BDEDEA"/>
            <w:vAlign w:val="center"/>
            <w:hideMark/>
          </w:tcPr>
          <w:p w14:paraId="0083794F"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413" w:type="pct"/>
            <w:tcBorders>
              <w:top w:val="nil"/>
              <w:left w:val="nil"/>
              <w:bottom w:val="single" w:sz="8" w:space="0" w:color="FFFFFF"/>
              <w:right w:val="single" w:sz="8" w:space="0" w:color="FFFFFF"/>
            </w:tcBorders>
            <w:shd w:val="clear" w:color="000000" w:fill="BDEDEA"/>
            <w:vAlign w:val="center"/>
            <w:hideMark/>
          </w:tcPr>
          <w:p w14:paraId="4ED16EC4"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c>
          <w:tcPr>
            <w:tcW w:w="413" w:type="pct"/>
            <w:tcBorders>
              <w:top w:val="nil"/>
              <w:left w:val="nil"/>
              <w:bottom w:val="single" w:sz="8" w:space="0" w:color="FFFFFF"/>
              <w:right w:val="single" w:sz="8" w:space="0" w:color="FFFFFF"/>
            </w:tcBorders>
            <w:shd w:val="clear" w:color="000000" w:fill="BDEDEA"/>
            <w:vAlign w:val="center"/>
            <w:hideMark/>
          </w:tcPr>
          <w:p w14:paraId="53932F58"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413" w:type="pct"/>
            <w:tcBorders>
              <w:top w:val="nil"/>
              <w:left w:val="nil"/>
              <w:bottom w:val="single" w:sz="8" w:space="0" w:color="FFFFFF"/>
              <w:right w:val="single" w:sz="8" w:space="0" w:color="FFFFFF"/>
            </w:tcBorders>
            <w:shd w:val="clear" w:color="000000" w:fill="BDEDEA"/>
            <w:vAlign w:val="center"/>
            <w:hideMark/>
          </w:tcPr>
          <w:p w14:paraId="508C159D"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r>
      <w:tr w:rsidR="00410317" w:rsidRPr="004F7840" w14:paraId="1AF192C5"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C0C0C0"/>
            <w:noWrap/>
            <w:vAlign w:val="center"/>
            <w:hideMark/>
          </w:tcPr>
          <w:p w14:paraId="342548E6" w14:textId="77777777" w:rsidR="00410317" w:rsidRPr="004F7840" w:rsidRDefault="00410317" w:rsidP="00410317">
            <w:pPr>
              <w:ind w:firstLineChars="100" w:firstLine="161"/>
              <w:jc w:val="left"/>
              <w:rPr>
                <w:rFonts w:eastAsia="Times New Roman"/>
                <w:b/>
                <w:color w:val="000000"/>
                <w:sz w:val="16"/>
                <w:szCs w:val="16"/>
                <w:lang w:eastAsia="es-MX"/>
              </w:rPr>
            </w:pPr>
            <w:r w:rsidRPr="004F7840">
              <w:rPr>
                <w:rFonts w:eastAsia="Times New Roman"/>
                <w:b/>
                <w:color w:val="000000"/>
                <w:sz w:val="16"/>
                <w:szCs w:val="16"/>
                <w:lang w:eastAsia="es-MX"/>
              </w:rPr>
              <w:t>Total</w:t>
            </w:r>
          </w:p>
        </w:tc>
        <w:tc>
          <w:tcPr>
            <w:tcW w:w="413" w:type="pct"/>
            <w:tcBorders>
              <w:top w:val="nil"/>
              <w:left w:val="nil"/>
              <w:bottom w:val="single" w:sz="8" w:space="0" w:color="FFFFFF"/>
              <w:right w:val="single" w:sz="8" w:space="0" w:color="FFFFFF"/>
            </w:tcBorders>
            <w:shd w:val="clear" w:color="000000" w:fill="C0C0C0"/>
            <w:noWrap/>
            <w:vAlign w:val="center"/>
            <w:hideMark/>
          </w:tcPr>
          <w:p w14:paraId="156A702E"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428 572</w:t>
            </w:r>
          </w:p>
        </w:tc>
        <w:tc>
          <w:tcPr>
            <w:tcW w:w="413" w:type="pct"/>
            <w:tcBorders>
              <w:top w:val="nil"/>
              <w:left w:val="nil"/>
              <w:bottom w:val="single" w:sz="8" w:space="0" w:color="FFFFFF"/>
              <w:right w:val="single" w:sz="8" w:space="0" w:color="FFFFFF"/>
            </w:tcBorders>
            <w:shd w:val="clear" w:color="000000" w:fill="C0C0C0"/>
            <w:noWrap/>
            <w:vAlign w:val="center"/>
            <w:hideMark/>
          </w:tcPr>
          <w:p w14:paraId="2F5E594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551 898</w:t>
            </w:r>
          </w:p>
        </w:tc>
        <w:tc>
          <w:tcPr>
            <w:tcW w:w="413" w:type="pct"/>
            <w:tcBorders>
              <w:top w:val="nil"/>
              <w:left w:val="nil"/>
              <w:bottom w:val="single" w:sz="8" w:space="0" w:color="FFFFFF"/>
              <w:right w:val="single" w:sz="8" w:space="0" w:color="FFFFFF"/>
            </w:tcBorders>
            <w:shd w:val="clear" w:color="000000" w:fill="C0C0C0"/>
            <w:noWrap/>
            <w:vAlign w:val="center"/>
            <w:hideMark/>
          </w:tcPr>
          <w:p w14:paraId="51938D9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387 798</w:t>
            </w:r>
          </w:p>
        </w:tc>
        <w:tc>
          <w:tcPr>
            <w:tcW w:w="413" w:type="pct"/>
            <w:tcBorders>
              <w:top w:val="nil"/>
              <w:left w:val="nil"/>
              <w:bottom w:val="single" w:sz="8" w:space="0" w:color="FFFFFF"/>
              <w:right w:val="single" w:sz="8" w:space="0" w:color="FFFFFF"/>
            </w:tcBorders>
            <w:shd w:val="clear" w:color="000000" w:fill="C0C0C0"/>
            <w:noWrap/>
            <w:vAlign w:val="center"/>
            <w:hideMark/>
          </w:tcPr>
          <w:p w14:paraId="24ACF9A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469 400</w:t>
            </w:r>
          </w:p>
        </w:tc>
      </w:tr>
      <w:tr w:rsidR="00410317" w:rsidRPr="004F7840" w14:paraId="27D63095"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40985E04"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Amparo directo</w:t>
            </w:r>
          </w:p>
        </w:tc>
        <w:tc>
          <w:tcPr>
            <w:tcW w:w="413" w:type="pct"/>
            <w:tcBorders>
              <w:top w:val="nil"/>
              <w:left w:val="nil"/>
              <w:bottom w:val="single" w:sz="8" w:space="0" w:color="FFFFFF"/>
              <w:right w:val="single" w:sz="8" w:space="0" w:color="FFFFFF"/>
            </w:tcBorders>
            <w:shd w:val="clear" w:color="000000" w:fill="FFFFFF"/>
            <w:noWrap/>
            <w:vAlign w:val="center"/>
            <w:hideMark/>
          </w:tcPr>
          <w:p w14:paraId="305BA01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194 357</w:t>
            </w:r>
          </w:p>
        </w:tc>
        <w:tc>
          <w:tcPr>
            <w:tcW w:w="413" w:type="pct"/>
            <w:tcBorders>
              <w:top w:val="nil"/>
              <w:left w:val="nil"/>
              <w:bottom w:val="single" w:sz="8" w:space="0" w:color="FFFFFF"/>
              <w:right w:val="single" w:sz="8" w:space="0" w:color="FFFFFF"/>
            </w:tcBorders>
            <w:shd w:val="clear" w:color="000000" w:fill="FFFFFF"/>
            <w:noWrap/>
            <w:vAlign w:val="center"/>
            <w:hideMark/>
          </w:tcPr>
          <w:p w14:paraId="461A382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221 462</w:t>
            </w:r>
          </w:p>
        </w:tc>
        <w:tc>
          <w:tcPr>
            <w:tcW w:w="413" w:type="pct"/>
            <w:tcBorders>
              <w:top w:val="nil"/>
              <w:left w:val="nil"/>
              <w:bottom w:val="single" w:sz="8" w:space="0" w:color="FFFFFF"/>
              <w:right w:val="single" w:sz="8" w:space="0" w:color="FFFFFF"/>
            </w:tcBorders>
            <w:shd w:val="clear" w:color="000000" w:fill="FFFFFF"/>
            <w:noWrap/>
            <w:vAlign w:val="center"/>
            <w:hideMark/>
          </w:tcPr>
          <w:p w14:paraId="76E8EBC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157 591</w:t>
            </w:r>
          </w:p>
        </w:tc>
        <w:tc>
          <w:tcPr>
            <w:tcW w:w="413" w:type="pct"/>
            <w:tcBorders>
              <w:top w:val="nil"/>
              <w:left w:val="nil"/>
              <w:bottom w:val="single" w:sz="8" w:space="0" w:color="FFFFFF"/>
              <w:right w:val="single" w:sz="8" w:space="0" w:color="FFFFFF"/>
            </w:tcBorders>
            <w:shd w:val="clear" w:color="000000" w:fill="FFFFFF"/>
            <w:noWrap/>
            <w:vAlign w:val="center"/>
            <w:hideMark/>
          </w:tcPr>
          <w:p w14:paraId="60AB548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180 857</w:t>
            </w:r>
          </w:p>
        </w:tc>
      </w:tr>
      <w:tr w:rsidR="00410317" w:rsidRPr="004F7840" w14:paraId="30979F2F"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5F129BCB"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Amparo en revisión</w:t>
            </w:r>
          </w:p>
        </w:tc>
        <w:tc>
          <w:tcPr>
            <w:tcW w:w="413" w:type="pct"/>
            <w:tcBorders>
              <w:top w:val="nil"/>
              <w:left w:val="nil"/>
              <w:bottom w:val="single" w:sz="8" w:space="0" w:color="FFFFFF"/>
              <w:right w:val="single" w:sz="8" w:space="0" w:color="FFFFFF"/>
            </w:tcBorders>
            <w:shd w:val="clear" w:color="000000" w:fill="F2F2F2"/>
            <w:vAlign w:val="center"/>
            <w:hideMark/>
          </w:tcPr>
          <w:p w14:paraId="67EFA88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98 339</w:t>
            </w:r>
          </w:p>
        </w:tc>
        <w:tc>
          <w:tcPr>
            <w:tcW w:w="413" w:type="pct"/>
            <w:tcBorders>
              <w:top w:val="nil"/>
              <w:left w:val="nil"/>
              <w:bottom w:val="single" w:sz="8" w:space="0" w:color="FFFFFF"/>
              <w:right w:val="single" w:sz="8" w:space="0" w:color="FFFFFF"/>
            </w:tcBorders>
            <w:shd w:val="clear" w:color="000000" w:fill="F2F2F2"/>
            <w:vAlign w:val="center"/>
            <w:hideMark/>
          </w:tcPr>
          <w:p w14:paraId="7020ADC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140 892</w:t>
            </w:r>
          </w:p>
        </w:tc>
        <w:tc>
          <w:tcPr>
            <w:tcW w:w="413" w:type="pct"/>
            <w:tcBorders>
              <w:top w:val="nil"/>
              <w:left w:val="nil"/>
              <w:bottom w:val="single" w:sz="8" w:space="0" w:color="FFFFFF"/>
              <w:right w:val="single" w:sz="8" w:space="0" w:color="FFFFFF"/>
            </w:tcBorders>
            <w:shd w:val="clear" w:color="000000" w:fill="F2F2F2"/>
            <w:vAlign w:val="center"/>
            <w:hideMark/>
          </w:tcPr>
          <w:p w14:paraId="30B6FB9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99 371</w:t>
            </w:r>
          </w:p>
        </w:tc>
        <w:tc>
          <w:tcPr>
            <w:tcW w:w="413" w:type="pct"/>
            <w:tcBorders>
              <w:top w:val="nil"/>
              <w:left w:val="nil"/>
              <w:bottom w:val="single" w:sz="8" w:space="0" w:color="FFFFFF"/>
              <w:right w:val="single" w:sz="8" w:space="0" w:color="FFFFFF"/>
            </w:tcBorders>
            <w:shd w:val="clear" w:color="000000" w:fill="F2F2F2"/>
            <w:vAlign w:val="center"/>
            <w:hideMark/>
          </w:tcPr>
          <w:p w14:paraId="76DDA88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110 980</w:t>
            </w:r>
          </w:p>
        </w:tc>
      </w:tr>
      <w:tr w:rsidR="00410317" w:rsidRPr="004F7840" w14:paraId="723863BB"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43C29B07"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Conflictos competenciales</w:t>
            </w:r>
          </w:p>
        </w:tc>
        <w:tc>
          <w:tcPr>
            <w:tcW w:w="413" w:type="pct"/>
            <w:tcBorders>
              <w:top w:val="nil"/>
              <w:left w:val="nil"/>
              <w:bottom w:val="single" w:sz="8" w:space="0" w:color="FFFFFF"/>
              <w:right w:val="single" w:sz="8" w:space="0" w:color="FFFFFF"/>
            </w:tcBorders>
            <w:shd w:val="clear" w:color="000000" w:fill="FFFFFF"/>
            <w:noWrap/>
            <w:vAlign w:val="center"/>
            <w:hideMark/>
          </w:tcPr>
          <w:p w14:paraId="1BC223E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8 864</w:t>
            </w:r>
          </w:p>
        </w:tc>
        <w:tc>
          <w:tcPr>
            <w:tcW w:w="413" w:type="pct"/>
            <w:tcBorders>
              <w:top w:val="nil"/>
              <w:left w:val="nil"/>
              <w:bottom w:val="single" w:sz="8" w:space="0" w:color="FFFFFF"/>
              <w:right w:val="single" w:sz="8" w:space="0" w:color="FFFFFF"/>
            </w:tcBorders>
            <w:shd w:val="clear" w:color="000000" w:fill="FFFFFF"/>
            <w:noWrap/>
            <w:vAlign w:val="center"/>
            <w:hideMark/>
          </w:tcPr>
          <w:p w14:paraId="01E9006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12 801</w:t>
            </w:r>
          </w:p>
        </w:tc>
        <w:tc>
          <w:tcPr>
            <w:tcW w:w="413" w:type="pct"/>
            <w:tcBorders>
              <w:top w:val="nil"/>
              <w:left w:val="nil"/>
              <w:bottom w:val="single" w:sz="8" w:space="0" w:color="FFFFFF"/>
              <w:right w:val="single" w:sz="8" w:space="0" w:color="FFFFFF"/>
            </w:tcBorders>
            <w:shd w:val="clear" w:color="000000" w:fill="FFFFFF"/>
            <w:noWrap/>
            <w:vAlign w:val="center"/>
            <w:hideMark/>
          </w:tcPr>
          <w:p w14:paraId="62C1704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8 245</w:t>
            </w:r>
          </w:p>
        </w:tc>
        <w:tc>
          <w:tcPr>
            <w:tcW w:w="413" w:type="pct"/>
            <w:tcBorders>
              <w:top w:val="nil"/>
              <w:left w:val="nil"/>
              <w:bottom w:val="single" w:sz="8" w:space="0" w:color="FFFFFF"/>
              <w:right w:val="single" w:sz="8" w:space="0" w:color="FFFFFF"/>
            </w:tcBorders>
            <w:shd w:val="clear" w:color="000000" w:fill="FFFFFF"/>
            <w:noWrap/>
            <w:vAlign w:val="center"/>
            <w:hideMark/>
          </w:tcPr>
          <w:p w14:paraId="31FDD74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13 039</w:t>
            </w:r>
          </w:p>
        </w:tc>
      </w:tr>
      <w:tr w:rsidR="00410317" w:rsidRPr="004F7840" w14:paraId="4799F34C"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7856EBD3"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Impedimentos</w:t>
            </w:r>
          </w:p>
        </w:tc>
        <w:tc>
          <w:tcPr>
            <w:tcW w:w="413" w:type="pct"/>
            <w:tcBorders>
              <w:top w:val="nil"/>
              <w:left w:val="nil"/>
              <w:bottom w:val="single" w:sz="8" w:space="0" w:color="FFFFFF"/>
              <w:right w:val="single" w:sz="8" w:space="0" w:color="FFFFFF"/>
            </w:tcBorders>
            <w:shd w:val="clear" w:color="000000" w:fill="F2F2F2"/>
            <w:noWrap/>
            <w:vAlign w:val="center"/>
            <w:hideMark/>
          </w:tcPr>
          <w:p w14:paraId="39A1F74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3 847</w:t>
            </w:r>
          </w:p>
        </w:tc>
        <w:tc>
          <w:tcPr>
            <w:tcW w:w="413" w:type="pct"/>
            <w:tcBorders>
              <w:top w:val="nil"/>
              <w:left w:val="nil"/>
              <w:bottom w:val="single" w:sz="8" w:space="0" w:color="FFFFFF"/>
              <w:right w:val="single" w:sz="8" w:space="0" w:color="FFFFFF"/>
            </w:tcBorders>
            <w:shd w:val="clear" w:color="000000" w:fill="F2F2F2"/>
            <w:noWrap/>
            <w:vAlign w:val="center"/>
            <w:hideMark/>
          </w:tcPr>
          <w:p w14:paraId="159797B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6 522</w:t>
            </w:r>
          </w:p>
        </w:tc>
        <w:tc>
          <w:tcPr>
            <w:tcW w:w="413" w:type="pct"/>
            <w:tcBorders>
              <w:top w:val="nil"/>
              <w:left w:val="nil"/>
              <w:bottom w:val="single" w:sz="8" w:space="0" w:color="FFFFFF"/>
              <w:right w:val="single" w:sz="8" w:space="0" w:color="FFFFFF"/>
            </w:tcBorders>
            <w:shd w:val="clear" w:color="000000" w:fill="F2F2F2"/>
            <w:noWrap/>
            <w:vAlign w:val="center"/>
            <w:hideMark/>
          </w:tcPr>
          <w:p w14:paraId="73A3065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3 593</w:t>
            </w:r>
          </w:p>
        </w:tc>
        <w:tc>
          <w:tcPr>
            <w:tcW w:w="413" w:type="pct"/>
            <w:tcBorders>
              <w:top w:val="nil"/>
              <w:left w:val="nil"/>
              <w:bottom w:val="single" w:sz="8" w:space="0" w:color="FFFFFF"/>
              <w:right w:val="single" w:sz="8" w:space="0" w:color="FFFFFF"/>
            </w:tcBorders>
            <w:shd w:val="clear" w:color="000000" w:fill="F2F2F2"/>
            <w:noWrap/>
            <w:vAlign w:val="center"/>
            <w:hideMark/>
          </w:tcPr>
          <w:p w14:paraId="503620E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6 063</w:t>
            </w:r>
          </w:p>
        </w:tc>
      </w:tr>
      <w:tr w:rsidR="00410317" w:rsidRPr="004F7840" w14:paraId="33A98EF4"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78178438"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Revisión contenciosa administrativa</w:t>
            </w:r>
          </w:p>
        </w:tc>
        <w:tc>
          <w:tcPr>
            <w:tcW w:w="413" w:type="pct"/>
            <w:tcBorders>
              <w:top w:val="nil"/>
              <w:left w:val="nil"/>
              <w:bottom w:val="single" w:sz="8" w:space="0" w:color="FFFFFF"/>
              <w:right w:val="single" w:sz="8" w:space="0" w:color="FFFFFF"/>
            </w:tcBorders>
            <w:shd w:val="clear" w:color="000000" w:fill="FFFFFF"/>
            <w:noWrap/>
            <w:vAlign w:val="center"/>
            <w:hideMark/>
          </w:tcPr>
          <w:p w14:paraId="393861D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718</w:t>
            </w:r>
          </w:p>
        </w:tc>
        <w:tc>
          <w:tcPr>
            <w:tcW w:w="413" w:type="pct"/>
            <w:tcBorders>
              <w:top w:val="nil"/>
              <w:left w:val="nil"/>
              <w:bottom w:val="single" w:sz="8" w:space="0" w:color="FFFFFF"/>
              <w:right w:val="single" w:sz="8" w:space="0" w:color="FFFFFF"/>
            </w:tcBorders>
            <w:shd w:val="clear" w:color="000000" w:fill="FFFFFF"/>
            <w:noWrap/>
            <w:vAlign w:val="center"/>
            <w:hideMark/>
          </w:tcPr>
          <w:p w14:paraId="430E349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918</w:t>
            </w:r>
          </w:p>
        </w:tc>
        <w:tc>
          <w:tcPr>
            <w:tcW w:w="413" w:type="pct"/>
            <w:tcBorders>
              <w:top w:val="nil"/>
              <w:left w:val="nil"/>
              <w:bottom w:val="single" w:sz="8" w:space="0" w:color="FFFFFF"/>
              <w:right w:val="single" w:sz="8" w:space="0" w:color="FFFFFF"/>
            </w:tcBorders>
            <w:shd w:val="clear" w:color="000000" w:fill="FFFFFF"/>
            <w:noWrap/>
            <w:vAlign w:val="center"/>
            <w:hideMark/>
          </w:tcPr>
          <w:p w14:paraId="1303991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757</w:t>
            </w:r>
          </w:p>
        </w:tc>
        <w:tc>
          <w:tcPr>
            <w:tcW w:w="413" w:type="pct"/>
            <w:tcBorders>
              <w:top w:val="nil"/>
              <w:left w:val="nil"/>
              <w:bottom w:val="single" w:sz="8" w:space="0" w:color="FFFFFF"/>
              <w:right w:val="single" w:sz="8" w:space="0" w:color="FFFFFF"/>
            </w:tcBorders>
            <w:shd w:val="clear" w:color="000000" w:fill="FFFFFF"/>
            <w:noWrap/>
            <w:vAlign w:val="center"/>
            <w:hideMark/>
          </w:tcPr>
          <w:p w14:paraId="0C15995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916</w:t>
            </w:r>
          </w:p>
        </w:tc>
      </w:tr>
      <w:tr w:rsidR="00410317" w:rsidRPr="004F7840" w14:paraId="1A621595"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0ADDFE63"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Quejas</w:t>
            </w:r>
          </w:p>
        </w:tc>
        <w:tc>
          <w:tcPr>
            <w:tcW w:w="413" w:type="pct"/>
            <w:tcBorders>
              <w:top w:val="nil"/>
              <w:left w:val="nil"/>
              <w:bottom w:val="single" w:sz="8" w:space="0" w:color="FFFFFF"/>
              <w:right w:val="single" w:sz="8" w:space="0" w:color="FFFFFF"/>
            </w:tcBorders>
            <w:shd w:val="clear" w:color="000000" w:fill="F2F2F2"/>
            <w:vAlign w:val="center"/>
            <w:hideMark/>
          </w:tcPr>
          <w:p w14:paraId="0174C3F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82 849</w:t>
            </w:r>
          </w:p>
        </w:tc>
        <w:tc>
          <w:tcPr>
            <w:tcW w:w="413" w:type="pct"/>
            <w:tcBorders>
              <w:top w:val="nil"/>
              <w:left w:val="nil"/>
              <w:bottom w:val="single" w:sz="8" w:space="0" w:color="FFFFFF"/>
              <w:right w:val="single" w:sz="8" w:space="0" w:color="FFFFFF"/>
            </w:tcBorders>
            <w:shd w:val="clear" w:color="000000" w:fill="F2F2F2"/>
            <w:vAlign w:val="center"/>
            <w:hideMark/>
          </w:tcPr>
          <w:p w14:paraId="778F278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114 177</w:t>
            </w:r>
          </w:p>
        </w:tc>
        <w:tc>
          <w:tcPr>
            <w:tcW w:w="413" w:type="pct"/>
            <w:tcBorders>
              <w:top w:val="nil"/>
              <w:left w:val="nil"/>
              <w:bottom w:val="single" w:sz="8" w:space="0" w:color="FFFFFF"/>
              <w:right w:val="single" w:sz="8" w:space="0" w:color="FFFFFF"/>
            </w:tcBorders>
            <w:shd w:val="clear" w:color="000000" w:fill="F2F2F2"/>
            <w:vAlign w:val="center"/>
            <w:hideMark/>
          </w:tcPr>
          <w:p w14:paraId="49EB905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81 322</w:t>
            </w:r>
          </w:p>
        </w:tc>
        <w:tc>
          <w:tcPr>
            <w:tcW w:w="413" w:type="pct"/>
            <w:tcBorders>
              <w:top w:val="nil"/>
              <w:left w:val="nil"/>
              <w:bottom w:val="single" w:sz="8" w:space="0" w:color="FFFFFF"/>
              <w:right w:val="single" w:sz="8" w:space="0" w:color="FFFFFF"/>
            </w:tcBorders>
            <w:shd w:val="clear" w:color="000000" w:fill="F2F2F2"/>
            <w:vAlign w:val="center"/>
            <w:hideMark/>
          </w:tcPr>
          <w:p w14:paraId="6D0CAD5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106 651</w:t>
            </w:r>
          </w:p>
        </w:tc>
      </w:tr>
      <w:tr w:rsidR="00410317" w:rsidRPr="004F7840" w14:paraId="7093C129"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3FE2B318"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Revisión fiscal</w:t>
            </w:r>
          </w:p>
        </w:tc>
        <w:tc>
          <w:tcPr>
            <w:tcW w:w="413" w:type="pct"/>
            <w:tcBorders>
              <w:top w:val="nil"/>
              <w:left w:val="nil"/>
              <w:bottom w:val="single" w:sz="8" w:space="0" w:color="FFFFFF"/>
              <w:right w:val="single" w:sz="8" w:space="0" w:color="FFFFFF"/>
            </w:tcBorders>
            <w:shd w:val="clear" w:color="000000" w:fill="FFFFFF"/>
            <w:noWrap/>
            <w:vAlign w:val="center"/>
            <w:hideMark/>
          </w:tcPr>
          <w:p w14:paraId="76FD81D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20 749</w:t>
            </w:r>
          </w:p>
        </w:tc>
        <w:tc>
          <w:tcPr>
            <w:tcW w:w="413" w:type="pct"/>
            <w:tcBorders>
              <w:top w:val="nil"/>
              <w:left w:val="nil"/>
              <w:bottom w:val="single" w:sz="8" w:space="0" w:color="FFFFFF"/>
              <w:right w:val="single" w:sz="8" w:space="0" w:color="FFFFFF"/>
            </w:tcBorders>
            <w:shd w:val="clear" w:color="000000" w:fill="FFFFFF"/>
            <w:noWrap/>
            <w:vAlign w:val="center"/>
            <w:hideMark/>
          </w:tcPr>
          <w:p w14:paraId="766C464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26 217</w:t>
            </w:r>
          </w:p>
        </w:tc>
        <w:tc>
          <w:tcPr>
            <w:tcW w:w="413" w:type="pct"/>
            <w:tcBorders>
              <w:top w:val="nil"/>
              <w:left w:val="nil"/>
              <w:bottom w:val="single" w:sz="8" w:space="0" w:color="FFFFFF"/>
              <w:right w:val="single" w:sz="8" w:space="0" w:color="FFFFFF"/>
            </w:tcBorders>
            <w:shd w:val="clear" w:color="000000" w:fill="FFFFFF"/>
            <w:noWrap/>
            <w:vAlign w:val="center"/>
            <w:hideMark/>
          </w:tcPr>
          <w:p w14:paraId="32D07B1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18 324</w:t>
            </w:r>
          </w:p>
        </w:tc>
        <w:tc>
          <w:tcPr>
            <w:tcW w:w="413" w:type="pct"/>
            <w:tcBorders>
              <w:top w:val="nil"/>
              <w:left w:val="nil"/>
              <w:bottom w:val="single" w:sz="8" w:space="0" w:color="FFFFFF"/>
              <w:right w:val="single" w:sz="8" w:space="0" w:color="FFFFFF"/>
            </w:tcBorders>
            <w:shd w:val="clear" w:color="000000" w:fill="FFFFFF"/>
            <w:noWrap/>
            <w:vAlign w:val="center"/>
            <w:hideMark/>
          </w:tcPr>
          <w:p w14:paraId="030EF9D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23 664</w:t>
            </w:r>
          </w:p>
        </w:tc>
      </w:tr>
      <w:tr w:rsidR="00410317" w:rsidRPr="004F7840" w14:paraId="03C3A461"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6F663F19"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Conflictos de acumulación</w:t>
            </w:r>
          </w:p>
        </w:tc>
        <w:tc>
          <w:tcPr>
            <w:tcW w:w="413" w:type="pct"/>
            <w:tcBorders>
              <w:top w:val="nil"/>
              <w:left w:val="nil"/>
              <w:bottom w:val="single" w:sz="8" w:space="0" w:color="FFFFFF"/>
              <w:right w:val="single" w:sz="8" w:space="0" w:color="FFFFFF"/>
            </w:tcBorders>
            <w:shd w:val="clear" w:color="000000" w:fill="F2F2F2"/>
            <w:noWrap/>
            <w:vAlign w:val="center"/>
            <w:hideMark/>
          </w:tcPr>
          <w:p w14:paraId="408FA6EE"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328</w:t>
            </w:r>
          </w:p>
        </w:tc>
        <w:tc>
          <w:tcPr>
            <w:tcW w:w="413" w:type="pct"/>
            <w:tcBorders>
              <w:top w:val="nil"/>
              <w:left w:val="nil"/>
              <w:bottom w:val="single" w:sz="8" w:space="0" w:color="FFFFFF"/>
              <w:right w:val="single" w:sz="8" w:space="0" w:color="FFFFFF"/>
            </w:tcBorders>
            <w:shd w:val="clear" w:color="000000" w:fill="F2F2F2"/>
            <w:noWrap/>
            <w:vAlign w:val="center"/>
            <w:hideMark/>
          </w:tcPr>
          <w:p w14:paraId="6203D43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587</w:t>
            </w:r>
          </w:p>
        </w:tc>
        <w:tc>
          <w:tcPr>
            <w:tcW w:w="413" w:type="pct"/>
            <w:tcBorders>
              <w:top w:val="nil"/>
              <w:left w:val="nil"/>
              <w:bottom w:val="single" w:sz="8" w:space="0" w:color="FFFFFF"/>
              <w:right w:val="single" w:sz="8" w:space="0" w:color="FFFFFF"/>
            </w:tcBorders>
            <w:shd w:val="clear" w:color="000000" w:fill="F2F2F2"/>
            <w:noWrap/>
            <w:vAlign w:val="center"/>
            <w:hideMark/>
          </w:tcPr>
          <w:p w14:paraId="47F2624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338</w:t>
            </w:r>
          </w:p>
        </w:tc>
        <w:tc>
          <w:tcPr>
            <w:tcW w:w="413" w:type="pct"/>
            <w:tcBorders>
              <w:top w:val="nil"/>
              <w:left w:val="nil"/>
              <w:bottom w:val="single" w:sz="8" w:space="0" w:color="FFFFFF"/>
              <w:right w:val="single" w:sz="8" w:space="0" w:color="FFFFFF"/>
            </w:tcBorders>
            <w:shd w:val="clear" w:color="000000" w:fill="F2F2F2"/>
            <w:noWrap/>
            <w:vAlign w:val="center"/>
            <w:hideMark/>
          </w:tcPr>
          <w:p w14:paraId="38B1457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422</w:t>
            </w:r>
          </w:p>
        </w:tc>
      </w:tr>
      <w:tr w:rsidR="00410317" w:rsidRPr="004F7840" w14:paraId="5B414060"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0385DA29"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Reclamaciones</w:t>
            </w:r>
          </w:p>
        </w:tc>
        <w:tc>
          <w:tcPr>
            <w:tcW w:w="413" w:type="pct"/>
            <w:tcBorders>
              <w:top w:val="nil"/>
              <w:left w:val="nil"/>
              <w:bottom w:val="single" w:sz="8" w:space="0" w:color="FFFFFF"/>
              <w:right w:val="single" w:sz="8" w:space="0" w:color="FFFFFF"/>
            </w:tcBorders>
            <w:shd w:val="clear" w:color="000000" w:fill="FFFFFF"/>
            <w:noWrap/>
            <w:vAlign w:val="center"/>
            <w:hideMark/>
          </w:tcPr>
          <w:p w14:paraId="410EFDD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7 649</w:t>
            </w:r>
          </w:p>
        </w:tc>
        <w:tc>
          <w:tcPr>
            <w:tcW w:w="413" w:type="pct"/>
            <w:tcBorders>
              <w:top w:val="nil"/>
              <w:left w:val="nil"/>
              <w:bottom w:val="single" w:sz="8" w:space="0" w:color="FFFFFF"/>
              <w:right w:val="single" w:sz="8" w:space="0" w:color="FFFFFF"/>
            </w:tcBorders>
            <w:shd w:val="clear" w:color="000000" w:fill="FFFFFF"/>
            <w:noWrap/>
            <w:vAlign w:val="center"/>
            <w:hideMark/>
          </w:tcPr>
          <w:p w14:paraId="772DA5C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12 822</w:t>
            </w:r>
          </w:p>
        </w:tc>
        <w:tc>
          <w:tcPr>
            <w:tcW w:w="413" w:type="pct"/>
            <w:tcBorders>
              <w:top w:val="nil"/>
              <w:left w:val="nil"/>
              <w:bottom w:val="single" w:sz="8" w:space="0" w:color="FFFFFF"/>
              <w:right w:val="single" w:sz="8" w:space="0" w:color="FFFFFF"/>
            </w:tcBorders>
            <w:shd w:val="clear" w:color="000000" w:fill="FFFFFF"/>
            <w:noWrap/>
            <w:vAlign w:val="center"/>
            <w:hideMark/>
          </w:tcPr>
          <w:p w14:paraId="2D3DC0B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7 611</w:t>
            </w:r>
          </w:p>
        </w:tc>
        <w:tc>
          <w:tcPr>
            <w:tcW w:w="413" w:type="pct"/>
            <w:tcBorders>
              <w:top w:val="nil"/>
              <w:left w:val="nil"/>
              <w:bottom w:val="single" w:sz="8" w:space="0" w:color="FFFFFF"/>
              <w:right w:val="single" w:sz="8" w:space="0" w:color="FFFFFF"/>
            </w:tcBorders>
            <w:shd w:val="clear" w:color="000000" w:fill="FFFFFF"/>
            <w:noWrap/>
            <w:vAlign w:val="center"/>
            <w:hideMark/>
          </w:tcPr>
          <w:p w14:paraId="351755B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12 596</w:t>
            </w:r>
          </w:p>
        </w:tc>
      </w:tr>
      <w:tr w:rsidR="00410317" w:rsidRPr="004F7840" w14:paraId="67AF029F"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714F815B"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 xml:space="preserve">Incidentes de inejecución (acuerdo 5/2001 Tribunal Pleno </w:t>
            </w:r>
            <w:r w:rsidRPr="004F7840">
              <w:rPr>
                <w:rFonts w:eastAsia="Times New Roman"/>
                <w:bCs w:val="0"/>
                <w:smallCaps/>
                <w:color w:val="000000"/>
                <w:sz w:val="16"/>
                <w:szCs w:val="16"/>
                <w:lang w:eastAsia="es-MX"/>
              </w:rPr>
              <w:t>scjn</w:t>
            </w:r>
            <w:r w:rsidRPr="004F7840">
              <w:rPr>
                <w:rFonts w:eastAsia="Times New Roman"/>
                <w:bCs w:val="0"/>
                <w:color w:val="000000"/>
                <w:sz w:val="16"/>
                <w:szCs w:val="16"/>
                <w:lang w:eastAsia="es-MX"/>
              </w:rPr>
              <w:t>)</w:t>
            </w:r>
          </w:p>
        </w:tc>
        <w:tc>
          <w:tcPr>
            <w:tcW w:w="413" w:type="pct"/>
            <w:tcBorders>
              <w:top w:val="nil"/>
              <w:left w:val="nil"/>
              <w:bottom w:val="single" w:sz="8" w:space="0" w:color="FFFFFF"/>
              <w:right w:val="single" w:sz="8" w:space="0" w:color="FFFFFF"/>
            </w:tcBorders>
            <w:shd w:val="clear" w:color="000000" w:fill="F2F2F2"/>
            <w:vAlign w:val="center"/>
            <w:hideMark/>
          </w:tcPr>
          <w:p w14:paraId="1222822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1 952</w:t>
            </w:r>
          </w:p>
        </w:tc>
        <w:tc>
          <w:tcPr>
            <w:tcW w:w="413" w:type="pct"/>
            <w:tcBorders>
              <w:top w:val="nil"/>
              <w:left w:val="nil"/>
              <w:bottom w:val="single" w:sz="8" w:space="0" w:color="FFFFFF"/>
              <w:right w:val="single" w:sz="8" w:space="0" w:color="FFFFFF"/>
            </w:tcBorders>
            <w:shd w:val="clear" w:color="000000" w:fill="F2F2F2"/>
            <w:vAlign w:val="center"/>
            <w:hideMark/>
          </w:tcPr>
          <w:p w14:paraId="50E738C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2 774</w:t>
            </w:r>
          </w:p>
        </w:tc>
        <w:tc>
          <w:tcPr>
            <w:tcW w:w="413" w:type="pct"/>
            <w:tcBorders>
              <w:top w:val="nil"/>
              <w:left w:val="nil"/>
              <w:bottom w:val="single" w:sz="8" w:space="0" w:color="FFFFFF"/>
              <w:right w:val="single" w:sz="8" w:space="0" w:color="FFFFFF"/>
            </w:tcBorders>
            <w:shd w:val="clear" w:color="000000" w:fill="F2F2F2"/>
            <w:vAlign w:val="center"/>
            <w:hideMark/>
          </w:tcPr>
          <w:p w14:paraId="517A0FB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1 953</w:t>
            </w:r>
          </w:p>
        </w:tc>
        <w:tc>
          <w:tcPr>
            <w:tcW w:w="413" w:type="pct"/>
            <w:tcBorders>
              <w:top w:val="nil"/>
              <w:left w:val="nil"/>
              <w:bottom w:val="single" w:sz="8" w:space="0" w:color="FFFFFF"/>
              <w:right w:val="single" w:sz="8" w:space="0" w:color="FFFFFF"/>
            </w:tcBorders>
            <w:shd w:val="clear" w:color="000000" w:fill="F2F2F2"/>
            <w:vAlign w:val="center"/>
            <w:hideMark/>
          </w:tcPr>
          <w:p w14:paraId="52BAE9F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2 424</w:t>
            </w:r>
          </w:p>
        </w:tc>
      </w:tr>
      <w:tr w:rsidR="00410317" w:rsidRPr="004F7840" w14:paraId="6D553078"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40046FB1"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Denuncia repetición del acto reclamado</w:t>
            </w:r>
          </w:p>
        </w:tc>
        <w:tc>
          <w:tcPr>
            <w:tcW w:w="413" w:type="pct"/>
            <w:tcBorders>
              <w:top w:val="nil"/>
              <w:left w:val="nil"/>
              <w:bottom w:val="single" w:sz="8" w:space="0" w:color="FFFFFF"/>
              <w:right w:val="single" w:sz="8" w:space="0" w:color="FFFFFF"/>
            </w:tcBorders>
            <w:shd w:val="clear" w:color="000000" w:fill="FFFFFF"/>
            <w:noWrap/>
            <w:vAlign w:val="center"/>
            <w:hideMark/>
          </w:tcPr>
          <w:p w14:paraId="053DC2A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279</w:t>
            </w:r>
          </w:p>
        </w:tc>
        <w:tc>
          <w:tcPr>
            <w:tcW w:w="413" w:type="pct"/>
            <w:tcBorders>
              <w:top w:val="nil"/>
              <w:left w:val="nil"/>
              <w:bottom w:val="single" w:sz="8" w:space="0" w:color="FFFFFF"/>
              <w:right w:val="single" w:sz="8" w:space="0" w:color="FFFFFF"/>
            </w:tcBorders>
            <w:shd w:val="clear" w:color="000000" w:fill="FFFFFF"/>
            <w:noWrap/>
            <w:vAlign w:val="center"/>
            <w:hideMark/>
          </w:tcPr>
          <w:p w14:paraId="2D6142F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319</w:t>
            </w:r>
          </w:p>
        </w:tc>
        <w:tc>
          <w:tcPr>
            <w:tcW w:w="413" w:type="pct"/>
            <w:tcBorders>
              <w:top w:val="nil"/>
              <w:left w:val="nil"/>
              <w:bottom w:val="single" w:sz="8" w:space="0" w:color="FFFFFF"/>
              <w:right w:val="single" w:sz="8" w:space="0" w:color="FFFFFF"/>
            </w:tcBorders>
            <w:shd w:val="clear" w:color="000000" w:fill="FFFFFF"/>
            <w:noWrap/>
            <w:vAlign w:val="center"/>
            <w:hideMark/>
          </w:tcPr>
          <w:p w14:paraId="0753678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264</w:t>
            </w:r>
          </w:p>
        </w:tc>
        <w:tc>
          <w:tcPr>
            <w:tcW w:w="413" w:type="pct"/>
            <w:tcBorders>
              <w:top w:val="nil"/>
              <w:left w:val="nil"/>
              <w:bottom w:val="single" w:sz="8" w:space="0" w:color="FFFFFF"/>
              <w:right w:val="single" w:sz="8" w:space="0" w:color="FFFFFF"/>
            </w:tcBorders>
            <w:shd w:val="clear" w:color="000000" w:fill="FFFFFF"/>
            <w:noWrap/>
            <w:vAlign w:val="center"/>
            <w:hideMark/>
          </w:tcPr>
          <w:p w14:paraId="25B6B54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316</w:t>
            </w:r>
          </w:p>
        </w:tc>
      </w:tr>
      <w:tr w:rsidR="00410317" w:rsidRPr="004F7840" w14:paraId="69CF1071"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783156F7"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 xml:space="preserve">Inconformidad (acuerdo 5/2001 Tribunal Pleno </w:t>
            </w:r>
            <w:r w:rsidRPr="004F7840">
              <w:rPr>
                <w:rFonts w:eastAsia="Times New Roman"/>
                <w:bCs w:val="0"/>
                <w:smallCaps/>
                <w:color w:val="000000"/>
                <w:sz w:val="16"/>
                <w:szCs w:val="16"/>
                <w:lang w:eastAsia="es-MX"/>
              </w:rPr>
              <w:t>scjn</w:t>
            </w:r>
            <w:r w:rsidRPr="004F7840">
              <w:rPr>
                <w:rFonts w:eastAsia="Times New Roman"/>
                <w:bCs w:val="0"/>
                <w:color w:val="000000"/>
                <w:sz w:val="16"/>
                <w:szCs w:val="16"/>
                <w:lang w:eastAsia="es-MX"/>
              </w:rPr>
              <w:t>)</w:t>
            </w:r>
          </w:p>
        </w:tc>
        <w:tc>
          <w:tcPr>
            <w:tcW w:w="413" w:type="pct"/>
            <w:tcBorders>
              <w:top w:val="nil"/>
              <w:left w:val="nil"/>
              <w:bottom w:val="single" w:sz="8" w:space="0" w:color="FFFFFF"/>
              <w:right w:val="single" w:sz="8" w:space="0" w:color="FFFFFF"/>
            </w:tcBorders>
            <w:shd w:val="clear" w:color="000000" w:fill="F2F2F2"/>
            <w:noWrap/>
            <w:vAlign w:val="center"/>
            <w:hideMark/>
          </w:tcPr>
          <w:p w14:paraId="17E226D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7 657</w:t>
            </w:r>
          </w:p>
        </w:tc>
        <w:tc>
          <w:tcPr>
            <w:tcW w:w="413" w:type="pct"/>
            <w:tcBorders>
              <w:top w:val="nil"/>
              <w:left w:val="nil"/>
              <w:bottom w:val="single" w:sz="8" w:space="0" w:color="FFFFFF"/>
              <w:right w:val="single" w:sz="8" w:space="0" w:color="FFFFFF"/>
            </w:tcBorders>
            <w:shd w:val="clear" w:color="000000" w:fill="F2F2F2"/>
            <w:noWrap/>
            <w:vAlign w:val="center"/>
            <w:hideMark/>
          </w:tcPr>
          <w:p w14:paraId="59F7AE6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10 059</w:t>
            </w:r>
          </w:p>
        </w:tc>
        <w:tc>
          <w:tcPr>
            <w:tcW w:w="413" w:type="pct"/>
            <w:tcBorders>
              <w:top w:val="nil"/>
              <w:left w:val="nil"/>
              <w:bottom w:val="single" w:sz="8" w:space="0" w:color="FFFFFF"/>
              <w:right w:val="single" w:sz="8" w:space="0" w:color="FFFFFF"/>
            </w:tcBorders>
            <w:shd w:val="clear" w:color="000000" w:fill="F2F2F2"/>
            <w:noWrap/>
            <w:vAlign w:val="center"/>
            <w:hideMark/>
          </w:tcPr>
          <w:p w14:paraId="0DE9E7F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7 502</w:t>
            </w:r>
          </w:p>
        </w:tc>
        <w:tc>
          <w:tcPr>
            <w:tcW w:w="413" w:type="pct"/>
            <w:tcBorders>
              <w:top w:val="nil"/>
              <w:left w:val="nil"/>
              <w:bottom w:val="single" w:sz="8" w:space="0" w:color="FFFFFF"/>
              <w:right w:val="single" w:sz="8" w:space="0" w:color="FFFFFF"/>
            </w:tcBorders>
            <w:shd w:val="clear" w:color="000000" w:fill="F2F2F2"/>
            <w:noWrap/>
            <w:vAlign w:val="center"/>
            <w:hideMark/>
          </w:tcPr>
          <w:p w14:paraId="61753DC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9 160</w:t>
            </w:r>
          </w:p>
        </w:tc>
      </w:tr>
      <w:tr w:rsidR="00410317" w:rsidRPr="004F7840" w14:paraId="212E231E"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47B6BE81"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 xml:space="preserve">Incidente de reconocimiento de inocencia (acuerdo 5/2001 Tribunal Pleno </w:t>
            </w:r>
            <w:r w:rsidRPr="004F7840">
              <w:rPr>
                <w:rFonts w:eastAsia="Times New Roman"/>
                <w:bCs w:val="0"/>
                <w:smallCaps/>
                <w:color w:val="000000"/>
                <w:sz w:val="16"/>
                <w:szCs w:val="16"/>
                <w:lang w:eastAsia="es-MX"/>
              </w:rPr>
              <w:t>scjn</w:t>
            </w:r>
            <w:r w:rsidRPr="004F7840">
              <w:rPr>
                <w:rFonts w:eastAsia="Times New Roman"/>
                <w:bCs w:val="0"/>
                <w:color w:val="000000"/>
                <w:sz w:val="16"/>
                <w:szCs w:val="16"/>
                <w:lang w:eastAsia="es-MX"/>
              </w:rPr>
              <w:t>)</w:t>
            </w:r>
          </w:p>
        </w:tc>
        <w:tc>
          <w:tcPr>
            <w:tcW w:w="413" w:type="pct"/>
            <w:tcBorders>
              <w:top w:val="nil"/>
              <w:left w:val="nil"/>
              <w:bottom w:val="single" w:sz="8" w:space="0" w:color="FFFFFF"/>
              <w:right w:val="single" w:sz="8" w:space="0" w:color="FFFFFF"/>
            </w:tcBorders>
            <w:shd w:val="clear" w:color="000000" w:fill="FFFFFF"/>
            <w:noWrap/>
            <w:vAlign w:val="center"/>
            <w:hideMark/>
          </w:tcPr>
          <w:p w14:paraId="48B7339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6</w:t>
            </w:r>
          </w:p>
        </w:tc>
        <w:tc>
          <w:tcPr>
            <w:tcW w:w="413" w:type="pct"/>
            <w:tcBorders>
              <w:top w:val="nil"/>
              <w:left w:val="nil"/>
              <w:bottom w:val="single" w:sz="8" w:space="0" w:color="FFFFFF"/>
              <w:right w:val="single" w:sz="8" w:space="0" w:color="FFFFFF"/>
            </w:tcBorders>
            <w:shd w:val="clear" w:color="000000" w:fill="FFFFFF"/>
            <w:noWrap/>
            <w:vAlign w:val="center"/>
            <w:hideMark/>
          </w:tcPr>
          <w:p w14:paraId="3742910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6</w:t>
            </w:r>
          </w:p>
        </w:tc>
        <w:tc>
          <w:tcPr>
            <w:tcW w:w="413" w:type="pct"/>
            <w:tcBorders>
              <w:top w:val="nil"/>
              <w:left w:val="nil"/>
              <w:bottom w:val="single" w:sz="8" w:space="0" w:color="FFFFFF"/>
              <w:right w:val="single" w:sz="8" w:space="0" w:color="FFFFFF"/>
            </w:tcBorders>
            <w:shd w:val="clear" w:color="000000" w:fill="FFFFFF"/>
            <w:noWrap/>
            <w:vAlign w:val="center"/>
            <w:hideMark/>
          </w:tcPr>
          <w:p w14:paraId="0FC19DD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w:t>
            </w:r>
          </w:p>
        </w:tc>
        <w:tc>
          <w:tcPr>
            <w:tcW w:w="413" w:type="pct"/>
            <w:tcBorders>
              <w:top w:val="nil"/>
              <w:left w:val="nil"/>
              <w:bottom w:val="single" w:sz="8" w:space="0" w:color="FFFFFF"/>
              <w:right w:val="single" w:sz="8" w:space="0" w:color="FFFFFF"/>
            </w:tcBorders>
            <w:shd w:val="clear" w:color="000000" w:fill="FFFFFF"/>
            <w:noWrap/>
            <w:vAlign w:val="center"/>
            <w:hideMark/>
          </w:tcPr>
          <w:p w14:paraId="11D1301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6</w:t>
            </w:r>
          </w:p>
        </w:tc>
      </w:tr>
      <w:tr w:rsidR="00410317" w:rsidRPr="004F7840" w14:paraId="001D8A29" w14:textId="77777777" w:rsidTr="0028423B">
        <w:trPr>
          <w:trHeight w:val="283"/>
          <w:jc w:val="center"/>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0206040E"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Otro</w:t>
            </w:r>
          </w:p>
        </w:tc>
        <w:tc>
          <w:tcPr>
            <w:tcW w:w="413" w:type="pct"/>
            <w:tcBorders>
              <w:top w:val="nil"/>
              <w:left w:val="nil"/>
              <w:bottom w:val="single" w:sz="8" w:space="0" w:color="FFFFFF"/>
              <w:right w:val="single" w:sz="8" w:space="0" w:color="FFFFFF"/>
            </w:tcBorders>
            <w:shd w:val="clear" w:color="000000" w:fill="F2F2F2"/>
            <w:vAlign w:val="center"/>
            <w:hideMark/>
          </w:tcPr>
          <w:p w14:paraId="3BD62B8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978</w:t>
            </w:r>
          </w:p>
        </w:tc>
        <w:tc>
          <w:tcPr>
            <w:tcW w:w="413" w:type="pct"/>
            <w:tcBorders>
              <w:top w:val="nil"/>
              <w:left w:val="nil"/>
              <w:bottom w:val="single" w:sz="8" w:space="0" w:color="FFFFFF"/>
              <w:right w:val="single" w:sz="8" w:space="0" w:color="FFFFFF"/>
            </w:tcBorders>
            <w:shd w:val="clear" w:color="000000" w:fill="F2F2F2"/>
            <w:vAlign w:val="center"/>
            <w:hideMark/>
          </w:tcPr>
          <w:p w14:paraId="224FEA5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2 342</w:t>
            </w:r>
          </w:p>
        </w:tc>
        <w:tc>
          <w:tcPr>
            <w:tcW w:w="413" w:type="pct"/>
            <w:tcBorders>
              <w:top w:val="nil"/>
              <w:left w:val="nil"/>
              <w:bottom w:val="single" w:sz="8" w:space="0" w:color="FFFFFF"/>
              <w:right w:val="single" w:sz="8" w:space="0" w:color="FFFFFF"/>
            </w:tcBorders>
            <w:shd w:val="clear" w:color="000000" w:fill="F2F2F2"/>
            <w:vAlign w:val="center"/>
            <w:hideMark/>
          </w:tcPr>
          <w:p w14:paraId="6EDD69A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922</w:t>
            </w:r>
          </w:p>
        </w:tc>
        <w:tc>
          <w:tcPr>
            <w:tcW w:w="413" w:type="pct"/>
            <w:tcBorders>
              <w:top w:val="nil"/>
              <w:left w:val="nil"/>
              <w:bottom w:val="single" w:sz="8" w:space="0" w:color="FFFFFF"/>
              <w:right w:val="single" w:sz="8" w:space="0" w:color="FFFFFF"/>
            </w:tcBorders>
            <w:shd w:val="clear" w:color="000000" w:fill="F2F2F2"/>
            <w:vAlign w:val="center"/>
            <w:hideMark/>
          </w:tcPr>
          <w:p w14:paraId="3F2B6DB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2 306</w:t>
            </w:r>
          </w:p>
        </w:tc>
      </w:tr>
    </w:tbl>
    <w:p w14:paraId="0849F79A" w14:textId="77777777" w:rsidR="00410317" w:rsidRPr="004F7840" w:rsidRDefault="00410317" w:rsidP="00410317">
      <w:pPr>
        <w:ind w:left="567" w:right="49" w:hanging="567"/>
        <w:rPr>
          <w:rFonts w:eastAsia="Calibri"/>
          <w:bCs w:val="0"/>
          <w:color w:val="4D565E"/>
          <w:sz w:val="16"/>
          <w:szCs w:val="16"/>
        </w:rPr>
      </w:pPr>
      <w:r w:rsidRPr="004F7840">
        <w:rPr>
          <w:rFonts w:eastAsia="Calibri"/>
          <w:bCs w:val="0"/>
          <w:color w:val="4D565E"/>
          <w:sz w:val="16"/>
          <w:szCs w:val="16"/>
        </w:rPr>
        <w:t>Nota:</w:t>
      </w:r>
      <w:r w:rsidRPr="004F7840">
        <w:rPr>
          <w:rFonts w:eastAsia="Calibri"/>
          <w:bCs w:val="0"/>
          <w:color w:val="4D565E"/>
          <w:sz w:val="16"/>
          <w:szCs w:val="16"/>
        </w:rPr>
        <w:tab/>
        <w:t>Los asuntos egresados pudieron ingresar durante el año o en ejercicios anteriores.</w:t>
      </w:r>
    </w:p>
    <w:p w14:paraId="18AC84F9" w14:textId="77777777" w:rsidR="00410317" w:rsidRPr="004F7840" w:rsidRDefault="00410317" w:rsidP="00410317">
      <w:pPr>
        <w:ind w:left="567" w:right="49" w:hanging="567"/>
        <w:rPr>
          <w:rFonts w:eastAsia="Calibri"/>
          <w:bCs w:val="0"/>
          <w:color w:val="4D565E"/>
          <w:sz w:val="16"/>
          <w:szCs w:val="16"/>
        </w:rPr>
      </w:pPr>
      <w:r w:rsidRPr="004F7840">
        <w:rPr>
          <w:rFonts w:eastAsia="Calibri"/>
          <w:bCs w:val="0"/>
          <w:smallCaps/>
          <w:color w:val="4D565E"/>
          <w:sz w:val="16"/>
          <w:szCs w:val="16"/>
        </w:rPr>
        <w:t>scjn</w:t>
      </w:r>
      <w:r w:rsidRPr="004F7840">
        <w:rPr>
          <w:rFonts w:eastAsia="Calibri"/>
          <w:bCs w:val="0"/>
          <w:color w:val="4D565E"/>
          <w:sz w:val="16"/>
          <w:szCs w:val="16"/>
        </w:rPr>
        <w:t>:</w:t>
      </w:r>
      <w:r w:rsidRPr="004F7840">
        <w:rPr>
          <w:rFonts w:eastAsia="Calibri"/>
          <w:bCs w:val="0"/>
          <w:color w:val="4D565E"/>
          <w:sz w:val="16"/>
          <w:szCs w:val="16"/>
        </w:rPr>
        <w:tab/>
        <w:t>Suprema Corte de Justicia de la Nación.</w:t>
      </w:r>
    </w:p>
    <w:p w14:paraId="2D7604E3" w14:textId="23EBAAA6" w:rsidR="00410317" w:rsidRPr="004F7840" w:rsidRDefault="00410317" w:rsidP="00410317">
      <w:pPr>
        <w:ind w:left="567" w:right="49" w:hanging="567"/>
        <w:rPr>
          <w:lang w:val="es-ES_tradnl"/>
        </w:rPr>
      </w:pPr>
      <w:r w:rsidRPr="004F7840">
        <w:rPr>
          <w:rFonts w:eastAsia="Calibri"/>
          <w:bCs w:val="0"/>
          <w:color w:val="4D565E"/>
          <w:sz w:val="16"/>
          <w:szCs w:val="16"/>
        </w:rPr>
        <w:t>Fuente:</w:t>
      </w:r>
      <w:r w:rsidR="006E189C" w:rsidRPr="004F7840">
        <w:rPr>
          <w:rFonts w:eastAsia="Calibri"/>
          <w:bCs w:val="0"/>
          <w:color w:val="4D565E"/>
          <w:sz w:val="16"/>
          <w:szCs w:val="16"/>
        </w:rPr>
        <w:tab/>
      </w:r>
      <w:r w:rsidRPr="004F7840">
        <w:rPr>
          <w:rFonts w:eastAsia="Calibri"/>
          <w:bCs w:val="0"/>
          <w:smallCaps/>
          <w:color w:val="4D565E"/>
          <w:sz w:val="16"/>
          <w:szCs w:val="16"/>
        </w:rPr>
        <w:t>inegi</w:t>
      </w:r>
      <w:r w:rsidRPr="004F7840">
        <w:rPr>
          <w:rFonts w:eastAsia="Calibri"/>
          <w:bCs w:val="0"/>
          <w:color w:val="4D565E"/>
          <w:sz w:val="16"/>
          <w:szCs w:val="16"/>
        </w:rPr>
        <w:t>. Censo Nacional de Impartición de Justicia Federal (</w:t>
      </w:r>
      <w:r w:rsidRPr="004F7840">
        <w:rPr>
          <w:rFonts w:eastAsia="Calibri"/>
          <w:bCs w:val="0"/>
          <w:smallCaps/>
          <w:color w:val="4D565E"/>
          <w:sz w:val="16"/>
          <w:szCs w:val="16"/>
        </w:rPr>
        <w:t>cnijf</w:t>
      </w:r>
      <w:r w:rsidRPr="004F7840">
        <w:rPr>
          <w:rFonts w:eastAsia="Calibri"/>
          <w:bCs w:val="0"/>
          <w:color w:val="4D565E"/>
          <w:sz w:val="16"/>
          <w:szCs w:val="16"/>
        </w:rPr>
        <w:t>), 2025 y 2026.</w:t>
      </w:r>
    </w:p>
    <w:p w14:paraId="23A64B26" w14:textId="77777777" w:rsidR="00410317" w:rsidRPr="004F7840" w:rsidRDefault="00410317" w:rsidP="00410317">
      <w:pPr>
        <w:jc w:val="center"/>
        <w:rPr>
          <w:rFonts w:eastAsia="Calibri"/>
          <w:bCs w:val="0"/>
          <w:iCs/>
          <w:color w:val="27251F"/>
          <w:sz w:val="18"/>
          <w:szCs w:val="18"/>
          <w:lang w:val="pt-PT"/>
        </w:rPr>
      </w:pPr>
    </w:p>
    <w:p w14:paraId="3D9DC85C" w14:textId="5188716D" w:rsidR="00410317" w:rsidRPr="004F7840" w:rsidRDefault="00410317" w:rsidP="00DE268D">
      <w:pPr>
        <w:ind w:right="-93"/>
        <w:rPr>
          <w:lang w:val="es-ES_tradnl"/>
        </w:rPr>
      </w:pPr>
      <w:r w:rsidRPr="004F7840">
        <w:rPr>
          <w:lang w:val="es-ES_tradnl"/>
        </w:rPr>
        <w:t xml:space="preserve">En los </w:t>
      </w:r>
      <w:r w:rsidRPr="004F7840">
        <w:rPr>
          <w:smallCaps/>
          <w:lang w:val="es-ES_tradnl"/>
        </w:rPr>
        <w:t>tca</w:t>
      </w:r>
      <w:r w:rsidRPr="004F7840">
        <w:rPr>
          <w:lang w:val="es-ES_tradnl"/>
        </w:rPr>
        <w:t xml:space="preserve">, 43.2 % de los asuntos ingresados y 47.0 % de los egresados correspondieron a </w:t>
      </w:r>
      <w:r w:rsidRPr="004F7840">
        <w:rPr>
          <w:i/>
          <w:iCs/>
          <w:lang w:val="es-ES_tradnl"/>
        </w:rPr>
        <w:t>procesos penales federales en segunda instancia (apelación)</w:t>
      </w:r>
      <w:r w:rsidRPr="004F7840">
        <w:rPr>
          <w:lang w:val="es-ES_tradnl"/>
        </w:rPr>
        <w:t xml:space="preserve">. Al comparar con 2024, los asuntos ingresados de este tipo aumentaron 19.4 % en 2025 (ver tabla </w:t>
      </w:r>
      <w:r w:rsidR="000B5339" w:rsidRPr="004F7840">
        <w:rPr>
          <w:lang w:val="es-ES_tradnl"/>
        </w:rPr>
        <w:t>25</w:t>
      </w:r>
      <w:r w:rsidRPr="004F7840">
        <w:rPr>
          <w:lang w:val="es-ES_tradnl"/>
        </w:rPr>
        <w:t>).</w:t>
      </w:r>
    </w:p>
    <w:p w14:paraId="691C418E" w14:textId="77777777" w:rsidR="00410317" w:rsidRPr="004F7840" w:rsidRDefault="00410317" w:rsidP="00410317">
      <w:pPr>
        <w:ind w:right="113"/>
        <w:rPr>
          <w:lang w:val="es-ES_tradnl"/>
        </w:rPr>
      </w:pPr>
    </w:p>
    <w:p w14:paraId="7C0BDBB8" w14:textId="3AD42BC5" w:rsidR="00410317" w:rsidRPr="004F7840" w:rsidRDefault="00410317" w:rsidP="00410317">
      <w:pPr>
        <w:autoSpaceDE w:val="0"/>
        <w:autoSpaceDN w:val="0"/>
        <w:adjustRightInd w:val="0"/>
        <w:ind w:left="-567" w:right="-518"/>
        <w:jc w:val="center"/>
        <w:rPr>
          <w:iCs/>
          <w:color w:val="003057"/>
          <w:sz w:val="20"/>
          <w:szCs w:val="20"/>
        </w:rPr>
      </w:pPr>
      <w:r w:rsidRPr="004F7840">
        <w:rPr>
          <w:bCs w:val="0"/>
          <w:iCs/>
          <w:color w:val="003057"/>
          <w:sz w:val="20"/>
          <w:szCs w:val="20"/>
        </w:rPr>
        <w:t xml:space="preserve">Tabla </w:t>
      </w:r>
      <w:r w:rsidR="007748EA" w:rsidRPr="004F7840">
        <w:rPr>
          <w:bCs w:val="0"/>
          <w:iCs/>
          <w:color w:val="003057"/>
          <w:sz w:val="20"/>
          <w:szCs w:val="20"/>
        </w:rPr>
        <w:t>25</w:t>
      </w:r>
    </w:p>
    <w:p w14:paraId="6DF91AB3"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Asuntos jurisdiccionales que atendieron los Tribunales Colegiados de Apelación,</w:t>
      </w:r>
    </w:p>
    <w:p w14:paraId="088244C9"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según tipo y estatus</w:t>
      </w:r>
    </w:p>
    <w:p w14:paraId="08957AF6" w14:textId="77777777" w:rsidR="00410317" w:rsidRPr="004F7840" w:rsidRDefault="00410317" w:rsidP="00410317">
      <w:pPr>
        <w:autoSpaceDE w:val="0"/>
        <w:autoSpaceDN w:val="0"/>
        <w:adjustRightInd w:val="0"/>
        <w:jc w:val="center"/>
        <w:rPr>
          <w:rFonts w:eastAsia="Calibri"/>
          <w:iCs/>
          <w:color w:val="27251F"/>
          <w:sz w:val="20"/>
        </w:rPr>
      </w:pPr>
      <w:r w:rsidRPr="004F7840">
        <w:rPr>
          <w:rFonts w:eastAsia="Calibri"/>
          <w:bCs w:val="0"/>
          <w:iCs/>
          <w:color w:val="27251F"/>
          <w:sz w:val="20"/>
        </w:rPr>
        <w:t>2024 y 2025</w:t>
      </w:r>
    </w:p>
    <w:p w14:paraId="699ADBB9" w14:textId="77777777" w:rsidR="00410317" w:rsidRPr="004F7840" w:rsidRDefault="00410317" w:rsidP="00410317">
      <w:pPr>
        <w:jc w:val="center"/>
        <w:rPr>
          <w:rFonts w:eastAsia="Calibri"/>
          <w:bCs w:val="0"/>
          <w:iCs/>
          <w:color w:val="27251F"/>
          <w:sz w:val="18"/>
          <w:szCs w:val="18"/>
          <w:lang w:val="pt-PT"/>
        </w:rPr>
      </w:pPr>
      <w:r w:rsidRPr="004F7840">
        <w:rPr>
          <w:rFonts w:eastAsia="Calibri"/>
          <w:bCs w:val="0"/>
          <w:iCs/>
          <w:color w:val="27251F"/>
          <w:sz w:val="18"/>
          <w:szCs w:val="18"/>
          <w:lang w:val="pt-PT"/>
        </w:rPr>
        <w:t>(asuntos)</w:t>
      </w:r>
    </w:p>
    <w:tbl>
      <w:tblPr>
        <w:tblW w:w="5000" w:type="pct"/>
        <w:jc w:val="center"/>
        <w:tblLayout w:type="fixed"/>
        <w:tblCellMar>
          <w:left w:w="70" w:type="dxa"/>
          <w:right w:w="70" w:type="dxa"/>
        </w:tblCellMar>
        <w:tblLook w:val="04A0" w:firstRow="1" w:lastRow="0" w:firstColumn="1" w:lastColumn="0" w:noHBand="0" w:noVBand="1"/>
      </w:tblPr>
      <w:tblGrid>
        <w:gridCol w:w="7077"/>
        <w:gridCol w:w="709"/>
        <w:gridCol w:w="709"/>
        <w:gridCol w:w="709"/>
        <w:gridCol w:w="748"/>
      </w:tblGrid>
      <w:tr w:rsidR="00410317" w:rsidRPr="004F7840" w14:paraId="3A623CBB" w14:textId="77777777" w:rsidTr="00174C8F">
        <w:trPr>
          <w:trHeight w:val="315"/>
          <w:jc w:val="center"/>
        </w:trPr>
        <w:tc>
          <w:tcPr>
            <w:tcW w:w="3556" w:type="pct"/>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74EC366C"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Tipo de asunto jurisdiccional</w:t>
            </w:r>
          </w:p>
        </w:tc>
        <w:tc>
          <w:tcPr>
            <w:tcW w:w="712"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24F0D4DB"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Ingresados</w:t>
            </w:r>
          </w:p>
        </w:tc>
        <w:tc>
          <w:tcPr>
            <w:tcW w:w="732"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4622A6B5"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Egresados</w:t>
            </w:r>
          </w:p>
        </w:tc>
      </w:tr>
      <w:tr w:rsidR="00410317" w:rsidRPr="004F7840" w14:paraId="54CEAFB1" w14:textId="77777777" w:rsidTr="00174C8F">
        <w:trPr>
          <w:trHeight w:val="315"/>
          <w:jc w:val="center"/>
        </w:trPr>
        <w:tc>
          <w:tcPr>
            <w:tcW w:w="3556" w:type="pct"/>
            <w:vMerge/>
            <w:tcBorders>
              <w:top w:val="single" w:sz="8" w:space="0" w:color="FFFFFF"/>
              <w:left w:val="single" w:sz="8" w:space="0" w:color="FFFFFF"/>
              <w:bottom w:val="single" w:sz="8" w:space="0" w:color="FFFFFF"/>
              <w:right w:val="single" w:sz="8" w:space="0" w:color="FFFFFF"/>
            </w:tcBorders>
            <w:vAlign w:val="center"/>
            <w:hideMark/>
          </w:tcPr>
          <w:p w14:paraId="65C096A4" w14:textId="77777777" w:rsidR="00410317" w:rsidRPr="004F7840" w:rsidRDefault="00410317" w:rsidP="00410317">
            <w:pPr>
              <w:jc w:val="left"/>
              <w:rPr>
                <w:rFonts w:eastAsia="Times New Roman"/>
                <w:b/>
                <w:color w:val="000000"/>
                <w:sz w:val="16"/>
                <w:szCs w:val="16"/>
                <w:lang w:eastAsia="es-MX"/>
              </w:rPr>
            </w:pPr>
          </w:p>
        </w:tc>
        <w:tc>
          <w:tcPr>
            <w:tcW w:w="356" w:type="pct"/>
            <w:tcBorders>
              <w:top w:val="nil"/>
              <w:left w:val="nil"/>
              <w:bottom w:val="single" w:sz="8" w:space="0" w:color="FFFFFF"/>
              <w:right w:val="single" w:sz="8" w:space="0" w:color="FFFFFF"/>
            </w:tcBorders>
            <w:shd w:val="clear" w:color="000000" w:fill="BDEDEA"/>
            <w:vAlign w:val="center"/>
            <w:hideMark/>
          </w:tcPr>
          <w:p w14:paraId="28600113"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356" w:type="pct"/>
            <w:tcBorders>
              <w:top w:val="nil"/>
              <w:left w:val="nil"/>
              <w:bottom w:val="single" w:sz="8" w:space="0" w:color="FFFFFF"/>
              <w:right w:val="single" w:sz="8" w:space="0" w:color="FFFFFF"/>
            </w:tcBorders>
            <w:shd w:val="clear" w:color="000000" w:fill="BDEDEA"/>
            <w:vAlign w:val="center"/>
            <w:hideMark/>
          </w:tcPr>
          <w:p w14:paraId="0615F42C"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c>
          <w:tcPr>
            <w:tcW w:w="356" w:type="pct"/>
            <w:tcBorders>
              <w:top w:val="nil"/>
              <w:left w:val="nil"/>
              <w:bottom w:val="single" w:sz="8" w:space="0" w:color="FFFFFF"/>
              <w:right w:val="single" w:sz="8" w:space="0" w:color="FFFFFF"/>
            </w:tcBorders>
            <w:shd w:val="clear" w:color="000000" w:fill="BDEDEA"/>
            <w:vAlign w:val="center"/>
            <w:hideMark/>
          </w:tcPr>
          <w:p w14:paraId="1344ED4A"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376" w:type="pct"/>
            <w:tcBorders>
              <w:top w:val="nil"/>
              <w:left w:val="nil"/>
              <w:bottom w:val="single" w:sz="8" w:space="0" w:color="FFFFFF"/>
              <w:right w:val="single" w:sz="8" w:space="0" w:color="FFFFFF"/>
            </w:tcBorders>
            <w:shd w:val="clear" w:color="000000" w:fill="BDEDEA"/>
            <w:vAlign w:val="center"/>
            <w:hideMark/>
          </w:tcPr>
          <w:p w14:paraId="564FF74A"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r>
      <w:tr w:rsidR="00410317" w:rsidRPr="004F7840" w14:paraId="7DF0E57F"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C0C0C0"/>
            <w:noWrap/>
            <w:vAlign w:val="center"/>
            <w:hideMark/>
          </w:tcPr>
          <w:p w14:paraId="18370307" w14:textId="77777777" w:rsidR="00410317" w:rsidRPr="004F7840" w:rsidRDefault="00410317" w:rsidP="00410317">
            <w:pPr>
              <w:ind w:firstLineChars="100" w:firstLine="161"/>
              <w:jc w:val="left"/>
              <w:rPr>
                <w:rFonts w:eastAsia="Times New Roman"/>
                <w:b/>
                <w:color w:val="000000"/>
                <w:sz w:val="16"/>
                <w:szCs w:val="16"/>
                <w:lang w:eastAsia="es-MX"/>
              </w:rPr>
            </w:pPr>
            <w:r w:rsidRPr="004F7840">
              <w:rPr>
                <w:rFonts w:eastAsia="Times New Roman"/>
                <w:b/>
                <w:color w:val="000000"/>
                <w:sz w:val="16"/>
                <w:szCs w:val="16"/>
                <w:lang w:eastAsia="es-MX"/>
              </w:rPr>
              <w:t>Total</w:t>
            </w:r>
          </w:p>
        </w:tc>
        <w:tc>
          <w:tcPr>
            <w:tcW w:w="356" w:type="pct"/>
            <w:tcBorders>
              <w:top w:val="nil"/>
              <w:left w:val="nil"/>
              <w:bottom w:val="single" w:sz="8" w:space="0" w:color="FFFFFF"/>
              <w:right w:val="single" w:sz="8" w:space="0" w:color="FFFFFF"/>
            </w:tcBorders>
            <w:shd w:val="clear" w:color="000000" w:fill="C0C0C0"/>
            <w:noWrap/>
            <w:vAlign w:val="center"/>
            <w:hideMark/>
          </w:tcPr>
          <w:p w14:paraId="117BE25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21 388</w:t>
            </w:r>
          </w:p>
        </w:tc>
        <w:tc>
          <w:tcPr>
            <w:tcW w:w="356" w:type="pct"/>
            <w:tcBorders>
              <w:top w:val="nil"/>
              <w:left w:val="nil"/>
              <w:bottom w:val="single" w:sz="8" w:space="0" w:color="FFFFFF"/>
              <w:right w:val="single" w:sz="8" w:space="0" w:color="FFFFFF"/>
            </w:tcBorders>
            <w:shd w:val="clear" w:color="000000" w:fill="C0C0C0"/>
            <w:noWrap/>
            <w:vAlign w:val="center"/>
            <w:hideMark/>
          </w:tcPr>
          <w:p w14:paraId="58A6B8F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30 404</w:t>
            </w:r>
          </w:p>
        </w:tc>
        <w:tc>
          <w:tcPr>
            <w:tcW w:w="356" w:type="pct"/>
            <w:tcBorders>
              <w:top w:val="nil"/>
              <w:left w:val="nil"/>
              <w:bottom w:val="single" w:sz="8" w:space="0" w:color="FFFFFF"/>
              <w:right w:val="single" w:sz="8" w:space="0" w:color="FFFFFF"/>
            </w:tcBorders>
            <w:shd w:val="clear" w:color="000000" w:fill="C0C0C0"/>
            <w:noWrap/>
            <w:vAlign w:val="center"/>
            <w:hideMark/>
          </w:tcPr>
          <w:p w14:paraId="0F12864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18 825</w:t>
            </w:r>
          </w:p>
        </w:tc>
        <w:tc>
          <w:tcPr>
            <w:tcW w:w="376" w:type="pct"/>
            <w:tcBorders>
              <w:top w:val="nil"/>
              <w:left w:val="nil"/>
              <w:bottom w:val="single" w:sz="8" w:space="0" w:color="FFFFFF"/>
              <w:right w:val="single" w:sz="8" w:space="0" w:color="FFFFFF"/>
            </w:tcBorders>
            <w:shd w:val="clear" w:color="000000" w:fill="C0C0C0"/>
            <w:noWrap/>
            <w:vAlign w:val="center"/>
            <w:hideMark/>
          </w:tcPr>
          <w:p w14:paraId="54B6A55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25 478</w:t>
            </w:r>
          </w:p>
        </w:tc>
      </w:tr>
      <w:tr w:rsidR="00410317" w:rsidRPr="004F7840" w14:paraId="796A922E"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1DA12782"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Juicios de amparo indirecto</w:t>
            </w:r>
          </w:p>
        </w:tc>
        <w:tc>
          <w:tcPr>
            <w:tcW w:w="356" w:type="pct"/>
            <w:tcBorders>
              <w:top w:val="nil"/>
              <w:left w:val="nil"/>
              <w:bottom w:val="single" w:sz="8" w:space="0" w:color="FFFFFF"/>
              <w:right w:val="single" w:sz="8" w:space="0" w:color="FFFFFF"/>
            </w:tcBorders>
            <w:shd w:val="clear" w:color="000000" w:fill="FFFFFF"/>
            <w:noWrap/>
            <w:vAlign w:val="center"/>
            <w:hideMark/>
          </w:tcPr>
          <w:p w14:paraId="4A756F2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3 418</w:t>
            </w:r>
          </w:p>
        </w:tc>
        <w:tc>
          <w:tcPr>
            <w:tcW w:w="356" w:type="pct"/>
            <w:tcBorders>
              <w:top w:val="nil"/>
              <w:left w:val="nil"/>
              <w:bottom w:val="single" w:sz="8" w:space="0" w:color="FFFFFF"/>
              <w:right w:val="single" w:sz="8" w:space="0" w:color="FFFFFF"/>
            </w:tcBorders>
            <w:shd w:val="clear" w:color="000000" w:fill="FFFFFF"/>
            <w:noWrap/>
            <w:vAlign w:val="center"/>
            <w:hideMark/>
          </w:tcPr>
          <w:p w14:paraId="16353B1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4 104</w:t>
            </w:r>
          </w:p>
        </w:tc>
        <w:tc>
          <w:tcPr>
            <w:tcW w:w="356" w:type="pct"/>
            <w:tcBorders>
              <w:top w:val="nil"/>
              <w:left w:val="nil"/>
              <w:bottom w:val="single" w:sz="8" w:space="0" w:color="FFFFFF"/>
              <w:right w:val="single" w:sz="8" w:space="0" w:color="FFFFFF"/>
            </w:tcBorders>
            <w:shd w:val="clear" w:color="000000" w:fill="FFFFFF"/>
            <w:noWrap/>
            <w:vAlign w:val="center"/>
            <w:hideMark/>
          </w:tcPr>
          <w:p w14:paraId="13282BE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3 325</w:t>
            </w:r>
          </w:p>
        </w:tc>
        <w:tc>
          <w:tcPr>
            <w:tcW w:w="376" w:type="pct"/>
            <w:tcBorders>
              <w:top w:val="nil"/>
              <w:left w:val="nil"/>
              <w:bottom w:val="single" w:sz="8" w:space="0" w:color="FFFFFF"/>
              <w:right w:val="single" w:sz="8" w:space="0" w:color="FFFFFF"/>
            </w:tcBorders>
            <w:shd w:val="clear" w:color="000000" w:fill="FFFFFF"/>
            <w:noWrap/>
            <w:vAlign w:val="center"/>
            <w:hideMark/>
          </w:tcPr>
          <w:p w14:paraId="072A361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4 061</w:t>
            </w:r>
          </w:p>
        </w:tc>
      </w:tr>
      <w:tr w:rsidR="00410317" w:rsidRPr="004F7840" w14:paraId="0528616D"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0876EFE4"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Juicios de amparo indirecto auxiliares</w:t>
            </w:r>
          </w:p>
        </w:tc>
        <w:tc>
          <w:tcPr>
            <w:tcW w:w="356" w:type="pct"/>
            <w:tcBorders>
              <w:top w:val="nil"/>
              <w:left w:val="nil"/>
              <w:bottom w:val="single" w:sz="8" w:space="0" w:color="FFFFFF"/>
              <w:right w:val="single" w:sz="8" w:space="0" w:color="FFFFFF"/>
            </w:tcBorders>
            <w:shd w:val="clear" w:color="000000" w:fill="F2F2F2"/>
            <w:vAlign w:val="center"/>
            <w:hideMark/>
          </w:tcPr>
          <w:p w14:paraId="55DDB6FF" w14:textId="77777777" w:rsidR="00410317" w:rsidRPr="004F7840" w:rsidRDefault="00410317" w:rsidP="00410317">
            <w:pPr>
              <w:jc w:val="right"/>
              <w:rPr>
                <w:rFonts w:eastAsia="Times New Roman"/>
                <w:bCs w:val="0"/>
                <w:color w:val="000000"/>
                <w:sz w:val="16"/>
                <w:szCs w:val="16"/>
                <w:vertAlign w:val="superscript"/>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56" w:type="pct"/>
            <w:tcBorders>
              <w:top w:val="nil"/>
              <w:left w:val="nil"/>
              <w:bottom w:val="single" w:sz="8" w:space="0" w:color="FFFFFF"/>
              <w:right w:val="single" w:sz="8" w:space="0" w:color="FFFFFF"/>
            </w:tcBorders>
            <w:shd w:val="clear" w:color="000000" w:fill="F2F2F2"/>
            <w:vAlign w:val="center"/>
            <w:hideMark/>
          </w:tcPr>
          <w:p w14:paraId="35C2452E"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249</w:t>
            </w:r>
          </w:p>
        </w:tc>
        <w:tc>
          <w:tcPr>
            <w:tcW w:w="356" w:type="pct"/>
            <w:tcBorders>
              <w:top w:val="nil"/>
              <w:left w:val="nil"/>
              <w:bottom w:val="single" w:sz="8" w:space="0" w:color="FFFFFF"/>
              <w:right w:val="single" w:sz="8" w:space="0" w:color="FFFFFF"/>
            </w:tcBorders>
            <w:shd w:val="clear" w:color="000000" w:fill="F2F2F2"/>
            <w:vAlign w:val="center"/>
            <w:hideMark/>
          </w:tcPr>
          <w:p w14:paraId="78E4C8CE"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76" w:type="pct"/>
            <w:tcBorders>
              <w:top w:val="nil"/>
              <w:left w:val="nil"/>
              <w:bottom w:val="single" w:sz="8" w:space="0" w:color="FFFFFF"/>
              <w:right w:val="single" w:sz="8" w:space="0" w:color="FFFFFF"/>
            </w:tcBorders>
            <w:shd w:val="clear" w:color="000000" w:fill="F2F2F2"/>
            <w:vAlign w:val="center"/>
            <w:hideMark/>
          </w:tcPr>
          <w:p w14:paraId="7BF8718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248</w:t>
            </w:r>
          </w:p>
        </w:tc>
      </w:tr>
      <w:tr w:rsidR="00410317" w:rsidRPr="004F7840" w14:paraId="6CB1C77F"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792E3F2D"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en segunda instancia (Apelación)</w:t>
            </w:r>
          </w:p>
        </w:tc>
        <w:tc>
          <w:tcPr>
            <w:tcW w:w="356" w:type="pct"/>
            <w:tcBorders>
              <w:top w:val="nil"/>
              <w:left w:val="nil"/>
              <w:bottom w:val="single" w:sz="8" w:space="0" w:color="FFFFFF"/>
              <w:right w:val="single" w:sz="8" w:space="0" w:color="FFFFFF"/>
            </w:tcBorders>
            <w:shd w:val="clear" w:color="000000" w:fill="FFFFFF"/>
            <w:noWrap/>
            <w:vAlign w:val="center"/>
            <w:hideMark/>
          </w:tcPr>
          <w:p w14:paraId="7E3AA47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10 996</w:t>
            </w:r>
          </w:p>
        </w:tc>
        <w:tc>
          <w:tcPr>
            <w:tcW w:w="356" w:type="pct"/>
            <w:tcBorders>
              <w:top w:val="nil"/>
              <w:left w:val="nil"/>
              <w:bottom w:val="single" w:sz="8" w:space="0" w:color="FFFFFF"/>
              <w:right w:val="single" w:sz="8" w:space="0" w:color="FFFFFF"/>
            </w:tcBorders>
            <w:shd w:val="clear" w:color="000000" w:fill="FFFFFF"/>
            <w:noWrap/>
            <w:vAlign w:val="center"/>
            <w:hideMark/>
          </w:tcPr>
          <w:p w14:paraId="2AC48B0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13 126</w:t>
            </w:r>
          </w:p>
        </w:tc>
        <w:tc>
          <w:tcPr>
            <w:tcW w:w="356" w:type="pct"/>
            <w:tcBorders>
              <w:top w:val="nil"/>
              <w:left w:val="nil"/>
              <w:bottom w:val="single" w:sz="8" w:space="0" w:color="FFFFFF"/>
              <w:right w:val="single" w:sz="8" w:space="0" w:color="FFFFFF"/>
            </w:tcBorders>
            <w:shd w:val="clear" w:color="000000" w:fill="FFFFFF"/>
            <w:noWrap/>
            <w:vAlign w:val="center"/>
            <w:hideMark/>
          </w:tcPr>
          <w:p w14:paraId="51155F2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10 127</w:t>
            </w:r>
          </w:p>
        </w:tc>
        <w:tc>
          <w:tcPr>
            <w:tcW w:w="376" w:type="pct"/>
            <w:tcBorders>
              <w:top w:val="nil"/>
              <w:left w:val="nil"/>
              <w:bottom w:val="single" w:sz="8" w:space="0" w:color="FFFFFF"/>
              <w:right w:val="single" w:sz="8" w:space="0" w:color="FFFFFF"/>
            </w:tcBorders>
            <w:shd w:val="clear" w:color="000000" w:fill="FFFFFF"/>
            <w:noWrap/>
            <w:vAlign w:val="center"/>
            <w:hideMark/>
          </w:tcPr>
          <w:p w14:paraId="3BEF76E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11 970</w:t>
            </w:r>
          </w:p>
        </w:tc>
      </w:tr>
      <w:tr w:rsidR="00410317" w:rsidRPr="004F7840" w14:paraId="5CF3C2DC"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7B3F40D4"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en segunda instancia (Denegada apelación)</w:t>
            </w:r>
          </w:p>
        </w:tc>
        <w:tc>
          <w:tcPr>
            <w:tcW w:w="356" w:type="pct"/>
            <w:tcBorders>
              <w:top w:val="nil"/>
              <w:left w:val="nil"/>
              <w:bottom w:val="single" w:sz="8" w:space="0" w:color="FFFFFF"/>
              <w:right w:val="single" w:sz="8" w:space="0" w:color="FFFFFF"/>
            </w:tcBorders>
            <w:shd w:val="clear" w:color="000000" w:fill="F2F2F2"/>
            <w:noWrap/>
            <w:vAlign w:val="center"/>
            <w:hideMark/>
          </w:tcPr>
          <w:p w14:paraId="44A7023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21</w:t>
            </w:r>
          </w:p>
        </w:tc>
        <w:tc>
          <w:tcPr>
            <w:tcW w:w="356" w:type="pct"/>
            <w:tcBorders>
              <w:top w:val="nil"/>
              <w:left w:val="nil"/>
              <w:bottom w:val="single" w:sz="8" w:space="0" w:color="FFFFFF"/>
              <w:right w:val="single" w:sz="8" w:space="0" w:color="FFFFFF"/>
            </w:tcBorders>
            <w:shd w:val="clear" w:color="000000" w:fill="F2F2F2"/>
            <w:noWrap/>
            <w:vAlign w:val="center"/>
            <w:hideMark/>
          </w:tcPr>
          <w:p w14:paraId="560D0C4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21</w:t>
            </w:r>
          </w:p>
        </w:tc>
        <w:tc>
          <w:tcPr>
            <w:tcW w:w="356" w:type="pct"/>
            <w:tcBorders>
              <w:top w:val="nil"/>
              <w:left w:val="nil"/>
              <w:bottom w:val="single" w:sz="8" w:space="0" w:color="FFFFFF"/>
              <w:right w:val="single" w:sz="8" w:space="0" w:color="FFFFFF"/>
            </w:tcBorders>
            <w:shd w:val="clear" w:color="000000" w:fill="F2F2F2"/>
            <w:noWrap/>
            <w:vAlign w:val="center"/>
            <w:hideMark/>
          </w:tcPr>
          <w:p w14:paraId="4D9C521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21</w:t>
            </w:r>
          </w:p>
        </w:tc>
        <w:tc>
          <w:tcPr>
            <w:tcW w:w="376" w:type="pct"/>
            <w:tcBorders>
              <w:top w:val="nil"/>
              <w:left w:val="nil"/>
              <w:bottom w:val="single" w:sz="8" w:space="0" w:color="FFFFFF"/>
              <w:right w:val="single" w:sz="8" w:space="0" w:color="FFFFFF"/>
            </w:tcBorders>
            <w:shd w:val="clear" w:color="000000" w:fill="F2F2F2"/>
            <w:noWrap/>
            <w:vAlign w:val="center"/>
            <w:hideMark/>
          </w:tcPr>
          <w:p w14:paraId="0105F77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16</w:t>
            </w:r>
          </w:p>
        </w:tc>
      </w:tr>
      <w:tr w:rsidR="00410317" w:rsidRPr="004F7840" w14:paraId="06DC0647"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0E874CF7"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en segunda instancia (Impedimento)</w:t>
            </w:r>
          </w:p>
        </w:tc>
        <w:tc>
          <w:tcPr>
            <w:tcW w:w="356" w:type="pct"/>
            <w:tcBorders>
              <w:top w:val="nil"/>
              <w:left w:val="nil"/>
              <w:bottom w:val="single" w:sz="8" w:space="0" w:color="FFFFFF"/>
              <w:right w:val="single" w:sz="8" w:space="0" w:color="FFFFFF"/>
            </w:tcBorders>
            <w:shd w:val="clear" w:color="000000" w:fill="FFFFFF"/>
            <w:noWrap/>
            <w:vAlign w:val="center"/>
            <w:hideMark/>
          </w:tcPr>
          <w:p w14:paraId="77A052E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469</w:t>
            </w:r>
          </w:p>
        </w:tc>
        <w:tc>
          <w:tcPr>
            <w:tcW w:w="356" w:type="pct"/>
            <w:tcBorders>
              <w:top w:val="nil"/>
              <w:left w:val="nil"/>
              <w:bottom w:val="single" w:sz="8" w:space="0" w:color="FFFFFF"/>
              <w:right w:val="single" w:sz="8" w:space="0" w:color="FFFFFF"/>
            </w:tcBorders>
            <w:shd w:val="clear" w:color="000000" w:fill="FFFFFF"/>
            <w:noWrap/>
            <w:vAlign w:val="center"/>
            <w:hideMark/>
          </w:tcPr>
          <w:p w14:paraId="5C996A7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495</w:t>
            </w:r>
          </w:p>
        </w:tc>
        <w:tc>
          <w:tcPr>
            <w:tcW w:w="356" w:type="pct"/>
            <w:tcBorders>
              <w:top w:val="nil"/>
              <w:left w:val="nil"/>
              <w:bottom w:val="single" w:sz="8" w:space="0" w:color="FFFFFF"/>
              <w:right w:val="single" w:sz="8" w:space="0" w:color="FFFFFF"/>
            </w:tcBorders>
            <w:shd w:val="clear" w:color="000000" w:fill="FFFFFF"/>
            <w:noWrap/>
            <w:vAlign w:val="center"/>
            <w:hideMark/>
          </w:tcPr>
          <w:p w14:paraId="04955B1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476</w:t>
            </w:r>
          </w:p>
        </w:tc>
        <w:tc>
          <w:tcPr>
            <w:tcW w:w="376" w:type="pct"/>
            <w:tcBorders>
              <w:top w:val="nil"/>
              <w:left w:val="nil"/>
              <w:bottom w:val="single" w:sz="8" w:space="0" w:color="FFFFFF"/>
              <w:right w:val="single" w:sz="8" w:space="0" w:color="FFFFFF"/>
            </w:tcBorders>
            <w:shd w:val="clear" w:color="000000" w:fill="FFFFFF"/>
            <w:noWrap/>
            <w:vAlign w:val="center"/>
            <w:hideMark/>
          </w:tcPr>
          <w:p w14:paraId="70D3C29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467</w:t>
            </w:r>
          </w:p>
        </w:tc>
      </w:tr>
      <w:tr w:rsidR="00410317" w:rsidRPr="004F7840" w14:paraId="432B650D"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41E97DED"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en segunda instancia (Queja)</w:t>
            </w:r>
          </w:p>
        </w:tc>
        <w:tc>
          <w:tcPr>
            <w:tcW w:w="356" w:type="pct"/>
            <w:tcBorders>
              <w:top w:val="nil"/>
              <w:left w:val="nil"/>
              <w:bottom w:val="single" w:sz="8" w:space="0" w:color="FFFFFF"/>
              <w:right w:val="single" w:sz="8" w:space="0" w:color="FFFFFF"/>
            </w:tcBorders>
            <w:shd w:val="clear" w:color="000000" w:fill="F2F2F2"/>
            <w:vAlign w:val="center"/>
            <w:hideMark/>
          </w:tcPr>
          <w:p w14:paraId="3590C66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407</w:t>
            </w:r>
          </w:p>
        </w:tc>
        <w:tc>
          <w:tcPr>
            <w:tcW w:w="356" w:type="pct"/>
            <w:tcBorders>
              <w:top w:val="nil"/>
              <w:left w:val="nil"/>
              <w:bottom w:val="single" w:sz="8" w:space="0" w:color="FFFFFF"/>
              <w:right w:val="single" w:sz="8" w:space="0" w:color="FFFFFF"/>
            </w:tcBorders>
            <w:shd w:val="clear" w:color="000000" w:fill="F2F2F2"/>
            <w:vAlign w:val="center"/>
            <w:hideMark/>
          </w:tcPr>
          <w:p w14:paraId="0E1897C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551</w:t>
            </w:r>
          </w:p>
        </w:tc>
        <w:tc>
          <w:tcPr>
            <w:tcW w:w="356" w:type="pct"/>
            <w:tcBorders>
              <w:top w:val="nil"/>
              <w:left w:val="nil"/>
              <w:bottom w:val="single" w:sz="8" w:space="0" w:color="FFFFFF"/>
              <w:right w:val="single" w:sz="8" w:space="0" w:color="FFFFFF"/>
            </w:tcBorders>
            <w:shd w:val="clear" w:color="000000" w:fill="F2F2F2"/>
            <w:vAlign w:val="center"/>
            <w:hideMark/>
          </w:tcPr>
          <w:p w14:paraId="60830A1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415</w:t>
            </w:r>
          </w:p>
        </w:tc>
        <w:tc>
          <w:tcPr>
            <w:tcW w:w="376" w:type="pct"/>
            <w:tcBorders>
              <w:top w:val="nil"/>
              <w:left w:val="nil"/>
              <w:bottom w:val="single" w:sz="8" w:space="0" w:color="FFFFFF"/>
              <w:right w:val="single" w:sz="8" w:space="0" w:color="FFFFFF"/>
            </w:tcBorders>
            <w:shd w:val="clear" w:color="000000" w:fill="F2F2F2"/>
            <w:vAlign w:val="center"/>
            <w:hideMark/>
          </w:tcPr>
          <w:p w14:paraId="1E266CD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537</w:t>
            </w:r>
          </w:p>
        </w:tc>
      </w:tr>
      <w:tr w:rsidR="00410317" w:rsidRPr="004F7840" w14:paraId="648BE4A2"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72D08CD8"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en segunda instancia (Competencia entre jueces)</w:t>
            </w:r>
          </w:p>
        </w:tc>
        <w:tc>
          <w:tcPr>
            <w:tcW w:w="356" w:type="pct"/>
            <w:tcBorders>
              <w:top w:val="nil"/>
              <w:left w:val="nil"/>
              <w:bottom w:val="single" w:sz="8" w:space="0" w:color="FFFFFF"/>
              <w:right w:val="single" w:sz="8" w:space="0" w:color="FFFFFF"/>
            </w:tcBorders>
            <w:shd w:val="clear" w:color="000000" w:fill="FFFFFF"/>
            <w:noWrap/>
            <w:vAlign w:val="center"/>
            <w:hideMark/>
          </w:tcPr>
          <w:p w14:paraId="45B8349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343</w:t>
            </w:r>
          </w:p>
        </w:tc>
        <w:tc>
          <w:tcPr>
            <w:tcW w:w="356" w:type="pct"/>
            <w:tcBorders>
              <w:top w:val="nil"/>
              <w:left w:val="nil"/>
              <w:bottom w:val="single" w:sz="8" w:space="0" w:color="FFFFFF"/>
              <w:right w:val="single" w:sz="8" w:space="0" w:color="FFFFFF"/>
            </w:tcBorders>
            <w:shd w:val="clear" w:color="000000" w:fill="FFFFFF"/>
            <w:noWrap/>
            <w:vAlign w:val="center"/>
            <w:hideMark/>
          </w:tcPr>
          <w:p w14:paraId="46C6D4C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346</w:t>
            </w:r>
          </w:p>
        </w:tc>
        <w:tc>
          <w:tcPr>
            <w:tcW w:w="356" w:type="pct"/>
            <w:tcBorders>
              <w:top w:val="nil"/>
              <w:left w:val="nil"/>
              <w:bottom w:val="single" w:sz="8" w:space="0" w:color="FFFFFF"/>
              <w:right w:val="single" w:sz="8" w:space="0" w:color="FFFFFF"/>
            </w:tcBorders>
            <w:shd w:val="clear" w:color="000000" w:fill="FFFFFF"/>
            <w:noWrap/>
            <w:vAlign w:val="center"/>
            <w:hideMark/>
          </w:tcPr>
          <w:p w14:paraId="54DDD88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318</w:t>
            </w:r>
          </w:p>
        </w:tc>
        <w:tc>
          <w:tcPr>
            <w:tcW w:w="376" w:type="pct"/>
            <w:tcBorders>
              <w:top w:val="nil"/>
              <w:left w:val="nil"/>
              <w:bottom w:val="single" w:sz="8" w:space="0" w:color="FFFFFF"/>
              <w:right w:val="single" w:sz="8" w:space="0" w:color="FFFFFF"/>
            </w:tcBorders>
            <w:shd w:val="clear" w:color="000000" w:fill="FFFFFF"/>
            <w:noWrap/>
            <w:vAlign w:val="center"/>
            <w:hideMark/>
          </w:tcPr>
          <w:p w14:paraId="5DC8345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355</w:t>
            </w:r>
          </w:p>
        </w:tc>
      </w:tr>
      <w:tr w:rsidR="00410317" w:rsidRPr="004F7840" w14:paraId="7F7D0ED5"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65CF198E"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en segunda instancia (Conflicto de acumulación)</w:t>
            </w:r>
          </w:p>
        </w:tc>
        <w:tc>
          <w:tcPr>
            <w:tcW w:w="356" w:type="pct"/>
            <w:tcBorders>
              <w:top w:val="nil"/>
              <w:left w:val="nil"/>
              <w:bottom w:val="single" w:sz="8" w:space="0" w:color="FFFFFF"/>
              <w:right w:val="single" w:sz="8" w:space="0" w:color="FFFFFF"/>
            </w:tcBorders>
            <w:shd w:val="clear" w:color="000000" w:fill="F2F2F2"/>
            <w:noWrap/>
            <w:vAlign w:val="center"/>
            <w:hideMark/>
          </w:tcPr>
          <w:p w14:paraId="55143C5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356" w:type="pct"/>
            <w:tcBorders>
              <w:top w:val="nil"/>
              <w:left w:val="nil"/>
              <w:bottom w:val="single" w:sz="8" w:space="0" w:color="FFFFFF"/>
              <w:right w:val="single" w:sz="8" w:space="0" w:color="FFFFFF"/>
            </w:tcBorders>
            <w:shd w:val="clear" w:color="000000" w:fill="F2F2F2"/>
            <w:noWrap/>
            <w:vAlign w:val="center"/>
            <w:hideMark/>
          </w:tcPr>
          <w:p w14:paraId="045BDB0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w:t>
            </w:r>
          </w:p>
        </w:tc>
        <w:tc>
          <w:tcPr>
            <w:tcW w:w="356" w:type="pct"/>
            <w:tcBorders>
              <w:top w:val="nil"/>
              <w:left w:val="nil"/>
              <w:bottom w:val="single" w:sz="8" w:space="0" w:color="FFFFFF"/>
              <w:right w:val="single" w:sz="8" w:space="0" w:color="FFFFFF"/>
            </w:tcBorders>
            <w:shd w:val="clear" w:color="000000" w:fill="F2F2F2"/>
            <w:noWrap/>
            <w:vAlign w:val="center"/>
            <w:hideMark/>
          </w:tcPr>
          <w:p w14:paraId="52EF6ED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376" w:type="pct"/>
            <w:tcBorders>
              <w:top w:val="nil"/>
              <w:left w:val="nil"/>
              <w:bottom w:val="single" w:sz="8" w:space="0" w:color="FFFFFF"/>
              <w:right w:val="single" w:sz="8" w:space="0" w:color="FFFFFF"/>
            </w:tcBorders>
            <w:shd w:val="clear" w:color="000000" w:fill="F2F2F2"/>
            <w:noWrap/>
            <w:vAlign w:val="center"/>
            <w:hideMark/>
          </w:tcPr>
          <w:p w14:paraId="467B33B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r>
      <w:tr w:rsidR="00410317" w:rsidRPr="004F7840" w14:paraId="5014B39A"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7BAF0985"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en segunda instancia (Otro)</w:t>
            </w:r>
          </w:p>
        </w:tc>
        <w:tc>
          <w:tcPr>
            <w:tcW w:w="356" w:type="pct"/>
            <w:tcBorders>
              <w:top w:val="nil"/>
              <w:left w:val="nil"/>
              <w:bottom w:val="single" w:sz="8" w:space="0" w:color="FFFFFF"/>
              <w:right w:val="single" w:sz="8" w:space="0" w:color="FFFFFF"/>
            </w:tcBorders>
            <w:shd w:val="clear" w:color="000000" w:fill="FFFFFF"/>
            <w:noWrap/>
            <w:vAlign w:val="center"/>
            <w:hideMark/>
          </w:tcPr>
          <w:p w14:paraId="050D352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w:t>
            </w:r>
          </w:p>
        </w:tc>
        <w:tc>
          <w:tcPr>
            <w:tcW w:w="356" w:type="pct"/>
            <w:tcBorders>
              <w:top w:val="nil"/>
              <w:left w:val="nil"/>
              <w:bottom w:val="single" w:sz="8" w:space="0" w:color="FFFFFF"/>
              <w:right w:val="single" w:sz="8" w:space="0" w:color="FFFFFF"/>
            </w:tcBorders>
            <w:shd w:val="clear" w:color="000000" w:fill="FFFFFF"/>
            <w:noWrap/>
            <w:vAlign w:val="center"/>
            <w:hideMark/>
          </w:tcPr>
          <w:p w14:paraId="66BD843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w:t>
            </w:r>
          </w:p>
        </w:tc>
        <w:tc>
          <w:tcPr>
            <w:tcW w:w="356" w:type="pct"/>
            <w:tcBorders>
              <w:top w:val="nil"/>
              <w:left w:val="nil"/>
              <w:bottom w:val="single" w:sz="8" w:space="0" w:color="FFFFFF"/>
              <w:right w:val="single" w:sz="8" w:space="0" w:color="FFFFFF"/>
            </w:tcBorders>
            <w:shd w:val="clear" w:color="000000" w:fill="FFFFFF"/>
            <w:noWrap/>
            <w:vAlign w:val="center"/>
            <w:hideMark/>
          </w:tcPr>
          <w:p w14:paraId="0F862AC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w:t>
            </w:r>
          </w:p>
        </w:tc>
        <w:tc>
          <w:tcPr>
            <w:tcW w:w="376" w:type="pct"/>
            <w:tcBorders>
              <w:top w:val="nil"/>
              <w:left w:val="nil"/>
              <w:bottom w:val="single" w:sz="8" w:space="0" w:color="FFFFFF"/>
              <w:right w:val="single" w:sz="8" w:space="0" w:color="FFFFFF"/>
            </w:tcBorders>
            <w:shd w:val="clear" w:color="000000" w:fill="FFFFFF"/>
            <w:noWrap/>
            <w:vAlign w:val="center"/>
            <w:hideMark/>
          </w:tcPr>
          <w:p w14:paraId="2923738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w:t>
            </w:r>
          </w:p>
        </w:tc>
      </w:tr>
      <w:tr w:rsidR="00410317" w:rsidRPr="004F7840" w14:paraId="255A052B"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453AEA72"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en segunda instancia auxiliares (Apelación)</w:t>
            </w:r>
          </w:p>
        </w:tc>
        <w:tc>
          <w:tcPr>
            <w:tcW w:w="356" w:type="pct"/>
            <w:tcBorders>
              <w:top w:val="nil"/>
              <w:left w:val="nil"/>
              <w:bottom w:val="single" w:sz="8" w:space="0" w:color="FFFFFF"/>
              <w:right w:val="single" w:sz="8" w:space="0" w:color="FFFFFF"/>
            </w:tcBorders>
            <w:shd w:val="clear" w:color="000000" w:fill="F2F2F2"/>
            <w:vAlign w:val="center"/>
            <w:hideMark/>
          </w:tcPr>
          <w:p w14:paraId="0040E68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56" w:type="pct"/>
            <w:tcBorders>
              <w:top w:val="nil"/>
              <w:left w:val="nil"/>
              <w:bottom w:val="single" w:sz="8" w:space="0" w:color="FFFFFF"/>
              <w:right w:val="single" w:sz="8" w:space="0" w:color="FFFFFF"/>
            </w:tcBorders>
            <w:shd w:val="clear" w:color="000000" w:fill="F2F2F2"/>
            <w:vAlign w:val="center"/>
            <w:hideMark/>
          </w:tcPr>
          <w:p w14:paraId="54D90EC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12</w:t>
            </w:r>
          </w:p>
        </w:tc>
        <w:tc>
          <w:tcPr>
            <w:tcW w:w="356" w:type="pct"/>
            <w:tcBorders>
              <w:top w:val="nil"/>
              <w:left w:val="nil"/>
              <w:bottom w:val="single" w:sz="8" w:space="0" w:color="FFFFFF"/>
              <w:right w:val="single" w:sz="8" w:space="0" w:color="FFFFFF"/>
            </w:tcBorders>
            <w:shd w:val="clear" w:color="000000" w:fill="F2F2F2"/>
            <w:vAlign w:val="center"/>
            <w:hideMark/>
          </w:tcPr>
          <w:p w14:paraId="2618CF8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76" w:type="pct"/>
            <w:tcBorders>
              <w:top w:val="nil"/>
              <w:left w:val="nil"/>
              <w:bottom w:val="single" w:sz="8" w:space="0" w:color="FFFFFF"/>
              <w:right w:val="single" w:sz="8" w:space="0" w:color="FFFFFF"/>
            </w:tcBorders>
            <w:shd w:val="clear" w:color="000000" w:fill="F2F2F2"/>
            <w:vAlign w:val="center"/>
            <w:hideMark/>
          </w:tcPr>
          <w:p w14:paraId="20DEFB4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12</w:t>
            </w:r>
          </w:p>
        </w:tc>
      </w:tr>
      <w:tr w:rsidR="00410317" w:rsidRPr="004F7840" w14:paraId="37F1EADB"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09851592"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(Apelación)</w:t>
            </w:r>
          </w:p>
        </w:tc>
        <w:tc>
          <w:tcPr>
            <w:tcW w:w="356" w:type="pct"/>
            <w:tcBorders>
              <w:top w:val="nil"/>
              <w:left w:val="nil"/>
              <w:bottom w:val="single" w:sz="8" w:space="0" w:color="FFFFFF"/>
              <w:right w:val="single" w:sz="8" w:space="0" w:color="FFFFFF"/>
            </w:tcBorders>
            <w:shd w:val="clear" w:color="000000" w:fill="FFFFFF"/>
            <w:noWrap/>
            <w:vAlign w:val="center"/>
            <w:hideMark/>
          </w:tcPr>
          <w:p w14:paraId="5199387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4 602</w:t>
            </w:r>
          </w:p>
        </w:tc>
        <w:tc>
          <w:tcPr>
            <w:tcW w:w="356" w:type="pct"/>
            <w:tcBorders>
              <w:top w:val="nil"/>
              <w:left w:val="nil"/>
              <w:bottom w:val="single" w:sz="8" w:space="0" w:color="FFFFFF"/>
              <w:right w:val="single" w:sz="8" w:space="0" w:color="FFFFFF"/>
            </w:tcBorders>
            <w:shd w:val="clear" w:color="000000" w:fill="FFFFFF"/>
            <w:noWrap/>
            <w:vAlign w:val="center"/>
            <w:hideMark/>
          </w:tcPr>
          <w:p w14:paraId="7E16F59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9 468</w:t>
            </w:r>
          </w:p>
        </w:tc>
        <w:tc>
          <w:tcPr>
            <w:tcW w:w="356" w:type="pct"/>
            <w:tcBorders>
              <w:top w:val="nil"/>
              <w:left w:val="nil"/>
              <w:bottom w:val="single" w:sz="8" w:space="0" w:color="FFFFFF"/>
              <w:right w:val="single" w:sz="8" w:space="0" w:color="FFFFFF"/>
            </w:tcBorders>
            <w:shd w:val="clear" w:color="000000" w:fill="FFFFFF"/>
            <w:noWrap/>
            <w:vAlign w:val="center"/>
            <w:hideMark/>
          </w:tcPr>
          <w:p w14:paraId="51D8274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3 138</w:t>
            </w:r>
          </w:p>
        </w:tc>
        <w:tc>
          <w:tcPr>
            <w:tcW w:w="376" w:type="pct"/>
            <w:tcBorders>
              <w:top w:val="nil"/>
              <w:left w:val="nil"/>
              <w:bottom w:val="single" w:sz="8" w:space="0" w:color="FFFFFF"/>
              <w:right w:val="single" w:sz="8" w:space="0" w:color="FFFFFF"/>
            </w:tcBorders>
            <w:shd w:val="clear" w:color="000000" w:fill="FFFFFF"/>
            <w:noWrap/>
            <w:vAlign w:val="center"/>
            <w:hideMark/>
          </w:tcPr>
          <w:p w14:paraId="6C669F1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5 858</w:t>
            </w:r>
          </w:p>
        </w:tc>
      </w:tr>
      <w:tr w:rsidR="00410317" w:rsidRPr="004F7840" w14:paraId="6E459F07"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56CBA1B5"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(Denegada apelación)</w:t>
            </w:r>
          </w:p>
        </w:tc>
        <w:tc>
          <w:tcPr>
            <w:tcW w:w="356" w:type="pct"/>
            <w:tcBorders>
              <w:top w:val="nil"/>
              <w:left w:val="nil"/>
              <w:bottom w:val="single" w:sz="8" w:space="0" w:color="FFFFFF"/>
              <w:right w:val="single" w:sz="8" w:space="0" w:color="FFFFFF"/>
            </w:tcBorders>
            <w:shd w:val="clear" w:color="000000" w:fill="F2F2F2"/>
            <w:noWrap/>
            <w:vAlign w:val="center"/>
            <w:hideMark/>
          </w:tcPr>
          <w:p w14:paraId="5D0787E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18</w:t>
            </w:r>
          </w:p>
        </w:tc>
        <w:tc>
          <w:tcPr>
            <w:tcW w:w="356" w:type="pct"/>
            <w:tcBorders>
              <w:top w:val="nil"/>
              <w:left w:val="nil"/>
              <w:bottom w:val="single" w:sz="8" w:space="0" w:color="FFFFFF"/>
              <w:right w:val="single" w:sz="8" w:space="0" w:color="FFFFFF"/>
            </w:tcBorders>
            <w:shd w:val="clear" w:color="000000" w:fill="F2F2F2"/>
            <w:noWrap/>
            <w:vAlign w:val="center"/>
            <w:hideMark/>
          </w:tcPr>
          <w:p w14:paraId="04F5790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43</w:t>
            </w:r>
          </w:p>
        </w:tc>
        <w:tc>
          <w:tcPr>
            <w:tcW w:w="356" w:type="pct"/>
            <w:tcBorders>
              <w:top w:val="nil"/>
              <w:left w:val="nil"/>
              <w:bottom w:val="single" w:sz="8" w:space="0" w:color="FFFFFF"/>
              <w:right w:val="single" w:sz="8" w:space="0" w:color="FFFFFF"/>
            </w:tcBorders>
            <w:shd w:val="clear" w:color="000000" w:fill="F2F2F2"/>
            <w:noWrap/>
            <w:vAlign w:val="center"/>
            <w:hideMark/>
          </w:tcPr>
          <w:p w14:paraId="58306EF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18</w:t>
            </w:r>
          </w:p>
        </w:tc>
        <w:tc>
          <w:tcPr>
            <w:tcW w:w="376" w:type="pct"/>
            <w:tcBorders>
              <w:top w:val="nil"/>
              <w:left w:val="nil"/>
              <w:bottom w:val="single" w:sz="8" w:space="0" w:color="FFFFFF"/>
              <w:right w:val="single" w:sz="8" w:space="0" w:color="FFFFFF"/>
            </w:tcBorders>
            <w:shd w:val="clear" w:color="000000" w:fill="F2F2F2"/>
            <w:noWrap/>
            <w:vAlign w:val="center"/>
            <w:hideMark/>
          </w:tcPr>
          <w:p w14:paraId="551DAB6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44</w:t>
            </w:r>
          </w:p>
        </w:tc>
      </w:tr>
      <w:tr w:rsidR="00410317" w:rsidRPr="004F7840" w14:paraId="15C7AF2C"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7FF2BF1C"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(Impedimento)</w:t>
            </w:r>
          </w:p>
        </w:tc>
        <w:tc>
          <w:tcPr>
            <w:tcW w:w="356" w:type="pct"/>
            <w:tcBorders>
              <w:top w:val="nil"/>
              <w:left w:val="nil"/>
              <w:bottom w:val="single" w:sz="8" w:space="0" w:color="FFFFFF"/>
              <w:right w:val="single" w:sz="8" w:space="0" w:color="FFFFFF"/>
            </w:tcBorders>
            <w:shd w:val="clear" w:color="000000" w:fill="FFFFFF"/>
            <w:noWrap/>
            <w:vAlign w:val="center"/>
            <w:hideMark/>
          </w:tcPr>
          <w:p w14:paraId="1E9A80D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120</w:t>
            </w:r>
          </w:p>
        </w:tc>
        <w:tc>
          <w:tcPr>
            <w:tcW w:w="356" w:type="pct"/>
            <w:tcBorders>
              <w:top w:val="nil"/>
              <w:left w:val="nil"/>
              <w:bottom w:val="single" w:sz="8" w:space="0" w:color="FFFFFF"/>
              <w:right w:val="single" w:sz="8" w:space="0" w:color="FFFFFF"/>
            </w:tcBorders>
            <w:shd w:val="clear" w:color="000000" w:fill="FFFFFF"/>
            <w:noWrap/>
            <w:vAlign w:val="center"/>
            <w:hideMark/>
          </w:tcPr>
          <w:p w14:paraId="284DB90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189</w:t>
            </w:r>
          </w:p>
        </w:tc>
        <w:tc>
          <w:tcPr>
            <w:tcW w:w="356" w:type="pct"/>
            <w:tcBorders>
              <w:top w:val="nil"/>
              <w:left w:val="nil"/>
              <w:bottom w:val="single" w:sz="8" w:space="0" w:color="FFFFFF"/>
              <w:right w:val="single" w:sz="8" w:space="0" w:color="FFFFFF"/>
            </w:tcBorders>
            <w:shd w:val="clear" w:color="000000" w:fill="FFFFFF"/>
            <w:noWrap/>
            <w:vAlign w:val="center"/>
            <w:hideMark/>
          </w:tcPr>
          <w:p w14:paraId="48C13F1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124</w:t>
            </w:r>
          </w:p>
        </w:tc>
        <w:tc>
          <w:tcPr>
            <w:tcW w:w="376" w:type="pct"/>
            <w:tcBorders>
              <w:top w:val="nil"/>
              <w:left w:val="nil"/>
              <w:bottom w:val="single" w:sz="8" w:space="0" w:color="FFFFFF"/>
              <w:right w:val="single" w:sz="8" w:space="0" w:color="FFFFFF"/>
            </w:tcBorders>
            <w:shd w:val="clear" w:color="000000" w:fill="FFFFFF"/>
            <w:noWrap/>
            <w:vAlign w:val="center"/>
            <w:hideMark/>
          </w:tcPr>
          <w:p w14:paraId="389DB8C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181</w:t>
            </w:r>
          </w:p>
        </w:tc>
      </w:tr>
      <w:tr w:rsidR="00410317" w:rsidRPr="004F7840" w14:paraId="25BB3802"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2897F9E3"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(Queja)</w:t>
            </w:r>
          </w:p>
        </w:tc>
        <w:tc>
          <w:tcPr>
            <w:tcW w:w="356" w:type="pct"/>
            <w:tcBorders>
              <w:top w:val="nil"/>
              <w:left w:val="nil"/>
              <w:bottom w:val="single" w:sz="8" w:space="0" w:color="FFFFFF"/>
              <w:right w:val="single" w:sz="8" w:space="0" w:color="FFFFFF"/>
            </w:tcBorders>
            <w:shd w:val="clear" w:color="000000" w:fill="F2F2F2"/>
            <w:vAlign w:val="center"/>
            <w:hideMark/>
          </w:tcPr>
          <w:p w14:paraId="695A373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w:t>
            </w:r>
          </w:p>
        </w:tc>
        <w:tc>
          <w:tcPr>
            <w:tcW w:w="356" w:type="pct"/>
            <w:tcBorders>
              <w:top w:val="nil"/>
              <w:left w:val="nil"/>
              <w:bottom w:val="single" w:sz="8" w:space="0" w:color="FFFFFF"/>
              <w:right w:val="single" w:sz="8" w:space="0" w:color="FFFFFF"/>
            </w:tcBorders>
            <w:shd w:val="clear" w:color="000000" w:fill="F2F2F2"/>
            <w:vAlign w:val="center"/>
            <w:hideMark/>
          </w:tcPr>
          <w:p w14:paraId="4504B98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w:t>
            </w:r>
          </w:p>
        </w:tc>
        <w:tc>
          <w:tcPr>
            <w:tcW w:w="356" w:type="pct"/>
            <w:tcBorders>
              <w:top w:val="nil"/>
              <w:left w:val="nil"/>
              <w:bottom w:val="single" w:sz="8" w:space="0" w:color="FFFFFF"/>
              <w:right w:val="single" w:sz="8" w:space="0" w:color="FFFFFF"/>
            </w:tcBorders>
            <w:shd w:val="clear" w:color="000000" w:fill="F2F2F2"/>
            <w:vAlign w:val="center"/>
            <w:hideMark/>
          </w:tcPr>
          <w:p w14:paraId="614D6E1E"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w:t>
            </w:r>
          </w:p>
        </w:tc>
        <w:tc>
          <w:tcPr>
            <w:tcW w:w="376" w:type="pct"/>
            <w:tcBorders>
              <w:top w:val="nil"/>
              <w:left w:val="nil"/>
              <w:bottom w:val="single" w:sz="8" w:space="0" w:color="FFFFFF"/>
              <w:right w:val="single" w:sz="8" w:space="0" w:color="FFFFFF"/>
            </w:tcBorders>
            <w:shd w:val="clear" w:color="000000" w:fill="F2F2F2"/>
            <w:vAlign w:val="center"/>
            <w:hideMark/>
          </w:tcPr>
          <w:p w14:paraId="7286501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w:t>
            </w:r>
          </w:p>
        </w:tc>
      </w:tr>
      <w:tr w:rsidR="00410317" w:rsidRPr="004F7840" w14:paraId="0A21886B"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1A605A4E"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(Competencia entre jueces)</w:t>
            </w:r>
          </w:p>
        </w:tc>
        <w:tc>
          <w:tcPr>
            <w:tcW w:w="356" w:type="pct"/>
            <w:tcBorders>
              <w:top w:val="nil"/>
              <w:left w:val="nil"/>
              <w:bottom w:val="single" w:sz="8" w:space="0" w:color="FFFFFF"/>
              <w:right w:val="single" w:sz="8" w:space="0" w:color="FFFFFF"/>
            </w:tcBorders>
            <w:shd w:val="clear" w:color="000000" w:fill="FFFFFF"/>
            <w:noWrap/>
            <w:vAlign w:val="center"/>
            <w:hideMark/>
          </w:tcPr>
          <w:p w14:paraId="7D7510F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52</w:t>
            </w:r>
          </w:p>
        </w:tc>
        <w:tc>
          <w:tcPr>
            <w:tcW w:w="356" w:type="pct"/>
            <w:tcBorders>
              <w:top w:val="nil"/>
              <w:left w:val="nil"/>
              <w:bottom w:val="single" w:sz="8" w:space="0" w:color="FFFFFF"/>
              <w:right w:val="single" w:sz="8" w:space="0" w:color="FFFFFF"/>
            </w:tcBorders>
            <w:shd w:val="clear" w:color="000000" w:fill="FFFFFF"/>
            <w:noWrap/>
            <w:vAlign w:val="center"/>
            <w:hideMark/>
          </w:tcPr>
          <w:p w14:paraId="0F17C6A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76</w:t>
            </w:r>
          </w:p>
        </w:tc>
        <w:tc>
          <w:tcPr>
            <w:tcW w:w="356" w:type="pct"/>
            <w:tcBorders>
              <w:top w:val="nil"/>
              <w:left w:val="nil"/>
              <w:bottom w:val="single" w:sz="8" w:space="0" w:color="FFFFFF"/>
              <w:right w:val="single" w:sz="8" w:space="0" w:color="FFFFFF"/>
            </w:tcBorders>
            <w:shd w:val="clear" w:color="000000" w:fill="FFFFFF"/>
            <w:noWrap/>
            <w:vAlign w:val="center"/>
            <w:hideMark/>
          </w:tcPr>
          <w:p w14:paraId="1E2C5A5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54</w:t>
            </w:r>
          </w:p>
        </w:tc>
        <w:tc>
          <w:tcPr>
            <w:tcW w:w="376" w:type="pct"/>
            <w:tcBorders>
              <w:top w:val="nil"/>
              <w:left w:val="nil"/>
              <w:bottom w:val="single" w:sz="8" w:space="0" w:color="FFFFFF"/>
              <w:right w:val="single" w:sz="8" w:space="0" w:color="FFFFFF"/>
            </w:tcBorders>
            <w:shd w:val="clear" w:color="000000" w:fill="FFFFFF"/>
            <w:noWrap/>
            <w:vAlign w:val="center"/>
            <w:hideMark/>
          </w:tcPr>
          <w:p w14:paraId="2693AB5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75</w:t>
            </w:r>
          </w:p>
        </w:tc>
      </w:tr>
      <w:tr w:rsidR="00410317" w:rsidRPr="004F7840" w14:paraId="3D30F98C"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437B39DA"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(Conflicto de acumulación)</w:t>
            </w:r>
          </w:p>
        </w:tc>
        <w:tc>
          <w:tcPr>
            <w:tcW w:w="356" w:type="pct"/>
            <w:tcBorders>
              <w:top w:val="nil"/>
              <w:left w:val="nil"/>
              <w:bottom w:val="single" w:sz="8" w:space="0" w:color="FFFFFF"/>
              <w:right w:val="single" w:sz="8" w:space="0" w:color="FFFFFF"/>
            </w:tcBorders>
            <w:shd w:val="clear" w:color="000000" w:fill="F2F2F2"/>
            <w:vAlign w:val="center"/>
            <w:hideMark/>
          </w:tcPr>
          <w:p w14:paraId="696736E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w:t>
            </w:r>
          </w:p>
        </w:tc>
        <w:tc>
          <w:tcPr>
            <w:tcW w:w="356" w:type="pct"/>
            <w:tcBorders>
              <w:top w:val="nil"/>
              <w:left w:val="nil"/>
              <w:bottom w:val="single" w:sz="8" w:space="0" w:color="FFFFFF"/>
              <w:right w:val="single" w:sz="8" w:space="0" w:color="FFFFFF"/>
            </w:tcBorders>
            <w:shd w:val="clear" w:color="000000" w:fill="F2F2F2"/>
            <w:vAlign w:val="center"/>
            <w:hideMark/>
          </w:tcPr>
          <w:p w14:paraId="37B1826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w:t>
            </w:r>
          </w:p>
        </w:tc>
        <w:tc>
          <w:tcPr>
            <w:tcW w:w="356" w:type="pct"/>
            <w:tcBorders>
              <w:top w:val="nil"/>
              <w:left w:val="nil"/>
              <w:bottom w:val="single" w:sz="8" w:space="0" w:color="FFFFFF"/>
              <w:right w:val="single" w:sz="8" w:space="0" w:color="FFFFFF"/>
            </w:tcBorders>
            <w:shd w:val="clear" w:color="000000" w:fill="F2F2F2"/>
            <w:vAlign w:val="center"/>
            <w:hideMark/>
          </w:tcPr>
          <w:p w14:paraId="2FE3638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376" w:type="pct"/>
            <w:tcBorders>
              <w:top w:val="nil"/>
              <w:left w:val="nil"/>
              <w:bottom w:val="single" w:sz="8" w:space="0" w:color="FFFFFF"/>
              <w:right w:val="single" w:sz="8" w:space="0" w:color="FFFFFF"/>
            </w:tcBorders>
            <w:shd w:val="clear" w:color="000000" w:fill="F2F2F2"/>
            <w:vAlign w:val="center"/>
            <w:hideMark/>
          </w:tcPr>
          <w:p w14:paraId="416E3D4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w:t>
            </w:r>
          </w:p>
        </w:tc>
      </w:tr>
      <w:tr w:rsidR="00410317" w:rsidRPr="004F7840" w14:paraId="668BBCEC"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1AE25145"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(Otro)</w:t>
            </w:r>
          </w:p>
        </w:tc>
        <w:tc>
          <w:tcPr>
            <w:tcW w:w="356" w:type="pct"/>
            <w:tcBorders>
              <w:top w:val="nil"/>
              <w:left w:val="nil"/>
              <w:bottom w:val="single" w:sz="8" w:space="0" w:color="FFFFFF"/>
              <w:right w:val="single" w:sz="8" w:space="0" w:color="FFFFFF"/>
            </w:tcBorders>
            <w:shd w:val="clear" w:color="000000" w:fill="FFFFFF"/>
            <w:noWrap/>
            <w:vAlign w:val="center"/>
            <w:hideMark/>
          </w:tcPr>
          <w:p w14:paraId="77547CA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841</w:t>
            </w:r>
          </w:p>
        </w:tc>
        <w:tc>
          <w:tcPr>
            <w:tcW w:w="356" w:type="pct"/>
            <w:tcBorders>
              <w:top w:val="nil"/>
              <w:left w:val="nil"/>
              <w:bottom w:val="single" w:sz="8" w:space="0" w:color="FFFFFF"/>
              <w:right w:val="single" w:sz="8" w:space="0" w:color="FFFFFF"/>
            </w:tcBorders>
            <w:shd w:val="clear" w:color="000000" w:fill="FFFFFF"/>
            <w:noWrap/>
            <w:vAlign w:val="center"/>
            <w:hideMark/>
          </w:tcPr>
          <w:p w14:paraId="7F3E585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1 246</w:t>
            </w:r>
          </w:p>
        </w:tc>
        <w:tc>
          <w:tcPr>
            <w:tcW w:w="356" w:type="pct"/>
            <w:tcBorders>
              <w:top w:val="nil"/>
              <w:left w:val="nil"/>
              <w:bottom w:val="single" w:sz="8" w:space="0" w:color="FFFFFF"/>
              <w:right w:val="single" w:sz="8" w:space="0" w:color="FFFFFF"/>
            </w:tcBorders>
            <w:shd w:val="clear" w:color="000000" w:fill="FFFFFF"/>
            <w:noWrap/>
            <w:vAlign w:val="center"/>
            <w:hideMark/>
          </w:tcPr>
          <w:p w14:paraId="15D128B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734</w:t>
            </w:r>
          </w:p>
        </w:tc>
        <w:tc>
          <w:tcPr>
            <w:tcW w:w="376" w:type="pct"/>
            <w:tcBorders>
              <w:top w:val="nil"/>
              <w:left w:val="nil"/>
              <w:bottom w:val="single" w:sz="8" w:space="0" w:color="FFFFFF"/>
              <w:right w:val="single" w:sz="8" w:space="0" w:color="FFFFFF"/>
            </w:tcBorders>
            <w:shd w:val="clear" w:color="000000" w:fill="FFFFFF"/>
            <w:noWrap/>
            <w:vAlign w:val="center"/>
            <w:hideMark/>
          </w:tcPr>
          <w:p w14:paraId="141436E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1 171</w:t>
            </w:r>
          </w:p>
        </w:tc>
      </w:tr>
      <w:tr w:rsidR="00410317" w:rsidRPr="004F7840" w14:paraId="38B660C9"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19DB84A0"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auxiliares (Apelación)</w:t>
            </w:r>
          </w:p>
        </w:tc>
        <w:tc>
          <w:tcPr>
            <w:tcW w:w="356" w:type="pct"/>
            <w:tcBorders>
              <w:top w:val="nil"/>
              <w:left w:val="nil"/>
              <w:bottom w:val="single" w:sz="8" w:space="0" w:color="FFFFFF"/>
              <w:right w:val="single" w:sz="8" w:space="0" w:color="FFFFFF"/>
            </w:tcBorders>
            <w:shd w:val="clear" w:color="000000" w:fill="F2F2F2"/>
            <w:noWrap/>
            <w:vAlign w:val="center"/>
            <w:hideMark/>
          </w:tcPr>
          <w:p w14:paraId="157BAE4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56" w:type="pct"/>
            <w:tcBorders>
              <w:top w:val="nil"/>
              <w:left w:val="nil"/>
              <w:bottom w:val="single" w:sz="8" w:space="0" w:color="FFFFFF"/>
              <w:right w:val="single" w:sz="8" w:space="0" w:color="FFFFFF"/>
            </w:tcBorders>
            <w:shd w:val="clear" w:color="000000" w:fill="F2F2F2"/>
            <w:noWrap/>
            <w:vAlign w:val="center"/>
            <w:hideMark/>
          </w:tcPr>
          <w:p w14:paraId="44D92CC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358</w:t>
            </w:r>
          </w:p>
        </w:tc>
        <w:tc>
          <w:tcPr>
            <w:tcW w:w="356" w:type="pct"/>
            <w:tcBorders>
              <w:top w:val="nil"/>
              <w:left w:val="nil"/>
              <w:bottom w:val="single" w:sz="8" w:space="0" w:color="FFFFFF"/>
              <w:right w:val="single" w:sz="8" w:space="0" w:color="FFFFFF"/>
            </w:tcBorders>
            <w:shd w:val="clear" w:color="000000" w:fill="F2F2F2"/>
            <w:noWrap/>
            <w:vAlign w:val="center"/>
            <w:hideMark/>
          </w:tcPr>
          <w:p w14:paraId="5A97084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76" w:type="pct"/>
            <w:tcBorders>
              <w:top w:val="nil"/>
              <w:left w:val="nil"/>
              <w:bottom w:val="single" w:sz="8" w:space="0" w:color="FFFFFF"/>
              <w:right w:val="single" w:sz="8" w:space="0" w:color="FFFFFF"/>
            </w:tcBorders>
            <w:shd w:val="clear" w:color="000000" w:fill="F2F2F2"/>
            <w:noWrap/>
            <w:vAlign w:val="center"/>
            <w:hideMark/>
          </w:tcPr>
          <w:p w14:paraId="6F26A5D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363</w:t>
            </w:r>
          </w:p>
        </w:tc>
      </w:tr>
      <w:tr w:rsidR="00410317" w:rsidRPr="004F7840" w14:paraId="71138309"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47ABD3C3" w14:textId="77777777" w:rsidR="00410317" w:rsidRPr="004F7840" w:rsidRDefault="00410317" w:rsidP="00E954C1">
            <w:pPr>
              <w:ind w:left="142"/>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auxiliares (Denegada apelación)</w:t>
            </w:r>
          </w:p>
        </w:tc>
        <w:tc>
          <w:tcPr>
            <w:tcW w:w="356" w:type="pct"/>
            <w:tcBorders>
              <w:top w:val="nil"/>
              <w:left w:val="nil"/>
              <w:bottom w:val="single" w:sz="8" w:space="0" w:color="FFFFFF"/>
              <w:right w:val="single" w:sz="8" w:space="0" w:color="FFFFFF"/>
            </w:tcBorders>
            <w:shd w:val="clear" w:color="000000" w:fill="FFFFFF"/>
            <w:noWrap/>
            <w:vAlign w:val="center"/>
            <w:hideMark/>
          </w:tcPr>
          <w:p w14:paraId="25E7CA6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56" w:type="pct"/>
            <w:tcBorders>
              <w:top w:val="nil"/>
              <w:left w:val="nil"/>
              <w:bottom w:val="single" w:sz="8" w:space="0" w:color="FFFFFF"/>
              <w:right w:val="single" w:sz="8" w:space="0" w:color="FFFFFF"/>
            </w:tcBorders>
            <w:shd w:val="clear" w:color="000000" w:fill="FFFFFF"/>
            <w:noWrap/>
            <w:vAlign w:val="center"/>
            <w:hideMark/>
          </w:tcPr>
          <w:p w14:paraId="484C1D0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w:t>
            </w:r>
          </w:p>
        </w:tc>
        <w:tc>
          <w:tcPr>
            <w:tcW w:w="356" w:type="pct"/>
            <w:tcBorders>
              <w:top w:val="nil"/>
              <w:left w:val="nil"/>
              <w:bottom w:val="single" w:sz="8" w:space="0" w:color="FFFFFF"/>
              <w:right w:val="single" w:sz="8" w:space="0" w:color="FFFFFF"/>
            </w:tcBorders>
            <w:shd w:val="clear" w:color="000000" w:fill="FFFFFF"/>
            <w:noWrap/>
            <w:vAlign w:val="center"/>
            <w:hideMark/>
          </w:tcPr>
          <w:p w14:paraId="2B030A1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76" w:type="pct"/>
            <w:tcBorders>
              <w:top w:val="nil"/>
              <w:left w:val="nil"/>
              <w:bottom w:val="single" w:sz="8" w:space="0" w:color="FFFFFF"/>
              <w:right w:val="single" w:sz="8" w:space="0" w:color="FFFFFF"/>
            </w:tcBorders>
            <w:shd w:val="clear" w:color="000000" w:fill="FFFFFF"/>
            <w:noWrap/>
            <w:vAlign w:val="center"/>
            <w:hideMark/>
          </w:tcPr>
          <w:p w14:paraId="2EA7A93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w:t>
            </w:r>
          </w:p>
        </w:tc>
      </w:tr>
      <w:tr w:rsidR="00410317" w:rsidRPr="004F7840" w14:paraId="2B99FCF2"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1496EB3B" w14:textId="77777777" w:rsidR="00410317" w:rsidRPr="004F7840" w:rsidRDefault="00410317" w:rsidP="00E954C1">
            <w:pPr>
              <w:ind w:left="142"/>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auxiliares (Competencia entre jueces)</w:t>
            </w:r>
          </w:p>
        </w:tc>
        <w:tc>
          <w:tcPr>
            <w:tcW w:w="356" w:type="pct"/>
            <w:tcBorders>
              <w:top w:val="nil"/>
              <w:left w:val="nil"/>
              <w:bottom w:val="single" w:sz="8" w:space="0" w:color="FFFFFF"/>
              <w:right w:val="single" w:sz="8" w:space="0" w:color="FFFFFF"/>
            </w:tcBorders>
            <w:shd w:val="clear" w:color="000000" w:fill="F2F2F2"/>
            <w:vAlign w:val="center"/>
            <w:hideMark/>
          </w:tcPr>
          <w:p w14:paraId="7CCAECC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56" w:type="pct"/>
            <w:tcBorders>
              <w:top w:val="nil"/>
              <w:left w:val="nil"/>
              <w:bottom w:val="single" w:sz="8" w:space="0" w:color="FFFFFF"/>
              <w:right w:val="single" w:sz="8" w:space="0" w:color="FFFFFF"/>
            </w:tcBorders>
            <w:shd w:val="clear" w:color="000000" w:fill="F2F2F2"/>
            <w:vAlign w:val="center"/>
            <w:hideMark/>
          </w:tcPr>
          <w:p w14:paraId="0FE99C6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w:t>
            </w:r>
          </w:p>
        </w:tc>
        <w:tc>
          <w:tcPr>
            <w:tcW w:w="356" w:type="pct"/>
            <w:tcBorders>
              <w:top w:val="nil"/>
              <w:left w:val="nil"/>
              <w:bottom w:val="single" w:sz="8" w:space="0" w:color="FFFFFF"/>
              <w:right w:val="single" w:sz="8" w:space="0" w:color="FFFFFF"/>
            </w:tcBorders>
            <w:shd w:val="clear" w:color="000000" w:fill="F2F2F2"/>
            <w:vAlign w:val="center"/>
            <w:hideMark/>
          </w:tcPr>
          <w:p w14:paraId="1021F1A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76" w:type="pct"/>
            <w:tcBorders>
              <w:top w:val="nil"/>
              <w:left w:val="nil"/>
              <w:bottom w:val="single" w:sz="8" w:space="0" w:color="FFFFFF"/>
              <w:right w:val="single" w:sz="8" w:space="0" w:color="FFFFFF"/>
            </w:tcBorders>
            <w:shd w:val="clear" w:color="000000" w:fill="F2F2F2"/>
            <w:vAlign w:val="center"/>
            <w:hideMark/>
          </w:tcPr>
          <w:p w14:paraId="0140BCDC"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w:t>
            </w:r>
          </w:p>
        </w:tc>
      </w:tr>
      <w:tr w:rsidR="00410317" w:rsidRPr="004F7840" w14:paraId="25F3E7E1"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FFFFF"/>
            <w:noWrap/>
            <w:vAlign w:val="center"/>
            <w:hideMark/>
          </w:tcPr>
          <w:p w14:paraId="4D898C28"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 en segunda instancia auxiliares (Otro)</w:t>
            </w:r>
          </w:p>
        </w:tc>
        <w:tc>
          <w:tcPr>
            <w:tcW w:w="356" w:type="pct"/>
            <w:tcBorders>
              <w:top w:val="nil"/>
              <w:left w:val="nil"/>
              <w:bottom w:val="single" w:sz="8" w:space="0" w:color="FFFFFF"/>
              <w:right w:val="single" w:sz="8" w:space="0" w:color="FFFFFF"/>
            </w:tcBorders>
            <w:shd w:val="clear" w:color="000000" w:fill="FFFFFF"/>
            <w:noWrap/>
            <w:vAlign w:val="center"/>
            <w:hideMark/>
          </w:tcPr>
          <w:p w14:paraId="30D2C15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56" w:type="pct"/>
            <w:tcBorders>
              <w:top w:val="nil"/>
              <w:left w:val="nil"/>
              <w:bottom w:val="single" w:sz="8" w:space="0" w:color="FFFFFF"/>
              <w:right w:val="single" w:sz="8" w:space="0" w:color="FFFFFF"/>
            </w:tcBorders>
            <w:shd w:val="clear" w:color="000000" w:fill="FFFFFF"/>
            <w:noWrap/>
            <w:vAlign w:val="center"/>
            <w:hideMark/>
          </w:tcPr>
          <w:p w14:paraId="20512BC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w:t>
            </w:r>
          </w:p>
        </w:tc>
        <w:tc>
          <w:tcPr>
            <w:tcW w:w="356" w:type="pct"/>
            <w:tcBorders>
              <w:top w:val="nil"/>
              <w:left w:val="nil"/>
              <w:bottom w:val="single" w:sz="8" w:space="0" w:color="FFFFFF"/>
              <w:right w:val="single" w:sz="8" w:space="0" w:color="FFFFFF"/>
            </w:tcBorders>
            <w:shd w:val="clear" w:color="000000" w:fill="FFFFFF"/>
            <w:noWrap/>
            <w:vAlign w:val="center"/>
            <w:hideMark/>
          </w:tcPr>
          <w:p w14:paraId="6509826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w:t>
            </w:r>
            <w:r w:rsidRPr="004F7840">
              <w:rPr>
                <w:rFonts w:eastAsia="Times New Roman"/>
                <w:bCs w:val="0"/>
                <w:color w:val="000000"/>
                <w:sz w:val="16"/>
                <w:szCs w:val="16"/>
                <w:vertAlign w:val="superscript"/>
                <w:lang w:eastAsia="es-MX"/>
              </w:rPr>
              <w:t>1/</w:t>
            </w:r>
          </w:p>
        </w:tc>
        <w:tc>
          <w:tcPr>
            <w:tcW w:w="376" w:type="pct"/>
            <w:tcBorders>
              <w:top w:val="nil"/>
              <w:left w:val="nil"/>
              <w:bottom w:val="single" w:sz="8" w:space="0" w:color="FFFFFF"/>
              <w:right w:val="single" w:sz="8" w:space="0" w:color="FFFFFF"/>
            </w:tcBorders>
            <w:shd w:val="clear" w:color="000000" w:fill="FFFFFF"/>
            <w:noWrap/>
            <w:vAlign w:val="center"/>
            <w:hideMark/>
          </w:tcPr>
          <w:p w14:paraId="38DD899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w:t>
            </w:r>
          </w:p>
        </w:tc>
      </w:tr>
      <w:tr w:rsidR="00410317" w:rsidRPr="004F7840" w14:paraId="48E82B9B" w14:textId="77777777" w:rsidTr="00174C8F">
        <w:trPr>
          <w:trHeight w:val="315"/>
          <w:jc w:val="center"/>
        </w:trPr>
        <w:tc>
          <w:tcPr>
            <w:tcW w:w="3556" w:type="pct"/>
            <w:tcBorders>
              <w:top w:val="nil"/>
              <w:left w:val="single" w:sz="8" w:space="0" w:color="FFFFFF"/>
              <w:bottom w:val="single" w:sz="8" w:space="0" w:color="FFFFFF"/>
              <w:right w:val="single" w:sz="8" w:space="0" w:color="FFFFFF"/>
            </w:tcBorders>
            <w:shd w:val="clear" w:color="000000" w:fill="F2F2F2"/>
            <w:noWrap/>
            <w:vAlign w:val="center"/>
            <w:hideMark/>
          </w:tcPr>
          <w:p w14:paraId="191378E9"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Reconocimiento de inocencia y anulación de sentencia (Reconocimiento de inocencia)</w:t>
            </w:r>
          </w:p>
        </w:tc>
        <w:tc>
          <w:tcPr>
            <w:tcW w:w="356" w:type="pct"/>
            <w:tcBorders>
              <w:top w:val="nil"/>
              <w:left w:val="nil"/>
              <w:bottom w:val="single" w:sz="8" w:space="0" w:color="FFFFFF"/>
              <w:right w:val="single" w:sz="8" w:space="0" w:color="FFFFFF"/>
            </w:tcBorders>
            <w:shd w:val="clear" w:color="000000" w:fill="F2F2F2"/>
            <w:noWrap/>
            <w:vAlign w:val="center"/>
            <w:hideMark/>
          </w:tcPr>
          <w:p w14:paraId="1B1231C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78</w:t>
            </w:r>
          </w:p>
        </w:tc>
        <w:tc>
          <w:tcPr>
            <w:tcW w:w="356" w:type="pct"/>
            <w:tcBorders>
              <w:top w:val="nil"/>
              <w:left w:val="nil"/>
              <w:bottom w:val="single" w:sz="8" w:space="0" w:color="FFFFFF"/>
              <w:right w:val="single" w:sz="8" w:space="0" w:color="FFFFFF"/>
            </w:tcBorders>
            <w:shd w:val="clear" w:color="000000" w:fill="F2F2F2"/>
            <w:noWrap/>
            <w:vAlign w:val="center"/>
            <w:hideMark/>
          </w:tcPr>
          <w:p w14:paraId="240C5C7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87</w:t>
            </w:r>
          </w:p>
        </w:tc>
        <w:tc>
          <w:tcPr>
            <w:tcW w:w="356" w:type="pct"/>
            <w:tcBorders>
              <w:top w:val="nil"/>
              <w:left w:val="nil"/>
              <w:bottom w:val="single" w:sz="8" w:space="0" w:color="FFFFFF"/>
              <w:right w:val="single" w:sz="8" w:space="0" w:color="FFFFFF"/>
            </w:tcBorders>
            <w:shd w:val="clear" w:color="000000" w:fill="F2F2F2"/>
            <w:noWrap/>
            <w:vAlign w:val="center"/>
            <w:hideMark/>
          </w:tcPr>
          <w:p w14:paraId="0942F08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54</w:t>
            </w:r>
          </w:p>
        </w:tc>
        <w:tc>
          <w:tcPr>
            <w:tcW w:w="376" w:type="pct"/>
            <w:tcBorders>
              <w:top w:val="nil"/>
              <w:left w:val="nil"/>
              <w:bottom w:val="single" w:sz="8" w:space="0" w:color="FFFFFF"/>
              <w:right w:val="single" w:sz="8" w:space="0" w:color="FFFFFF"/>
            </w:tcBorders>
            <w:shd w:val="clear" w:color="000000" w:fill="F2F2F2"/>
            <w:noWrap/>
            <w:vAlign w:val="center"/>
            <w:hideMark/>
          </w:tcPr>
          <w:p w14:paraId="6813567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89</w:t>
            </w:r>
          </w:p>
        </w:tc>
      </w:tr>
      <w:tr w:rsidR="00410317" w:rsidRPr="004F7840" w14:paraId="2A40C032" w14:textId="77777777" w:rsidTr="00174C8F">
        <w:trPr>
          <w:trHeight w:val="300"/>
          <w:jc w:val="center"/>
        </w:trPr>
        <w:tc>
          <w:tcPr>
            <w:tcW w:w="3556" w:type="pct"/>
            <w:tcBorders>
              <w:top w:val="nil"/>
              <w:left w:val="single" w:sz="8" w:space="0" w:color="FFFFFF"/>
              <w:bottom w:val="single" w:sz="4" w:space="0" w:color="C0C0C0"/>
              <w:right w:val="single" w:sz="8" w:space="0" w:color="FFFFFF"/>
            </w:tcBorders>
            <w:shd w:val="clear" w:color="000000" w:fill="FFFFFF"/>
            <w:noWrap/>
            <w:vAlign w:val="center"/>
            <w:hideMark/>
          </w:tcPr>
          <w:p w14:paraId="0DDDAB22"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Reconocimiento de inocencia y anulación de sentencia (Anulación de sentencia)</w:t>
            </w:r>
          </w:p>
        </w:tc>
        <w:tc>
          <w:tcPr>
            <w:tcW w:w="356" w:type="pct"/>
            <w:tcBorders>
              <w:top w:val="nil"/>
              <w:left w:val="nil"/>
              <w:bottom w:val="single" w:sz="4" w:space="0" w:color="C0C0C0"/>
              <w:right w:val="single" w:sz="8" w:space="0" w:color="FFFFFF"/>
            </w:tcBorders>
            <w:shd w:val="clear" w:color="000000" w:fill="FFFFFF"/>
            <w:vAlign w:val="center"/>
            <w:hideMark/>
          </w:tcPr>
          <w:p w14:paraId="0BFAF85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16</w:t>
            </w:r>
          </w:p>
        </w:tc>
        <w:tc>
          <w:tcPr>
            <w:tcW w:w="356" w:type="pct"/>
            <w:tcBorders>
              <w:top w:val="nil"/>
              <w:left w:val="nil"/>
              <w:bottom w:val="single" w:sz="4" w:space="0" w:color="C0C0C0"/>
              <w:right w:val="single" w:sz="8" w:space="0" w:color="FFFFFF"/>
            </w:tcBorders>
            <w:shd w:val="clear" w:color="000000" w:fill="FFFFFF"/>
            <w:vAlign w:val="center"/>
            <w:hideMark/>
          </w:tcPr>
          <w:p w14:paraId="3615016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9</w:t>
            </w:r>
          </w:p>
        </w:tc>
        <w:tc>
          <w:tcPr>
            <w:tcW w:w="356" w:type="pct"/>
            <w:tcBorders>
              <w:top w:val="nil"/>
              <w:left w:val="nil"/>
              <w:bottom w:val="single" w:sz="4" w:space="0" w:color="C0C0C0"/>
              <w:right w:val="single" w:sz="8" w:space="0" w:color="FFFFFF"/>
            </w:tcBorders>
            <w:shd w:val="clear" w:color="000000" w:fill="FFFFFF"/>
            <w:vAlign w:val="center"/>
            <w:hideMark/>
          </w:tcPr>
          <w:p w14:paraId="5EE3E5A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15</w:t>
            </w:r>
          </w:p>
        </w:tc>
        <w:tc>
          <w:tcPr>
            <w:tcW w:w="376" w:type="pct"/>
            <w:tcBorders>
              <w:top w:val="nil"/>
              <w:left w:val="nil"/>
              <w:bottom w:val="single" w:sz="4" w:space="0" w:color="C0C0C0"/>
              <w:right w:val="single" w:sz="8" w:space="0" w:color="FFFFFF"/>
            </w:tcBorders>
            <w:shd w:val="clear" w:color="000000" w:fill="FFFFFF"/>
            <w:vAlign w:val="center"/>
            <w:hideMark/>
          </w:tcPr>
          <w:p w14:paraId="67EDD63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9</w:t>
            </w:r>
          </w:p>
        </w:tc>
      </w:tr>
    </w:tbl>
    <w:p w14:paraId="111A166F" w14:textId="77777777" w:rsidR="00410317" w:rsidRPr="004F7840" w:rsidRDefault="00410317" w:rsidP="00410317">
      <w:pPr>
        <w:ind w:left="567" w:right="49" w:hanging="567"/>
        <w:rPr>
          <w:rFonts w:eastAsia="Calibri"/>
          <w:bCs w:val="0"/>
          <w:color w:val="4D565E"/>
          <w:sz w:val="16"/>
          <w:szCs w:val="16"/>
        </w:rPr>
      </w:pPr>
      <w:r w:rsidRPr="004F7840">
        <w:rPr>
          <w:rFonts w:eastAsia="Calibri"/>
          <w:bCs w:val="0"/>
          <w:color w:val="4D565E"/>
          <w:sz w:val="16"/>
          <w:szCs w:val="16"/>
        </w:rPr>
        <w:t>Nota:</w:t>
      </w:r>
      <w:r w:rsidRPr="004F7840">
        <w:rPr>
          <w:rFonts w:eastAsia="Calibri"/>
          <w:bCs w:val="0"/>
          <w:color w:val="4D565E"/>
          <w:sz w:val="16"/>
          <w:szCs w:val="16"/>
        </w:rPr>
        <w:tab/>
        <w:t>Los asuntos egresados pudieron ingresar durante el año o en ejercicios anteriores.</w:t>
      </w:r>
    </w:p>
    <w:p w14:paraId="30DB52C1" w14:textId="77777777" w:rsidR="00410317" w:rsidRPr="004F7840" w:rsidRDefault="00410317" w:rsidP="00410317">
      <w:pPr>
        <w:ind w:left="567" w:right="49" w:hanging="567"/>
        <w:rPr>
          <w:rFonts w:eastAsia="Calibri"/>
          <w:bCs w:val="0"/>
          <w:color w:val="4D565E"/>
          <w:sz w:val="16"/>
          <w:szCs w:val="16"/>
        </w:rPr>
      </w:pPr>
      <w:r w:rsidRPr="004F7840">
        <w:rPr>
          <w:rFonts w:eastAsia="Calibri"/>
          <w:bCs w:val="0"/>
          <w:color w:val="4D565E"/>
          <w:sz w:val="16"/>
          <w:szCs w:val="16"/>
          <w:vertAlign w:val="superscript"/>
        </w:rPr>
        <w:t>1/</w:t>
      </w:r>
      <w:r w:rsidRPr="004F7840">
        <w:rPr>
          <w:rFonts w:eastAsia="Calibri"/>
          <w:bCs w:val="0"/>
          <w:color w:val="4D565E"/>
          <w:sz w:val="16"/>
          <w:szCs w:val="16"/>
        </w:rPr>
        <w:tab/>
        <w:t>No aplica.</w:t>
      </w:r>
    </w:p>
    <w:p w14:paraId="690272F4" w14:textId="262724CD" w:rsidR="00410317" w:rsidRPr="004F7840" w:rsidRDefault="00410317" w:rsidP="00410317">
      <w:pPr>
        <w:ind w:left="567" w:right="49" w:hanging="567"/>
        <w:rPr>
          <w:lang w:val="es-ES_tradnl"/>
        </w:rPr>
      </w:pPr>
      <w:r w:rsidRPr="004F7840">
        <w:rPr>
          <w:rFonts w:eastAsia="Calibri"/>
          <w:bCs w:val="0"/>
          <w:color w:val="4D565E"/>
          <w:sz w:val="16"/>
          <w:szCs w:val="16"/>
        </w:rPr>
        <w:t>Fuente:</w:t>
      </w:r>
      <w:r w:rsidR="006E189C" w:rsidRPr="004F7840">
        <w:rPr>
          <w:rFonts w:eastAsia="Calibri"/>
          <w:bCs w:val="0"/>
          <w:color w:val="4D565E"/>
          <w:sz w:val="16"/>
          <w:szCs w:val="16"/>
        </w:rPr>
        <w:tab/>
      </w:r>
      <w:r w:rsidRPr="004F7840">
        <w:rPr>
          <w:rFonts w:eastAsia="Calibri"/>
          <w:bCs w:val="0"/>
          <w:smallCaps/>
          <w:color w:val="4D565E"/>
          <w:sz w:val="16"/>
          <w:szCs w:val="16"/>
        </w:rPr>
        <w:t>inegi</w:t>
      </w:r>
      <w:r w:rsidRPr="004F7840">
        <w:rPr>
          <w:rFonts w:eastAsia="Calibri"/>
          <w:bCs w:val="0"/>
          <w:color w:val="4D565E"/>
          <w:sz w:val="16"/>
          <w:szCs w:val="16"/>
        </w:rPr>
        <w:t>. Censo Nacional de Impartición de Justicia Federal (</w:t>
      </w:r>
      <w:r w:rsidRPr="004F7840">
        <w:rPr>
          <w:rFonts w:eastAsia="Calibri"/>
          <w:bCs w:val="0"/>
          <w:smallCaps/>
          <w:color w:val="4D565E"/>
          <w:sz w:val="16"/>
          <w:szCs w:val="16"/>
        </w:rPr>
        <w:t>cnijf</w:t>
      </w:r>
      <w:r w:rsidRPr="004F7840">
        <w:rPr>
          <w:rFonts w:eastAsia="Calibri"/>
          <w:bCs w:val="0"/>
          <w:color w:val="4D565E"/>
          <w:sz w:val="16"/>
          <w:szCs w:val="16"/>
        </w:rPr>
        <w:t>), 2025 y 2026.</w:t>
      </w:r>
    </w:p>
    <w:p w14:paraId="1E00E75D" w14:textId="77777777" w:rsidR="00410317" w:rsidRPr="004F7840" w:rsidRDefault="00410317" w:rsidP="00410317">
      <w:pPr>
        <w:tabs>
          <w:tab w:val="left" w:pos="8285"/>
        </w:tabs>
        <w:ind w:right="113"/>
        <w:rPr>
          <w:lang w:val="es-ES_tradnl"/>
        </w:rPr>
      </w:pPr>
    </w:p>
    <w:p w14:paraId="23B8A3C4" w14:textId="257D8EDA" w:rsidR="00410317" w:rsidRPr="004F7840" w:rsidRDefault="00410317" w:rsidP="00DE268D">
      <w:pPr>
        <w:ind w:right="-93"/>
        <w:rPr>
          <w:lang w:val="es-ES_tradnl"/>
        </w:rPr>
      </w:pPr>
      <w:r w:rsidRPr="004F7840">
        <w:rPr>
          <w:lang w:val="es-ES_tradnl"/>
        </w:rPr>
        <w:t xml:space="preserve">En el mismo periodo, los asuntos jurisdiccionales más frecuentes que atendieron los </w:t>
      </w:r>
      <w:r w:rsidRPr="004F7840">
        <w:rPr>
          <w:smallCaps/>
          <w:lang w:val="es-ES_tradnl"/>
        </w:rPr>
        <w:t>jd</w:t>
      </w:r>
      <w:r w:rsidRPr="004F7840">
        <w:rPr>
          <w:lang w:val="es-ES_tradnl"/>
        </w:rPr>
        <w:t xml:space="preserve"> fueron los </w:t>
      </w:r>
      <w:r w:rsidRPr="004F7840">
        <w:rPr>
          <w:i/>
          <w:iCs/>
          <w:lang w:val="es-ES_tradnl"/>
        </w:rPr>
        <w:t>procesos civiles o administrativos federales</w:t>
      </w:r>
      <w:r w:rsidRPr="004F7840">
        <w:rPr>
          <w:lang w:val="es-ES_tradnl"/>
        </w:rPr>
        <w:t xml:space="preserve">, con 1 363 854 asuntos ingresados y </w:t>
      </w:r>
      <w:r w:rsidR="00DE268D" w:rsidRPr="004F7840">
        <w:rPr>
          <w:lang w:val="es-ES_tradnl"/>
        </w:rPr>
        <w:br/>
      </w:r>
      <w:r w:rsidRPr="004F7840">
        <w:rPr>
          <w:lang w:val="es-ES_tradnl"/>
        </w:rPr>
        <w:t xml:space="preserve">1 379 823 egresados. Siguieron los </w:t>
      </w:r>
      <w:r w:rsidRPr="004F7840">
        <w:rPr>
          <w:i/>
          <w:iCs/>
          <w:lang w:val="es-ES_tradnl"/>
        </w:rPr>
        <w:t>juicios de amparo indirecto</w:t>
      </w:r>
      <w:r w:rsidRPr="004F7840">
        <w:rPr>
          <w:lang w:val="es-ES_tradnl"/>
        </w:rPr>
        <w:t xml:space="preserve">, con 729 119 ingresos y </w:t>
      </w:r>
      <w:r w:rsidR="00DE268D" w:rsidRPr="004F7840">
        <w:rPr>
          <w:lang w:val="es-ES_tradnl"/>
        </w:rPr>
        <w:br/>
      </w:r>
      <w:r w:rsidRPr="004F7840">
        <w:rPr>
          <w:lang w:val="es-ES_tradnl"/>
        </w:rPr>
        <w:t xml:space="preserve">745 017 egresos. En contraste con 2024, los </w:t>
      </w:r>
      <w:r w:rsidRPr="004F7840">
        <w:rPr>
          <w:i/>
          <w:iCs/>
          <w:lang w:val="es-ES_tradnl"/>
        </w:rPr>
        <w:t>procesos civiles o administrativos federales</w:t>
      </w:r>
      <w:r w:rsidRPr="004F7840">
        <w:rPr>
          <w:lang w:val="es-ES_tradnl"/>
        </w:rPr>
        <w:t xml:space="preserve"> ingresados aumentaron 68.3 % y los </w:t>
      </w:r>
      <w:r w:rsidRPr="004F7840">
        <w:rPr>
          <w:i/>
          <w:iCs/>
          <w:lang w:val="es-ES_tradnl"/>
        </w:rPr>
        <w:t>juicios de amparo indirecto</w:t>
      </w:r>
      <w:r w:rsidRPr="004F7840">
        <w:rPr>
          <w:lang w:val="es-ES_tradnl"/>
        </w:rPr>
        <w:t xml:space="preserve">, 13.9 % (ver tabla </w:t>
      </w:r>
      <w:r w:rsidR="007748EA" w:rsidRPr="004F7840">
        <w:rPr>
          <w:lang w:val="es-ES_tradnl"/>
        </w:rPr>
        <w:t>26</w:t>
      </w:r>
      <w:r w:rsidRPr="004F7840">
        <w:rPr>
          <w:lang w:val="es-ES_tradnl"/>
        </w:rPr>
        <w:t>).</w:t>
      </w:r>
    </w:p>
    <w:p w14:paraId="7D6F6CE4" w14:textId="77777777" w:rsidR="00410317" w:rsidRPr="004F7840" w:rsidRDefault="00410317" w:rsidP="00410317">
      <w:pPr>
        <w:ind w:right="113"/>
        <w:rPr>
          <w:lang w:val="es-ES_tradnl"/>
        </w:rPr>
      </w:pPr>
    </w:p>
    <w:p w14:paraId="36B16D1A" w14:textId="1900D0DE" w:rsidR="00410317" w:rsidRPr="004F7840" w:rsidRDefault="00410317" w:rsidP="00410317">
      <w:pPr>
        <w:autoSpaceDE w:val="0"/>
        <w:autoSpaceDN w:val="0"/>
        <w:adjustRightInd w:val="0"/>
        <w:ind w:left="-567" w:right="-518"/>
        <w:jc w:val="center"/>
        <w:rPr>
          <w:iCs/>
          <w:color w:val="003057"/>
          <w:sz w:val="20"/>
          <w:szCs w:val="20"/>
        </w:rPr>
      </w:pPr>
      <w:r w:rsidRPr="004F7840">
        <w:rPr>
          <w:bCs w:val="0"/>
          <w:iCs/>
          <w:color w:val="003057"/>
          <w:sz w:val="20"/>
          <w:szCs w:val="20"/>
        </w:rPr>
        <w:t xml:space="preserve">Tabla </w:t>
      </w:r>
      <w:r w:rsidR="007748EA" w:rsidRPr="004F7840">
        <w:rPr>
          <w:bCs w:val="0"/>
          <w:iCs/>
          <w:color w:val="003057"/>
          <w:sz w:val="20"/>
          <w:szCs w:val="20"/>
        </w:rPr>
        <w:t>26</w:t>
      </w:r>
    </w:p>
    <w:p w14:paraId="4FB3451A"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Asuntos jurisdiccionales que atendieron los Juzgados de Distrito,</w:t>
      </w:r>
    </w:p>
    <w:p w14:paraId="2B6EDB4D" w14:textId="77777777" w:rsidR="00410317" w:rsidRPr="004F7840" w:rsidRDefault="00410317" w:rsidP="00410317">
      <w:pPr>
        <w:autoSpaceDE w:val="0"/>
        <w:autoSpaceDN w:val="0"/>
        <w:adjustRightInd w:val="0"/>
        <w:jc w:val="center"/>
        <w:rPr>
          <w:rFonts w:ascii="Arial Negrita" w:hAnsi="Arial Negrita"/>
          <w:b/>
          <w:bCs w:val="0"/>
          <w:iCs/>
          <w:color w:val="003057"/>
          <w:sz w:val="22"/>
          <w:szCs w:val="22"/>
        </w:rPr>
      </w:pPr>
      <w:r w:rsidRPr="004F7840">
        <w:rPr>
          <w:rFonts w:ascii="Arial Negrita" w:hAnsi="Arial Negrita"/>
          <w:b/>
          <w:bCs w:val="0"/>
          <w:iCs/>
          <w:color w:val="003057"/>
          <w:sz w:val="22"/>
          <w:szCs w:val="22"/>
        </w:rPr>
        <w:t>según tipo y estatus</w:t>
      </w:r>
    </w:p>
    <w:p w14:paraId="56DFDF2E" w14:textId="77777777" w:rsidR="00410317" w:rsidRPr="004F7840" w:rsidRDefault="00410317" w:rsidP="00410317">
      <w:pPr>
        <w:autoSpaceDE w:val="0"/>
        <w:autoSpaceDN w:val="0"/>
        <w:adjustRightInd w:val="0"/>
        <w:jc w:val="center"/>
        <w:rPr>
          <w:rFonts w:eastAsia="Calibri"/>
          <w:iCs/>
          <w:color w:val="27251F"/>
          <w:sz w:val="20"/>
        </w:rPr>
      </w:pPr>
      <w:r w:rsidRPr="004F7840">
        <w:rPr>
          <w:rFonts w:eastAsia="Calibri"/>
          <w:bCs w:val="0"/>
          <w:iCs/>
          <w:color w:val="27251F"/>
          <w:sz w:val="20"/>
        </w:rPr>
        <w:t>2024 y 2025</w:t>
      </w:r>
    </w:p>
    <w:p w14:paraId="6581C91E" w14:textId="77777777" w:rsidR="00410317" w:rsidRPr="004F7840" w:rsidRDefault="00410317" w:rsidP="00410317">
      <w:pPr>
        <w:jc w:val="center"/>
        <w:rPr>
          <w:rFonts w:eastAsia="Calibri"/>
          <w:bCs w:val="0"/>
          <w:iCs/>
          <w:color w:val="27251F"/>
          <w:sz w:val="18"/>
          <w:szCs w:val="18"/>
          <w:lang w:val="pt-PT"/>
        </w:rPr>
      </w:pPr>
      <w:r w:rsidRPr="004F7840">
        <w:rPr>
          <w:rFonts w:eastAsia="Calibri"/>
          <w:bCs w:val="0"/>
          <w:iCs/>
          <w:color w:val="27251F"/>
          <w:sz w:val="18"/>
          <w:szCs w:val="18"/>
          <w:lang w:val="pt-PT"/>
        </w:rPr>
        <w:t>(asuntos)</w:t>
      </w:r>
    </w:p>
    <w:tbl>
      <w:tblPr>
        <w:tblW w:w="5000" w:type="pct"/>
        <w:tblCellMar>
          <w:left w:w="70" w:type="dxa"/>
          <w:right w:w="70" w:type="dxa"/>
        </w:tblCellMar>
        <w:tblLook w:val="04A0" w:firstRow="1" w:lastRow="0" w:firstColumn="1" w:lastColumn="0" w:noHBand="0" w:noVBand="1"/>
      </w:tblPr>
      <w:tblGrid>
        <w:gridCol w:w="6660"/>
        <w:gridCol w:w="819"/>
        <w:gridCol w:w="827"/>
        <w:gridCol w:w="819"/>
        <w:gridCol w:w="827"/>
      </w:tblGrid>
      <w:tr w:rsidR="00410317" w:rsidRPr="004F7840" w14:paraId="01B80629" w14:textId="77777777" w:rsidTr="00174C8F">
        <w:trPr>
          <w:trHeight w:val="315"/>
        </w:trPr>
        <w:tc>
          <w:tcPr>
            <w:tcW w:w="3348" w:type="pct"/>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3F0D62D5"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Tipo de asunto jurisdiccional</w:t>
            </w:r>
          </w:p>
        </w:tc>
        <w:tc>
          <w:tcPr>
            <w:tcW w:w="826"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7F956489"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Ingresados</w:t>
            </w:r>
          </w:p>
        </w:tc>
        <w:tc>
          <w:tcPr>
            <w:tcW w:w="826" w:type="pct"/>
            <w:gridSpan w:val="2"/>
            <w:tcBorders>
              <w:top w:val="single" w:sz="8" w:space="0" w:color="FFFFFF"/>
              <w:left w:val="nil"/>
              <w:bottom w:val="single" w:sz="8" w:space="0" w:color="FFFFFF"/>
              <w:right w:val="single" w:sz="8" w:space="0" w:color="FFFFFF"/>
            </w:tcBorders>
            <w:shd w:val="clear" w:color="000000" w:fill="80DDD7"/>
            <w:vAlign w:val="center"/>
            <w:hideMark/>
          </w:tcPr>
          <w:p w14:paraId="213ECFD6"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Egresados</w:t>
            </w:r>
          </w:p>
        </w:tc>
      </w:tr>
      <w:tr w:rsidR="00410317" w:rsidRPr="004F7840" w14:paraId="4D639EF5" w14:textId="77777777" w:rsidTr="00174C8F">
        <w:trPr>
          <w:trHeight w:val="315"/>
        </w:trPr>
        <w:tc>
          <w:tcPr>
            <w:tcW w:w="3348" w:type="pct"/>
            <w:vMerge/>
            <w:tcBorders>
              <w:top w:val="single" w:sz="8" w:space="0" w:color="FFFFFF"/>
              <w:left w:val="single" w:sz="8" w:space="0" w:color="FFFFFF"/>
              <w:bottom w:val="single" w:sz="8" w:space="0" w:color="FFFFFF"/>
              <w:right w:val="single" w:sz="8" w:space="0" w:color="FFFFFF"/>
            </w:tcBorders>
            <w:vAlign w:val="center"/>
            <w:hideMark/>
          </w:tcPr>
          <w:p w14:paraId="0BD0F5F7" w14:textId="77777777" w:rsidR="00410317" w:rsidRPr="004F7840" w:rsidRDefault="00410317" w:rsidP="00410317">
            <w:pPr>
              <w:jc w:val="left"/>
              <w:rPr>
                <w:rFonts w:eastAsia="Times New Roman"/>
                <w:b/>
                <w:color w:val="000000"/>
                <w:sz w:val="16"/>
                <w:szCs w:val="16"/>
                <w:lang w:eastAsia="es-MX"/>
              </w:rPr>
            </w:pPr>
          </w:p>
        </w:tc>
        <w:tc>
          <w:tcPr>
            <w:tcW w:w="413" w:type="pct"/>
            <w:tcBorders>
              <w:top w:val="nil"/>
              <w:left w:val="nil"/>
              <w:bottom w:val="single" w:sz="8" w:space="0" w:color="FFFFFF"/>
              <w:right w:val="single" w:sz="8" w:space="0" w:color="FFFFFF"/>
            </w:tcBorders>
            <w:shd w:val="clear" w:color="000000" w:fill="BDEDEA"/>
            <w:vAlign w:val="center"/>
            <w:hideMark/>
          </w:tcPr>
          <w:p w14:paraId="6A78B882"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413" w:type="pct"/>
            <w:tcBorders>
              <w:top w:val="nil"/>
              <w:left w:val="nil"/>
              <w:bottom w:val="single" w:sz="8" w:space="0" w:color="FFFFFF"/>
              <w:right w:val="single" w:sz="8" w:space="0" w:color="FFFFFF"/>
            </w:tcBorders>
            <w:shd w:val="clear" w:color="000000" w:fill="BDEDEA"/>
            <w:vAlign w:val="center"/>
            <w:hideMark/>
          </w:tcPr>
          <w:p w14:paraId="344B3167"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c>
          <w:tcPr>
            <w:tcW w:w="413" w:type="pct"/>
            <w:tcBorders>
              <w:top w:val="nil"/>
              <w:left w:val="nil"/>
              <w:bottom w:val="single" w:sz="8" w:space="0" w:color="FFFFFF"/>
              <w:right w:val="single" w:sz="8" w:space="0" w:color="FFFFFF"/>
            </w:tcBorders>
            <w:shd w:val="clear" w:color="000000" w:fill="BDEDEA"/>
            <w:vAlign w:val="center"/>
            <w:hideMark/>
          </w:tcPr>
          <w:p w14:paraId="43B31356"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2024</w:t>
            </w:r>
          </w:p>
        </w:tc>
        <w:tc>
          <w:tcPr>
            <w:tcW w:w="413" w:type="pct"/>
            <w:tcBorders>
              <w:top w:val="nil"/>
              <w:left w:val="nil"/>
              <w:bottom w:val="single" w:sz="8" w:space="0" w:color="FFFFFF"/>
              <w:right w:val="single" w:sz="8" w:space="0" w:color="FFFFFF"/>
            </w:tcBorders>
            <w:shd w:val="clear" w:color="000000" w:fill="BDEDEA"/>
            <w:vAlign w:val="center"/>
            <w:hideMark/>
          </w:tcPr>
          <w:p w14:paraId="47F998B1" w14:textId="77777777" w:rsidR="00410317" w:rsidRPr="004F7840" w:rsidRDefault="00410317" w:rsidP="00410317">
            <w:pPr>
              <w:jc w:val="center"/>
              <w:rPr>
                <w:rFonts w:eastAsia="Times New Roman"/>
                <w:b/>
                <w:color w:val="000000"/>
                <w:sz w:val="16"/>
                <w:szCs w:val="16"/>
                <w:lang w:eastAsia="es-MX"/>
              </w:rPr>
            </w:pPr>
            <w:r w:rsidRPr="004F7840">
              <w:rPr>
                <w:rFonts w:eastAsia="Times New Roman"/>
                <w:b/>
                <w:color w:val="000000"/>
                <w:sz w:val="16"/>
                <w:szCs w:val="16"/>
                <w:lang w:eastAsia="es-MX"/>
              </w:rPr>
              <w:t>2025</w:t>
            </w:r>
          </w:p>
        </w:tc>
      </w:tr>
      <w:tr w:rsidR="00410317" w:rsidRPr="004F7840" w14:paraId="51E58D10"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01D602FC"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Amparo indirecto, causa penal y juicios civiles y administrativos</w:t>
            </w:r>
          </w:p>
        </w:tc>
        <w:tc>
          <w:tcPr>
            <w:tcW w:w="413" w:type="pct"/>
            <w:tcBorders>
              <w:top w:val="nil"/>
              <w:left w:val="nil"/>
              <w:bottom w:val="single" w:sz="8" w:space="0" w:color="FFFFFF"/>
              <w:right w:val="single" w:sz="8" w:space="0" w:color="FFFFFF"/>
            </w:tcBorders>
            <w:shd w:val="clear" w:color="000000" w:fill="FFFFFF"/>
            <w:noWrap/>
            <w:vAlign w:val="center"/>
            <w:hideMark/>
          </w:tcPr>
          <w:p w14:paraId="0A3D3932"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1 903</w:t>
            </w:r>
          </w:p>
        </w:tc>
        <w:tc>
          <w:tcPr>
            <w:tcW w:w="413" w:type="pct"/>
            <w:tcBorders>
              <w:top w:val="nil"/>
              <w:left w:val="nil"/>
              <w:bottom w:val="single" w:sz="8" w:space="0" w:color="FFFFFF"/>
              <w:right w:val="single" w:sz="8" w:space="0" w:color="FFFFFF"/>
            </w:tcBorders>
            <w:shd w:val="clear" w:color="000000" w:fill="FFFFFF"/>
            <w:noWrap/>
            <w:vAlign w:val="center"/>
            <w:hideMark/>
          </w:tcPr>
          <w:p w14:paraId="69C7D6C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413" w:type="pct"/>
            <w:tcBorders>
              <w:top w:val="nil"/>
              <w:left w:val="nil"/>
              <w:bottom w:val="single" w:sz="8" w:space="0" w:color="FFFFFF"/>
              <w:right w:val="single" w:sz="8" w:space="0" w:color="FFFFFF"/>
            </w:tcBorders>
            <w:shd w:val="clear" w:color="000000" w:fill="FFFFFF"/>
            <w:noWrap/>
            <w:vAlign w:val="center"/>
            <w:hideMark/>
          </w:tcPr>
          <w:p w14:paraId="3286A5A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1 916</w:t>
            </w:r>
          </w:p>
        </w:tc>
        <w:tc>
          <w:tcPr>
            <w:tcW w:w="413" w:type="pct"/>
            <w:tcBorders>
              <w:top w:val="nil"/>
              <w:left w:val="nil"/>
              <w:bottom w:val="single" w:sz="8" w:space="0" w:color="FFFFFF"/>
              <w:right w:val="single" w:sz="8" w:space="0" w:color="FFFFFF"/>
            </w:tcBorders>
            <w:shd w:val="clear" w:color="000000" w:fill="FFFFFF"/>
            <w:noWrap/>
            <w:vAlign w:val="center"/>
            <w:hideMark/>
          </w:tcPr>
          <w:p w14:paraId="728E231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125</w:t>
            </w:r>
          </w:p>
        </w:tc>
      </w:tr>
      <w:tr w:rsidR="00410317" w:rsidRPr="004F7840" w14:paraId="32ECB775"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6E6178F3"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Concursos mercantiles</w:t>
            </w:r>
          </w:p>
        </w:tc>
        <w:tc>
          <w:tcPr>
            <w:tcW w:w="413" w:type="pct"/>
            <w:tcBorders>
              <w:top w:val="nil"/>
              <w:left w:val="nil"/>
              <w:bottom w:val="single" w:sz="8" w:space="0" w:color="FFFFFF"/>
              <w:right w:val="single" w:sz="8" w:space="0" w:color="FFFFFF"/>
            </w:tcBorders>
            <w:shd w:val="clear" w:color="000000" w:fill="F2F2F2"/>
            <w:vAlign w:val="center"/>
            <w:hideMark/>
          </w:tcPr>
          <w:p w14:paraId="2C69EFD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224</w:t>
            </w:r>
          </w:p>
        </w:tc>
        <w:tc>
          <w:tcPr>
            <w:tcW w:w="413" w:type="pct"/>
            <w:tcBorders>
              <w:top w:val="nil"/>
              <w:left w:val="nil"/>
              <w:bottom w:val="single" w:sz="8" w:space="0" w:color="FFFFFF"/>
              <w:right w:val="single" w:sz="8" w:space="0" w:color="FFFFFF"/>
            </w:tcBorders>
            <w:shd w:val="clear" w:color="000000" w:fill="F2F2F2"/>
            <w:vAlign w:val="center"/>
            <w:hideMark/>
          </w:tcPr>
          <w:p w14:paraId="77223AB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37 766</w:t>
            </w:r>
          </w:p>
        </w:tc>
        <w:tc>
          <w:tcPr>
            <w:tcW w:w="413" w:type="pct"/>
            <w:tcBorders>
              <w:top w:val="nil"/>
              <w:left w:val="nil"/>
              <w:bottom w:val="single" w:sz="8" w:space="0" w:color="FFFFFF"/>
              <w:right w:val="single" w:sz="8" w:space="0" w:color="FFFFFF"/>
            </w:tcBorders>
            <w:shd w:val="clear" w:color="000000" w:fill="F2F2F2"/>
            <w:vAlign w:val="center"/>
            <w:hideMark/>
          </w:tcPr>
          <w:p w14:paraId="77330F6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164</w:t>
            </w:r>
          </w:p>
        </w:tc>
        <w:tc>
          <w:tcPr>
            <w:tcW w:w="413" w:type="pct"/>
            <w:tcBorders>
              <w:top w:val="nil"/>
              <w:left w:val="nil"/>
              <w:bottom w:val="single" w:sz="8" w:space="0" w:color="FFFFFF"/>
              <w:right w:val="single" w:sz="8" w:space="0" w:color="FFFFFF"/>
            </w:tcBorders>
            <w:shd w:val="clear" w:color="000000" w:fill="F2F2F2"/>
            <w:vAlign w:val="center"/>
            <w:hideMark/>
          </w:tcPr>
          <w:p w14:paraId="7CE33171"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37 715</w:t>
            </w:r>
          </w:p>
        </w:tc>
      </w:tr>
      <w:tr w:rsidR="00410317" w:rsidRPr="004F7840" w14:paraId="1AE1739E"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3E46E3A3"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Juicios de amparo indirecto</w:t>
            </w:r>
          </w:p>
        </w:tc>
        <w:tc>
          <w:tcPr>
            <w:tcW w:w="413" w:type="pct"/>
            <w:tcBorders>
              <w:top w:val="nil"/>
              <w:left w:val="nil"/>
              <w:bottom w:val="single" w:sz="8" w:space="0" w:color="FFFFFF"/>
              <w:right w:val="single" w:sz="8" w:space="0" w:color="FFFFFF"/>
            </w:tcBorders>
            <w:shd w:val="clear" w:color="000000" w:fill="FFFFFF"/>
            <w:noWrap/>
            <w:vAlign w:val="center"/>
            <w:hideMark/>
          </w:tcPr>
          <w:p w14:paraId="4097BFC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640 161</w:t>
            </w:r>
          </w:p>
        </w:tc>
        <w:tc>
          <w:tcPr>
            <w:tcW w:w="413" w:type="pct"/>
            <w:tcBorders>
              <w:top w:val="nil"/>
              <w:left w:val="nil"/>
              <w:bottom w:val="single" w:sz="8" w:space="0" w:color="FFFFFF"/>
              <w:right w:val="single" w:sz="8" w:space="0" w:color="FFFFFF"/>
            </w:tcBorders>
            <w:shd w:val="clear" w:color="000000" w:fill="FFFFFF"/>
            <w:noWrap/>
            <w:vAlign w:val="center"/>
            <w:hideMark/>
          </w:tcPr>
          <w:p w14:paraId="18A50DC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729 119</w:t>
            </w:r>
          </w:p>
        </w:tc>
        <w:tc>
          <w:tcPr>
            <w:tcW w:w="413" w:type="pct"/>
            <w:tcBorders>
              <w:top w:val="nil"/>
              <w:left w:val="nil"/>
              <w:bottom w:val="single" w:sz="8" w:space="0" w:color="FFFFFF"/>
              <w:right w:val="single" w:sz="8" w:space="0" w:color="FFFFFF"/>
            </w:tcBorders>
            <w:shd w:val="clear" w:color="000000" w:fill="FFFFFF"/>
            <w:noWrap/>
            <w:vAlign w:val="center"/>
            <w:hideMark/>
          </w:tcPr>
          <w:p w14:paraId="0F0E9F5B"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597 068</w:t>
            </w:r>
          </w:p>
        </w:tc>
        <w:tc>
          <w:tcPr>
            <w:tcW w:w="413" w:type="pct"/>
            <w:tcBorders>
              <w:top w:val="nil"/>
              <w:left w:val="nil"/>
              <w:bottom w:val="single" w:sz="8" w:space="0" w:color="FFFFFF"/>
              <w:right w:val="single" w:sz="8" w:space="0" w:color="FFFFFF"/>
            </w:tcBorders>
            <w:shd w:val="clear" w:color="000000" w:fill="FFFFFF"/>
            <w:noWrap/>
            <w:vAlign w:val="center"/>
            <w:hideMark/>
          </w:tcPr>
          <w:p w14:paraId="3F04168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745 017</w:t>
            </w:r>
          </w:p>
        </w:tc>
      </w:tr>
      <w:tr w:rsidR="00410317" w:rsidRPr="004F7840" w14:paraId="443A4776"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561D32D0"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penales federales (causas penales en procesos de primera instancia)</w:t>
            </w:r>
          </w:p>
        </w:tc>
        <w:tc>
          <w:tcPr>
            <w:tcW w:w="413" w:type="pct"/>
            <w:tcBorders>
              <w:top w:val="nil"/>
              <w:left w:val="nil"/>
              <w:bottom w:val="single" w:sz="8" w:space="0" w:color="FFFFFF"/>
              <w:right w:val="single" w:sz="8" w:space="0" w:color="FFFFFF"/>
            </w:tcBorders>
            <w:shd w:val="clear" w:color="000000" w:fill="F2F2F2"/>
            <w:noWrap/>
            <w:vAlign w:val="center"/>
            <w:hideMark/>
          </w:tcPr>
          <w:p w14:paraId="39333B2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280</w:t>
            </w:r>
          </w:p>
        </w:tc>
        <w:tc>
          <w:tcPr>
            <w:tcW w:w="413" w:type="pct"/>
            <w:tcBorders>
              <w:top w:val="nil"/>
              <w:left w:val="nil"/>
              <w:bottom w:val="single" w:sz="8" w:space="0" w:color="FFFFFF"/>
              <w:right w:val="single" w:sz="8" w:space="0" w:color="FFFFFF"/>
            </w:tcBorders>
            <w:shd w:val="clear" w:color="000000" w:fill="F2F2F2"/>
            <w:noWrap/>
            <w:vAlign w:val="center"/>
            <w:hideMark/>
          </w:tcPr>
          <w:p w14:paraId="7D719FC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639</w:t>
            </w:r>
          </w:p>
        </w:tc>
        <w:tc>
          <w:tcPr>
            <w:tcW w:w="413" w:type="pct"/>
            <w:tcBorders>
              <w:top w:val="nil"/>
              <w:left w:val="nil"/>
              <w:bottom w:val="single" w:sz="8" w:space="0" w:color="FFFFFF"/>
              <w:right w:val="single" w:sz="8" w:space="0" w:color="FFFFFF"/>
            </w:tcBorders>
            <w:shd w:val="clear" w:color="000000" w:fill="F2F2F2"/>
            <w:noWrap/>
            <w:vAlign w:val="center"/>
            <w:hideMark/>
          </w:tcPr>
          <w:p w14:paraId="0B0BC09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912</w:t>
            </w:r>
          </w:p>
        </w:tc>
        <w:tc>
          <w:tcPr>
            <w:tcW w:w="413" w:type="pct"/>
            <w:tcBorders>
              <w:top w:val="nil"/>
              <w:left w:val="nil"/>
              <w:bottom w:val="single" w:sz="8" w:space="0" w:color="FFFFFF"/>
              <w:right w:val="single" w:sz="8" w:space="0" w:color="FFFFFF"/>
            </w:tcBorders>
            <w:shd w:val="clear" w:color="000000" w:fill="F2F2F2"/>
            <w:noWrap/>
            <w:vAlign w:val="center"/>
            <w:hideMark/>
          </w:tcPr>
          <w:p w14:paraId="5CE7D09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892</w:t>
            </w:r>
          </w:p>
        </w:tc>
      </w:tr>
      <w:tr w:rsidR="00410317" w:rsidRPr="004F7840" w14:paraId="4F6570E4"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0AD45775"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Ejecución de pena (causas penales en procesos de ejecución penal)</w:t>
            </w:r>
          </w:p>
        </w:tc>
        <w:tc>
          <w:tcPr>
            <w:tcW w:w="413" w:type="pct"/>
            <w:tcBorders>
              <w:top w:val="nil"/>
              <w:left w:val="nil"/>
              <w:bottom w:val="single" w:sz="8" w:space="0" w:color="FFFFFF"/>
              <w:right w:val="single" w:sz="8" w:space="0" w:color="FFFFFF"/>
            </w:tcBorders>
            <w:shd w:val="clear" w:color="000000" w:fill="FFFFFF"/>
            <w:noWrap/>
            <w:vAlign w:val="center"/>
            <w:hideMark/>
          </w:tcPr>
          <w:p w14:paraId="0F2BD1F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2 314</w:t>
            </w:r>
          </w:p>
        </w:tc>
        <w:tc>
          <w:tcPr>
            <w:tcW w:w="413" w:type="pct"/>
            <w:tcBorders>
              <w:top w:val="nil"/>
              <w:left w:val="nil"/>
              <w:bottom w:val="single" w:sz="8" w:space="0" w:color="FFFFFF"/>
              <w:right w:val="single" w:sz="8" w:space="0" w:color="FFFFFF"/>
            </w:tcBorders>
            <w:shd w:val="clear" w:color="000000" w:fill="FFFFFF"/>
            <w:noWrap/>
            <w:vAlign w:val="center"/>
            <w:hideMark/>
          </w:tcPr>
          <w:p w14:paraId="1F22958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2 363</w:t>
            </w:r>
          </w:p>
        </w:tc>
        <w:tc>
          <w:tcPr>
            <w:tcW w:w="413" w:type="pct"/>
            <w:tcBorders>
              <w:top w:val="nil"/>
              <w:left w:val="nil"/>
              <w:bottom w:val="single" w:sz="8" w:space="0" w:color="FFFFFF"/>
              <w:right w:val="single" w:sz="8" w:space="0" w:color="FFFFFF"/>
            </w:tcBorders>
            <w:shd w:val="clear" w:color="000000" w:fill="FFFFFF"/>
            <w:noWrap/>
            <w:vAlign w:val="center"/>
            <w:hideMark/>
          </w:tcPr>
          <w:p w14:paraId="0CCEF04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3 025</w:t>
            </w:r>
          </w:p>
        </w:tc>
        <w:tc>
          <w:tcPr>
            <w:tcW w:w="413" w:type="pct"/>
            <w:tcBorders>
              <w:top w:val="nil"/>
              <w:left w:val="nil"/>
              <w:bottom w:val="single" w:sz="8" w:space="0" w:color="FFFFFF"/>
              <w:right w:val="single" w:sz="8" w:space="0" w:color="FFFFFF"/>
            </w:tcBorders>
            <w:shd w:val="clear" w:color="000000" w:fill="FFFFFF"/>
            <w:noWrap/>
            <w:vAlign w:val="center"/>
            <w:hideMark/>
          </w:tcPr>
          <w:p w14:paraId="79E488E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2 872</w:t>
            </w:r>
          </w:p>
        </w:tc>
      </w:tr>
      <w:tr w:rsidR="00410317" w:rsidRPr="004F7840" w14:paraId="6A5BB6A5"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01A8CCA6"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Procesos civiles o administrativos federales</w:t>
            </w:r>
          </w:p>
        </w:tc>
        <w:tc>
          <w:tcPr>
            <w:tcW w:w="413" w:type="pct"/>
            <w:tcBorders>
              <w:top w:val="nil"/>
              <w:left w:val="nil"/>
              <w:bottom w:val="single" w:sz="8" w:space="0" w:color="FFFFFF"/>
              <w:right w:val="single" w:sz="8" w:space="0" w:color="FFFFFF"/>
            </w:tcBorders>
            <w:shd w:val="clear" w:color="000000" w:fill="F2F2F2"/>
            <w:vAlign w:val="center"/>
            <w:hideMark/>
          </w:tcPr>
          <w:p w14:paraId="43BFAC6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810 259</w:t>
            </w:r>
          </w:p>
        </w:tc>
        <w:tc>
          <w:tcPr>
            <w:tcW w:w="413" w:type="pct"/>
            <w:tcBorders>
              <w:top w:val="nil"/>
              <w:left w:val="nil"/>
              <w:bottom w:val="single" w:sz="8" w:space="0" w:color="FFFFFF"/>
              <w:right w:val="single" w:sz="8" w:space="0" w:color="FFFFFF"/>
            </w:tcBorders>
            <w:shd w:val="clear" w:color="000000" w:fill="F2F2F2"/>
            <w:vAlign w:val="center"/>
            <w:hideMark/>
          </w:tcPr>
          <w:p w14:paraId="2B46032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1 363 854</w:t>
            </w:r>
          </w:p>
        </w:tc>
        <w:tc>
          <w:tcPr>
            <w:tcW w:w="413" w:type="pct"/>
            <w:tcBorders>
              <w:top w:val="nil"/>
              <w:left w:val="nil"/>
              <w:bottom w:val="single" w:sz="8" w:space="0" w:color="FFFFFF"/>
              <w:right w:val="single" w:sz="8" w:space="0" w:color="FFFFFF"/>
            </w:tcBorders>
            <w:shd w:val="clear" w:color="000000" w:fill="F2F2F2"/>
            <w:vAlign w:val="center"/>
            <w:hideMark/>
          </w:tcPr>
          <w:p w14:paraId="37F3A74A"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793 457</w:t>
            </w:r>
          </w:p>
        </w:tc>
        <w:tc>
          <w:tcPr>
            <w:tcW w:w="413" w:type="pct"/>
            <w:tcBorders>
              <w:top w:val="nil"/>
              <w:left w:val="nil"/>
              <w:bottom w:val="single" w:sz="8" w:space="0" w:color="FFFFFF"/>
              <w:right w:val="single" w:sz="8" w:space="0" w:color="FFFFFF"/>
            </w:tcBorders>
            <w:shd w:val="clear" w:color="000000" w:fill="F2F2F2"/>
            <w:vAlign w:val="center"/>
            <w:hideMark/>
          </w:tcPr>
          <w:p w14:paraId="19659D9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1 379 823</w:t>
            </w:r>
          </w:p>
        </w:tc>
      </w:tr>
      <w:tr w:rsidR="00410317" w:rsidRPr="004F7840" w14:paraId="1C5BEDA9"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5B7ABD65"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Denuncia por incumplimiento de la declaratoria general de inconstitucionalidad</w:t>
            </w:r>
          </w:p>
        </w:tc>
        <w:tc>
          <w:tcPr>
            <w:tcW w:w="413" w:type="pct"/>
            <w:tcBorders>
              <w:top w:val="nil"/>
              <w:left w:val="nil"/>
              <w:bottom w:val="single" w:sz="8" w:space="0" w:color="FFFFFF"/>
              <w:right w:val="single" w:sz="8" w:space="0" w:color="FFFFFF"/>
            </w:tcBorders>
            <w:shd w:val="clear" w:color="000000" w:fill="FFFFFF"/>
            <w:noWrap/>
            <w:vAlign w:val="center"/>
            <w:hideMark/>
          </w:tcPr>
          <w:p w14:paraId="0EC0A34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3 684</w:t>
            </w:r>
          </w:p>
        </w:tc>
        <w:tc>
          <w:tcPr>
            <w:tcW w:w="413" w:type="pct"/>
            <w:tcBorders>
              <w:top w:val="nil"/>
              <w:left w:val="nil"/>
              <w:bottom w:val="single" w:sz="8" w:space="0" w:color="FFFFFF"/>
              <w:right w:val="single" w:sz="8" w:space="0" w:color="FFFFFF"/>
            </w:tcBorders>
            <w:shd w:val="clear" w:color="000000" w:fill="FFFFFF"/>
            <w:noWrap/>
            <w:vAlign w:val="center"/>
            <w:hideMark/>
          </w:tcPr>
          <w:p w14:paraId="0F44E7F6"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4 853</w:t>
            </w:r>
          </w:p>
        </w:tc>
        <w:tc>
          <w:tcPr>
            <w:tcW w:w="413" w:type="pct"/>
            <w:tcBorders>
              <w:top w:val="nil"/>
              <w:left w:val="nil"/>
              <w:bottom w:val="single" w:sz="8" w:space="0" w:color="FFFFFF"/>
              <w:right w:val="single" w:sz="8" w:space="0" w:color="FFFFFF"/>
            </w:tcBorders>
            <w:shd w:val="clear" w:color="000000" w:fill="FFFFFF"/>
            <w:noWrap/>
            <w:vAlign w:val="center"/>
            <w:hideMark/>
          </w:tcPr>
          <w:p w14:paraId="618383E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2 670</w:t>
            </w:r>
          </w:p>
        </w:tc>
        <w:tc>
          <w:tcPr>
            <w:tcW w:w="413" w:type="pct"/>
            <w:tcBorders>
              <w:top w:val="nil"/>
              <w:left w:val="nil"/>
              <w:bottom w:val="single" w:sz="8" w:space="0" w:color="FFFFFF"/>
              <w:right w:val="single" w:sz="8" w:space="0" w:color="FFFFFF"/>
            </w:tcBorders>
            <w:shd w:val="clear" w:color="000000" w:fill="FFFFFF"/>
            <w:noWrap/>
            <w:vAlign w:val="center"/>
            <w:hideMark/>
          </w:tcPr>
          <w:p w14:paraId="0D69512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5 127</w:t>
            </w:r>
          </w:p>
        </w:tc>
      </w:tr>
      <w:tr w:rsidR="00410317" w:rsidRPr="004F7840" w14:paraId="2F82D96F"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0DB93CB9"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Juicios orales mercantiles</w:t>
            </w:r>
          </w:p>
        </w:tc>
        <w:tc>
          <w:tcPr>
            <w:tcW w:w="413" w:type="pct"/>
            <w:tcBorders>
              <w:top w:val="nil"/>
              <w:left w:val="nil"/>
              <w:bottom w:val="single" w:sz="8" w:space="0" w:color="FFFFFF"/>
              <w:right w:val="single" w:sz="8" w:space="0" w:color="FFFFFF"/>
            </w:tcBorders>
            <w:shd w:val="clear" w:color="000000" w:fill="F2F2F2"/>
            <w:noWrap/>
            <w:vAlign w:val="center"/>
            <w:hideMark/>
          </w:tcPr>
          <w:p w14:paraId="165B2DE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26 459</w:t>
            </w:r>
          </w:p>
        </w:tc>
        <w:tc>
          <w:tcPr>
            <w:tcW w:w="413" w:type="pct"/>
            <w:tcBorders>
              <w:top w:val="nil"/>
              <w:left w:val="nil"/>
              <w:bottom w:val="single" w:sz="8" w:space="0" w:color="FFFFFF"/>
              <w:right w:val="single" w:sz="8" w:space="0" w:color="FFFFFF"/>
            </w:tcBorders>
            <w:shd w:val="clear" w:color="000000" w:fill="F2F2F2"/>
            <w:noWrap/>
            <w:vAlign w:val="center"/>
            <w:hideMark/>
          </w:tcPr>
          <w:p w14:paraId="42FC75DE"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20 866</w:t>
            </w:r>
          </w:p>
        </w:tc>
        <w:tc>
          <w:tcPr>
            <w:tcW w:w="413" w:type="pct"/>
            <w:tcBorders>
              <w:top w:val="nil"/>
              <w:left w:val="nil"/>
              <w:bottom w:val="single" w:sz="8" w:space="0" w:color="FFFFFF"/>
              <w:right w:val="single" w:sz="8" w:space="0" w:color="FFFFFF"/>
            </w:tcBorders>
            <w:shd w:val="clear" w:color="000000" w:fill="F2F2F2"/>
            <w:noWrap/>
            <w:vAlign w:val="center"/>
            <w:hideMark/>
          </w:tcPr>
          <w:p w14:paraId="6A42B10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29 370</w:t>
            </w:r>
          </w:p>
        </w:tc>
        <w:tc>
          <w:tcPr>
            <w:tcW w:w="413" w:type="pct"/>
            <w:tcBorders>
              <w:top w:val="nil"/>
              <w:left w:val="nil"/>
              <w:bottom w:val="single" w:sz="8" w:space="0" w:color="FFFFFF"/>
              <w:right w:val="single" w:sz="8" w:space="0" w:color="FFFFFF"/>
            </w:tcBorders>
            <w:shd w:val="clear" w:color="000000" w:fill="F2F2F2"/>
            <w:noWrap/>
            <w:vAlign w:val="center"/>
            <w:hideMark/>
          </w:tcPr>
          <w:p w14:paraId="1B8DF1D3"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21 283</w:t>
            </w:r>
          </w:p>
        </w:tc>
      </w:tr>
      <w:tr w:rsidR="00410317" w:rsidRPr="004F7840" w14:paraId="52E47699"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FFFFF"/>
            <w:noWrap/>
            <w:vAlign w:val="center"/>
            <w:hideMark/>
          </w:tcPr>
          <w:p w14:paraId="49DC507D"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Medidas precautorias</w:t>
            </w:r>
          </w:p>
        </w:tc>
        <w:tc>
          <w:tcPr>
            <w:tcW w:w="413" w:type="pct"/>
            <w:tcBorders>
              <w:top w:val="nil"/>
              <w:left w:val="nil"/>
              <w:bottom w:val="single" w:sz="8" w:space="0" w:color="FFFFFF"/>
              <w:right w:val="single" w:sz="8" w:space="0" w:color="FFFFFF"/>
            </w:tcBorders>
            <w:shd w:val="clear" w:color="000000" w:fill="FFFFFF"/>
            <w:noWrap/>
            <w:vAlign w:val="center"/>
            <w:hideMark/>
          </w:tcPr>
          <w:p w14:paraId="2408AB18"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413" w:type="pct"/>
            <w:tcBorders>
              <w:top w:val="nil"/>
              <w:left w:val="nil"/>
              <w:bottom w:val="single" w:sz="8" w:space="0" w:color="FFFFFF"/>
              <w:right w:val="single" w:sz="8" w:space="0" w:color="FFFFFF"/>
            </w:tcBorders>
            <w:shd w:val="clear" w:color="000000" w:fill="FFFFFF"/>
            <w:noWrap/>
            <w:vAlign w:val="center"/>
            <w:hideMark/>
          </w:tcPr>
          <w:p w14:paraId="7B988FD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413" w:type="pct"/>
            <w:tcBorders>
              <w:top w:val="nil"/>
              <w:left w:val="nil"/>
              <w:bottom w:val="single" w:sz="8" w:space="0" w:color="FFFFFF"/>
              <w:right w:val="single" w:sz="8" w:space="0" w:color="FFFFFF"/>
            </w:tcBorders>
            <w:shd w:val="clear" w:color="000000" w:fill="FFFFFF"/>
            <w:noWrap/>
            <w:vAlign w:val="center"/>
            <w:hideMark/>
          </w:tcPr>
          <w:p w14:paraId="26D2CF99"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413" w:type="pct"/>
            <w:tcBorders>
              <w:top w:val="nil"/>
              <w:left w:val="nil"/>
              <w:bottom w:val="single" w:sz="8" w:space="0" w:color="FFFFFF"/>
              <w:right w:val="single" w:sz="8" w:space="0" w:color="FFFFFF"/>
            </w:tcBorders>
            <w:shd w:val="clear" w:color="000000" w:fill="FFFFFF"/>
            <w:noWrap/>
            <w:vAlign w:val="center"/>
            <w:hideMark/>
          </w:tcPr>
          <w:p w14:paraId="0072E5BF"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r>
      <w:tr w:rsidR="00410317" w:rsidRPr="004F7840" w14:paraId="69E054F1" w14:textId="77777777" w:rsidTr="00174C8F">
        <w:trPr>
          <w:trHeight w:val="315"/>
        </w:trPr>
        <w:tc>
          <w:tcPr>
            <w:tcW w:w="3348" w:type="pct"/>
            <w:tcBorders>
              <w:top w:val="nil"/>
              <w:left w:val="single" w:sz="8" w:space="0" w:color="FFFFFF"/>
              <w:bottom w:val="single" w:sz="8" w:space="0" w:color="FFFFFF"/>
              <w:right w:val="single" w:sz="8" w:space="0" w:color="FFFFFF"/>
            </w:tcBorders>
            <w:shd w:val="clear" w:color="000000" w:fill="F2F2F2"/>
            <w:noWrap/>
            <w:vAlign w:val="center"/>
            <w:hideMark/>
          </w:tcPr>
          <w:p w14:paraId="21A6BDDA"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Procedimiento de extradición</w:t>
            </w:r>
          </w:p>
        </w:tc>
        <w:tc>
          <w:tcPr>
            <w:tcW w:w="413" w:type="pct"/>
            <w:tcBorders>
              <w:top w:val="nil"/>
              <w:left w:val="nil"/>
              <w:bottom w:val="single" w:sz="8" w:space="0" w:color="FFFFFF"/>
              <w:right w:val="single" w:sz="8" w:space="0" w:color="FFFFFF"/>
            </w:tcBorders>
            <w:shd w:val="clear" w:color="000000" w:fill="F2F2F2"/>
            <w:noWrap/>
            <w:vAlign w:val="center"/>
            <w:hideMark/>
          </w:tcPr>
          <w:p w14:paraId="14CE133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53</w:t>
            </w:r>
          </w:p>
        </w:tc>
        <w:tc>
          <w:tcPr>
            <w:tcW w:w="413" w:type="pct"/>
            <w:tcBorders>
              <w:top w:val="nil"/>
              <w:left w:val="nil"/>
              <w:bottom w:val="single" w:sz="8" w:space="0" w:color="FFFFFF"/>
              <w:right w:val="single" w:sz="8" w:space="0" w:color="FFFFFF"/>
            </w:tcBorders>
            <w:shd w:val="clear" w:color="000000" w:fill="F2F2F2"/>
            <w:noWrap/>
            <w:vAlign w:val="center"/>
            <w:hideMark/>
          </w:tcPr>
          <w:p w14:paraId="40C3CF3E"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0</w:t>
            </w:r>
          </w:p>
        </w:tc>
        <w:tc>
          <w:tcPr>
            <w:tcW w:w="413" w:type="pct"/>
            <w:tcBorders>
              <w:top w:val="nil"/>
              <w:left w:val="nil"/>
              <w:bottom w:val="single" w:sz="8" w:space="0" w:color="FFFFFF"/>
              <w:right w:val="single" w:sz="8" w:space="0" w:color="FFFFFF"/>
            </w:tcBorders>
            <w:shd w:val="clear" w:color="000000" w:fill="F2F2F2"/>
            <w:noWrap/>
            <w:vAlign w:val="center"/>
            <w:hideMark/>
          </w:tcPr>
          <w:p w14:paraId="32F24215"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3</w:t>
            </w:r>
          </w:p>
        </w:tc>
        <w:tc>
          <w:tcPr>
            <w:tcW w:w="413" w:type="pct"/>
            <w:tcBorders>
              <w:top w:val="nil"/>
              <w:left w:val="nil"/>
              <w:bottom w:val="single" w:sz="8" w:space="0" w:color="FFFFFF"/>
              <w:right w:val="single" w:sz="8" w:space="0" w:color="FFFFFF"/>
            </w:tcBorders>
            <w:shd w:val="clear" w:color="000000" w:fill="F2F2F2"/>
            <w:noWrap/>
            <w:vAlign w:val="center"/>
            <w:hideMark/>
          </w:tcPr>
          <w:p w14:paraId="12DE013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4</w:t>
            </w:r>
          </w:p>
        </w:tc>
      </w:tr>
      <w:tr w:rsidR="00410317" w:rsidRPr="004F7840" w14:paraId="0D703F55" w14:textId="77777777" w:rsidTr="00174C8F">
        <w:trPr>
          <w:trHeight w:val="300"/>
        </w:trPr>
        <w:tc>
          <w:tcPr>
            <w:tcW w:w="3348" w:type="pct"/>
            <w:tcBorders>
              <w:top w:val="nil"/>
              <w:left w:val="single" w:sz="8" w:space="0" w:color="FFFFFF"/>
              <w:bottom w:val="single" w:sz="4" w:space="0" w:color="C0C0C0"/>
              <w:right w:val="single" w:sz="8" w:space="0" w:color="FFFFFF"/>
            </w:tcBorders>
            <w:shd w:val="clear" w:color="000000" w:fill="FFFFFF"/>
            <w:noWrap/>
            <w:vAlign w:val="center"/>
            <w:hideMark/>
          </w:tcPr>
          <w:p w14:paraId="5E279ED4" w14:textId="77777777" w:rsidR="00410317" w:rsidRPr="004F7840" w:rsidRDefault="00410317" w:rsidP="00410317">
            <w:pPr>
              <w:ind w:firstLineChars="100" w:firstLine="160"/>
              <w:jc w:val="left"/>
              <w:rPr>
                <w:rFonts w:eastAsia="Times New Roman"/>
                <w:bCs w:val="0"/>
                <w:color w:val="000000"/>
                <w:sz w:val="16"/>
                <w:szCs w:val="16"/>
                <w:lang w:eastAsia="es-MX"/>
              </w:rPr>
            </w:pPr>
            <w:r w:rsidRPr="004F7840">
              <w:rPr>
                <w:rFonts w:eastAsia="Times New Roman"/>
                <w:bCs w:val="0"/>
                <w:color w:val="000000"/>
                <w:sz w:val="16"/>
                <w:szCs w:val="16"/>
                <w:lang w:eastAsia="es-MX"/>
              </w:rPr>
              <w:t>Extinción de dominio</w:t>
            </w:r>
          </w:p>
        </w:tc>
        <w:tc>
          <w:tcPr>
            <w:tcW w:w="413" w:type="pct"/>
            <w:tcBorders>
              <w:top w:val="nil"/>
              <w:left w:val="nil"/>
              <w:bottom w:val="single" w:sz="4" w:space="0" w:color="C0C0C0"/>
              <w:right w:val="single" w:sz="8" w:space="0" w:color="FFFFFF"/>
            </w:tcBorders>
            <w:shd w:val="clear" w:color="000000" w:fill="FFFFFF"/>
            <w:vAlign w:val="center"/>
            <w:hideMark/>
          </w:tcPr>
          <w:p w14:paraId="31051FD4"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140</w:t>
            </w:r>
          </w:p>
        </w:tc>
        <w:tc>
          <w:tcPr>
            <w:tcW w:w="413" w:type="pct"/>
            <w:tcBorders>
              <w:top w:val="nil"/>
              <w:left w:val="nil"/>
              <w:bottom w:val="single" w:sz="4" w:space="0" w:color="C0C0C0"/>
              <w:right w:val="single" w:sz="8" w:space="0" w:color="FFFFFF"/>
            </w:tcBorders>
            <w:shd w:val="clear" w:color="000000" w:fill="FFFFFF"/>
            <w:vAlign w:val="center"/>
            <w:hideMark/>
          </w:tcPr>
          <w:p w14:paraId="2CA2E8AD"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257</w:t>
            </w:r>
          </w:p>
        </w:tc>
        <w:tc>
          <w:tcPr>
            <w:tcW w:w="413" w:type="pct"/>
            <w:tcBorders>
              <w:top w:val="nil"/>
              <w:left w:val="nil"/>
              <w:bottom w:val="single" w:sz="4" w:space="0" w:color="C0C0C0"/>
              <w:right w:val="single" w:sz="8" w:space="0" w:color="FFFFFF"/>
            </w:tcBorders>
            <w:shd w:val="clear" w:color="000000" w:fill="FFFFFF"/>
            <w:vAlign w:val="center"/>
            <w:hideMark/>
          </w:tcPr>
          <w:p w14:paraId="00C4F477"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74</w:t>
            </w:r>
          </w:p>
        </w:tc>
        <w:tc>
          <w:tcPr>
            <w:tcW w:w="413" w:type="pct"/>
            <w:tcBorders>
              <w:top w:val="nil"/>
              <w:left w:val="nil"/>
              <w:bottom w:val="single" w:sz="4" w:space="0" w:color="C0C0C0"/>
              <w:right w:val="single" w:sz="8" w:space="0" w:color="FFFFFF"/>
            </w:tcBorders>
            <w:shd w:val="clear" w:color="000000" w:fill="FFFFFF"/>
            <w:vAlign w:val="center"/>
            <w:hideMark/>
          </w:tcPr>
          <w:p w14:paraId="1EE334E0" w14:textId="77777777" w:rsidR="00410317" w:rsidRPr="004F7840" w:rsidRDefault="00410317" w:rsidP="00410317">
            <w:pPr>
              <w:jc w:val="right"/>
              <w:rPr>
                <w:rFonts w:eastAsia="Times New Roman"/>
                <w:bCs w:val="0"/>
                <w:color w:val="000000"/>
                <w:sz w:val="16"/>
                <w:szCs w:val="16"/>
                <w:lang w:eastAsia="es-MX"/>
              </w:rPr>
            </w:pPr>
            <w:r w:rsidRPr="004F7840">
              <w:rPr>
                <w:rFonts w:eastAsia="Times New Roman"/>
                <w:bCs w:val="0"/>
                <w:color w:val="000000"/>
                <w:sz w:val="16"/>
                <w:szCs w:val="16"/>
                <w:lang w:eastAsia="es-MX"/>
              </w:rPr>
              <w:t xml:space="preserve"> 197</w:t>
            </w:r>
          </w:p>
        </w:tc>
      </w:tr>
    </w:tbl>
    <w:p w14:paraId="263A6993" w14:textId="77777777" w:rsidR="00410317" w:rsidRPr="004F7840" w:rsidRDefault="00410317" w:rsidP="00410317">
      <w:pPr>
        <w:ind w:left="567" w:right="49" w:hanging="567"/>
        <w:rPr>
          <w:rFonts w:eastAsia="Calibri"/>
          <w:bCs w:val="0"/>
          <w:color w:val="4D565E"/>
          <w:sz w:val="16"/>
          <w:szCs w:val="16"/>
        </w:rPr>
      </w:pPr>
      <w:r w:rsidRPr="004F7840">
        <w:rPr>
          <w:rFonts w:eastAsia="Calibri"/>
          <w:bCs w:val="0"/>
          <w:color w:val="4D565E"/>
          <w:sz w:val="16"/>
          <w:szCs w:val="16"/>
        </w:rPr>
        <w:t>Nota:</w:t>
      </w:r>
      <w:r w:rsidRPr="004F7840">
        <w:rPr>
          <w:rFonts w:eastAsia="Calibri"/>
          <w:bCs w:val="0"/>
          <w:color w:val="4D565E"/>
          <w:sz w:val="16"/>
          <w:szCs w:val="16"/>
        </w:rPr>
        <w:tab/>
        <w:t>Los asuntos egresados pudieron ingresar durante el año o en ejercicios anteriores.</w:t>
      </w:r>
    </w:p>
    <w:p w14:paraId="29F0E563" w14:textId="3663C6A6" w:rsidR="00410317" w:rsidRPr="004F7840" w:rsidRDefault="00410317" w:rsidP="00410317">
      <w:pPr>
        <w:ind w:left="567" w:right="49" w:hanging="567"/>
        <w:rPr>
          <w:lang w:val="es-ES_tradnl"/>
        </w:rPr>
      </w:pPr>
      <w:r w:rsidRPr="004F7840">
        <w:rPr>
          <w:rFonts w:eastAsia="Calibri"/>
          <w:bCs w:val="0"/>
          <w:color w:val="4D565E"/>
          <w:sz w:val="16"/>
          <w:szCs w:val="16"/>
        </w:rPr>
        <w:t>Fuente:</w:t>
      </w:r>
      <w:r w:rsidR="006E189C" w:rsidRPr="004F7840">
        <w:rPr>
          <w:rFonts w:eastAsia="Calibri"/>
          <w:bCs w:val="0"/>
          <w:color w:val="4D565E"/>
          <w:sz w:val="16"/>
          <w:szCs w:val="16"/>
        </w:rPr>
        <w:tab/>
      </w:r>
      <w:r w:rsidRPr="004F7840">
        <w:rPr>
          <w:rFonts w:eastAsia="Calibri"/>
          <w:bCs w:val="0"/>
          <w:smallCaps/>
          <w:color w:val="4D565E"/>
          <w:sz w:val="16"/>
          <w:szCs w:val="16"/>
        </w:rPr>
        <w:t>inegi</w:t>
      </w:r>
      <w:r w:rsidRPr="004F7840">
        <w:rPr>
          <w:rFonts w:eastAsia="Calibri"/>
          <w:bCs w:val="0"/>
          <w:color w:val="4D565E"/>
          <w:sz w:val="16"/>
          <w:szCs w:val="16"/>
        </w:rPr>
        <w:t>. Censo Nacional de Impartición de Justicia Federal (</w:t>
      </w:r>
      <w:r w:rsidRPr="004F7840">
        <w:rPr>
          <w:rFonts w:eastAsia="Calibri"/>
          <w:bCs w:val="0"/>
          <w:smallCaps/>
          <w:color w:val="4D565E"/>
          <w:sz w:val="16"/>
          <w:szCs w:val="16"/>
        </w:rPr>
        <w:t>cnijf</w:t>
      </w:r>
      <w:r w:rsidRPr="004F7840">
        <w:rPr>
          <w:rFonts w:eastAsia="Calibri"/>
          <w:bCs w:val="0"/>
          <w:color w:val="4D565E"/>
          <w:sz w:val="16"/>
          <w:szCs w:val="16"/>
        </w:rPr>
        <w:t>), 2025 y 2026.</w:t>
      </w:r>
    </w:p>
    <w:p w14:paraId="6EADB9F1" w14:textId="77777777" w:rsidR="00C74B82" w:rsidRDefault="00C74B82" w:rsidP="003B1EB0">
      <w:pPr>
        <w:ind w:right="113"/>
        <w:rPr>
          <w:lang w:val="es-ES_tradnl"/>
        </w:rPr>
      </w:pPr>
    </w:p>
    <w:p w14:paraId="04F2BBF8" w14:textId="77777777" w:rsidR="001A38D8" w:rsidRPr="003B1EB0" w:rsidRDefault="001A38D8" w:rsidP="003B1EB0">
      <w:pPr>
        <w:ind w:right="113"/>
        <w:rPr>
          <w:bCs w:val="0"/>
          <w:lang w:val="es-ES_tradnl"/>
        </w:rPr>
      </w:pPr>
    </w:p>
    <w:p w14:paraId="08D47432" w14:textId="77777777" w:rsidR="00B00560" w:rsidRPr="00B00560" w:rsidRDefault="00B00560" w:rsidP="00D739DF">
      <w:pPr>
        <w:pStyle w:val="Ttulo2"/>
      </w:pPr>
      <w:bookmarkStart w:id="27" w:name="_Toc243938202"/>
      <w:r w:rsidRPr="00B00560">
        <w:t>Poderes judiciales estatales</w:t>
      </w:r>
      <w:r w:rsidRPr="00B00560">
        <w:rPr>
          <w:rFonts w:cstheme="minorBidi"/>
          <w:kern w:val="2"/>
          <w:vertAlign w:val="superscript"/>
          <w14:ligatures w14:val="standardContextual"/>
        </w:rPr>
        <w:footnoteReference w:id="6"/>
      </w:r>
      <w:bookmarkEnd w:id="27"/>
    </w:p>
    <w:p w14:paraId="597A448E" w14:textId="77777777" w:rsidR="00B00560" w:rsidRPr="00B00560" w:rsidRDefault="00B00560" w:rsidP="00B00560">
      <w:pPr>
        <w:rPr>
          <w:bCs w:val="0"/>
          <w:lang w:val="es-ES_tradnl"/>
        </w:rPr>
      </w:pPr>
    </w:p>
    <w:p w14:paraId="42A4E3BD" w14:textId="1FCE4F57" w:rsidR="00B00560" w:rsidRPr="00B00560" w:rsidRDefault="00B00560" w:rsidP="00B00560">
      <w:pPr>
        <w:rPr>
          <w:bCs w:val="0"/>
          <w:lang w:val="es-ES_tradnl"/>
        </w:rPr>
      </w:pPr>
      <w:r w:rsidRPr="00B00560">
        <w:rPr>
          <w:lang w:val="es-ES_tradnl"/>
        </w:rPr>
        <w:t xml:space="preserve">Durante 2025, a nivel nacional se reportaron 2 077 719 asuntos </w:t>
      </w:r>
      <w:r w:rsidRPr="00B00560">
        <w:rPr>
          <w:i/>
          <w:iCs/>
          <w:lang w:val="es-ES_tradnl"/>
        </w:rPr>
        <w:t>ingresados</w:t>
      </w:r>
      <w:r w:rsidRPr="00B00560">
        <w:rPr>
          <w:lang w:val="es-ES_tradnl"/>
        </w:rPr>
        <w:t xml:space="preserve"> y 1 397 837 </w:t>
      </w:r>
      <w:r w:rsidRPr="00B00560">
        <w:rPr>
          <w:i/>
          <w:iCs/>
          <w:lang w:val="es-ES_tradnl"/>
        </w:rPr>
        <w:t>determinados y/o concluidos</w:t>
      </w:r>
      <w:r w:rsidRPr="00B00560">
        <w:rPr>
          <w:lang w:val="es-ES_tradnl"/>
        </w:rPr>
        <w:t xml:space="preserve"> en los órganos jurisdiccionales de los </w:t>
      </w:r>
      <w:r w:rsidRPr="00B00560">
        <w:rPr>
          <w:smallCaps/>
          <w:lang w:val="es-ES_tradnl"/>
        </w:rPr>
        <w:t>pje</w:t>
      </w:r>
      <w:r w:rsidRPr="00B00560">
        <w:rPr>
          <w:lang w:val="es-ES_tradnl"/>
        </w:rPr>
        <w:t xml:space="preserve"> en las materias penal, justicia para adolescentes, civil, familiar y mercantil. Al comparar con 20</w:t>
      </w:r>
      <w:r w:rsidR="001F44EE">
        <w:rPr>
          <w:lang w:val="es-ES_tradnl"/>
        </w:rPr>
        <w:t>2</w:t>
      </w:r>
      <w:r w:rsidRPr="00B00560">
        <w:rPr>
          <w:lang w:val="es-ES_tradnl"/>
        </w:rPr>
        <w:t xml:space="preserve">4, los </w:t>
      </w:r>
      <w:r w:rsidRPr="00B00560">
        <w:rPr>
          <w:i/>
          <w:iCs/>
          <w:lang w:val="es-ES_tradnl"/>
        </w:rPr>
        <w:t>asuntos ingresados</w:t>
      </w:r>
      <w:r w:rsidRPr="00B00560">
        <w:rPr>
          <w:lang w:val="es-ES_tradnl"/>
        </w:rPr>
        <w:t xml:space="preserve"> y los </w:t>
      </w:r>
      <w:r w:rsidRPr="00B00560">
        <w:rPr>
          <w:i/>
          <w:iCs/>
          <w:lang w:val="es-ES_tradnl"/>
        </w:rPr>
        <w:t>determinados y/o concluidos</w:t>
      </w:r>
      <w:r w:rsidRPr="00B00560">
        <w:rPr>
          <w:lang w:val="es-ES_tradnl"/>
        </w:rPr>
        <w:t xml:space="preserve"> disminuyeron 5.8 y 0.4 %, respectivamente </w:t>
      </w:r>
      <w:r w:rsidR="00C74B82">
        <w:rPr>
          <w:lang w:val="es-ES_tradnl"/>
        </w:rPr>
        <w:br/>
      </w:r>
      <w:r w:rsidRPr="00B00560">
        <w:rPr>
          <w:lang w:val="es-ES_tradnl"/>
        </w:rPr>
        <w:t xml:space="preserve">(ver gráfica </w:t>
      </w:r>
      <w:r w:rsidR="0018668D">
        <w:rPr>
          <w:lang w:val="es-ES_tradnl"/>
        </w:rPr>
        <w:t>16</w:t>
      </w:r>
      <w:r w:rsidRPr="00B00560">
        <w:rPr>
          <w:lang w:val="es-ES_tradnl"/>
        </w:rPr>
        <w:t>).</w:t>
      </w:r>
    </w:p>
    <w:p w14:paraId="4AC18F91" w14:textId="77777777" w:rsidR="00B00560" w:rsidRDefault="00B00560" w:rsidP="00B00560">
      <w:pPr>
        <w:rPr>
          <w:bCs w:val="0"/>
          <w:lang w:val="es-ES_tradnl"/>
        </w:rPr>
      </w:pPr>
    </w:p>
    <w:p w14:paraId="7D6FF430" w14:textId="77777777" w:rsidR="001A38D8" w:rsidRDefault="001A38D8" w:rsidP="00B00560">
      <w:pPr>
        <w:rPr>
          <w:bCs w:val="0"/>
          <w:lang w:val="es-ES_tradnl"/>
        </w:rPr>
      </w:pPr>
    </w:p>
    <w:p w14:paraId="7A272AED" w14:textId="77777777" w:rsidR="001A38D8" w:rsidRDefault="001A38D8" w:rsidP="00B00560">
      <w:pPr>
        <w:rPr>
          <w:bCs w:val="0"/>
          <w:lang w:val="es-ES_tradnl"/>
        </w:rPr>
      </w:pPr>
    </w:p>
    <w:p w14:paraId="53AC0318" w14:textId="77777777" w:rsidR="0018668D" w:rsidRDefault="0018668D" w:rsidP="00B00560">
      <w:pPr>
        <w:rPr>
          <w:bCs w:val="0"/>
          <w:lang w:val="es-ES_tradnl"/>
        </w:rPr>
      </w:pPr>
    </w:p>
    <w:p w14:paraId="4E9D8100" w14:textId="77777777" w:rsidR="0018668D" w:rsidRDefault="0018668D" w:rsidP="00B00560">
      <w:pPr>
        <w:rPr>
          <w:bCs w:val="0"/>
          <w:lang w:val="es-ES_tradnl"/>
        </w:rPr>
      </w:pPr>
    </w:p>
    <w:p w14:paraId="7EAD9992" w14:textId="63E58510" w:rsidR="00B00560" w:rsidRPr="00B00560" w:rsidRDefault="00B00560" w:rsidP="00B00560">
      <w:pPr>
        <w:autoSpaceDE w:val="0"/>
        <w:autoSpaceDN w:val="0"/>
        <w:adjustRightInd w:val="0"/>
        <w:ind w:left="-567" w:right="-518"/>
        <w:jc w:val="center"/>
        <w:rPr>
          <w:bCs w:val="0"/>
          <w:iCs/>
          <w:color w:val="003057"/>
          <w:sz w:val="20"/>
          <w:szCs w:val="20"/>
        </w:rPr>
      </w:pPr>
      <w:r w:rsidRPr="00B00560">
        <w:rPr>
          <w:iCs/>
          <w:color w:val="003057"/>
          <w:sz w:val="20"/>
          <w:szCs w:val="20"/>
        </w:rPr>
        <w:t xml:space="preserve">Gráfica </w:t>
      </w:r>
      <w:r w:rsidR="0018668D">
        <w:rPr>
          <w:iCs/>
          <w:color w:val="003057"/>
          <w:sz w:val="20"/>
          <w:szCs w:val="20"/>
        </w:rPr>
        <w:t>16</w:t>
      </w:r>
    </w:p>
    <w:p w14:paraId="64E96575" w14:textId="77777777" w:rsidR="00B00560" w:rsidRPr="00B00560" w:rsidRDefault="00B00560" w:rsidP="00B00560">
      <w:pPr>
        <w:autoSpaceDE w:val="0"/>
        <w:autoSpaceDN w:val="0"/>
        <w:adjustRightInd w:val="0"/>
        <w:jc w:val="center"/>
        <w:rPr>
          <w:rFonts w:ascii="Arial Negrita" w:hAnsi="Arial Negrita"/>
          <w:b/>
          <w:bCs w:val="0"/>
          <w:iCs/>
          <w:color w:val="003057"/>
          <w:sz w:val="22"/>
          <w:szCs w:val="22"/>
        </w:rPr>
      </w:pPr>
      <w:r w:rsidRPr="00B00560">
        <w:rPr>
          <w:rFonts w:ascii="Arial Negrita" w:hAnsi="Arial Negrita"/>
          <w:b/>
          <w:iCs/>
          <w:color w:val="003057"/>
          <w:sz w:val="22"/>
          <w:szCs w:val="22"/>
        </w:rPr>
        <w:t>Asuntos ingresados y determinados y/o concluidos en los órganos jurisdiccionales de primera instancia de los Poderes Judiciales estatales</w:t>
      </w:r>
    </w:p>
    <w:p w14:paraId="68E6173D" w14:textId="77777777" w:rsidR="00B00560" w:rsidRPr="00B00560" w:rsidRDefault="00B00560" w:rsidP="00B00560">
      <w:pPr>
        <w:autoSpaceDE w:val="0"/>
        <w:autoSpaceDN w:val="0"/>
        <w:adjustRightInd w:val="0"/>
        <w:jc w:val="center"/>
        <w:rPr>
          <w:rFonts w:eastAsia="Calibri"/>
          <w:bCs w:val="0"/>
          <w:iCs/>
          <w:color w:val="27251F"/>
          <w:sz w:val="20"/>
        </w:rPr>
      </w:pPr>
      <w:r w:rsidRPr="00B00560">
        <w:rPr>
          <w:rFonts w:eastAsia="Calibri"/>
          <w:iCs/>
          <w:color w:val="27251F"/>
          <w:sz w:val="20"/>
        </w:rPr>
        <w:t>2021-2025</w:t>
      </w:r>
    </w:p>
    <w:p w14:paraId="5E1661EA" w14:textId="77777777" w:rsidR="00B00560" w:rsidRPr="00B00560" w:rsidRDefault="00B00560" w:rsidP="00B00560">
      <w:pPr>
        <w:autoSpaceDE w:val="0"/>
        <w:autoSpaceDN w:val="0"/>
        <w:adjustRightInd w:val="0"/>
        <w:jc w:val="center"/>
        <w:rPr>
          <w:rFonts w:eastAsia="Calibri"/>
          <w:bCs w:val="0"/>
          <w:iCs/>
          <w:color w:val="27251F"/>
          <w:sz w:val="18"/>
          <w:szCs w:val="18"/>
          <w:lang w:val="pt-PT"/>
        </w:rPr>
      </w:pPr>
      <w:r w:rsidRPr="00B00560">
        <w:rPr>
          <w:rFonts w:eastAsia="Calibri"/>
          <w:iCs/>
          <w:color w:val="27251F"/>
          <w:sz w:val="18"/>
          <w:szCs w:val="18"/>
          <w:lang w:val="pt-PT"/>
        </w:rPr>
        <w:t>(asuntos)</w:t>
      </w:r>
    </w:p>
    <w:p w14:paraId="1BB73749" w14:textId="77777777" w:rsidR="00B00560" w:rsidRPr="00B00560" w:rsidRDefault="00B00560" w:rsidP="00B00560">
      <w:pPr>
        <w:autoSpaceDE w:val="0"/>
        <w:autoSpaceDN w:val="0"/>
        <w:adjustRightInd w:val="0"/>
        <w:jc w:val="center"/>
        <w:rPr>
          <w:rFonts w:eastAsia="Calibri"/>
          <w:bCs w:val="0"/>
          <w:iCs/>
          <w:color w:val="27251F"/>
          <w:sz w:val="18"/>
          <w:szCs w:val="18"/>
          <w:lang w:val="pt-PT"/>
        </w:rPr>
      </w:pPr>
      <w:r w:rsidRPr="00B00560">
        <w:rPr>
          <w:noProof/>
        </w:rPr>
        <w:drawing>
          <wp:inline distT="0" distB="0" distL="0" distR="0" wp14:anchorId="00E069FD" wp14:editId="5F9B1720">
            <wp:extent cx="5625465" cy="2508885"/>
            <wp:effectExtent l="0" t="0" r="0" b="0"/>
            <wp:docPr id="1537566068" name="Gráfico 1">
              <a:extLst xmlns:a="http://schemas.openxmlformats.org/drawingml/2006/main">
                <a:ext uri="{FF2B5EF4-FFF2-40B4-BE49-F238E27FC236}">
                  <a16:creationId xmlns:a16="http://schemas.microsoft.com/office/drawing/2014/main" id="{B8600EA2-2F4C-44BE-AA77-C2B12F050C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ED0A6DC" w14:textId="2997D730" w:rsidR="00B00560" w:rsidRPr="00B00560" w:rsidRDefault="00B00560" w:rsidP="002C0317">
      <w:pPr>
        <w:ind w:left="1134" w:right="474" w:hanging="567"/>
        <w:rPr>
          <w:rFonts w:eastAsia="Calibri"/>
          <w:color w:val="4D565E"/>
          <w:sz w:val="16"/>
          <w:szCs w:val="16"/>
        </w:rPr>
      </w:pPr>
      <w:r w:rsidRPr="00B00560">
        <w:rPr>
          <w:rFonts w:eastAsia="Calibri"/>
          <w:color w:val="4D565E"/>
          <w:sz w:val="16"/>
          <w:szCs w:val="16"/>
        </w:rPr>
        <w:t>Nota:</w:t>
      </w:r>
      <w:r w:rsidR="00C74B82">
        <w:rPr>
          <w:rFonts w:eastAsia="Calibri"/>
          <w:color w:val="4D565E"/>
          <w:sz w:val="16"/>
          <w:szCs w:val="16"/>
        </w:rPr>
        <w:tab/>
      </w:r>
      <w:r w:rsidRPr="00B00560">
        <w:rPr>
          <w:rFonts w:eastAsia="Calibri"/>
          <w:color w:val="4D565E"/>
          <w:sz w:val="16"/>
          <w:szCs w:val="16"/>
        </w:rPr>
        <w:t>Los asuntos determinados y/o concluidos pudieron ingresar durante el año o en ejercicios anteriores.</w:t>
      </w:r>
    </w:p>
    <w:p w14:paraId="059E40BC" w14:textId="41271D5C" w:rsidR="00B00560" w:rsidRPr="00B00560" w:rsidRDefault="00B00560" w:rsidP="002C0317">
      <w:pPr>
        <w:ind w:left="1134" w:right="474" w:hanging="567"/>
        <w:rPr>
          <w:rFonts w:eastAsia="Calibri"/>
          <w:color w:val="4D565E"/>
          <w:sz w:val="16"/>
          <w:szCs w:val="16"/>
        </w:rPr>
      </w:pPr>
      <w:r w:rsidRPr="00B00560">
        <w:rPr>
          <w:rFonts w:eastAsia="Calibri"/>
          <w:color w:val="4D565E"/>
          <w:sz w:val="16"/>
          <w:szCs w:val="16"/>
          <w:vertAlign w:val="superscript"/>
        </w:rPr>
        <w:t>1/</w:t>
      </w:r>
      <w:r w:rsidRPr="00B00560">
        <w:rPr>
          <w:rFonts w:eastAsia="Calibri"/>
          <w:color w:val="4D565E"/>
          <w:sz w:val="16"/>
          <w:szCs w:val="16"/>
          <w:vertAlign w:val="superscript"/>
        </w:rPr>
        <w:tab/>
      </w:r>
      <w:r w:rsidRPr="00B00560">
        <w:rPr>
          <w:rFonts w:eastAsia="Calibri"/>
          <w:color w:val="4D565E"/>
          <w:sz w:val="16"/>
          <w:szCs w:val="16"/>
        </w:rPr>
        <w:t>Para las materias penal y justicia para adolescentes se refiere a las causas penales y/o consignaciones competentes ingresadas en el Sistema Tradicional, Sistema Escrito o Mixto y Sistema Oral, así como en el Sistema Penal Acusatorio y Sistema Integral de Justicia Penal para Adolescentes. En los sistemas Penal Acusatorio e Integral de Justicia Penal para Adolescentes solo se incluyó información de los juzgados de control o garantías. Para las materias civil, familiar y mercantil se refiere a los expedientes ingresados en el Sistema Escrito y Sistema Oral, independientemente del tipo de determinación de las demandas y/o escritos iniciales registrad</w:t>
      </w:r>
      <w:r w:rsidR="00BA426C">
        <w:rPr>
          <w:rFonts w:eastAsia="Calibri"/>
          <w:color w:val="4D565E"/>
          <w:sz w:val="16"/>
          <w:szCs w:val="16"/>
        </w:rPr>
        <w:t>o</w:t>
      </w:r>
      <w:r w:rsidRPr="00B00560">
        <w:rPr>
          <w:rFonts w:eastAsia="Calibri"/>
          <w:color w:val="4D565E"/>
          <w:sz w:val="16"/>
          <w:szCs w:val="16"/>
        </w:rPr>
        <w:t>s en ellos (admitidos, con prevenciones o desechados); para los años 2023, 2024 y 2025 solo se consideraron los expedientes ingresados competentes.</w:t>
      </w:r>
    </w:p>
    <w:p w14:paraId="2326149C" w14:textId="149E32DC" w:rsidR="00B00560" w:rsidRPr="00B00560" w:rsidRDefault="00B00560" w:rsidP="002C0317">
      <w:pPr>
        <w:ind w:left="1134" w:right="474" w:hanging="567"/>
        <w:rPr>
          <w:rFonts w:eastAsia="Calibri"/>
          <w:color w:val="4D565E"/>
          <w:sz w:val="16"/>
          <w:szCs w:val="16"/>
          <w:vertAlign w:val="superscript"/>
        </w:rPr>
      </w:pPr>
      <w:r w:rsidRPr="00B00560">
        <w:rPr>
          <w:rFonts w:eastAsia="Calibri"/>
          <w:color w:val="4D565E"/>
          <w:sz w:val="16"/>
          <w:szCs w:val="16"/>
          <w:vertAlign w:val="superscript"/>
        </w:rPr>
        <w:t>2/</w:t>
      </w:r>
      <w:r w:rsidR="00C74B82">
        <w:rPr>
          <w:rFonts w:eastAsia="Calibri"/>
          <w:color w:val="4D565E"/>
          <w:sz w:val="16"/>
          <w:szCs w:val="16"/>
          <w:vertAlign w:val="superscript"/>
        </w:rPr>
        <w:tab/>
      </w:r>
      <w:r w:rsidRPr="00B00560">
        <w:rPr>
          <w:rFonts w:eastAsia="Calibri"/>
          <w:color w:val="4D565E"/>
          <w:sz w:val="16"/>
          <w:szCs w:val="16"/>
        </w:rPr>
        <w:t>Para las materias penal y justicia para adolescentes se refiere a las determinaciones y/o conclusiones efectuadas en las causas penales en el Sistema Tradicional, Sistema Escrito o Mixto y Sistema Oral, así como en el Sistema Penal Acusatorio y Sistema Integral de Justicia Penal para Adolescentes. En los sistemas Penal Acusatorio e Integral de Justicia Penal para Adolescentes se incluyó información de los juzgados de control o garantías y de los juzgados o tribunales de enjuiciamiento o juicio oral. Para las materias civil, familiar y mercantil, se refiere a los expedientes concluidos en el Sistema Escrito y Sistema Oral.</w:t>
      </w:r>
    </w:p>
    <w:p w14:paraId="06F173E0" w14:textId="1411CCA2" w:rsidR="00B00560" w:rsidRPr="00B00560" w:rsidRDefault="00B00560" w:rsidP="002C0317">
      <w:pPr>
        <w:ind w:left="1134" w:right="474" w:hanging="567"/>
        <w:rPr>
          <w:bCs w:val="0"/>
          <w:lang w:val="es-ES_tradnl"/>
        </w:rPr>
      </w:pPr>
      <w:r w:rsidRPr="0018668D">
        <w:rPr>
          <w:rFonts w:eastAsia="Calibri"/>
          <w:color w:val="4D565E"/>
          <w:sz w:val="16"/>
          <w:szCs w:val="16"/>
        </w:rPr>
        <w:t>Fuente:</w:t>
      </w:r>
      <w:r w:rsidR="00C74B82">
        <w:rPr>
          <w:rFonts w:eastAsia="Calibri"/>
          <w:color w:val="4D565E"/>
          <w:sz w:val="16"/>
          <w:szCs w:val="16"/>
        </w:rPr>
        <w:tab/>
      </w:r>
      <w:r w:rsidRPr="0018668D">
        <w:rPr>
          <w:rFonts w:eastAsia="Calibri"/>
          <w:smallCaps/>
          <w:color w:val="4D565E"/>
          <w:sz w:val="16"/>
          <w:szCs w:val="16"/>
        </w:rPr>
        <w:t>inegi</w:t>
      </w:r>
      <w:r w:rsidRPr="0018668D">
        <w:rPr>
          <w:rFonts w:eastAsia="Calibri"/>
          <w:color w:val="4D565E"/>
          <w:sz w:val="16"/>
          <w:szCs w:val="16"/>
        </w:rPr>
        <w:t>. Censo Nacional de Impartición de Justicia Estatal (</w:t>
      </w:r>
      <w:r w:rsidRPr="0018668D">
        <w:rPr>
          <w:rFonts w:eastAsia="Calibri"/>
          <w:smallCaps/>
          <w:color w:val="4D565E"/>
          <w:sz w:val="16"/>
          <w:szCs w:val="16"/>
        </w:rPr>
        <w:t>cnije</w:t>
      </w:r>
      <w:r w:rsidRPr="0018668D">
        <w:rPr>
          <w:rFonts w:eastAsia="Calibri"/>
          <w:color w:val="4D565E"/>
          <w:sz w:val="16"/>
          <w:szCs w:val="16"/>
        </w:rPr>
        <w:t>), 2022 a 2026.</w:t>
      </w:r>
    </w:p>
    <w:p w14:paraId="77F70B9F" w14:textId="77777777" w:rsidR="00B00560" w:rsidRDefault="00B00560" w:rsidP="00B00560">
      <w:pPr>
        <w:rPr>
          <w:bCs w:val="0"/>
          <w:lang w:val="es-ES_tradnl"/>
        </w:rPr>
      </w:pPr>
    </w:p>
    <w:p w14:paraId="4739035A" w14:textId="77777777" w:rsidR="00C74B82" w:rsidRPr="00B00560" w:rsidRDefault="00C74B82" w:rsidP="00B00560">
      <w:pPr>
        <w:rPr>
          <w:bCs w:val="0"/>
          <w:lang w:val="es-ES_tradnl"/>
        </w:rPr>
      </w:pPr>
    </w:p>
    <w:p w14:paraId="5B85DC41" w14:textId="3A37F4BE" w:rsidR="00B00560" w:rsidRPr="00B00560" w:rsidRDefault="00B00560" w:rsidP="00B00560">
      <w:pPr>
        <w:rPr>
          <w:bCs w:val="0"/>
          <w:lang w:val="es-ES_tradnl"/>
        </w:rPr>
      </w:pPr>
      <w:r w:rsidRPr="00B00560">
        <w:rPr>
          <w:lang w:val="es-ES_tradnl"/>
        </w:rPr>
        <w:t xml:space="preserve">Del total de asuntos ingresados en 2025, 41.8 % correspondió a la materia </w:t>
      </w:r>
      <w:r w:rsidRPr="00B00560">
        <w:rPr>
          <w:i/>
          <w:iCs/>
          <w:lang w:val="es-ES_tradnl"/>
        </w:rPr>
        <w:t>familiar</w:t>
      </w:r>
      <w:r w:rsidRPr="00B00560">
        <w:rPr>
          <w:lang w:val="es-ES_tradnl"/>
        </w:rPr>
        <w:t xml:space="preserve">; 25.0 %, a la </w:t>
      </w:r>
      <w:r w:rsidRPr="00B00560">
        <w:rPr>
          <w:i/>
          <w:iCs/>
          <w:lang w:val="es-ES_tradnl"/>
        </w:rPr>
        <w:t>civil</w:t>
      </w:r>
      <w:r w:rsidRPr="00B00560">
        <w:rPr>
          <w:lang w:val="es-ES_tradnl"/>
        </w:rPr>
        <w:t xml:space="preserve">; 20.1 %, a la </w:t>
      </w:r>
      <w:r w:rsidRPr="00B00560">
        <w:rPr>
          <w:i/>
          <w:iCs/>
          <w:lang w:val="es-ES_tradnl"/>
        </w:rPr>
        <w:t>mercantil</w:t>
      </w:r>
      <w:r w:rsidRPr="00B00560">
        <w:rPr>
          <w:lang w:val="es-ES_tradnl"/>
        </w:rPr>
        <w:t xml:space="preserve">; y 13.1 %, a la materia </w:t>
      </w:r>
      <w:r w:rsidRPr="00B00560">
        <w:rPr>
          <w:i/>
          <w:iCs/>
          <w:lang w:val="es-ES_tradnl"/>
        </w:rPr>
        <w:t>penal</w:t>
      </w:r>
      <w:r w:rsidRPr="00B00560">
        <w:rPr>
          <w:lang w:val="es-ES_tradnl"/>
        </w:rPr>
        <w:t xml:space="preserve"> (penal y justicia para adolescentes). En cuanto a los asuntos determinados y/o concluidos, 40.4 % se registró en materia </w:t>
      </w:r>
      <w:r w:rsidRPr="00B00560">
        <w:rPr>
          <w:i/>
          <w:iCs/>
          <w:lang w:val="es-ES_tradnl"/>
        </w:rPr>
        <w:t>familiar</w:t>
      </w:r>
      <w:r w:rsidRPr="00B00560">
        <w:rPr>
          <w:lang w:val="es-ES_tradnl"/>
        </w:rPr>
        <w:t xml:space="preserve">; 23.6 %, en </w:t>
      </w:r>
      <w:r w:rsidRPr="00B00560">
        <w:rPr>
          <w:i/>
          <w:iCs/>
          <w:lang w:val="es-ES_tradnl"/>
        </w:rPr>
        <w:t>civil</w:t>
      </w:r>
      <w:r w:rsidRPr="00B00560">
        <w:rPr>
          <w:lang w:val="es-ES_tradnl"/>
        </w:rPr>
        <w:t xml:space="preserve">; 23.4 %, en </w:t>
      </w:r>
      <w:r w:rsidRPr="00B00560">
        <w:rPr>
          <w:i/>
          <w:iCs/>
          <w:lang w:val="es-ES_tradnl"/>
        </w:rPr>
        <w:t>mercantil</w:t>
      </w:r>
      <w:r w:rsidRPr="00B00560">
        <w:rPr>
          <w:lang w:val="es-ES_tradnl"/>
        </w:rPr>
        <w:t xml:space="preserve">; y 12.6 %, en las materias </w:t>
      </w:r>
      <w:r w:rsidRPr="00B00560">
        <w:rPr>
          <w:i/>
          <w:iCs/>
          <w:lang w:val="es-ES_tradnl"/>
        </w:rPr>
        <w:t>penal</w:t>
      </w:r>
      <w:r w:rsidRPr="00B00560">
        <w:rPr>
          <w:lang w:val="es-ES_tradnl"/>
        </w:rPr>
        <w:t xml:space="preserve"> y </w:t>
      </w:r>
      <w:r w:rsidRPr="00B00560">
        <w:rPr>
          <w:i/>
          <w:iCs/>
          <w:lang w:val="es-ES_tradnl"/>
        </w:rPr>
        <w:t>justicia para adolescentes</w:t>
      </w:r>
      <w:r w:rsidRPr="00B00560">
        <w:rPr>
          <w:lang w:val="es-ES_tradnl"/>
        </w:rPr>
        <w:t xml:space="preserve"> (ver tabla </w:t>
      </w:r>
      <w:r w:rsidR="00E4372D">
        <w:rPr>
          <w:lang w:val="es-ES_tradnl"/>
        </w:rPr>
        <w:t>2</w:t>
      </w:r>
      <w:r w:rsidR="007748EA">
        <w:rPr>
          <w:lang w:val="es-ES_tradnl"/>
        </w:rPr>
        <w:t>7</w:t>
      </w:r>
      <w:r w:rsidRPr="00B00560">
        <w:rPr>
          <w:lang w:val="es-ES_tradnl"/>
        </w:rPr>
        <w:t>).</w:t>
      </w:r>
    </w:p>
    <w:p w14:paraId="395F8F71" w14:textId="77777777" w:rsidR="00B00560" w:rsidRDefault="00B00560" w:rsidP="00B00560">
      <w:pPr>
        <w:rPr>
          <w:bCs w:val="0"/>
          <w:lang w:val="es-ES_tradnl"/>
        </w:rPr>
      </w:pPr>
    </w:p>
    <w:p w14:paraId="4C355A6D" w14:textId="77777777" w:rsidR="00E4372D" w:rsidRDefault="00E4372D" w:rsidP="00B00560">
      <w:pPr>
        <w:rPr>
          <w:bCs w:val="0"/>
          <w:lang w:val="es-ES_tradnl"/>
        </w:rPr>
      </w:pPr>
    </w:p>
    <w:p w14:paraId="27A8A724" w14:textId="77777777" w:rsidR="00E4372D" w:rsidRDefault="00E4372D" w:rsidP="00B00560">
      <w:pPr>
        <w:rPr>
          <w:bCs w:val="0"/>
          <w:lang w:val="es-ES_tradnl"/>
        </w:rPr>
      </w:pPr>
    </w:p>
    <w:p w14:paraId="6084EA0C" w14:textId="77777777" w:rsidR="00E4372D" w:rsidRDefault="00E4372D" w:rsidP="00B00560">
      <w:pPr>
        <w:rPr>
          <w:bCs w:val="0"/>
          <w:lang w:val="es-ES_tradnl"/>
        </w:rPr>
      </w:pPr>
    </w:p>
    <w:p w14:paraId="1FF1071C" w14:textId="77777777" w:rsidR="00E4372D" w:rsidRDefault="00E4372D" w:rsidP="00B00560">
      <w:pPr>
        <w:rPr>
          <w:bCs w:val="0"/>
          <w:lang w:val="es-ES_tradnl"/>
        </w:rPr>
      </w:pPr>
    </w:p>
    <w:p w14:paraId="32FDD2FA" w14:textId="77777777" w:rsidR="00E4372D" w:rsidRDefault="00E4372D" w:rsidP="00B00560">
      <w:pPr>
        <w:rPr>
          <w:bCs w:val="0"/>
          <w:lang w:val="es-ES_tradnl"/>
        </w:rPr>
      </w:pPr>
    </w:p>
    <w:p w14:paraId="5AB14860" w14:textId="77777777" w:rsidR="00C74B82" w:rsidRDefault="00C74B82" w:rsidP="00B00560">
      <w:pPr>
        <w:rPr>
          <w:bCs w:val="0"/>
          <w:lang w:val="es-ES_tradnl"/>
        </w:rPr>
      </w:pPr>
    </w:p>
    <w:p w14:paraId="0CEF361C" w14:textId="77777777" w:rsidR="00E4372D" w:rsidRDefault="00E4372D" w:rsidP="00B00560">
      <w:pPr>
        <w:rPr>
          <w:bCs w:val="0"/>
          <w:lang w:val="es-ES_tradnl"/>
        </w:rPr>
      </w:pPr>
    </w:p>
    <w:p w14:paraId="220EB61F" w14:textId="2DCDFE2E" w:rsidR="00B00560" w:rsidRPr="00B00560" w:rsidRDefault="00B00560" w:rsidP="00B00560">
      <w:pPr>
        <w:autoSpaceDE w:val="0"/>
        <w:autoSpaceDN w:val="0"/>
        <w:adjustRightInd w:val="0"/>
        <w:ind w:left="-567" w:right="-518"/>
        <w:jc w:val="center"/>
        <w:rPr>
          <w:bCs w:val="0"/>
          <w:iCs/>
          <w:color w:val="003057"/>
          <w:sz w:val="20"/>
          <w:szCs w:val="20"/>
        </w:rPr>
      </w:pPr>
      <w:r w:rsidRPr="00B00560">
        <w:rPr>
          <w:iCs/>
          <w:color w:val="003057"/>
          <w:sz w:val="20"/>
          <w:szCs w:val="20"/>
        </w:rPr>
        <w:t xml:space="preserve">Tabla </w:t>
      </w:r>
      <w:r w:rsidR="00E4372D">
        <w:rPr>
          <w:iCs/>
          <w:color w:val="003057"/>
          <w:sz w:val="20"/>
          <w:szCs w:val="20"/>
        </w:rPr>
        <w:t>2</w:t>
      </w:r>
      <w:r w:rsidR="007748EA">
        <w:rPr>
          <w:iCs/>
          <w:color w:val="003057"/>
          <w:sz w:val="20"/>
          <w:szCs w:val="20"/>
        </w:rPr>
        <w:t>7</w:t>
      </w:r>
    </w:p>
    <w:p w14:paraId="296D9576" w14:textId="77777777" w:rsidR="00B00560" w:rsidRPr="00B00560" w:rsidRDefault="00B00560" w:rsidP="00B00560">
      <w:pPr>
        <w:autoSpaceDE w:val="0"/>
        <w:autoSpaceDN w:val="0"/>
        <w:adjustRightInd w:val="0"/>
        <w:jc w:val="center"/>
        <w:rPr>
          <w:rFonts w:ascii="Arial Negrita" w:hAnsi="Arial Negrita"/>
          <w:b/>
          <w:bCs w:val="0"/>
          <w:iCs/>
          <w:color w:val="003057"/>
          <w:sz w:val="22"/>
          <w:szCs w:val="22"/>
        </w:rPr>
      </w:pPr>
      <w:r w:rsidRPr="00B00560">
        <w:rPr>
          <w:rFonts w:ascii="Arial Negrita" w:hAnsi="Arial Negrita"/>
          <w:b/>
          <w:iCs/>
          <w:color w:val="003057"/>
          <w:sz w:val="22"/>
          <w:szCs w:val="22"/>
        </w:rPr>
        <w:t>Asuntos ingresados y determinados y/o concluidos en los órganos jurisdiccionales de primera instancia de los Poderes Judiciales estatales, según materia</w:t>
      </w:r>
    </w:p>
    <w:p w14:paraId="6C0B8D4E" w14:textId="77777777" w:rsidR="00B00560" w:rsidRPr="00B00560" w:rsidRDefault="00B00560" w:rsidP="00B00560">
      <w:pPr>
        <w:autoSpaceDE w:val="0"/>
        <w:autoSpaceDN w:val="0"/>
        <w:adjustRightInd w:val="0"/>
        <w:jc w:val="center"/>
        <w:rPr>
          <w:rFonts w:eastAsia="Calibri"/>
          <w:bCs w:val="0"/>
          <w:iCs/>
          <w:color w:val="27251F"/>
          <w:sz w:val="20"/>
        </w:rPr>
      </w:pPr>
      <w:r w:rsidRPr="00B00560">
        <w:rPr>
          <w:rFonts w:eastAsia="Calibri"/>
          <w:iCs/>
          <w:color w:val="27251F"/>
          <w:sz w:val="20"/>
        </w:rPr>
        <w:t>2025</w:t>
      </w:r>
    </w:p>
    <w:p w14:paraId="1238E772" w14:textId="77777777" w:rsidR="00B00560" w:rsidRPr="00B00560" w:rsidRDefault="00B00560" w:rsidP="00B00560">
      <w:pPr>
        <w:autoSpaceDE w:val="0"/>
        <w:autoSpaceDN w:val="0"/>
        <w:adjustRightInd w:val="0"/>
        <w:jc w:val="center"/>
        <w:rPr>
          <w:rFonts w:eastAsia="Calibri"/>
          <w:bCs w:val="0"/>
          <w:iCs/>
          <w:color w:val="27251F"/>
          <w:sz w:val="18"/>
          <w:szCs w:val="18"/>
          <w:lang w:val="pt-PT"/>
        </w:rPr>
      </w:pPr>
      <w:r w:rsidRPr="00B00560">
        <w:rPr>
          <w:rFonts w:eastAsia="Calibri"/>
          <w:iCs/>
          <w:color w:val="27251F"/>
          <w:sz w:val="18"/>
          <w:szCs w:val="18"/>
          <w:lang w:val="pt-PT"/>
        </w:rPr>
        <w:t>(asuntos)</w:t>
      </w:r>
    </w:p>
    <w:tbl>
      <w:tblPr>
        <w:tblW w:w="7409" w:type="dxa"/>
        <w:jc w:val="center"/>
        <w:tblCellMar>
          <w:left w:w="70" w:type="dxa"/>
          <w:right w:w="70" w:type="dxa"/>
        </w:tblCellMar>
        <w:tblLook w:val="04A0" w:firstRow="1" w:lastRow="0" w:firstColumn="1" w:lastColumn="0" w:noHBand="0" w:noVBand="1"/>
      </w:tblPr>
      <w:tblGrid>
        <w:gridCol w:w="3235"/>
        <w:gridCol w:w="2087"/>
        <w:gridCol w:w="2087"/>
      </w:tblGrid>
      <w:tr w:rsidR="00B00560" w:rsidRPr="00B00560" w14:paraId="16B6403C" w14:textId="77777777" w:rsidTr="002C0317">
        <w:trPr>
          <w:trHeight w:val="284"/>
          <w:jc w:val="center"/>
        </w:trPr>
        <w:tc>
          <w:tcPr>
            <w:tcW w:w="3235"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2C13A881" w14:textId="77777777" w:rsidR="00B00560" w:rsidRPr="00B00560" w:rsidRDefault="00B00560" w:rsidP="00B00560">
            <w:pPr>
              <w:jc w:val="center"/>
              <w:rPr>
                <w:rFonts w:eastAsia="Times New Roman"/>
                <w:b/>
                <w:color w:val="000000"/>
                <w:sz w:val="16"/>
                <w:szCs w:val="16"/>
                <w:lang w:eastAsia="es-MX"/>
              </w:rPr>
            </w:pPr>
            <w:r w:rsidRPr="00B00560">
              <w:rPr>
                <w:rFonts w:eastAsia="Times New Roman"/>
                <w:b/>
                <w:color w:val="000000"/>
                <w:sz w:val="16"/>
                <w:szCs w:val="16"/>
                <w:lang w:eastAsia="es-MX"/>
              </w:rPr>
              <w:t>Materia</w:t>
            </w:r>
          </w:p>
        </w:tc>
        <w:tc>
          <w:tcPr>
            <w:tcW w:w="2087" w:type="dxa"/>
            <w:tcBorders>
              <w:top w:val="single" w:sz="8" w:space="0" w:color="FFFFFF"/>
              <w:left w:val="nil"/>
              <w:bottom w:val="single" w:sz="8" w:space="0" w:color="FFFFFF"/>
              <w:right w:val="single" w:sz="8" w:space="0" w:color="FFFFFF"/>
            </w:tcBorders>
            <w:shd w:val="clear" w:color="000000" w:fill="80DDD7"/>
            <w:noWrap/>
            <w:vAlign w:val="center"/>
            <w:hideMark/>
          </w:tcPr>
          <w:p w14:paraId="09341729" w14:textId="77777777" w:rsidR="00B00560" w:rsidRPr="00B00560" w:rsidRDefault="00B00560" w:rsidP="00B00560">
            <w:pPr>
              <w:jc w:val="center"/>
              <w:rPr>
                <w:rFonts w:eastAsia="Times New Roman"/>
                <w:b/>
                <w:color w:val="000000"/>
                <w:sz w:val="16"/>
                <w:szCs w:val="16"/>
                <w:lang w:eastAsia="es-MX"/>
              </w:rPr>
            </w:pPr>
            <w:r w:rsidRPr="00B00560">
              <w:rPr>
                <w:rFonts w:eastAsia="Times New Roman"/>
                <w:b/>
                <w:color w:val="000000"/>
                <w:sz w:val="16"/>
                <w:szCs w:val="16"/>
                <w:lang w:eastAsia="es-MX"/>
              </w:rPr>
              <w:t>Ingresados</w:t>
            </w:r>
            <w:r w:rsidRPr="00B00560">
              <w:rPr>
                <w:rFonts w:eastAsia="Times New Roman"/>
                <w:b/>
                <w:color w:val="000000"/>
                <w:sz w:val="16"/>
                <w:szCs w:val="16"/>
                <w:vertAlign w:val="superscript"/>
                <w:lang w:eastAsia="es-MX"/>
              </w:rPr>
              <w:t>1/</w:t>
            </w:r>
          </w:p>
        </w:tc>
        <w:tc>
          <w:tcPr>
            <w:tcW w:w="2087" w:type="dxa"/>
            <w:tcBorders>
              <w:top w:val="single" w:sz="8" w:space="0" w:color="FFFFFF"/>
              <w:left w:val="nil"/>
              <w:bottom w:val="single" w:sz="8" w:space="0" w:color="FFFFFF"/>
              <w:right w:val="single" w:sz="8" w:space="0" w:color="FFFFFF"/>
            </w:tcBorders>
            <w:shd w:val="clear" w:color="000000" w:fill="80DDD7"/>
            <w:noWrap/>
            <w:vAlign w:val="center"/>
            <w:hideMark/>
          </w:tcPr>
          <w:p w14:paraId="2E693F83" w14:textId="77777777" w:rsidR="00B00560" w:rsidRPr="00B00560" w:rsidRDefault="00B00560" w:rsidP="00B00560">
            <w:pPr>
              <w:jc w:val="center"/>
              <w:rPr>
                <w:rFonts w:eastAsia="Times New Roman"/>
                <w:b/>
                <w:color w:val="000000"/>
                <w:sz w:val="16"/>
                <w:szCs w:val="16"/>
                <w:lang w:eastAsia="es-MX"/>
              </w:rPr>
            </w:pPr>
            <w:r w:rsidRPr="00B00560">
              <w:rPr>
                <w:rFonts w:eastAsia="Times New Roman"/>
                <w:b/>
                <w:color w:val="000000"/>
                <w:sz w:val="16"/>
                <w:szCs w:val="16"/>
                <w:lang w:eastAsia="es-MX"/>
              </w:rPr>
              <w:t>Determinados y/o concluidos</w:t>
            </w:r>
            <w:r w:rsidRPr="00B00560">
              <w:rPr>
                <w:rFonts w:eastAsia="Times New Roman"/>
                <w:b/>
                <w:color w:val="000000"/>
                <w:sz w:val="16"/>
                <w:szCs w:val="16"/>
                <w:vertAlign w:val="superscript"/>
                <w:lang w:eastAsia="es-MX"/>
              </w:rPr>
              <w:t>2/</w:t>
            </w:r>
          </w:p>
        </w:tc>
      </w:tr>
      <w:tr w:rsidR="00B00560" w:rsidRPr="00B00560" w14:paraId="70C29ECB" w14:textId="77777777" w:rsidTr="002C0317">
        <w:trPr>
          <w:trHeight w:val="284"/>
          <w:jc w:val="center"/>
        </w:trPr>
        <w:tc>
          <w:tcPr>
            <w:tcW w:w="3235" w:type="dxa"/>
            <w:tcBorders>
              <w:top w:val="nil"/>
              <w:left w:val="single" w:sz="8" w:space="0" w:color="FFFFFF"/>
              <w:bottom w:val="single" w:sz="8" w:space="0" w:color="FFFFFF"/>
              <w:right w:val="single" w:sz="8" w:space="0" w:color="FFFFFF"/>
            </w:tcBorders>
            <w:shd w:val="clear" w:color="000000" w:fill="C0C0C0"/>
            <w:noWrap/>
            <w:vAlign w:val="center"/>
            <w:hideMark/>
          </w:tcPr>
          <w:p w14:paraId="68CB07C0" w14:textId="77777777" w:rsidR="00B00560" w:rsidRPr="00B00560" w:rsidRDefault="00B00560" w:rsidP="00B00560">
            <w:pPr>
              <w:ind w:firstLineChars="100" w:firstLine="161"/>
              <w:jc w:val="left"/>
              <w:rPr>
                <w:rFonts w:eastAsia="Times New Roman"/>
                <w:b/>
                <w:color w:val="000000"/>
                <w:sz w:val="16"/>
                <w:szCs w:val="16"/>
                <w:lang w:eastAsia="es-MX"/>
              </w:rPr>
            </w:pPr>
            <w:r w:rsidRPr="00B00560">
              <w:rPr>
                <w:rFonts w:eastAsia="Times New Roman"/>
                <w:b/>
                <w:color w:val="000000"/>
                <w:sz w:val="16"/>
                <w:szCs w:val="16"/>
                <w:lang w:eastAsia="es-MX"/>
              </w:rPr>
              <w:t>Total</w:t>
            </w:r>
          </w:p>
        </w:tc>
        <w:tc>
          <w:tcPr>
            <w:tcW w:w="2087" w:type="dxa"/>
            <w:tcBorders>
              <w:top w:val="nil"/>
              <w:left w:val="nil"/>
              <w:bottom w:val="single" w:sz="8" w:space="0" w:color="FFFFFF"/>
              <w:right w:val="single" w:sz="8" w:space="0" w:color="FFFFFF"/>
            </w:tcBorders>
            <w:shd w:val="clear" w:color="000000" w:fill="C0C0C0"/>
            <w:noWrap/>
            <w:vAlign w:val="center"/>
            <w:hideMark/>
          </w:tcPr>
          <w:p w14:paraId="4FF5354E" w14:textId="77777777" w:rsidR="00B00560" w:rsidRPr="00B00560" w:rsidRDefault="00B00560" w:rsidP="00B00560">
            <w:pPr>
              <w:jc w:val="right"/>
              <w:rPr>
                <w:rFonts w:eastAsia="Times New Roman"/>
                <w:b/>
                <w:color w:val="000000"/>
                <w:sz w:val="16"/>
                <w:szCs w:val="16"/>
                <w:lang w:eastAsia="es-MX"/>
              </w:rPr>
            </w:pPr>
            <w:r w:rsidRPr="00B00560">
              <w:rPr>
                <w:rFonts w:eastAsia="Times New Roman"/>
                <w:b/>
                <w:color w:val="000000"/>
                <w:sz w:val="16"/>
                <w:szCs w:val="16"/>
                <w:lang w:eastAsia="es-MX"/>
              </w:rPr>
              <w:t>2 077 719</w:t>
            </w:r>
          </w:p>
        </w:tc>
        <w:tc>
          <w:tcPr>
            <w:tcW w:w="2087" w:type="dxa"/>
            <w:tcBorders>
              <w:top w:val="nil"/>
              <w:left w:val="nil"/>
              <w:bottom w:val="single" w:sz="8" w:space="0" w:color="FFFFFF"/>
              <w:right w:val="single" w:sz="8" w:space="0" w:color="FFFFFF"/>
            </w:tcBorders>
            <w:shd w:val="clear" w:color="000000" w:fill="C0C0C0"/>
            <w:noWrap/>
            <w:vAlign w:val="center"/>
            <w:hideMark/>
          </w:tcPr>
          <w:p w14:paraId="0D0AC20A" w14:textId="77777777" w:rsidR="00B00560" w:rsidRPr="00B00560" w:rsidRDefault="00B00560" w:rsidP="00B00560">
            <w:pPr>
              <w:jc w:val="right"/>
              <w:rPr>
                <w:rFonts w:eastAsia="Times New Roman"/>
                <w:b/>
                <w:color w:val="000000"/>
                <w:sz w:val="16"/>
                <w:szCs w:val="16"/>
                <w:lang w:eastAsia="es-MX"/>
              </w:rPr>
            </w:pPr>
            <w:r w:rsidRPr="00B00560">
              <w:rPr>
                <w:rFonts w:eastAsia="Times New Roman"/>
                <w:b/>
                <w:color w:val="000000"/>
                <w:sz w:val="16"/>
                <w:szCs w:val="16"/>
                <w:lang w:eastAsia="es-MX"/>
              </w:rPr>
              <w:t>1 397 837</w:t>
            </w:r>
          </w:p>
        </w:tc>
      </w:tr>
      <w:tr w:rsidR="00B00560" w:rsidRPr="00B00560" w14:paraId="50B280D7" w14:textId="77777777" w:rsidTr="002C0317">
        <w:trPr>
          <w:trHeight w:val="284"/>
          <w:jc w:val="center"/>
        </w:trPr>
        <w:tc>
          <w:tcPr>
            <w:tcW w:w="3235" w:type="dxa"/>
            <w:tcBorders>
              <w:top w:val="nil"/>
              <w:left w:val="single" w:sz="8" w:space="0" w:color="FFFFFF"/>
              <w:bottom w:val="single" w:sz="8" w:space="0" w:color="FFFFFF"/>
              <w:right w:val="single" w:sz="8" w:space="0" w:color="FFFFFF"/>
            </w:tcBorders>
            <w:shd w:val="clear" w:color="000000" w:fill="FFFFFF"/>
            <w:noWrap/>
            <w:vAlign w:val="center"/>
            <w:hideMark/>
          </w:tcPr>
          <w:p w14:paraId="7552D58B"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Familiar</w:t>
            </w:r>
          </w:p>
        </w:tc>
        <w:tc>
          <w:tcPr>
            <w:tcW w:w="2087" w:type="dxa"/>
            <w:tcBorders>
              <w:top w:val="nil"/>
              <w:left w:val="nil"/>
              <w:bottom w:val="single" w:sz="8" w:space="0" w:color="FFFFFF"/>
              <w:right w:val="single" w:sz="8" w:space="0" w:color="FFFFFF"/>
            </w:tcBorders>
            <w:shd w:val="clear" w:color="000000" w:fill="FFFFFF"/>
            <w:noWrap/>
            <w:vAlign w:val="center"/>
            <w:hideMark/>
          </w:tcPr>
          <w:p w14:paraId="05D722D2"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868 947</w:t>
            </w:r>
          </w:p>
        </w:tc>
        <w:tc>
          <w:tcPr>
            <w:tcW w:w="2087" w:type="dxa"/>
            <w:tcBorders>
              <w:top w:val="nil"/>
              <w:left w:val="nil"/>
              <w:bottom w:val="single" w:sz="8" w:space="0" w:color="FFFFFF"/>
              <w:right w:val="single" w:sz="8" w:space="0" w:color="FFFFFF"/>
            </w:tcBorders>
            <w:shd w:val="clear" w:color="000000" w:fill="FFFFFF"/>
            <w:noWrap/>
            <w:vAlign w:val="center"/>
            <w:hideMark/>
          </w:tcPr>
          <w:p w14:paraId="295F865E"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564 393</w:t>
            </w:r>
          </w:p>
        </w:tc>
      </w:tr>
      <w:tr w:rsidR="00B00560" w:rsidRPr="00B00560" w14:paraId="4370D2B6" w14:textId="77777777" w:rsidTr="002C0317">
        <w:trPr>
          <w:trHeight w:val="284"/>
          <w:jc w:val="center"/>
        </w:trPr>
        <w:tc>
          <w:tcPr>
            <w:tcW w:w="3235" w:type="dxa"/>
            <w:tcBorders>
              <w:top w:val="nil"/>
              <w:left w:val="single" w:sz="8" w:space="0" w:color="FFFFFF"/>
              <w:bottom w:val="single" w:sz="8" w:space="0" w:color="FFFFFF"/>
              <w:right w:val="single" w:sz="8" w:space="0" w:color="FFFFFF"/>
            </w:tcBorders>
            <w:shd w:val="clear" w:color="000000" w:fill="F2F2F2"/>
            <w:noWrap/>
            <w:vAlign w:val="center"/>
            <w:hideMark/>
          </w:tcPr>
          <w:p w14:paraId="6B0596E3"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Civil</w:t>
            </w:r>
          </w:p>
        </w:tc>
        <w:tc>
          <w:tcPr>
            <w:tcW w:w="2087" w:type="dxa"/>
            <w:tcBorders>
              <w:top w:val="nil"/>
              <w:left w:val="nil"/>
              <w:bottom w:val="single" w:sz="8" w:space="0" w:color="FFFFFF"/>
              <w:right w:val="single" w:sz="8" w:space="0" w:color="FFFFFF"/>
            </w:tcBorders>
            <w:shd w:val="clear" w:color="000000" w:fill="F2F2F2"/>
            <w:vAlign w:val="center"/>
            <w:hideMark/>
          </w:tcPr>
          <w:p w14:paraId="507A7A0D"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518 626</w:t>
            </w:r>
          </w:p>
        </w:tc>
        <w:tc>
          <w:tcPr>
            <w:tcW w:w="2087" w:type="dxa"/>
            <w:tcBorders>
              <w:top w:val="nil"/>
              <w:left w:val="nil"/>
              <w:bottom w:val="single" w:sz="8" w:space="0" w:color="FFFFFF"/>
              <w:right w:val="single" w:sz="8" w:space="0" w:color="FFFFFF"/>
            </w:tcBorders>
            <w:shd w:val="clear" w:color="000000" w:fill="F2F2F2"/>
            <w:vAlign w:val="center"/>
            <w:hideMark/>
          </w:tcPr>
          <w:p w14:paraId="05A91AAB"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330 500</w:t>
            </w:r>
          </w:p>
        </w:tc>
      </w:tr>
      <w:tr w:rsidR="00B00560" w:rsidRPr="00B00560" w14:paraId="6E79692E" w14:textId="77777777" w:rsidTr="002C0317">
        <w:trPr>
          <w:trHeight w:val="284"/>
          <w:jc w:val="center"/>
        </w:trPr>
        <w:tc>
          <w:tcPr>
            <w:tcW w:w="3235" w:type="dxa"/>
            <w:tcBorders>
              <w:top w:val="nil"/>
              <w:left w:val="single" w:sz="8" w:space="0" w:color="FFFFFF"/>
              <w:bottom w:val="single" w:sz="8" w:space="0" w:color="FFFFFF"/>
              <w:right w:val="single" w:sz="8" w:space="0" w:color="FFFFFF"/>
            </w:tcBorders>
            <w:shd w:val="clear" w:color="000000" w:fill="FFFFFF"/>
            <w:noWrap/>
            <w:vAlign w:val="center"/>
            <w:hideMark/>
          </w:tcPr>
          <w:p w14:paraId="5A50599F"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Mercantil</w:t>
            </w:r>
          </w:p>
        </w:tc>
        <w:tc>
          <w:tcPr>
            <w:tcW w:w="2087" w:type="dxa"/>
            <w:tcBorders>
              <w:top w:val="nil"/>
              <w:left w:val="nil"/>
              <w:bottom w:val="single" w:sz="8" w:space="0" w:color="FFFFFF"/>
              <w:right w:val="single" w:sz="8" w:space="0" w:color="FFFFFF"/>
            </w:tcBorders>
            <w:shd w:val="clear" w:color="000000" w:fill="FFFFFF"/>
            <w:vAlign w:val="center"/>
            <w:hideMark/>
          </w:tcPr>
          <w:p w14:paraId="578B09DE"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418 399</w:t>
            </w:r>
          </w:p>
        </w:tc>
        <w:tc>
          <w:tcPr>
            <w:tcW w:w="2087" w:type="dxa"/>
            <w:tcBorders>
              <w:top w:val="nil"/>
              <w:left w:val="nil"/>
              <w:bottom w:val="single" w:sz="8" w:space="0" w:color="FFFFFF"/>
              <w:right w:val="single" w:sz="8" w:space="0" w:color="FFFFFF"/>
            </w:tcBorders>
            <w:shd w:val="clear" w:color="000000" w:fill="FFFFFF"/>
            <w:vAlign w:val="center"/>
            <w:hideMark/>
          </w:tcPr>
          <w:p w14:paraId="0C067313"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327 275</w:t>
            </w:r>
          </w:p>
        </w:tc>
      </w:tr>
      <w:tr w:rsidR="00B00560" w:rsidRPr="00B00560" w14:paraId="4DA8A228" w14:textId="77777777" w:rsidTr="002C0317">
        <w:trPr>
          <w:trHeight w:val="284"/>
          <w:jc w:val="center"/>
        </w:trPr>
        <w:tc>
          <w:tcPr>
            <w:tcW w:w="3235" w:type="dxa"/>
            <w:tcBorders>
              <w:top w:val="nil"/>
              <w:left w:val="single" w:sz="8" w:space="0" w:color="FFFFFF"/>
              <w:bottom w:val="single" w:sz="8" w:space="0" w:color="FFFFFF"/>
              <w:right w:val="single" w:sz="8" w:space="0" w:color="FFFFFF"/>
            </w:tcBorders>
            <w:shd w:val="clear" w:color="000000" w:fill="F2F2F2"/>
            <w:noWrap/>
            <w:vAlign w:val="center"/>
            <w:hideMark/>
          </w:tcPr>
          <w:p w14:paraId="42C4FC47"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Penal</w:t>
            </w:r>
          </w:p>
        </w:tc>
        <w:tc>
          <w:tcPr>
            <w:tcW w:w="2087" w:type="dxa"/>
            <w:tcBorders>
              <w:top w:val="nil"/>
              <w:left w:val="nil"/>
              <w:bottom w:val="single" w:sz="8" w:space="0" w:color="FFFFFF"/>
              <w:right w:val="single" w:sz="8" w:space="0" w:color="FFFFFF"/>
            </w:tcBorders>
            <w:shd w:val="clear" w:color="000000" w:fill="F2F2F2"/>
            <w:noWrap/>
            <w:vAlign w:val="center"/>
            <w:hideMark/>
          </w:tcPr>
          <w:p w14:paraId="1A0EFF4B"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266 021</w:t>
            </w:r>
          </w:p>
        </w:tc>
        <w:tc>
          <w:tcPr>
            <w:tcW w:w="2087" w:type="dxa"/>
            <w:tcBorders>
              <w:top w:val="nil"/>
              <w:left w:val="nil"/>
              <w:bottom w:val="single" w:sz="8" w:space="0" w:color="FFFFFF"/>
              <w:right w:val="single" w:sz="8" w:space="0" w:color="FFFFFF"/>
            </w:tcBorders>
            <w:shd w:val="clear" w:color="000000" w:fill="F2F2F2"/>
            <w:noWrap/>
            <w:vAlign w:val="center"/>
            <w:hideMark/>
          </w:tcPr>
          <w:p w14:paraId="4C64AF5F"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170 526</w:t>
            </w:r>
          </w:p>
        </w:tc>
      </w:tr>
      <w:tr w:rsidR="00B00560" w:rsidRPr="00B00560" w14:paraId="2F1903C1" w14:textId="77777777" w:rsidTr="002C0317">
        <w:trPr>
          <w:trHeight w:val="284"/>
          <w:jc w:val="center"/>
        </w:trPr>
        <w:tc>
          <w:tcPr>
            <w:tcW w:w="3235" w:type="dxa"/>
            <w:tcBorders>
              <w:top w:val="nil"/>
              <w:left w:val="single" w:sz="8" w:space="0" w:color="FFFFFF"/>
              <w:bottom w:val="single" w:sz="4" w:space="0" w:color="C0C0C0"/>
              <w:right w:val="single" w:sz="8" w:space="0" w:color="FFFFFF"/>
            </w:tcBorders>
            <w:shd w:val="clear" w:color="000000" w:fill="FFFFFF"/>
            <w:noWrap/>
            <w:vAlign w:val="center"/>
            <w:hideMark/>
          </w:tcPr>
          <w:p w14:paraId="5961BFC8"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Justicia para adolescentes</w:t>
            </w:r>
          </w:p>
        </w:tc>
        <w:tc>
          <w:tcPr>
            <w:tcW w:w="2087" w:type="dxa"/>
            <w:tcBorders>
              <w:top w:val="nil"/>
              <w:left w:val="nil"/>
              <w:bottom w:val="single" w:sz="4" w:space="0" w:color="C0C0C0"/>
              <w:right w:val="single" w:sz="8" w:space="0" w:color="FFFFFF"/>
            </w:tcBorders>
            <w:shd w:val="clear" w:color="000000" w:fill="FFFFFF"/>
            <w:vAlign w:val="center"/>
            <w:hideMark/>
          </w:tcPr>
          <w:p w14:paraId="1607410A"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5 726</w:t>
            </w:r>
          </w:p>
        </w:tc>
        <w:tc>
          <w:tcPr>
            <w:tcW w:w="2087" w:type="dxa"/>
            <w:tcBorders>
              <w:top w:val="nil"/>
              <w:left w:val="nil"/>
              <w:bottom w:val="single" w:sz="4" w:space="0" w:color="C0C0C0"/>
              <w:right w:val="single" w:sz="8" w:space="0" w:color="FFFFFF"/>
            </w:tcBorders>
            <w:shd w:val="clear" w:color="000000" w:fill="FFFFFF"/>
            <w:vAlign w:val="center"/>
            <w:hideMark/>
          </w:tcPr>
          <w:p w14:paraId="2F56C6E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5 143</w:t>
            </w:r>
          </w:p>
        </w:tc>
      </w:tr>
    </w:tbl>
    <w:p w14:paraId="56DEA335" w14:textId="011108AD" w:rsidR="00B00560" w:rsidRPr="00B00560" w:rsidRDefault="00B00560" w:rsidP="00E4372D">
      <w:pPr>
        <w:ind w:left="1985" w:right="1325" w:hanging="624"/>
        <w:rPr>
          <w:rFonts w:eastAsia="Calibri"/>
          <w:color w:val="4D565E"/>
          <w:sz w:val="16"/>
          <w:szCs w:val="16"/>
        </w:rPr>
      </w:pPr>
      <w:r w:rsidRPr="00B00560">
        <w:rPr>
          <w:rFonts w:eastAsia="Calibri"/>
          <w:color w:val="4D565E"/>
          <w:sz w:val="16"/>
          <w:szCs w:val="16"/>
        </w:rPr>
        <w:t>Nota:</w:t>
      </w:r>
      <w:r w:rsidR="00E4372D">
        <w:rPr>
          <w:rFonts w:eastAsia="Calibri"/>
          <w:color w:val="4D565E"/>
          <w:sz w:val="16"/>
          <w:szCs w:val="16"/>
        </w:rPr>
        <w:tab/>
      </w:r>
      <w:r w:rsidRPr="00B00560">
        <w:rPr>
          <w:rFonts w:eastAsia="Calibri"/>
          <w:color w:val="4D565E"/>
          <w:sz w:val="16"/>
          <w:szCs w:val="16"/>
        </w:rPr>
        <w:t>Los asuntos determinados y/o concluidos pudieron ingresar durante el año o en ejercicios anteriores.</w:t>
      </w:r>
    </w:p>
    <w:p w14:paraId="3627FF3F" w14:textId="526F6EDE" w:rsidR="00B00560" w:rsidRPr="00B00560" w:rsidRDefault="00B00560" w:rsidP="00E4372D">
      <w:pPr>
        <w:ind w:left="1985" w:right="1325" w:hanging="624"/>
        <w:rPr>
          <w:rFonts w:eastAsia="Calibri"/>
          <w:color w:val="4D565E"/>
          <w:sz w:val="16"/>
          <w:szCs w:val="16"/>
        </w:rPr>
      </w:pPr>
      <w:r w:rsidRPr="00B00560">
        <w:rPr>
          <w:rFonts w:eastAsia="Calibri"/>
          <w:color w:val="4D565E"/>
          <w:sz w:val="16"/>
          <w:szCs w:val="16"/>
          <w:vertAlign w:val="superscript"/>
        </w:rPr>
        <w:t>1/</w:t>
      </w:r>
      <w:r w:rsidR="00E4372D">
        <w:rPr>
          <w:rFonts w:eastAsia="Calibri"/>
          <w:color w:val="4D565E"/>
          <w:sz w:val="16"/>
          <w:szCs w:val="16"/>
          <w:vertAlign w:val="superscript"/>
        </w:rPr>
        <w:tab/>
      </w:r>
      <w:r w:rsidRPr="00B00560">
        <w:rPr>
          <w:rFonts w:eastAsia="Calibri"/>
          <w:color w:val="4D565E"/>
          <w:sz w:val="16"/>
          <w:szCs w:val="16"/>
        </w:rPr>
        <w:t>Para las materias penal y justicia para adolescentes se refiere a las causas penales y/o consignaciones competentes ingresadas en el Sistema Tradicional, Sistema Escrito o Mixto y Sistema Oral, así como en el Sistema Penal Acusatorio y Sistema Integral de Justicia Penal para Adolescentes. En los sistemas Penal Acusatorio e Integral de Justicia Penal para Adolescentes solo se incluyó información de los juzgados de control o garantías. Para las materias civil, familiar y mercantil se refiere a los expedientes competentes ingresados en el Sistema Escrito y Sistema Oral, independientemente del tipo de determinación de las demandas y/o escritos iniciales registrad</w:t>
      </w:r>
      <w:r w:rsidR="00532298">
        <w:rPr>
          <w:rFonts w:eastAsia="Calibri"/>
          <w:color w:val="4D565E"/>
          <w:sz w:val="16"/>
          <w:szCs w:val="16"/>
        </w:rPr>
        <w:t>o</w:t>
      </w:r>
      <w:r w:rsidRPr="00B00560">
        <w:rPr>
          <w:rFonts w:eastAsia="Calibri"/>
          <w:color w:val="4D565E"/>
          <w:sz w:val="16"/>
          <w:szCs w:val="16"/>
        </w:rPr>
        <w:t>s en ellos (admitidos, con prevenciones o desechados).</w:t>
      </w:r>
    </w:p>
    <w:p w14:paraId="3777E94E" w14:textId="7BB25147" w:rsidR="00B00560" w:rsidRPr="00E4372D" w:rsidRDefault="00B00560" w:rsidP="00E4372D">
      <w:pPr>
        <w:ind w:left="1985" w:right="1325" w:hanging="624"/>
        <w:rPr>
          <w:rFonts w:eastAsia="Calibri"/>
          <w:color w:val="4D565E"/>
          <w:sz w:val="16"/>
          <w:szCs w:val="16"/>
          <w:vertAlign w:val="superscript"/>
        </w:rPr>
      </w:pPr>
      <w:r w:rsidRPr="00B00560">
        <w:rPr>
          <w:rFonts w:eastAsia="Calibri"/>
          <w:color w:val="4D565E"/>
          <w:sz w:val="16"/>
          <w:szCs w:val="16"/>
          <w:vertAlign w:val="superscript"/>
        </w:rPr>
        <w:t>2/</w:t>
      </w:r>
      <w:r w:rsidR="00E4372D">
        <w:rPr>
          <w:rFonts w:eastAsia="Calibri"/>
          <w:color w:val="4D565E"/>
          <w:sz w:val="16"/>
          <w:szCs w:val="16"/>
          <w:vertAlign w:val="superscript"/>
        </w:rPr>
        <w:tab/>
      </w:r>
      <w:r w:rsidRPr="00B00560">
        <w:rPr>
          <w:rFonts w:eastAsia="Calibri"/>
          <w:color w:val="4D565E"/>
          <w:sz w:val="16"/>
          <w:szCs w:val="16"/>
        </w:rPr>
        <w:t xml:space="preserve">Para las materias penal y justicia para adolescentes se refiere a las determinaciones y/o conclusiones efectuadas en las causas penales en el Sistema Tradicional, Sistema Escrito o Mixto y Sistema Oral, así como en el Sistema Penal Acusatorio y Sistema Integral de Justicia Penal para Adolescentes. En los sistemas Penal Acusatorio e Integral de Justicia Penal para Adolescentes se incluyó información de los juzgados de control o garantías y de los juzgados o tribunales de enjuiciamiento o juicio oral. Para las materias civil, familiar y mercantil, se refiere a los expedientes concluidos en el </w:t>
      </w:r>
      <w:r w:rsidRPr="00E4372D">
        <w:rPr>
          <w:rFonts w:eastAsia="Calibri"/>
          <w:color w:val="4D565E"/>
          <w:sz w:val="16"/>
          <w:szCs w:val="16"/>
        </w:rPr>
        <w:t>Sistema Escrito y Sistema Oral.</w:t>
      </w:r>
    </w:p>
    <w:p w14:paraId="0E3E31E0" w14:textId="77777777" w:rsidR="00B00560" w:rsidRPr="00B00560" w:rsidRDefault="00B00560" w:rsidP="00E4372D">
      <w:pPr>
        <w:ind w:left="1985" w:right="1325" w:hanging="624"/>
        <w:rPr>
          <w:bCs w:val="0"/>
          <w:lang w:val="es-ES_tradnl"/>
        </w:rPr>
      </w:pPr>
      <w:r w:rsidRPr="00E4372D">
        <w:rPr>
          <w:rFonts w:eastAsia="Calibri"/>
          <w:color w:val="4D565E"/>
          <w:sz w:val="16"/>
          <w:szCs w:val="16"/>
        </w:rPr>
        <w:t xml:space="preserve">Fuente: </w:t>
      </w:r>
      <w:r w:rsidRPr="00E4372D">
        <w:rPr>
          <w:rFonts w:eastAsia="Calibri"/>
          <w:smallCaps/>
          <w:color w:val="4D565E"/>
          <w:sz w:val="16"/>
          <w:szCs w:val="16"/>
        </w:rPr>
        <w:t>inegi</w:t>
      </w:r>
      <w:r w:rsidRPr="00E4372D">
        <w:rPr>
          <w:rFonts w:eastAsia="Calibri"/>
          <w:color w:val="4D565E"/>
          <w:sz w:val="16"/>
          <w:szCs w:val="16"/>
        </w:rPr>
        <w:t>. Censo Nacional de Impartición de Justicia Estatal (</w:t>
      </w:r>
      <w:r w:rsidRPr="00E4372D">
        <w:rPr>
          <w:rFonts w:eastAsia="Calibri"/>
          <w:smallCaps/>
          <w:color w:val="4D565E"/>
          <w:sz w:val="16"/>
          <w:szCs w:val="16"/>
        </w:rPr>
        <w:t>cnije</w:t>
      </w:r>
      <w:r w:rsidRPr="00E4372D">
        <w:rPr>
          <w:rFonts w:eastAsia="Calibri"/>
          <w:color w:val="4D565E"/>
          <w:sz w:val="16"/>
          <w:szCs w:val="16"/>
        </w:rPr>
        <w:t>), 2026.</w:t>
      </w:r>
    </w:p>
    <w:p w14:paraId="030C1E5E" w14:textId="77777777" w:rsidR="00B00560" w:rsidRDefault="00B00560" w:rsidP="00B00560">
      <w:pPr>
        <w:rPr>
          <w:bCs w:val="0"/>
          <w:lang w:val="es-ES_tradnl"/>
        </w:rPr>
      </w:pPr>
    </w:p>
    <w:p w14:paraId="77E2DB90" w14:textId="77777777" w:rsidR="00E9616F" w:rsidRPr="00B00560" w:rsidRDefault="00E9616F" w:rsidP="00B00560">
      <w:pPr>
        <w:rPr>
          <w:bCs w:val="0"/>
          <w:lang w:val="es-ES_tradnl"/>
        </w:rPr>
      </w:pPr>
    </w:p>
    <w:p w14:paraId="02F5B446" w14:textId="1824B3D8" w:rsidR="00B00560" w:rsidRPr="00B00560" w:rsidRDefault="00B00560" w:rsidP="00B00560">
      <w:pPr>
        <w:rPr>
          <w:bCs w:val="0"/>
          <w:lang w:val="es-ES_tradnl"/>
        </w:rPr>
      </w:pPr>
      <w:r w:rsidRPr="00B00560">
        <w:rPr>
          <w:lang w:val="es-ES_tradnl"/>
        </w:rPr>
        <w:t xml:space="preserve">De acuerdo con el sistema de justicia, de los asuntos ingresados, 61.9 % se registró en los sistemas </w:t>
      </w:r>
      <w:r w:rsidRPr="009752DC">
        <w:rPr>
          <w:i/>
          <w:iCs/>
          <w:lang w:val="es-ES_tradnl"/>
        </w:rPr>
        <w:t xml:space="preserve">Tradicional, </w:t>
      </w:r>
      <w:r w:rsidRPr="00B44595">
        <w:rPr>
          <w:i/>
          <w:iCs/>
          <w:lang w:val="es-ES_tradnl"/>
        </w:rPr>
        <w:t>Escrito o Mixto y Oral para</w:t>
      </w:r>
      <w:r w:rsidRPr="008D1A32">
        <w:rPr>
          <w:lang w:val="es-ES_tradnl"/>
        </w:rPr>
        <w:t xml:space="preserve"> </w:t>
      </w:r>
      <w:r w:rsidRPr="009752DC">
        <w:rPr>
          <w:i/>
          <w:iCs/>
          <w:lang w:val="es-ES_tradnl"/>
        </w:rPr>
        <w:t xml:space="preserve">Adolescentes </w:t>
      </w:r>
      <w:r w:rsidRPr="0017595B">
        <w:rPr>
          <w:lang w:val="es-ES_tradnl"/>
        </w:rPr>
        <w:t>y</w:t>
      </w:r>
      <w:r w:rsidRPr="009752DC">
        <w:rPr>
          <w:i/>
          <w:iCs/>
          <w:lang w:val="es-ES_tradnl"/>
        </w:rPr>
        <w:t xml:space="preserve"> </w:t>
      </w:r>
      <w:r w:rsidR="00A80483">
        <w:rPr>
          <w:i/>
          <w:iCs/>
          <w:lang w:val="es-ES_tradnl"/>
        </w:rPr>
        <w:t xml:space="preserve">de </w:t>
      </w:r>
      <w:r w:rsidRPr="009752DC">
        <w:rPr>
          <w:i/>
          <w:iCs/>
          <w:lang w:val="es-ES_tradnl"/>
        </w:rPr>
        <w:t>Justicia Escrito</w:t>
      </w:r>
      <w:r w:rsidRPr="00B00560">
        <w:rPr>
          <w:lang w:val="es-ES_tradnl"/>
        </w:rPr>
        <w:t xml:space="preserve">; mientras que 38.1 % se reportó en los sistemas </w:t>
      </w:r>
      <w:r w:rsidRPr="009752DC">
        <w:rPr>
          <w:i/>
          <w:iCs/>
          <w:lang w:val="es-ES_tradnl"/>
        </w:rPr>
        <w:t xml:space="preserve">Penal Acusatorio, Integral de Justicia Penal para Adolescentes </w:t>
      </w:r>
      <w:r w:rsidRPr="00CD74BB">
        <w:rPr>
          <w:lang w:val="es-ES_tradnl"/>
        </w:rPr>
        <w:t>y</w:t>
      </w:r>
      <w:r w:rsidRPr="009752DC">
        <w:rPr>
          <w:i/>
          <w:iCs/>
          <w:lang w:val="es-ES_tradnl"/>
        </w:rPr>
        <w:t xml:space="preserve"> </w:t>
      </w:r>
      <w:r w:rsidR="004D323B">
        <w:rPr>
          <w:i/>
          <w:iCs/>
          <w:lang w:val="es-ES_tradnl"/>
        </w:rPr>
        <w:t xml:space="preserve">de </w:t>
      </w:r>
      <w:r w:rsidRPr="009752DC">
        <w:rPr>
          <w:i/>
          <w:iCs/>
          <w:lang w:val="es-ES_tradnl"/>
        </w:rPr>
        <w:t>Justicia Oral</w:t>
      </w:r>
      <w:r w:rsidRPr="00B00560">
        <w:rPr>
          <w:lang w:val="es-ES_tradnl"/>
        </w:rPr>
        <w:t xml:space="preserve"> (ver gráfica </w:t>
      </w:r>
      <w:r w:rsidR="00E9616F">
        <w:rPr>
          <w:lang w:val="es-ES_tradnl"/>
        </w:rPr>
        <w:t>17</w:t>
      </w:r>
      <w:r w:rsidRPr="00B00560">
        <w:rPr>
          <w:lang w:val="es-ES_tradnl"/>
        </w:rPr>
        <w:t>).</w:t>
      </w:r>
    </w:p>
    <w:p w14:paraId="271196C8" w14:textId="77777777" w:rsidR="00B00560" w:rsidRDefault="00B00560" w:rsidP="00B00560">
      <w:pPr>
        <w:rPr>
          <w:bCs w:val="0"/>
          <w:lang w:val="es-ES_tradnl"/>
        </w:rPr>
      </w:pPr>
    </w:p>
    <w:p w14:paraId="1A3053CE" w14:textId="77777777" w:rsidR="00E9616F" w:rsidRDefault="00E9616F" w:rsidP="00B00560">
      <w:pPr>
        <w:rPr>
          <w:bCs w:val="0"/>
          <w:lang w:val="es-ES_tradnl"/>
        </w:rPr>
      </w:pPr>
    </w:p>
    <w:p w14:paraId="201DF234" w14:textId="77777777" w:rsidR="00E9616F" w:rsidRDefault="00E9616F" w:rsidP="00B00560">
      <w:pPr>
        <w:rPr>
          <w:bCs w:val="0"/>
          <w:lang w:val="es-ES_tradnl"/>
        </w:rPr>
      </w:pPr>
    </w:p>
    <w:p w14:paraId="624A57D2" w14:textId="77777777" w:rsidR="00E9616F" w:rsidRDefault="00E9616F" w:rsidP="00B00560">
      <w:pPr>
        <w:rPr>
          <w:bCs w:val="0"/>
          <w:lang w:val="es-ES_tradnl"/>
        </w:rPr>
      </w:pPr>
    </w:p>
    <w:p w14:paraId="08AB5D3D" w14:textId="77777777" w:rsidR="00E9616F" w:rsidRDefault="00E9616F" w:rsidP="00B00560">
      <w:pPr>
        <w:rPr>
          <w:bCs w:val="0"/>
          <w:lang w:val="es-ES_tradnl"/>
        </w:rPr>
      </w:pPr>
    </w:p>
    <w:p w14:paraId="6489C684" w14:textId="77777777" w:rsidR="00E9616F" w:rsidRDefault="00E9616F" w:rsidP="00B00560">
      <w:pPr>
        <w:rPr>
          <w:bCs w:val="0"/>
          <w:lang w:val="es-ES_tradnl"/>
        </w:rPr>
      </w:pPr>
    </w:p>
    <w:p w14:paraId="31263AD2" w14:textId="77777777" w:rsidR="00E9616F" w:rsidRDefault="00E9616F" w:rsidP="00B00560">
      <w:pPr>
        <w:rPr>
          <w:bCs w:val="0"/>
          <w:lang w:val="es-ES_tradnl"/>
        </w:rPr>
      </w:pPr>
    </w:p>
    <w:p w14:paraId="2474F46E" w14:textId="77777777" w:rsidR="00E9616F" w:rsidRDefault="00E9616F" w:rsidP="00B00560">
      <w:pPr>
        <w:rPr>
          <w:bCs w:val="0"/>
          <w:lang w:val="es-ES_tradnl"/>
        </w:rPr>
      </w:pPr>
    </w:p>
    <w:p w14:paraId="4F66CD50" w14:textId="77777777" w:rsidR="00E9616F" w:rsidRDefault="00E9616F" w:rsidP="00B00560">
      <w:pPr>
        <w:rPr>
          <w:bCs w:val="0"/>
          <w:lang w:val="es-ES_tradnl"/>
        </w:rPr>
      </w:pPr>
    </w:p>
    <w:p w14:paraId="54FA6C37" w14:textId="77777777" w:rsidR="00E9616F" w:rsidRDefault="00E9616F" w:rsidP="00B00560">
      <w:pPr>
        <w:rPr>
          <w:bCs w:val="0"/>
          <w:lang w:val="es-ES_tradnl"/>
        </w:rPr>
      </w:pPr>
    </w:p>
    <w:p w14:paraId="43ED7631" w14:textId="77777777" w:rsidR="00E9616F" w:rsidRDefault="00E9616F" w:rsidP="00B00560">
      <w:pPr>
        <w:rPr>
          <w:bCs w:val="0"/>
          <w:lang w:val="es-ES_tradnl"/>
        </w:rPr>
      </w:pPr>
    </w:p>
    <w:p w14:paraId="1EE3C8AD" w14:textId="77777777" w:rsidR="00E9616F" w:rsidRDefault="00E9616F" w:rsidP="00B00560">
      <w:pPr>
        <w:rPr>
          <w:bCs w:val="0"/>
          <w:lang w:val="es-ES_tradnl"/>
        </w:rPr>
      </w:pPr>
    </w:p>
    <w:p w14:paraId="5B01E00D" w14:textId="77777777" w:rsidR="00E9616F" w:rsidRDefault="00E9616F" w:rsidP="00B00560">
      <w:pPr>
        <w:rPr>
          <w:bCs w:val="0"/>
          <w:lang w:val="es-ES_tradnl"/>
        </w:rPr>
      </w:pPr>
    </w:p>
    <w:p w14:paraId="68D24DB7" w14:textId="40D633B4" w:rsidR="00B00560" w:rsidRPr="00B00560" w:rsidRDefault="00B00560" w:rsidP="00B00560">
      <w:pPr>
        <w:autoSpaceDE w:val="0"/>
        <w:autoSpaceDN w:val="0"/>
        <w:adjustRightInd w:val="0"/>
        <w:ind w:left="-567" w:right="-518"/>
        <w:jc w:val="center"/>
        <w:rPr>
          <w:bCs w:val="0"/>
          <w:iCs/>
          <w:color w:val="003057"/>
          <w:sz w:val="20"/>
          <w:szCs w:val="20"/>
        </w:rPr>
      </w:pPr>
      <w:r w:rsidRPr="00B00560">
        <w:rPr>
          <w:iCs/>
          <w:color w:val="003057"/>
          <w:sz w:val="20"/>
          <w:szCs w:val="20"/>
        </w:rPr>
        <w:t xml:space="preserve">Gráfica </w:t>
      </w:r>
      <w:r w:rsidR="00E9616F">
        <w:rPr>
          <w:iCs/>
          <w:color w:val="003057"/>
          <w:sz w:val="20"/>
          <w:szCs w:val="20"/>
        </w:rPr>
        <w:t>17</w:t>
      </w:r>
    </w:p>
    <w:p w14:paraId="66FC6096" w14:textId="04B2ACD9" w:rsidR="00B00560" w:rsidRPr="00B00560" w:rsidRDefault="00B00560" w:rsidP="00B00560">
      <w:pPr>
        <w:autoSpaceDE w:val="0"/>
        <w:autoSpaceDN w:val="0"/>
        <w:adjustRightInd w:val="0"/>
        <w:jc w:val="center"/>
        <w:rPr>
          <w:rFonts w:ascii="Arial Negrita" w:hAnsi="Arial Negrita"/>
          <w:b/>
          <w:bCs w:val="0"/>
          <w:iCs/>
          <w:color w:val="003057"/>
          <w:sz w:val="22"/>
          <w:szCs w:val="22"/>
        </w:rPr>
      </w:pPr>
      <w:r w:rsidRPr="00B00560">
        <w:rPr>
          <w:rFonts w:ascii="Arial Negrita" w:hAnsi="Arial Negrita"/>
          <w:b/>
          <w:iCs/>
          <w:color w:val="003057"/>
          <w:sz w:val="22"/>
          <w:szCs w:val="22"/>
        </w:rPr>
        <w:t xml:space="preserve">Asuntos </w:t>
      </w:r>
      <w:r w:rsidR="00C74B82">
        <w:rPr>
          <w:rFonts w:ascii="Arial Negrita" w:hAnsi="Arial Negrita"/>
          <w:b/>
          <w:iCs/>
          <w:color w:val="003057"/>
          <w:sz w:val="22"/>
          <w:szCs w:val="22"/>
        </w:rPr>
        <w:t xml:space="preserve">que </w:t>
      </w:r>
      <w:r w:rsidRPr="00B00560">
        <w:rPr>
          <w:rFonts w:ascii="Arial Negrita" w:hAnsi="Arial Negrita"/>
          <w:b/>
          <w:iCs/>
          <w:color w:val="003057"/>
          <w:sz w:val="22"/>
          <w:szCs w:val="22"/>
        </w:rPr>
        <w:t>ingres</w:t>
      </w:r>
      <w:r w:rsidR="00C74B82">
        <w:rPr>
          <w:rFonts w:ascii="Arial Negrita" w:hAnsi="Arial Negrita"/>
          <w:b/>
          <w:iCs/>
          <w:color w:val="003057"/>
          <w:sz w:val="22"/>
          <w:szCs w:val="22"/>
        </w:rPr>
        <w:t>aron</w:t>
      </w:r>
      <w:r w:rsidRPr="00B00560">
        <w:rPr>
          <w:rFonts w:ascii="Arial Negrita" w:hAnsi="Arial Negrita"/>
          <w:b/>
          <w:iCs/>
          <w:color w:val="003057"/>
          <w:sz w:val="22"/>
          <w:szCs w:val="22"/>
        </w:rPr>
        <w:t xml:space="preserve"> a los órganos jurisdiccionales de primera instancia de los Poderes Judiciales estatales, según sistema de justicia</w:t>
      </w:r>
    </w:p>
    <w:p w14:paraId="7B124509" w14:textId="77777777" w:rsidR="00B00560" w:rsidRPr="00B00560" w:rsidRDefault="00B00560" w:rsidP="00B00560">
      <w:pPr>
        <w:autoSpaceDE w:val="0"/>
        <w:autoSpaceDN w:val="0"/>
        <w:adjustRightInd w:val="0"/>
        <w:jc w:val="center"/>
        <w:rPr>
          <w:rFonts w:eastAsia="Calibri"/>
          <w:bCs w:val="0"/>
          <w:iCs/>
          <w:color w:val="27251F"/>
          <w:sz w:val="20"/>
        </w:rPr>
      </w:pPr>
      <w:r w:rsidRPr="00B00560">
        <w:rPr>
          <w:rFonts w:eastAsia="Calibri"/>
          <w:iCs/>
          <w:color w:val="27251F"/>
          <w:sz w:val="20"/>
        </w:rPr>
        <w:t>2025</w:t>
      </w:r>
    </w:p>
    <w:p w14:paraId="06EF75B7" w14:textId="77777777" w:rsidR="00B00560" w:rsidRPr="00B00560" w:rsidRDefault="00B00560" w:rsidP="00B00560">
      <w:pPr>
        <w:autoSpaceDE w:val="0"/>
        <w:autoSpaceDN w:val="0"/>
        <w:adjustRightInd w:val="0"/>
        <w:jc w:val="center"/>
        <w:rPr>
          <w:rFonts w:eastAsia="Calibri"/>
          <w:bCs w:val="0"/>
          <w:iCs/>
          <w:color w:val="27251F"/>
          <w:sz w:val="18"/>
          <w:szCs w:val="18"/>
          <w:lang w:val="pt-PT"/>
        </w:rPr>
      </w:pPr>
      <w:r w:rsidRPr="00B00560">
        <w:rPr>
          <w:rFonts w:eastAsia="Calibri"/>
          <w:iCs/>
          <w:color w:val="27251F"/>
          <w:sz w:val="18"/>
          <w:szCs w:val="18"/>
          <w:lang w:val="pt-PT"/>
        </w:rPr>
        <w:t>(porcentaje)</w:t>
      </w:r>
    </w:p>
    <w:p w14:paraId="2B83A24E" w14:textId="20676122" w:rsidR="00B00560" w:rsidRDefault="00FF7DED" w:rsidP="00B00560">
      <w:pPr>
        <w:autoSpaceDE w:val="0"/>
        <w:autoSpaceDN w:val="0"/>
        <w:adjustRightInd w:val="0"/>
        <w:jc w:val="center"/>
        <w:rPr>
          <w:rFonts w:eastAsia="Calibri"/>
          <w:bCs w:val="0"/>
          <w:iCs/>
          <w:color w:val="27251F"/>
          <w:sz w:val="18"/>
          <w:szCs w:val="18"/>
          <w:lang w:val="pt-PT"/>
        </w:rPr>
      </w:pPr>
      <w:r>
        <w:rPr>
          <w:noProof/>
        </w:rPr>
        <w:drawing>
          <wp:inline distT="0" distB="0" distL="0" distR="0" wp14:anchorId="3906095A" wp14:editId="5BD30DA6">
            <wp:extent cx="4572000" cy="2737485"/>
            <wp:effectExtent l="0" t="0" r="0" b="5715"/>
            <wp:docPr id="721818477" name="Gráfico 1">
              <a:extLst xmlns:a="http://schemas.openxmlformats.org/drawingml/2006/main">
                <a:ext uri="{FF2B5EF4-FFF2-40B4-BE49-F238E27FC236}">
                  <a16:creationId xmlns:a16="http://schemas.microsoft.com/office/drawing/2014/main" id="{9D183E75-B056-4989-A5AC-B9EF9A1E00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C62E692" w14:textId="77777777" w:rsidR="00FF7DED" w:rsidRPr="00B00560" w:rsidRDefault="00FF7DED" w:rsidP="00B00560">
      <w:pPr>
        <w:autoSpaceDE w:val="0"/>
        <w:autoSpaceDN w:val="0"/>
        <w:adjustRightInd w:val="0"/>
        <w:jc w:val="center"/>
        <w:rPr>
          <w:rFonts w:eastAsia="Calibri"/>
          <w:bCs w:val="0"/>
          <w:iCs/>
          <w:color w:val="27251F"/>
          <w:sz w:val="18"/>
          <w:szCs w:val="18"/>
          <w:lang w:val="pt-PT"/>
        </w:rPr>
      </w:pPr>
    </w:p>
    <w:p w14:paraId="73F66658" w14:textId="559DAD1D" w:rsidR="00B00560" w:rsidRPr="00B00560" w:rsidRDefault="00B00560" w:rsidP="00FF7DED">
      <w:pPr>
        <w:ind w:left="1985" w:right="1325" w:hanging="624"/>
        <w:rPr>
          <w:rFonts w:eastAsia="Calibri"/>
          <w:color w:val="4D565E"/>
          <w:sz w:val="16"/>
          <w:szCs w:val="16"/>
        </w:rPr>
      </w:pPr>
      <w:r w:rsidRPr="00B00560">
        <w:rPr>
          <w:rFonts w:eastAsia="Calibri"/>
          <w:color w:val="4D565E"/>
          <w:sz w:val="16"/>
          <w:szCs w:val="16"/>
        </w:rPr>
        <w:t>Nota:</w:t>
      </w:r>
      <w:r w:rsidR="00C74B82">
        <w:rPr>
          <w:rFonts w:eastAsia="Calibri"/>
          <w:color w:val="4D565E"/>
          <w:sz w:val="16"/>
          <w:szCs w:val="16"/>
        </w:rPr>
        <w:tab/>
      </w:r>
      <w:r w:rsidRPr="00B00560">
        <w:rPr>
          <w:rFonts w:eastAsia="Calibri"/>
          <w:color w:val="4D565E"/>
          <w:sz w:val="16"/>
          <w:szCs w:val="16"/>
        </w:rPr>
        <w:t>Se incluyeron las materias: penal, justicia para adolescentes, civil, familiar y mercantil.</w:t>
      </w:r>
    </w:p>
    <w:p w14:paraId="4EC14045" w14:textId="1D0718CA" w:rsidR="00B00560" w:rsidRPr="00B00560" w:rsidRDefault="00B00560" w:rsidP="00FF7DED">
      <w:pPr>
        <w:ind w:left="1985" w:right="1325" w:hanging="624"/>
        <w:rPr>
          <w:bCs w:val="0"/>
          <w:lang w:val="es-ES_tradnl"/>
        </w:rPr>
      </w:pPr>
      <w:r w:rsidRPr="00E9616F">
        <w:rPr>
          <w:rFonts w:eastAsia="Calibri"/>
          <w:color w:val="4D565E"/>
          <w:sz w:val="16"/>
          <w:szCs w:val="16"/>
        </w:rPr>
        <w:t>Fuente:</w:t>
      </w:r>
      <w:r w:rsidR="00C74B82">
        <w:rPr>
          <w:rFonts w:eastAsia="Calibri"/>
          <w:color w:val="4D565E"/>
          <w:sz w:val="16"/>
          <w:szCs w:val="16"/>
        </w:rPr>
        <w:tab/>
      </w:r>
      <w:r w:rsidRPr="00E9616F">
        <w:rPr>
          <w:rFonts w:eastAsia="Calibri"/>
          <w:smallCaps/>
          <w:color w:val="4D565E"/>
          <w:sz w:val="16"/>
          <w:szCs w:val="16"/>
        </w:rPr>
        <w:t>inegi</w:t>
      </w:r>
      <w:r w:rsidRPr="00E9616F">
        <w:rPr>
          <w:rFonts w:eastAsia="Calibri"/>
          <w:color w:val="4D565E"/>
          <w:sz w:val="16"/>
          <w:szCs w:val="16"/>
        </w:rPr>
        <w:t>. Censo Nacional de Impartición de Justicia Estatal (</w:t>
      </w:r>
      <w:r w:rsidRPr="00E9616F">
        <w:rPr>
          <w:rFonts w:eastAsia="Calibri"/>
          <w:smallCaps/>
          <w:color w:val="4D565E"/>
          <w:sz w:val="16"/>
          <w:szCs w:val="16"/>
        </w:rPr>
        <w:t>cnije</w:t>
      </w:r>
      <w:r w:rsidRPr="00E9616F">
        <w:rPr>
          <w:rFonts w:eastAsia="Calibri"/>
          <w:color w:val="4D565E"/>
          <w:sz w:val="16"/>
          <w:szCs w:val="16"/>
        </w:rPr>
        <w:t>), 2026.</w:t>
      </w:r>
    </w:p>
    <w:p w14:paraId="66CB6C1C" w14:textId="77777777" w:rsidR="00B00560" w:rsidRPr="00B00560" w:rsidRDefault="00B00560" w:rsidP="00B00560">
      <w:pPr>
        <w:rPr>
          <w:bCs w:val="0"/>
          <w:lang w:val="es-ES_tradnl"/>
        </w:rPr>
      </w:pPr>
    </w:p>
    <w:p w14:paraId="24FF4E3B" w14:textId="77777777" w:rsidR="00B00560" w:rsidRPr="00B00560" w:rsidRDefault="00B00560" w:rsidP="00B00560">
      <w:pPr>
        <w:rPr>
          <w:bCs w:val="0"/>
          <w:lang w:val="es-ES_tradnl"/>
        </w:rPr>
      </w:pPr>
    </w:p>
    <w:p w14:paraId="71690206" w14:textId="6C17EEA7" w:rsidR="00B00560" w:rsidRPr="00B00560" w:rsidRDefault="00B00560" w:rsidP="00B00560">
      <w:pPr>
        <w:rPr>
          <w:bCs w:val="0"/>
          <w:lang w:val="es-ES_tradnl"/>
        </w:rPr>
      </w:pPr>
      <w:r w:rsidRPr="00B00560">
        <w:rPr>
          <w:lang w:val="es-ES_tradnl"/>
        </w:rPr>
        <w:t xml:space="preserve">Según la entidad federativa, los poderes judiciales del </w:t>
      </w:r>
      <w:r w:rsidRPr="00B44595">
        <w:rPr>
          <w:lang w:val="es-ES_tradnl"/>
        </w:rPr>
        <w:t>estado de</w:t>
      </w:r>
      <w:r w:rsidRPr="00B00560">
        <w:rPr>
          <w:i/>
          <w:iCs/>
          <w:lang w:val="es-ES_tradnl"/>
        </w:rPr>
        <w:t xml:space="preserve"> México</w:t>
      </w:r>
      <w:r w:rsidRPr="00B00560">
        <w:rPr>
          <w:lang w:val="es-ES_tradnl"/>
        </w:rPr>
        <w:t xml:space="preserve"> y </w:t>
      </w:r>
      <w:r w:rsidRPr="00B00560">
        <w:rPr>
          <w:i/>
          <w:iCs/>
          <w:lang w:val="es-ES_tradnl"/>
        </w:rPr>
        <w:t>Ciudad de México</w:t>
      </w:r>
      <w:r w:rsidRPr="00B00560">
        <w:rPr>
          <w:lang w:val="es-ES_tradnl"/>
        </w:rPr>
        <w:t xml:space="preserve"> concentraron 21.8 % de los asuntos </w:t>
      </w:r>
      <w:r w:rsidRPr="00B44595">
        <w:rPr>
          <w:i/>
          <w:iCs/>
          <w:lang w:val="es-ES_tradnl"/>
        </w:rPr>
        <w:t>ingresados</w:t>
      </w:r>
      <w:r w:rsidRPr="00B00560">
        <w:rPr>
          <w:lang w:val="es-ES_tradnl"/>
        </w:rPr>
        <w:t xml:space="preserve"> en todas las materias. </w:t>
      </w:r>
      <w:r w:rsidR="0005508B">
        <w:rPr>
          <w:lang w:val="es-ES_tradnl"/>
        </w:rPr>
        <w:t>L</w:t>
      </w:r>
      <w:r w:rsidRPr="00B00560">
        <w:rPr>
          <w:lang w:val="es-ES_tradnl"/>
        </w:rPr>
        <w:t xml:space="preserve">os poderes judiciales del </w:t>
      </w:r>
      <w:r w:rsidRPr="00B44595">
        <w:rPr>
          <w:lang w:val="es-ES_tradnl"/>
        </w:rPr>
        <w:t>estado de</w:t>
      </w:r>
      <w:r w:rsidRPr="00B00560">
        <w:rPr>
          <w:i/>
          <w:iCs/>
          <w:lang w:val="es-ES_tradnl"/>
        </w:rPr>
        <w:t xml:space="preserve"> México</w:t>
      </w:r>
      <w:r w:rsidRPr="00B00560">
        <w:rPr>
          <w:lang w:val="es-ES_tradnl"/>
        </w:rPr>
        <w:t xml:space="preserve"> y </w:t>
      </w:r>
      <w:r w:rsidRPr="00B00560">
        <w:rPr>
          <w:i/>
          <w:iCs/>
          <w:lang w:val="es-ES_tradnl"/>
        </w:rPr>
        <w:t>Guanajuato</w:t>
      </w:r>
      <w:r w:rsidRPr="00B00560">
        <w:rPr>
          <w:lang w:val="es-ES_tradnl"/>
        </w:rPr>
        <w:t xml:space="preserve"> concentraron 23.0 % de los asuntos </w:t>
      </w:r>
      <w:r w:rsidRPr="00B44595">
        <w:rPr>
          <w:i/>
          <w:iCs/>
          <w:lang w:val="es-ES_tradnl"/>
        </w:rPr>
        <w:t>determinados y/o concluidos</w:t>
      </w:r>
      <w:r w:rsidRPr="00B00560">
        <w:rPr>
          <w:lang w:val="es-ES_tradnl"/>
        </w:rPr>
        <w:t xml:space="preserve"> (ver tabla </w:t>
      </w:r>
      <w:r w:rsidR="004E2893">
        <w:rPr>
          <w:lang w:val="es-ES_tradnl"/>
        </w:rPr>
        <w:t>2</w:t>
      </w:r>
      <w:r w:rsidR="007748EA">
        <w:rPr>
          <w:lang w:val="es-ES_tradnl"/>
        </w:rPr>
        <w:t>8</w:t>
      </w:r>
      <w:r w:rsidRPr="00B00560">
        <w:rPr>
          <w:lang w:val="es-ES_tradnl"/>
        </w:rPr>
        <w:t>).</w:t>
      </w:r>
    </w:p>
    <w:p w14:paraId="647FA327" w14:textId="77777777" w:rsidR="00B00560" w:rsidRDefault="00B00560" w:rsidP="00B00560">
      <w:pPr>
        <w:rPr>
          <w:bCs w:val="0"/>
          <w:lang w:val="es-ES_tradnl"/>
        </w:rPr>
      </w:pPr>
    </w:p>
    <w:p w14:paraId="11DBCFD6" w14:textId="77777777" w:rsidR="004E2893" w:rsidRDefault="004E2893" w:rsidP="00B00560">
      <w:pPr>
        <w:rPr>
          <w:bCs w:val="0"/>
          <w:lang w:val="es-ES_tradnl"/>
        </w:rPr>
      </w:pPr>
    </w:p>
    <w:p w14:paraId="5C899ED4" w14:textId="77777777" w:rsidR="004E2893" w:rsidRDefault="004E2893" w:rsidP="00B00560">
      <w:pPr>
        <w:rPr>
          <w:bCs w:val="0"/>
          <w:lang w:val="es-ES_tradnl"/>
        </w:rPr>
      </w:pPr>
    </w:p>
    <w:p w14:paraId="3D451A56" w14:textId="77777777" w:rsidR="004E2893" w:rsidRDefault="004E2893" w:rsidP="00B00560">
      <w:pPr>
        <w:rPr>
          <w:bCs w:val="0"/>
          <w:lang w:val="es-ES_tradnl"/>
        </w:rPr>
      </w:pPr>
    </w:p>
    <w:p w14:paraId="486CE703" w14:textId="77777777" w:rsidR="004E2893" w:rsidRDefault="004E2893" w:rsidP="00B00560">
      <w:pPr>
        <w:rPr>
          <w:bCs w:val="0"/>
          <w:lang w:val="es-ES_tradnl"/>
        </w:rPr>
      </w:pPr>
    </w:p>
    <w:p w14:paraId="04680200" w14:textId="77777777" w:rsidR="004E2893" w:rsidRDefault="004E2893" w:rsidP="00B00560">
      <w:pPr>
        <w:rPr>
          <w:bCs w:val="0"/>
          <w:lang w:val="es-ES_tradnl"/>
        </w:rPr>
      </w:pPr>
    </w:p>
    <w:p w14:paraId="0E82F238" w14:textId="77777777" w:rsidR="004E2893" w:rsidRDefault="004E2893" w:rsidP="00B00560">
      <w:pPr>
        <w:rPr>
          <w:bCs w:val="0"/>
          <w:lang w:val="es-ES_tradnl"/>
        </w:rPr>
      </w:pPr>
    </w:p>
    <w:p w14:paraId="34B39033" w14:textId="77777777" w:rsidR="004E2893" w:rsidRDefault="004E2893" w:rsidP="00B00560">
      <w:pPr>
        <w:rPr>
          <w:bCs w:val="0"/>
          <w:lang w:val="es-ES_tradnl"/>
        </w:rPr>
      </w:pPr>
    </w:p>
    <w:p w14:paraId="5F057863" w14:textId="77777777" w:rsidR="004E2893" w:rsidRDefault="004E2893" w:rsidP="00B00560">
      <w:pPr>
        <w:rPr>
          <w:bCs w:val="0"/>
          <w:lang w:val="es-ES_tradnl"/>
        </w:rPr>
      </w:pPr>
    </w:p>
    <w:p w14:paraId="3FD4DBF4" w14:textId="77777777" w:rsidR="004E2893" w:rsidRDefault="004E2893" w:rsidP="00B00560">
      <w:pPr>
        <w:rPr>
          <w:bCs w:val="0"/>
          <w:lang w:val="es-ES_tradnl"/>
        </w:rPr>
      </w:pPr>
    </w:p>
    <w:p w14:paraId="795BC3D6" w14:textId="77777777" w:rsidR="004E2893" w:rsidRDefault="004E2893" w:rsidP="00B00560">
      <w:pPr>
        <w:rPr>
          <w:bCs w:val="0"/>
          <w:lang w:val="es-ES_tradnl"/>
        </w:rPr>
      </w:pPr>
    </w:p>
    <w:p w14:paraId="30361C5E" w14:textId="77777777" w:rsidR="004E2893" w:rsidRDefault="004E2893" w:rsidP="00B00560">
      <w:pPr>
        <w:rPr>
          <w:bCs w:val="0"/>
          <w:lang w:val="es-ES_tradnl"/>
        </w:rPr>
      </w:pPr>
    </w:p>
    <w:p w14:paraId="5F583D47" w14:textId="77777777" w:rsidR="00D44D6D" w:rsidRDefault="00D44D6D" w:rsidP="00B00560">
      <w:pPr>
        <w:rPr>
          <w:bCs w:val="0"/>
          <w:lang w:val="es-ES_tradnl"/>
        </w:rPr>
      </w:pPr>
    </w:p>
    <w:p w14:paraId="7829D15E" w14:textId="77777777" w:rsidR="00D44D6D" w:rsidRDefault="00D44D6D" w:rsidP="00B00560">
      <w:pPr>
        <w:rPr>
          <w:bCs w:val="0"/>
          <w:lang w:val="es-ES_tradnl"/>
        </w:rPr>
      </w:pPr>
    </w:p>
    <w:p w14:paraId="252A643F" w14:textId="77777777" w:rsidR="004E2893" w:rsidRDefault="004E2893" w:rsidP="00B00560">
      <w:pPr>
        <w:rPr>
          <w:bCs w:val="0"/>
          <w:lang w:val="es-ES_tradnl"/>
        </w:rPr>
      </w:pPr>
    </w:p>
    <w:p w14:paraId="55C4C97A" w14:textId="77777777" w:rsidR="004E2893" w:rsidRPr="00B00560" w:rsidRDefault="004E2893" w:rsidP="00B00560">
      <w:pPr>
        <w:rPr>
          <w:bCs w:val="0"/>
          <w:lang w:val="es-ES_tradnl"/>
        </w:rPr>
      </w:pPr>
    </w:p>
    <w:p w14:paraId="0FA2FC7E" w14:textId="3520AE44" w:rsidR="00B00560" w:rsidRPr="00B00560" w:rsidRDefault="00B00560" w:rsidP="00B00560">
      <w:pPr>
        <w:autoSpaceDE w:val="0"/>
        <w:autoSpaceDN w:val="0"/>
        <w:adjustRightInd w:val="0"/>
        <w:ind w:left="-567" w:right="-518"/>
        <w:jc w:val="center"/>
        <w:rPr>
          <w:bCs w:val="0"/>
          <w:iCs/>
          <w:color w:val="003057"/>
          <w:sz w:val="20"/>
          <w:szCs w:val="20"/>
        </w:rPr>
      </w:pPr>
      <w:r w:rsidRPr="00B00560">
        <w:rPr>
          <w:iCs/>
          <w:color w:val="003057"/>
          <w:sz w:val="20"/>
          <w:szCs w:val="20"/>
        </w:rPr>
        <w:t xml:space="preserve">Tabla </w:t>
      </w:r>
      <w:r w:rsidR="004E2893">
        <w:rPr>
          <w:iCs/>
          <w:color w:val="003057"/>
          <w:sz w:val="20"/>
          <w:szCs w:val="20"/>
        </w:rPr>
        <w:t>2</w:t>
      </w:r>
      <w:r w:rsidR="007748EA">
        <w:rPr>
          <w:iCs/>
          <w:color w:val="003057"/>
          <w:sz w:val="20"/>
          <w:szCs w:val="20"/>
        </w:rPr>
        <w:t>8</w:t>
      </w:r>
    </w:p>
    <w:p w14:paraId="7ABD21C5" w14:textId="77777777" w:rsidR="00B00560" w:rsidRPr="00B00560" w:rsidRDefault="00B00560" w:rsidP="00B00560">
      <w:pPr>
        <w:autoSpaceDE w:val="0"/>
        <w:autoSpaceDN w:val="0"/>
        <w:adjustRightInd w:val="0"/>
        <w:jc w:val="center"/>
        <w:rPr>
          <w:rFonts w:ascii="Arial Negrita" w:hAnsi="Arial Negrita"/>
          <w:b/>
          <w:bCs w:val="0"/>
          <w:iCs/>
          <w:color w:val="003057"/>
          <w:sz w:val="22"/>
          <w:szCs w:val="22"/>
        </w:rPr>
      </w:pPr>
      <w:r w:rsidRPr="00B00560">
        <w:rPr>
          <w:rFonts w:ascii="Arial Negrita" w:hAnsi="Arial Negrita"/>
          <w:b/>
          <w:iCs/>
          <w:color w:val="003057"/>
          <w:sz w:val="22"/>
          <w:szCs w:val="22"/>
        </w:rPr>
        <w:t>Asuntos ingresados y determinados y/o concluidos en los órganos jurisdiccionales de primera instancia de los Poderes Judiciales estatales, según entidad federativa</w:t>
      </w:r>
    </w:p>
    <w:p w14:paraId="44C58504" w14:textId="77777777" w:rsidR="00B00560" w:rsidRPr="00B00560" w:rsidRDefault="00B00560" w:rsidP="00B00560">
      <w:pPr>
        <w:autoSpaceDE w:val="0"/>
        <w:autoSpaceDN w:val="0"/>
        <w:adjustRightInd w:val="0"/>
        <w:jc w:val="center"/>
        <w:rPr>
          <w:rFonts w:eastAsia="Calibri"/>
          <w:bCs w:val="0"/>
          <w:iCs/>
          <w:color w:val="27251F"/>
          <w:sz w:val="20"/>
        </w:rPr>
      </w:pPr>
      <w:r w:rsidRPr="00B00560">
        <w:rPr>
          <w:rFonts w:eastAsia="Calibri"/>
          <w:iCs/>
          <w:color w:val="27251F"/>
          <w:sz w:val="20"/>
        </w:rPr>
        <w:t>2025</w:t>
      </w:r>
    </w:p>
    <w:p w14:paraId="688CCD6E" w14:textId="77777777" w:rsidR="00B00560" w:rsidRPr="00B00560" w:rsidRDefault="00B00560" w:rsidP="00B00560">
      <w:pPr>
        <w:autoSpaceDE w:val="0"/>
        <w:autoSpaceDN w:val="0"/>
        <w:adjustRightInd w:val="0"/>
        <w:jc w:val="center"/>
        <w:rPr>
          <w:rFonts w:eastAsia="Calibri"/>
          <w:bCs w:val="0"/>
          <w:iCs/>
          <w:color w:val="27251F"/>
          <w:sz w:val="18"/>
          <w:szCs w:val="18"/>
          <w:lang w:val="pt-PT"/>
        </w:rPr>
      </w:pPr>
      <w:r w:rsidRPr="00B00560">
        <w:rPr>
          <w:rFonts w:eastAsia="Calibri"/>
          <w:iCs/>
          <w:color w:val="27251F"/>
          <w:sz w:val="18"/>
          <w:szCs w:val="18"/>
          <w:lang w:val="pt-PT"/>
        </w:rPr>
        <w:t>(asuntos)</w:t>
      </w:r>
    </w:p>
    <w:tbl>
      <w:tblPr>
        <w:tblW w:w="7785" w:type="dxa"/>
        <w:jc w:val="center"/>
        <w:tblCellMar>
          <w:left w:w="70" w:type="dxa"/>
          <w:right w:w="70" w:type="dxa"/>
        </w:tblCellMar>
        <w:tblLook w:val="04A0" w:firstRow="1" w:lastRow="0" w:firstColumn="1" w:lastColumn="0" w:noHBand="0" w:noVBand="1"/>
      </w:tblPr>
      <w:tblGrid>
        <w:gridCol w:w="3469"/>
        <w:gridCol w:w="1766"/>
        <w:gridCol w:w="2550"/>
      </w:tblGrid>
      <w:tr w:rsidR="00B00560" w:rsidRPr="00B00560" w14:paraId="7DC43FD0" w14:textId="77777777" w:rsidTr="0039379A">
        <w:trPr>
          <w:trHeight w:val="198"/>
          <w:jc w:val="center"/>
        </w:trPr>
        <w:tc>
          <w:tcPr>
            <w:tcW w:w="3469"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7CB1F323" w14:textId="77777777" w:rsidR="00B00560" w:rsidRPr="00B00560" w:rsidRDefault="00B00560" w:rsidP="00B00560">
            <w:pPr>
              <w:jc w:val="center"/>
              <w:rPr>
                <w:rFonts w:eastAsia="Times New Roman"/>
                <w:b/>
                <w:color w:val="000000"/>
                <w:sz w:val="16"/>
                <w:szCs w:val="16"/>
                <w:lang w:eastAsia="es-MX"/>
              </w:rPr>
            </w:pPr>
            <w:r w:rsidRPr="00B00560">
              <w:rPr>
                <w:rFonts w:eastAsia="Times New Roman"/>
                <w:b/>
                <w:color w:val="000000"/>
                <w:sz w:val="16"/>
                <w:szCs w:val="16"/>
                <w:lang w:eastAsia="es-MX"/>
              </w:rPr>
              <w:t>Entidad federativa</w:t>
            </w:r>
          </w:p>
        </w:tc>
        <w:tc>
          <w:tcPr>
            <w:tcW w:w="1766" w:type="dxa"/>
            <w:tcBorders>
              <w:top w:val="single" w:sz="8" w:space="0" w:color="FFFFFF"/>
              <w:left w:val="nil"/>
              <w:bottom w:val="single" w:sz="8" w:space="0" w:color="FFFFFF"/>
              <w:right w:val="single" w:sz="8" w:space="0" w:color="FFFFFF"/>
            </w:tcBorders>
            <w:shd w:val="clear" w:color="000000" w:fill="80DDD7"/>
            <w:vAlign w:val="center"/>
            <w:hideMark/>
          </w:tcPr>
          <w:p w14:paraId="51C9816C" w14:textId="77777777" w:rsidR="00B00560" w:rsidRPr="00B00560" w:rsidRDefault="00B00560" w:rsidP="00B00560">
            <w:pPr>
              <w:jc w:val="center"/>
              <w:rPr>
                <w:rFonts w:eastAsia="Times New Roman"/>
                <w:b/>
                <w:color w:val="000000"/>
                <w:sz w:val="16"/>
                <w:szCs w:val="16"/>
                <w:lang w:eastAsia="es-MX"/>
              </w:rPr>
            </w:pPr>
            <w:r w:rsidRPr="00B00560">
              <w:rPr>
                <w:rFonts w:eastAsia="Times New Roman"/>
                <w:b/>
                <w:color w:val="000000"/>
                <w:sz w:val="16"/>
                <w:szCs w:val="16"/>
                <w:lang w:eastAsia="es-MX"/>
              </w:rPr>
              <w:t>Ingresados</w:t>
            </w:r>
            <w:r w:rsidRPr="00B00560">
              <w:rPr>
                <w:rFonts w:eastAsia="Times New Roman"/>
                <w:b/>
                <w:color w:val="000000"/>
                <w:sz w:val="16"/>
                <w:szCs w:val="16"/>
                <w:vertAlign w:val="superscript"/>
                <w:lang w:eastAsia="es-MX"/>
              </w:rPr>
              <w:t>1/</w:t>
            </w:r>
          </w:p>
        </w:tc>
        <w:tc>
          <w:tcPr>
            <w:tcW w:w="2550" w:type="dxa"/>
            <w:tcBorders>
              <w:top w:val="single" w:sz="8" w:space="0" w:color="FFFFFF"/>
              <w:left w:val="nil"/>
              <w:bottom w:val="single" w:sz="8" w:space="0" w:color="FFFFFF"/>
              <w:right w:val="single" w:sz="8" w:space="0" w:color="FFFFFF"/>
            </w:tcBorders>
            <w:shd w:val="clear" w:color="000000" w:fill="80DDD7"/>
            <w:vAlign w:val="center"/>
            <w:hideMark/>
          </w:tcPr>
          <w:p w14:paraId="3A76E1E1" w14:textId="77777777" w:rsidR="00B00560" w:rsidRPr="00B00560" w:rsidRDefault="00B00560" w:rsidP="00B00560">
            <w:pPr>
              <w:jc w:val="center"/>
              <w:rPr>
                <w:rFonts w:eastAsia="Times New Roman"/>
                <w:b/>
                <w:color w:val="000000"/>
                <w:sz w:val="16"/>
                <w:szCs w:val="16"/>
                <w:lang w:eastAsia="es-MX"/>
              </w:rPr>
            </w:pPr>
            <w:r w:rsidRPr="00B00560">
              <w:rPr>
                <w:rFonts w:eastAsia="Times New Roman"/>
                <w:b/>
                <w:color w:val="000000"/>
                <w:sz w:val="16"/>
                <w:szCs w:val="16"/>
                <w:lang w:eastAsia="es-MX"/>
              </w:rPr>
              <w:t>Determinados y/o concluidos</w:t>
            </w:r>
            <w:r w:rsidRPr="00B00560">
              <w:rPr>
                <w:rFonts w:eastAsia="Times New Roman"/>
                <w:b/>
                <w:color w:val="000000"/>
                <w:sz w:val="16"/>
                <w:szCs w:val="16"/>
                <w:vertAlign w:val="superscript"/>
                <w:lang w:eastAsia="es-MX"/>
              </w:rPr>
              <w:t>2/</w:t>
            </w:r>
          </w:p>
        </w:tc>
      </w:tr>
      <w:tr w:rsidR="00B00560" w:rsidRPr="00B00560" w14:paraId="1A398F99"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6CD10EEA"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Aguascalientes</w:t>
            </w:r>
          </w:p>
        </w:tc>
        <w:tc>
          <w:tcPr>
            <w:tcW w:w="1766" w:type="dxa"/>
            <w:tcBorders>
              <w:top w:val="nil"/>
              <w:left w:val="nil"/>
              <w:bottom w:val="single" w:sz="8" w:space="0" w:color="FFFFFF"/>
              <w:right w:val="single" w:sz="8" w:space="0" w:color="FFFFFF"/>
            </w:tcBorders>
            <w:shd w:val="clear" w:color="000000" w:fill="FFFFFF"/>
            <w:noWrap/>
            <w:vAlign w:val="center"/>
            <w:hideMark/>
          </w:tcPr>
          <w:p w14:paraId="2B3606B1"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46 201</w:t>
            </w:r>
          </w:p>
        </w:tc>
        <w:tc>
          <w:tcPr>
            <w:tcW w:w="2550" w:type="dxa"/>
            <w:tcBorders>
              <w:top w:val="nil"/>
              <w:left w:val="nil"/>
              <w:bottom w:val="single" w:sz="8" w:space="0" w:color="FFFFFF"/>
              <w:right w:val="single" w:sz="8" w:space="0" w:color="FFFFFF"/>
            </w:tcBorders>
            <w:shd w:val="clear" w:color="000000" w:fill="FFFFFF"/>
            <w:noWrap/>
            <w:vAlign w:val="center"/>
            <w:hideMark/>
          </w:tcPr>
          <w:p w14:paraId="52AB8C7E"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31 125</w:t>
            </w:r>
          </w:p>
        </w:tc>
      </w:tr>
      <w:tr w:rsidR="00B00560" w:rsidRPr="00B00560" w14:paraId="6A3F3C64"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2D46A18C"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Baja California</w:t>
            </w:r>
          </w:p>
        </w:tc>
        <w:tc>
          <w:tcPr>
            <w:tcW w:w="1766" w:type="dxa"/>
            <w:tcBorders>
              <w:top w:val="nil"/>
              <w:left w:val="nil"/>
              <w:bottom w:val="single" w:sz="8" w:space="0" w:color="FFFFFF"/>
              <w:right w:val="single" w:sz="8" w:space="0" w:color="FFFFFF"/>
            </w:tcBorders>
            <w:shd w:val="clear" w:color="000000" w:fill="F2F2F2"/>
            <w:vAlign w:val="center"/>
            <w:hideMark/>
          </w:tcPr>
          <w:p w14:paraId="09B03DD9"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86 609</w:t>
            </w:r>
          </w:p>
        </w:tc>
        <w:tc>
          <w:tcPr>
            <w:tcW w:w="2550" w:type="dxa"/>
            <w:tcBorders>
              <w:top w:val="nil"/>
              <w:left w:val="nil"/>
              <w:bottom w:val="single" w:sz="8" w:space="0" w:color="FFFFFF"/>
              <w:right w:val="single" w:sz="8" w:space="0" w:color="FFFFFF"/>
            </w:tcBorders>
            <w:shd w:val="clear" w:color="000000" w:fill="F2F2F2"/>
            <w:vAlign w:val="center"/>
            <w:hideMark/>
          </w:tcPr>
          <w:p w14:paraId="494153F8"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44 103</w:t>
            </w:r>
          </w:p>
        </w:tc>
      </w:tr>
      <w:tr w:rsidR="00B00560" w:rsidRPr="00B00560" w14:paraId="0DF089E0"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16FCA65E"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Baja California Sur</w:t>
            </w:r>
          </w:p>
        </w:tc>
        <w:tc>
          <w:tcPr>
            <w:tcW w:w="1766" w:type="dxa"/>
            <w:tcBorders>
              <w:top w:val="nil"/>
              <w:left w:val="nil"/>
              <w:bottom w:val="single" w:sz="8" w:space="0" w:color="FFFFFF"/>
              <w:right w:val="single" w:sz="8" w:space="0" w:color="FFFFFF"/>
            </w:tcBorders>
            <w:shd w:val="clear" w:color="000000" w:fill="FFFFFF"/>
            <w:noWrap/>
            <w:vAlign w:val="center"/>
            <w:hideMark/>
          </w:tcPr>
          <w:p w14:paraId="7587160C"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14 987</w:t>
            </w:r>
          </w:p>
        </w:tc>
        <w:tc>
          <w:tcPr>
            <w:tcW w:w="2550" w:type="dxa"/>
            <w:tcBorders>
              <w:top w:val="nil"/>
              <w:left w:val="nil"/>
              <w:bottom w:val="single" w:sz="8" w:space="0" w:color="FFFFFF"/>
              <w:right w:val="single" w:sz="8" w:space="0" w:color="FFFFFF"/>
            </w:tcBorders>
            <w:shd w:val="clear" w:color="000000" w:fill="FFFFFF"/>
            <w:noWrap/>
            <w:vAlign w:val="center"/>
            <w:hideMark/>
          </w:tcPr>
          <w:p w14:paraId="5A65C983"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8 350</w:t>
            </w:r>
          </w:p>
        </w:tc>
      </w:tr>
      <w:tr w:rsidR="00B00560" w:rsidRPr="00B00560" w14:paraId="1D436B00"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5FE5FD56"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Campeche</w:t>
            </w:r>
          </w:p>
        </w:tc>
        <w:tc>
          <w:tcPr>
            <w:tcW w:w="1766" w:type="dxa"/>
            <w:tcBorders>
              <w:top w:val="nil"/>
              <w:left w:val="nil"/>
              <w:bottom w:val="single" w:sz="8" w:space="0" w:color="FFFFFF"/>
              <w:right w:val="single" w:sz="8" w:space="0" w:color="FFFFFF"/>
            </w:tcBorders>
            <w:shd w:val="clear" w:color="000000" w:fill="F2F2F2"/>
            <w:noWrap/>
            <w:vAlign w:val="center"/>
            <w:hideMark/>
          </w:tcPr>
          <w:p w14:paraId="1534B778"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17 597</w:t>
            </w:r>
          </w:p>
        </w:tc>
        <w:tc>
          <w:tcPr>
            <w:tcW w:w="2550" w:type="dxa"/>
            <w:tcBorders>
              <w:top w:val="nil"/>
              <w:left w:val="nil"/>
              <w:bottom w:val="single" w:sz="8" w:space="0" w:color="FFFFFF"/>
              <w:right w:val="single" w:sz="8" w:space="0" w:color="FFFFFF"/>
            </w:tcBorders>
            <w:shd w:val="clear" w:color="000000" w:fill="F2F2F2"/>
            <w:noWrap/>
            <w:vAlign w:val="center"/>
            <w:hideMark/>
          </w:tcPr>
          <w:p w14:paraId="226F274D"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12 654</w:t>
            </w:r>
          </w:p>
        </w:tc>
      </w:tr>
      <w:tr w:rsidR="00B00560" w:rsidRPr="00B00560" w14:paraId="149F7422"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3E6C910D"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Coahuila de Zaragoza</w:t>
            </w:r>
          </w:p>
        </w:tc>
        <w:tc>
          <w:tcPr>
            <w:tcW w:w="1766" w:type="dxa"/>
            <w:tcBorders>
              <w:top w:val="nil"/>
              <w:left w:val="nil"/>
              <w:bottom w:val="single" w:sz="8" w:space="0" w:color="FFFFFF"/>
              <w:right w:val="single" w:sz="8" w:space="0" w:color="FFFFFF"/>
            </w:tcBorders>
            <w:shd w:val="clear" w:color="000000" w:fill="FFFFFF"/>
            <w:noWrap/>
            <w:vAlign w:val="center"/>
            <w:hideMark/>
          </w:tcPr>
          <w:p w14:paraId="66058673"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74 168</w:t>
            </w:r>
          </w:p>
        </w:tc>
        <w:tc>
          <w:tcPr>
            <w:tcW w:w="2550" w:type="dxa"/>
            <w:tcBorders>
              <w:top w:val="nil"/>
              <w:left w:val="nil"/>
              <w:bottom w:val="single" w:sz="8" w:space="0" w:color="FFFFFF"/>
              <w:right w:val="single" w:sz="8" w:space="0" w:color="FFFFFF"/>
            </w:tcBorders>
            <w:shd w:val="clear" w:color="000000" w:fill="FFFFFF"/>
            <w:noWrap/>
            <w:vAlign w:val="center"/>
            <w:hideMark/>
          </w:tcPr>
          <w:p w14:paraId="7D03C4BD"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116 427</w:t>
            </w:r>
          </w:p>
        </w:tc>
      </w:tr>
      <w:tr w:rsidR="00B00560" w:rsidRPr="00B00560" w14:paraId="322E5214"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4436FE5D"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Colima</w:t>
            </w:r>
          </w:p>
        </w:tc>
        <w:tc>
          <w:tcPr>
            <w:tcW w:w="1766" w:type="dxa"/>
            <w:tcBorders>
              <w:top w:val="nil"/>
              <w:left w:val="nil"/>
              <w:bottom w:val="single" w:sz="8" w:space="0" w:color="FFFFFF"/>
              <w:right w:val="single" w:sz="8" w:space="0" w:color="FFFFFF"/>
            </w:tcBorders>
            <w:shd w:val="clear" w:color="000000" w:fill="F2F2F2"/>
            <w:noWrap/>
            <w:vAlign w:val="center"/>
            <w:hideMark/>
          </w:tcPr>
          <w:p w14:paraId="0CC9109A"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19 252</w:t>
            </w:r>
          </w:p>
        </w:tc>
        <w:tc>
          <w:tcPr>
            <w:tcW w:w="2550" w:type="dxa"/>
            <w:tcBorders>
              <w:top w:val="nil"/>
              <w:left w:val="nil"/>
              <w:bottom w:val="single" w:sz="8" w:space="0" w:color="FFFFFF"/>
              <w:right w:val="single" w:sz="8" w:space="0" w:color="FFFFFF"/>
            </w:tcBorders>
            <w:shd w:val="clear" w:color="000000" w:fill="F2F2F2"/>
            <w:noWrap/>
            <w:vAlign w:val="center"/>
            <w:hideMark/>
          </w:tcPr>
          <w:p w14:paraId="188E9D1E"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6 273</w:t>
            </w:r>
          </w:p>
        </w:tc>
      </w:tr>
      <w:tr w:rsidR="00B00560" w:rsidRPr="00B00560" w14:paraId="265550E1"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360F9C5D"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Chiapas</w:t>
            </w:r>
          </w:p>
        </w:tc>
        <w:tc>
          <w:tcPr>
            <w:tcW w:w="1766" w:type="dxa"/>
            <w:tcBorders>
              <w:top w:val="nil"/>
              <w:left w:val="nil"/>
              <w:bottom w:val="single" w:sz="8" w:space="0" w:color="FFFFFF"/>
              <w:right w:val="single" w:sz="8" w:space="0" w:color="FFFFFF"/>
            </w:tcBorders>
            <w:shd w:val="clear" w:color="000000" w:fill="FFFFFF"/>
            <w:noWrap/>
            <w:vAlign w:val="center"/>
            <w:hideMark/>
          </w:tcPr>
          <w:p w14:paraId="0FEE601F"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31 512</w:t>
            </w:r>
          </w:p>
        </w:tc>
        <w:tc>
          <w:tcPr>
            <w:tcW w:w="2550" w:type="dxa"/>
            <w:tcBorders>
              <w:top w:val="nil"/>
              <w:left w:val="nil"/>
              <w:bottom w:val="single" w:sz="8" w:space="0" w:color="FFFFFF"/>
              <w:right w:val="single" w:sz="8" w:space="0" w:color="FFFFFF"/>
            </w:tcBorders>
            <w:shd w:val="clear" w:color="000000" w:fill="FFFFFF"/>
            <w:noWrap/>
            <w:vAlign w:val="center"/>
            <w:hideMark/>
          </w:tcPr>
          <w:p w14:paraId="46EA51EA"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16 086</w:t>
            </w:r>
          </w:p>
        </w:tc>
      </w:tr>
      <w:tr w:rsidR="00B00560" w:rsidRPr="00B00560" w14:paraId="198B188B"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320C9D88"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Chihuahua</w:t>
            </w:r>
          </w:p>
        </w:tc>
        <w:tc>
          <w:tcPr>
            <w:tcW w:w="1766" w:type="dxa"/>
            <w:tcBorders>
              <w:top w:val="nil"/>
              <w:left w:val="nil"/>
              <w:bottom w:val="single" w:sz="8" w:space="0" w:color="FFFFFF"/>
              <w:right w:val="single" w:sz="8" w:space="0" w:color="FFFFFF"/>
            </w:tcBorders>
            <w:shd w:val="clear" w:color="000000" w:fill="F2F2F2"/>
            <w:vAlign w:val="center"/>
            <w:hideMark/>
          </w:tcPr>
          <w:p w14:paraId="2904436C"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74 959</w:t>
            </w:r>
          </w:p>
        </w:tc>
        <w:tc>
          <w:tcPr>
            <w:tcW w:w="2550" w:type="dxa"/>
            <w:tcBorders>
              <w:top w:val="nil"/>
              <w:left w:val="nil"/>
              <w:bottom w:val="single" w:sz="8" w:space="0" w:color="FFFFFF"/>
              <w:right w:val="single" w:sz="8" w:space="0" w:color="FFFFFF"/>
            </w:tcBorders>
            <w:shd w:val="clear" w:color="000000" w:fill="F2F2F2"/>
            <w:vAlign w:val="center"/>
            <w:hideMark/>
          </w:tcPr>
          <w:p w14:paraId="239B57FC"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63 931</w:t>
            </w:r>
          </w:p>
        </w:tc>
      </w:tr>
      <w:tr w:rsidR="00B00560" w:rsidRPr="00B00560" w14:paraId="0387A0B4"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0839569B"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Ciudad de México</w:t>
            </w:r>
          </w:p>
        </w:tc>
        <w:tc>
          <w:tcPr>
            <w:tcW w:w="1766" w:type="dxa"/>
            <w:tcBorders>
              <w:top w:val="nil"/>
              <w:left w:val="nil"/>
              <w:bottom w:val="single" w:sz="8" w:space="0" w:color="FFFFFF"/>
              <w:right w:val="single" w:sz="8" w:space="0" w:color="FFFFFF"/>
            </w:tcBorders>
            <w:shd w:val="clear" w:color="000000" w:fill="FFFFFF"/>
            <w:vAlign w:val="center"/>
            <w:hideMark/>
          </w:tcPr>
          <w:p w14:paraId="1ABC1E13"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185 590</w:t>
            </w:r>
          </w:p>
        </w:tc>
        <w:tc>
          <w:tcPr>
            <w:tcW w:w="2550" w:type="dxa"/>
            <w:tcBorders>
              <w:top w:val="nil"/>
              <w:left w:val="nil"/>
              <w:bottom w:val="single" w:sz="8" w:space="0" w:color="FFFFFF"/>
              <w:right w:val="single" w:sz="8" w:space="0" w:color="FFFFFF"/>
            </w:tcBorders>
            <w:shd w:val="clear" w:color="000000" w:fill="FFFFFF"/>
            <w:vAlign w:val="center"/>
            <w:hideMark/>
          </w:tcPr>
          <w:p w14:paraId="3DDA875C"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57 295</w:t>
            </w:r>
          </w:p>
        </w:tc>
      </w:tr>
      <w:tr w:rsidR="00B00560" w:rsidRPr="00B00560" w14:paraId="1B5E429D"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052CC96C"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Durango</w:t>
            </w:r>
          </w:p>
        </w:tc>
        <w:tc>
          <w:tcPr>
            <w:tcW w:w="1766" w:type="dxa"/>
            <w:tcBorders>
              <w:top w:val="nil"/>
              <w:left w:val="nil"/>
              <w:bottom w:val="single" w:sz="8" w:space="0" w:color="FFFFFF"/>
              <w:right w:val="single" w:sz="8" w:space="0" w:color="FFFFFF"/>
            </w:tcBorders>
            <w:shd w:val="clear" w:color="000000" w:fill="F2F2F2"/>
            <w:noWrap/>
            <w:vAlign w:val="center"/>
            <w:hideMark/>
          </w:tcPr>
          <w:p w14:paraId="2237F84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35 425</w:t>
            </w:r>
          </w:p>
        </w:tc>
        <w:tc>
          <w:tcPr>
            <w:tcW w:w="2550" w:type="dxa"/>
            <w:tcBorders>
              <w:top w:val="nil"/>
              <w:left w:val="nil"/>
              <w:bottom w:val="single" w:sz="8" w:space="0" w:color="FFFFFF"/>
              <w:right w:val="single" w:sz="8" w:space="0" w:color="FFFFFF"/>
            </w:tcBorders>
            <w:shd w:val="clear" w:color="000000" w:fill="F2F2F2"/>
            <w:noWrap/>
            <w:vAlign w:val="center"/>
            <w:hideMark/>
          </w:tcPr>
          <w:p w14:paraId="583C463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18 014</w:t>
            </w:r>
          </w:p>
        </w:tc>
      </w:tr>
      <w:tr w:rsidR="00B00560" w:rsidRPr="00B00560" w14:paraId="1A046B28"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0A2E2EF8"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Guanajuato</w:t>
            </w:r>
          </w:p>
        </w:tc>
        <w:tc>
          <w:tcPr>
            <w:tcW w:w="1766" w:type="dxa"/>
            <w:tcBorders>
              <w:top w:val="nil"/>
              <w:left w:val="nil"/>
              <w:bottom w:val="single" w:sz="8" w:space="0" w:color="FFFFFF"/>
              <w:right w:val="single" w:sz="8" w:space="0" w:color="FFFFFF"/>
            </w:tcBorders>
            <w:shd w:val="clear" w:color="000000" w:fill="FFFFFF"/>
            <w:vAlign w:val="center"/>
            <w:hideMark/>
          </w:tcPr>
          <w:p w14:paraId="28CCA0D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181 049</w:t>
            </w:r>
          </w:p>
        </w:tc>
        <w:tc>
          <w:tcPr>
            <w:tcW w:w="2550" w:type="dxa"/>
            <w:tcBorders>
              <w:top w:val="nil"/>
              <w:left w:val="nil"/>
              <w:bottom w:val="single" w:sz="8" w:space="0" w:color="FFFFFF"/>
              <w:right w:val="single" w:sz="8" w:space="0" w:color="FFFFFF"/>
            </w:tcBorders>
            <w:shd w:val="clear" w:color="000000" w:fill="FFFFFF"/>
            <w:vAlign w:val="center"/>
            <w:hideMark/>
          </w:tcPr>
          <w:p w14:paraId="4D42E2D2"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144 654</w:t>
            </w:r>
          </w:p>
        </w:tc>
      </w:tr>
      <w:tr w:rsidR="00B00560" w:rsidRPr="00B00560" w14:paraId="7BE6ECD7"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368FA158"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Guerrero</w:t>
            </w:r>
          </w:p>
        </w:tc>
        <w:tc>
          <w:tcPr>
            <w:tcW w:w="1766" w:type="dxa"/>
            <w:tcBorders>
              <w:top w:val="nil"/>
              <w:left w:val="nil"/>
              <w:bottom w:val="single" w:sz="8" w:space="0" w:color="FFFFFF"/>
              <w:right w:val="single" w:sz="8" w:space="0" w:color="FFFFFF"/>
            </w:tcBorders>
            <w:shd w:val="clear" w:color="000000" w:fill="F2F2F2"/>
            <w:vAlign w:val="center"/>
            <w:hideMark/>
          </w:tcPr>
          <w:p w14:paraId="3F2D6F3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24 055</w:t>
            </w:r>
          </w:p>
        </w:tc>
        <w:tc>
          <w:tcPr>
            <w:tcW w:w="2550" w:type="dxa"/>
            <w:tcBorders>
              <w:top w:val="nil"/>
              <w:left w:val="nil"/>
              <w:bottom w:val="single" w:sz="8" w:space="0" w:color="FFFFFF"/>
              <w:right w:val="single" w:sz="8" w:space="0" w:color="FFFFFF"/>
            </w:tcBorders>
            <w:shd w:val="clear" w:color="000000" w:fill="F2F2F2"/>
            <w:vAlign w:val="center"/>
            <w:hideMark/>
          </w:tcPr>
          <w:p w14:paraId="4D100D9C"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12 330</w:t>
            </w:r>
          </w:p>
        </w:tc>
      </w:tr>
      <w:tr w:rsidR="00B00560" w:rsidRPr="00B00560" w14:paraId="4E165BB2"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6518E5C5"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Hidalgo</w:t>
            </w:r>
          </w:p>
        </w:tc>
        <w:tc>
          <w:tcPr>
            <w:tcW w:w="1766" w:type="dxa"/>
            <w:tcBorders>
              <w:top w:val="nil"/>
              <w:left w:val="nil"/>
              <w:bottom w:val="single" w:sz="8" w:space="0" w:color="FFFFFF"/>
              <w:right w:val="single" w:sz="8" w:space="0" w:color="FFFFFF"/>
            </w:tcBorders>
            <w:shd w:val="clear" w:color="000000" w:fill="FFFFFF"/>
            <w:noWrap/>
            <w:vAlign w:val="center"/>
            <w:hideMark/>
          </w:tcPr>
          <w:p w14:paraId="0733A58A"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56 721</w:t>
            </w:r>
          </w:p>
        </w:tc>
        <w:tc>
          <w:tcPr>
            <w:tcW w:w="2550" w:type="dxa"/>
            <w:tcBorders>
              <w:top w:val="nil"/>
              <w:left w:val="nil"/>
              <w:bottom w:val="single" w:sz="8" w:space="0" w:color="FFFFFF"/>
              <w:right w:val="single" w:sz="8" w:space="0" w:color="FFFFFF"/>
            </w:tcBorders>
            <w:shd w:val="clear" w:color="000000" w:fill="FFFFFF"/>
            <w:noWrap/>
            <w:vAlign w:val="center"/>
            <w:hideMark/>
          </w:tcPr>
          <w:p w14:paraId="636252FB"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51 279</w:t>
            </w:r>
          </w:p>
        </w:tc>
      </w:tr>
      <w:tr w:rsidR="00B00560" w:rsidRPr="00B00560" w14:paraId="40144DF6"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4AC8A6D0"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Jalisco</w:t>
            </w:r>
          </w:p>
        </w:tc>
        <w:tc>
          <w:tcPr>
            <w:tcW w:w="1766" w:type="dxa"/>
            <w:tcBorders>
              <w:top w:val="nil"/>
              <w:left w:val="nil"/>
              <w:bottom w:val="single" w:sz="8" w:space="0" w:color="FFFFFF"/>
              <w:right w:val="single" w:sz="8" w:space="0" w:color="FFFFFF"/>
            </w:tcBorders>
            <w:shd w:val="clear" w:color="000000" w:fill="F2F2F2"/>
            <w:noWrap/>
            <w:vAlign w:val="center"/>
            <w:hideMark/>
          </w:tcPr>
          <w:p w14:paraId="0EB449AA"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131 956</w:t>
            </w:r>
          </w:p>
        </w:tc>
        <w:tc>
          <w:tcPr>
            <w:tcW w:w="2550" w:type="dxa"/>
            <w:tcBorders>
              <w:top w:val="nil"/>
              <w:left w:val="nil"/>
              <w:bottom w:val="single" w:sz="8" w:space="0" w:color="FFFFFF"/>
              <w:right w:val="single" w:sz="8" w:space="0" w:color="FFFFFF"/>
            </w:tcBorders>
            <w:shd w:val="clear" w:color="000000" w:fill="F2F2F2"/>
            <w:noWrap/>
            <w:vAlign w:val="center"/>
            <w:hideMark/>
          </w:tcPr>
          <w:p w14:paraId="357AB8E7"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70 504</w:t>
            </w:r>
          </w:p>
        </w:tc>
      </w:tr>
      <w:tr w:rsidR="00B00560" w:rsidRPr="00B00560" w14:paraId="072C493B"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65FF9A40"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México</w:t>
            </w:r>
          </w:p>
        </w:tc>
        <w:tc>
          <w:tcPr>
            <w:tcW w:w="1766" w:type="dxa"/>
            <w:tcBorders>
              <w:top w:val="nil"/>
              <w:left w:val="nil"/>
              <w:bottom w:val="single" w:sz="8" w:space="0" w:color="FFFFFF"/>
              <w:right w:val="single" w:sz="8" w:space="0" w:color="FFFFFF"/>
            </w:tcBorders>
            <w:shd w:val="clear" w:color="000000" w:fill="FFFFFF"/>
            <w:noWrap/>
            <w:vAlign w:val="center"/>
            <w:hideMark/>
          </w:tcPr>
          <w:p w14:paraId="19CD78D2"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266 550</w:t>
            </w:r>
          </w:p>
        </w:tc>
        <w:tc>
          <w:tcPr>
            <w:tcW w:w="2550" w:type="dxa"/>
            <w:tcBorders>
              <w:top w:val="nil"/>
              <w:left w:val="nil"/>
              <w:bottom w:val="single" w:sz="8" w:space="0" w:color="FFFFFF"/>
              <w:right w:val="single" w:sz="8" w:space="0" w:color="FFFFFF"/>
            </w:tcBorders>
            <w:shd w:val="clear" w:color="000000" w:fill="FFFFFF"/>
            <w:noWrap/>
            <w:vAlign w:val="center"/>
            <w:hideMark/>
          </w:tcPr>
          <w:p w14:paraId="7AA0D58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176 878</w:t>
            </w:r>
          </w:p>
        </w:tc>
      </w:tr>
      <w:tr w:rsidR="00B00560" w:rsidRPr="00B00560" w14:paraId="51256290"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4901FDED"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Michoacán de Ocampo</w:t>
            </w:r>
          </w:p>
        </w:tc>
        <w:tc>
          <w:tcPr>
            <w:tcW w:w="1766" w:type="dxa"/>
            <w:tcBorders>
              <w:top w:val="nil"/>
              <w:left w:val="nil"/>
              <w:bottom w:val="single" w:sz="8" w:space="0" w:color="FFFFFF"/>
              <w:right w:val="single" w:sz="8" w:space="0" w:color="FFFFFF"/>
            </w:tcBorders>
            <w:shd w:val="clear" w:color="000000" w:fill="F2F2F2"/>
            <w:vAlign w:val="center"/>
            <w:hideMark/>
          </w:tcPr>
          <w:p w14:paraId="6C774E5A"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68 970</w:t>
            </w:r>
          </w:p>
        </w:tc>
        <w:tc>
          <w:tcPr>
            <w:tcW w:w="2550" w:type="dxa"/>
            <w:tcBorders>
              <w:top w:val="nil"/>
              <w:left w:val="nil"/>
              <w:bottom w:val="single" w:sz="8" w:space="0" w:color="FFFFFF"/>
              <w:right w:val="single" w:sz="8" w:space="0" w:color="FFFFFF"/>
            </w:tcBorders>
            <w:shd w:val="clear" w:color="000000" w:fill="F2F2F2"/>
            <w:vAlign w:val="center"/>
            <w:hideMark/>
          </w:tcPr>
          <w:p w14:paraId="3805CA0F"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40 349</w:t>
            </w:r>
          </w:p>
        </w:tc>
      </w:tr>
      <w:tr w:rsidR="00B00560" w:rsidRPr="00B00560" w14:paraId="67731C7E"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2243023C"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Morelos</w:t>
            </w:r>
          </w:p>
        </w:tc>
        <w:tc>
          <w:tcPr>
            <w:tcW w:w="1766" w:type="dxa"/>
            <w:tcBorders>
              <w:top w:val="nil"/>
              <w:left w:val="nil"/>
              <w:bottom w:val="single" w:sz="8" w:space="0" w:color="FFFFFF"/>
              <w:right w:val="single" w:sz="8" w:space="0" w:color="FFFFFF"/>
            </w:tcBorders>
            <w:shd w:val="clear" w:color="000000" w:fill="FFFFFF"/>
            <w:vAlign w:val="center"/>
            <w:hideMark/>
          </w:tcPr>
          <w:p w14:paraId="7FB97C0E"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27 638</w:t>
            </w:r>
          </w:p>
        </w:tc>
        <w:tc>
          <w:tcPr>
            <w:tcW w:w="2550" w:type="dxa"/>
            <w:tcBorders>
              <w:top w:val="nil"/>
              <w:left w:val="nil"/>
              <w:bottom w:val="single" w:sz="8" w:space="0" w:color="FFFFFF"/>
              <w:right w:val="single" w:sz="8" w:space="0" w:color="FFFFFF"/>
            </w:tcBorders>
            <w:shd w:val="clear" w:color="000000" w:fill="FFFFFF"/>
            <w:vAlign w:val="center"/>
            <w:hideMark/>
          </w:tcPr>
          <w:p w14:paraId="09D91123"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12 475</w:t>
            </w:r>
          </w:p>
        </w:tc>
      </w:tr>
      <w:tr w:rsidR="00B00560" w:rsidRPr="00B00560" w14:paraId="0EDF336C"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4618F121"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Nayarit</w:t>
            </w:r>
          </w:p>
        </w:tc>
        <w:tc>
          <w:tcPr>
            <w:tcW w:w="1766" w:type="dxa"/>
            <w:tcBorders>
              <w:top w:val="nil"/>
              <w:left w:val="nil"/>
              <w:bottom w:val="single" w:sz="8" w:space="0" w:color="FFFFFF"/>
              <w:right w:val="single" w:sz="8" w:space="0" w:color="FFFFFF"/>
            </w:tcBorders>
            <w:shd w:val="clear" w:color="000000" w:fill="F2F2F2"/>
            <w:noWrap/>
            <w:vAlign w:val="center"/>
            <w:hideMark/>
          </w:tcPr>
          <w:p w14:paraId="45E75348"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29 852</w:t>
            </w:r>
          </w:p>
        </w:tc>
        <w:tc>
          <w:tcPr>
            <w:tcW w:w="2550" w:type="dxa"/>
            <w:tcBorders>
              <w:top w:val="nil"/>
              <w:left w:val="nil"/>
              <w:bottom w:val="single" w:sz="8" w:space="0" w:color="FFFFFF"/>
              <w:right w:val="single" w:sz="8" w:space="0" w:color="FFFFFF"/>
            </w:tcBorders>
            <w:shd w:val="clear" w:color="000000" w:fill="F2F2F2"/>
            <w:noWrap/>
            <w:vAlign w:val="center"/>
            <w:hideMark/>
          </w:tcPr>
          <w:p w14:paraId="5672D842"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36 729</w:t>
            </w:r>
          </w:p>
        </w:tc>
      </w:tr>
      <w:tr w:rsidR="00B00560" w:rsidRPr="00B00560" w14:paraId="79BB6984"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23C468BD"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Nuevo León</w:t>
            </w:r>
          </w:p>
        </w:tc>
        <w:tc>
          <w:tcPr>
            <w:tcW w:w="1766" w:type="dxa"/>
            <w:tcBorders>
              <w:top w:val="nil"/>
              <w:left w:val="nil"/>
              <w:bottom w:val="single" w:sz="8" w:space="0" w:color="FFFFFF"/>
              <w:right w:val="single" w:sz="8" w:space="0" w:color="FFFFFF"/>
            </w:tcBorders>
            <w:shd w:val="clear" w:color="000000" w:fill="FFFFFF"/>
            <w:noWrap/>
            <w:vAlign w:val="center"/>
            <w:hideMark/>
          </w:tcPr>
          <w:p w14:paraId="40F2DE78"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109 734</w:t>
            </w:r>
          </w:p>
        </w:tc>
        <w:tc>
          <w:tcPr>
            <w:tcW w:w="2550" w:type="dxa"/>
            <w:tcBorders>
              <w:top w:val="nil"/>
              <w:left w:val="nil"/>
              <w:bottom w:val="single" w:sz="8" w:space="0" w:color="FFFFFF"/>
              <w:right w:val="single" w:sz="8" w:space="0" w:color="FFFFFF"/>
            </w:tcBorders>
            <w:shd w:val="clear" w:color="000000" w:fill="FFFFFF"/>
            <w:noWrap/>
            <w:vAlign w:val="center"/>
            <w:hideMark/>
          </w:tcPr>
          <w:p w14:paraId="404D8A32"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105 301</w:t>
            </w:r>
          </w:p>
        </w:tc>
      </w:tr>
      <w:tr w:rsidR="00B00560" w:rsidRPr="00B00560" w14:paraId="736D0F1D"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25CBE67D"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Oaxaca</w:t>
            </w:r>
          </w:p>
        </w:tc>
        <w:tc>
          <w:tcPr>
            <w:tcW w:w="1766" w:type="dxa"/>
            <w:tcBorders>
              <w:top w:val="nil"/>
              <w:left w:val="nil"/>
              <w:bottom w:val="single" w:sz="8" w:space="0" w:color="FFFFFF"/>
              <w:right w:val="single" w:sz="8" w:space="0" w:color="FFFFFF"/>
            </w:tcBorders>
            <w:shd w:val="clear" w:color="000000" w:fill="F2F2F2"/>
            <w:vAlign w:val="center"/>
            <w:hideMark/>
          </w:tcPr>
          <w:p w14:paraId="1A5614DE"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23 555</w:t>
            </w:r>
          </w:p>
        </w:tc>
        <w:tc>
          <w:tcPr>
            <w:tcW w:w="2550" w:type="dxa"/>
            <w:tcBorders>
              <w:top w:val="nil"/>
              <w:left w:val="nil"/>
              <w:bottom w:val="single" w:sz="8" w:space="0" w:color="FFFFFF"/>
              <w:right w:val="single" w:sz="8" w:space="0" w:color="FFFFFF"/>
            </w:tcBorders>
            <w:shd w:val="clear" w:color="000000" w:fill="F2F2F2"/>
            <w:vAlign w:val="center"/>
            <w:hideMark/>
          </w:tcPr>
          <w:p w14:paraId="736B38C0"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7 609</w:t>
            </w:r>
          </w:p>
        </w:tc>
      </w:tr>
      <w:tr w:rsidR="00B00560" w:rsidRPr="00B00560" w14:paraId="2D2315EF"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39E9C4FF"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Puebla</w:t>
            </w:r>
          </w:p>
        </w:tc>
        <w:tc>
          <w:tcPr>
            <w:tcW w:w="1766" w:type="dxa"/>
            <w:tcBorders>
              <w:top w:val="nil"/>
              <w:left w:val="nil"/>
              <w:bottom w:val="single" w:sz="8" w:space="0" w:color="FFFFFF"/>
              <w:right w:val="single" w:sz="8" w:space="0" w:color="FFFFFF"/>
            </w:tcBorders>
            <w:shd w:val="clear" w:color="000000" w:fill="FFFFFF"/>
            <w:vAlign w:val="center"/>
            <w:hideMark/>
          </w:tcPr>
          <w:p w14:paraId="58372F0C"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64 917</w:t>
            </w:r>
          </w:p>
        </w:tc>
        <w:tc>
          <w:tcPr>
            <w:tcW w:w="2550" w:type="dxa"/>
            <w:tcBorders>
              <w:top w:val="nil"/>
              <w:left w:val="nil"/>
              <w:bottom w:val="single" w:sz="8" w:space="0" w:color="FFFFFF"/>
              <w:right w:val="single" w:sz="8" w:space="0" w:color="FFFFFF"/>
            </w:tcBorders>
            <w:shd w:val="clear" w:color="000000" w:fill="FFFFFF"/>
            <w:vAlign w:val="center"/>
            <w:hideMark/>
          </w:tcPr>
          <w:p w14:paraId="5814B2FA"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47 007</w:t>
            </w:r>
          </w:p>
        </w:tc>
      </w:tr>
      <w:tr w:rsidR="00B00560" w:rsidRPr="00B00560" w14:paraId="7B0F2BFB"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360D47FE"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Querétaro</w:t>
            </w:r>
          </w:p>
        </w:tc>
        <w:tc>
          <w:tcPr>
            <w:tcW w:w="1766" w:type="dxa"/>
            <w:tcBorders>
              <w:top w:val="nil"/>
              <w:left w:val="nil"/>
              <w:bottom w:val="single" w:sz="8" w:space="0" w:color="FFFFFF"/>
              <w:right w:val="single" w:sz="8" w:space="0" w:color="FFFFFF"/>
            </w:tcBorders>
            <w:shd w:val="clear" w:color="000000" w:fill="F2F2F2"/>
            <w:vAlign w:val="center"/>
            <w:hideMark/>
          </w:tcPr>
          <w:p w14:paraId="368FB0C4"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84 866</w:t>
            </w:r>
          </w:p>
        </w:tc>
        <w:tc>
          <w:tcPr>
            <w:tcW w:w="2550" w:type="dxa"/>
            <w:tcBorders>
              <w:top w:val="nil"/>
              <w:left w:val="nil"/>
              <w:bottom w:val="single" w:sz="8" w:space="0" w:color="FFFFFF"/>
              <w:right w:val="single" w:sz="8" w:space="0" w:color="FFFFFF"/>
            </w:tcBorders>
            <w:shd w:val="clear" w:color="000000" w:fill="F2F2F2"/>
            <w:vAlign w:val="center"/>
            <w:hideMark/>
          </w:tcPr>
          <w:p w14:paraId="417D32B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38 241</w:t>
            </w:r>
          </w:p>
        </w:tc>
      </w:tr>
      <w:tr w:rsidR="00B00560" w:rsidRPr="00B00560" w14:paraId="70ED92E6"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10174169"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Quintana Roo</w:t>
            </w:r>
          </w:p>
        </w:tc>
        <w:tc>
          <w:tcPr>
            <w:tcW w:w="1766" w:type="dxa"/>
            <w:tcBorders>
              <w:top w:val="nil"/>
              <w:left w:val="nil"/>
              <w:bottom w:val="single" w:sz="8" w:space="0" w:color="FFFFFF"/>
              <w:right w:val="single" w:sz="8" w:space="0" w:color="FFFFFF"/>
            </w:tcBorders>
            <w:shd w:val="clear" w:color="000000" w:fill="FFFFFF"/>
            <w:vAlign w:val="center"/>
            <w:hideMark/>
          </w:tcPr>
          <w:p w14:paraId="67350B1F"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24 054</w:t>
            </w:r>
          </w:p>
        </w:tc>
        <w:tc>
          <w:tcPr>
            <w:tcW w:w="2550" w:type="dxa"/>
            <w:tcBorders>
              <w:top w:val="nil"/>
              <w:left w:val="nil"/>
              <w:bottom w:val="single" w:sz="8" w:space="0" w:color="FFFFFF"/>
              <w:right w:val="single" w:sz="8" w:space="0" w:color="FFFFFF"/>
            </w:tcBorders>
            <w:shd w:val="clear" w:color="000000" w:fill="FFFFFF"/>
            <w:vAlign w:val="center"/>
            <w:hideMark/>
          </w:tcPr>
          <w:p w14:paraId="78F88404"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9 387</w:t>
            </w:r>
          </w:p>
        </w:tc>
      </w:tr>
      <w:tr w:rsidR="00B00560" w:rsidRPr="00B00560" w14:paraId="70D12AC7"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65296EB9"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San Luis Potosí</w:t>
            </w:r>
          </w:p>
        </w:tc>
        <w:tc>
          <w:tcPr>
            <w:tcW w:w="1766" w:type="dxa"/>
            <w:tcBorders>
              <w:top w:val="nil"/>
              <w:left w:val="nil"/>
              <w:bottom w:val="single" w:sz="8" w:space="0" w:color="FFFFFF"/>
              <w:right w:val="single" w:sz="8" w:space="0" w:color="FFFFFF"/>
            </w:tcBorders>
            <w:shd w:val="clear" w:color="000000" w:fill="F2F2F2"/>
            <w:noWrap/>
            <w:vAlign w:val="center"/>
            <w:hideMark/>
          </w:tcPr>
          <w:p w14:paraId="0189A214"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41 942</w:t>
            </w:r>
          </w:p>
        </w:tc>
        <w:tc>
          <w:tcPr>
            <w:tcW w:w="2550" w:type="dxa"/>
            <w:tcBorders>
              <w:top w:val="nil"/>
              <w:left w:val="nil"/>
              <w:bottom w:val="single" w:sz="8" w:space="0" w:color="FFFFFF"/>
              <w:right w:val="single" w:sz="8" w:space="0" w:color="FFFFFF"/>
            </w:tcBorders>
            <w:shd w:val="clear" w:color="000000" w:fill="F2F2F2"/>
            <w:noWrap/>
            <w:vAlign w:val="center"/>
            <w:hideMark/>
          </w:tcPr>
          <w:p w14:paraId="181B77D7"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15 048</w:t>
            </w:r>
          </w:p>
        </w:tc>
      </w:tr>
      <w:tr w:rsidR="00B00560" w:rsidRPr="00B00560" w14:paraId="5B4F2A13"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2362F810"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Sinaloa</w:t>
            </w:r>
          </w:p>
        </w:tc>
        <w:tc>
          <w:tcPr>
            <w:tcW w:w="1766" w:type="dxa"/>
            <w:tcBorders>
              <w:top w:val="nil"/>
              <w:left w:val="nil"/>
              <w:bottom w:val="single" w:sz="8" w:space="0" w:color="FFFFFF"/>
              <w:right w:val="single" w:sz="8" w:space="0" w:color="FFFFFF"/>
            </w:tcBorders>
            <w:shd w:val="clear" w:color="000000" w:fill="FFFFFF"/>
            <w:vAlign w:val="center"/>
            <w:hideMark/>
          </w:tcPr>
          <w:p w14:paraId="26D33EED"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43 223</w:t>
            </w:r>
          </w:p>
        </w:tc>
        <w:tc>
          <w:tcPr>
            <w:tcW w:w="2550" w:type="dxa"/>
            <w:tcBorders>
              <w:top w:val="nil"/>
              <w:left w:val="nil"/>
              <w:bottom w:val="single" w:sz="8" w:space="0" w:color="FFFFFF"/>
              <w:right w:val="single" w:sz="8" w:space="0" w:color="FFFFFF"/>
            </w:tcBorders>
            <w:shd w:val="clear" w:color="000000" w:fill="FFFFFF"/>
            <w:vAlign w:val="center"/>
            <w:hideMark/>
          </w:tcPr>
          <w:p w14:paraId="1121DE0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37 057</w:t>
            </w:r>
          </w:p>
        </w:tc>
      </w:tr>
      <w:tr w:rsidR="00B00560" w:rsidRPr="00B00560" w14:paraId="22B19496"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070E06F4"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Sonora</w:t>
            </w:r>
          </w:p>
        </w:tc>
        <w:tc>
          <w:tcPr>
            <w:tcW w:w="1766" w:type="dxa"/>
            <w:tcBorders>
              <w:top w:val="nil"/>
              <w:left w:val="nil"/>
              <w:bottom w:val="single" w:sz="8" w:space="0" w:color="FFFFFF"/>
              <w:right w:val="single" w:sz="8" w:space="0" w:color="FFFFFF"/>
            </w:tcBorders>
            <w:shd w:val="clear" w:color="000000" w:fill="F2F2F2"/>
            <w:vAlign w:val="center"/>
            <w:hideMark/>
          </w:tcPr>
          <w:p w14:paraId="402D6F45"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77 588</w:t>
            </w:r>
          </w:p>
        </w:tc>
        <w:tc>
          <w:tcPr>
            <w:tcW w:w="2550" w:type="dxa"/>
            <w:tcBorders>
              <w:top w:val="nil"/>
              <w:left w:val="nil"/>
              <w:bottom w:val="single" w:sz="8" w:space="0" w:color="FFFFFF"/>
              <w:right w:val="single" w:sz="8" w:space="0" w:color="FFFFFF"/>
            </w:tcBorders>
            <w:shd w:val="clear" w:color="000000" w:fill="F2F2F2"/>
            <w:vAlign w:val="center"/>
            <w:hideMark/>
          </w:tcPr>
          <w:p w14:paraId="2A127F7C"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51 550</w:t>
            </w:r>
          </w:p>
        </w:tc>
      </w:tr>
      <w:tr w:rsidR="00B00560" w:rsidRPr="00B00560" w14:paraId="497D074E"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119DFE7C"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Tabasco</w:t>
            </w:r>
          </w:p>
        </w:tc>
        <w:tc>
          <w:tcPr>
            <w:tcW w:w="1766" w:type="dxa"/>
            <w:tcBorders>
              <w:top w:val="nil"/>
              <w:left w:val="nil"/>
              <w:bottom w:val="single" w:sz="8" w:space="0" w:color="FFFFFF"/>
              <w:right w:val="single" w:sz="8" w:space="0" w:color="FFFFFF"/>
            </w:tcBorders>
            <w:shd w:val="clear" w:color="000000" w:fill="FFFFFF"/>
            <w:vAlign w:val="center"/>
            <w:hideMark/>
          </w:tcPr>
          <w:p w14:paraId="7538932A"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43 304</w:t>
            </w:r>
          </w:p>
        </w:tc>
        <w:tc>
          <w:tcPr>
            <w:tcW w:w="2550" w:type="dxa"/>
            <w:tcBorders>
              <w:top w:val="nil"/>
              <w:left w:val="nil"/>
              <w:bottom w:val="single" w:sz="8" w:space="0" w:color="FFFFFF"/>
              <w:right w:val="single" w:sz="8" w:space="0" w:color="FFFFFF"/>
            </w:tcBorders>
            <w:shd w:val="clear" w:color="000000" w:fill="FFFFFF"/>
            <w:vAlign w:val="center"/>
            <w:hideMark/>
          </w:tcPr>
          <w:p w14:paraId="1672B456"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11 114</w:t>
            </w:r>
          </w:p>
        </w:tc>
      </w:tr>
      <w:tr w:rsidR="00B00560" w:rsidRPr="00B00560" w14:paraId="34CA5CE9"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5C8E20CA"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Tamaulipas</w:t>
            </w:r>
          </w:p>
        </w:tc>
        <w:tc>
          <w:tcPr>
            <w:tcW w:w="1766" w:type="dxa"/>
            <w:tcBorders>
              <w:top w:val="nil"/>
              <w:left w:val="nil"/>
              <w:bottom w:val="single" w:sz="8" w:space="0" w:color="FFFFFF"/>
              <w:right w:val="single" w:sz="8" w:space="0" w:color="FFFFFF"/>
            </w:tcBorders>
            <w:shd w:val="clear" w:color="000000" w:fill="F2F2F2"/>
            <w:vAlign w:val="center"/>
            <w:hideMark/>
          </w:tcPr>
          <w:p w14:paraId="538CBCF9"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55 972</w:t>
            </w:r>
          </w:p>
        </w:tc>
        <w:tc>
          <w:tcPr>
            <w:tcW w:w="2550" w:type="dxa"/>
            <w:tcBorders>
              <w:top w:val="nil"/>
              <w:left w:val="nil"/>
              <w:bottom w:val="single" w:sz="8" w:space="0" w:color="FFFFFF"/>
              <w:right w:val="single" w:sz="8" w:space="0" w:color="FFFFFF"/>
            </w:tcBorders>
            <w:shd w:val="clear" w:color="000000" w:fill="F2F2F2"/>
            <w:vAlign w:val="center"/>
            <w:hideMark/>
          </w:tcPr>
          <w:p w14:paraId="593A8342"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42 167</w:t>
            </w:r>
          </w:p>
        </w:tc>
      </w:tr>
      <w:tr w:rsidR="00B00560" w:rsidRPr="00B00560" w14:paraId="081E802F"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525B19A1"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Tlaxcala</w:t>
            </w:r>
          </w:p>
        </w:tc>
        <w:tc>
          <w:tcPr>
            <w:tcW w:w="1766" w:type="dxa"/>
            <w:tcBorders>
              <w:top w:val="nil"/>
              <w:left w:val="nil"/>
              <w:bottom w:val="single" w:sz="8" w:space="0" w:color="FFFFFF"/>
              <w:right w:val="single" w:sz="8" w:space="0" w:color="FFFFFF"/>
            </w:tcBorders>
            <w:shd w:val="clear" w:color="000000" w:fill="FFFFFF"/>
            <w:vAlign w:val="center"/>
            <w:hideMark/>
          </w:tcPr>
          <w:p w14:paraId="0BF31E2B"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18 322</w:t>
            </w:r>
          </w:p>
        </w:tc>
        <w:tc>
          <w:tcPr>
            <w:tcW w:w="2550" w:type="dxa"/>
            <w:tcBorders>
              <w:top w:val="nil"/>
              <w:left w:val="nil"/>
              <w:bottom w:val="single" w:sz="8" w:space="0" w:color="FFFFFF"/>
              <w:right w:val="single" w:sz="8" w:space="0" w:color="FFFFFF"/>
            </w:tcBorders>
            <w:shd w:val="clear" w:color="000000" w:fill="FFFFFF"/>
            <w:vAlign w:val="center"/>
            <w:hideMark/>
          </w:tcPr>
          <w:p w14:paraId="08D90196"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9 580</w:t>
            </w:r>
          </w:p>
        </w:tc>
      </w:tr>
      <w:tr w:rsidR="00B00560" w:rsidRPr="00B00560" w14:paraId="6BB46607"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15283064"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Veracruz de Ignacio de la Llave</w:t>
            </w:r>
          </w:p>
        </w:tc>
        <w:tc>
          <w:tcPr>
            <w:tcW w:w="1766" w:type="dxa"/>
            <w:tcBorders>
              <w:top w:val="nil"/>
              <w:left w:val="nil"/>
              <w:bottom w:val="single" w:sz="8" w:space="0" w:color="FFFFFF"/>
              <w:right w:val="single" w:sz="8" w:space="0" w:color="FFFFFF"/>
            </w:tcBorders>
            <w:shd w:val="clear" w:color="000000" w:fill="F2F2F2"/>
            <w:noWrap/>
            <w:vAlign w:val="center"/>
            <w:hideMark/>
          </w:tcPr>
          <w:p w14:paraId="41D53156"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66 970</w:t>
            </w:r>
          </w:p>
        </w:tc>
        <w:tc>
          <w:tcPr>
            <w:tcW w:w="2550" w:type="dxa"/>
            <w:tcBorders>
              <w:top w:val="nil"/>
              <w:left w:val="nil"/>
              <w:bottom w:val="single" w:sz="8" w:space="0" w:color="FFFFFF"/>
              <w:right w:val="single" w:sz="8" w:space="0" w:color="FFFFFF"/>
            </w:tcBorders>
            <w:shd w:val="clear" w:color="000000" w:fill="F2F2F2"/>
            <w:noWrap/>
            <w:vAlign w:val="center"/>
            <w:hideMark/>
          </w:tcPr>
          <w:p w14:paraId="2AD2953F"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58 783</w:t>
            </w:r>
          </w:p>
        </w:tc>
      </w:tr>
      <w:tr w:rsidR="00B00560" w:rsidRPr="00B00560" w14:paraId="4F05124A"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FFFFF"/>
            <w:noWrap/>
            <w:vAlign w:val="center"/>
            <w:hideMark/>
          </w:tcPr>
          <w:p w14:paraId="02BB1A13"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Yucatán</w:t>
            </w:r>
          </w:p>
        </w:tc>
        <w:tc>
          <w:tcPr>
            <w:tcW w:w="1766" w:type="dxa"/>
            <w:tcBorders>
              <w:top w:val="nil"/>
              <w:left w:val="nil"/>
              <w:bottom w:val="single" w:sz="8" w:space="0" w:color="FFFFFF"/>
              <w:right w:val="single" w:sz="8" w:space="0" w:color="FFFFFF"/>
            </w:tcBorders>
            <w:shd w:val="clear" w:color="000000" w:fill="FFFFFF"/>
            <w:vAlign w:val="center"/>
            <w:hideMark/>
          </w:tcPr>
          <w:p w14:paraId="5EE4045F"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26 801</w:t>
            </w:r>
          </w:p>
        </w:tc>
        <w:tc>
          <w:tcPr>
            <w:tcW w:w="2550" w:type="dxa"/>
            <w:tcBorders>
              <w:top w:val="nil"/>
              <w:left w:val="nil"/>
              <w:bottom w:val="single" w:sz="8" w:space="0" w:color="FFFFFF"/>
              <w:right w:val="single" w:sz="8" w:space="0" w:color="FFFFFF"/>
            </w:tcBorders>
            <w:shd w:val="clear" w:color="000000" w:fill="FFFFFF"/>
            <w:vAlign w:val="center"/>
            <w:hideMark/>
          </w:tcPr>
          <w:p w14:paraId="6C889690"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21 927</w:t>
            </w:r>
          </w:p>
        </w:tc>
      </w:tr>
      <w:tr w:rsidR="00B00560" w:rsidRPr="00B00560" w14:paraId="0C89025C"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F2F2F2"/>
            <w:noWrap/>
            <w:vAlign w:val="center"/>
            <w:hideMark/>
          </w:tcPr>
          <w:p w14:paraId="109B8404" w14:textId="77777777" w:rsidR="00B00560" w:rsidRPr="00B00560" w:rsidRDefault="00B00560" w:rsidP="00B00560">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Zacatecas</w:t>
            </w:r>
          </w:p>
        </w:tc>
        <w:tc>
          <w:tcPr>
            <w:tcW w:w="1766" w:type="dxa"/>
            <w:tcBorders>
              <w:top w:val="nil"/>
              <w:left w:val="nil"/>
              <w:bottom w:val="single" w:sz="8" w:space="0" w:color="FFFFFF"/>
              <w:right w:val="single" w:sz="8" w:space="0" w:color="FFFFFF"/>
            </w:tcBorders>
            <w:shd w:val="clear" w:color="000000" w:fill="F2F2F2"/>
            <w:vAlign w:val="center"/>
            <w:hideMark/>
          </w:tcPr>
          <w:p w14:paraId="39244CD8"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23 380</w:t>
            </w:r>
          </w:p>
        </w:tc>
        <w:tc>
          <w:tcPr>
            <w:tcW w:w="2550" w:type="dxa"/>
            <w:tcBorders>
              <w:top w:val="nil"/>
              <w:left w:val="nil"/>
              <w:bottom w:val="single" w:sz="8" w:space="0" w:color="FFFFFF"/>
              <w:right w:val="single" w:sz="8" w:space="0" w:color="FFFFFF"/>
            </w:tcBorders>
            <w:shd w:val="clear" w:color="000000" w:fill="F2F2F2"/>
            <w:vAlign w:val="center"/>
            <w:hideMark/>
          </w:tcPr>
          <w:p w14:paraId="40A4C792" w14:textId="77777777" w:rsidR="00B00560" w:rsidRPr="00B00560" w:rsidRDefault="00B00560" w:rsidP="00B00560">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23 610</w:t>
            </w:r>
          </w:p>
        </w:tc>
      </w:tr>
      <w:tr w:rsidR="00B00560" w:rsidRPr="00B00560" w14:paraId="0AADD7CB" w14:textId="77777777" w:rsidTr="0039379A">
        <w:trPr>
          <w:trHeight w:val="198"/>
          <w:jc w:val="center"/>
        </w:trPr>
        <w:tc>
          <w:tcPr>
            <w:tcW w:w="3469" w:type="dxa"/>
            <w:tcBorders>
              <w:top w:val="nil"/>
              <w:left w:val="single" w:sz="8" w:space="0" w:color="FFFFFF"/>
              <w:bottom w:val="single" w:sz="8" w:space="0" w:color="FFFFFF"/>
              <w:right w:val="single" w:sz="8" w:space="0" w:color="FFFFFF"/>
            </w:tcBorders>
            <w:shd w:val="clear" w:color="000000" w:fill="C0C0C0"/>
            <w:noWrap/>
            <w:vAlign w:val="center"/>
            <w:hideMark/>
          </w:tcPr>
          <w:p w14:paraId="7F2C407C" w14:textId="77777777" w:rsidR="00B00560" w:rsidRPr="00B00560" w:rsidRDefault="00B00560" w:rsidP="00B00560">
            <w:pPr>
              <w:ind w:firstLineChars="100" w:firstLine="161"/>
              <w:jc w:val="left"/>
              <w:rPr>
                <w:rFonts w:eastAsia="Times New Roman"/>
                <w:b/>
                <w:color w:val="000000"/>
                <w:sz w:val="16"/>
                <w:szCs w:val="16"/>
                <w:lang w:eastAsia="es-MX"/>
              </w:rPr>
            </w:pPr>
            <w:r w:rsidRPr="00B00560">
              <w:rPr>
                <w:rFonts w:eastAsia="Times New Roman"/>
                <w:b/>
                <w:color w:val="000000"/>
                <w:sz w:val="16"/>
                <w:szCs w:val="16"/>
                <w:lang w:eastAsia="es-MX"/>
              </w:rPr>
              <w:t>Estados Unidos Mexicanos</w:t>
            </w:r>
          </w:p>
        </w:tc>
        <w:tc>
          <w:tcPr>
            <w:tcW w:w="1766" w:type="dxa"/>
            <w:tcBorders>
              <w:top w:val="nil"/>
              <w:left w:val="nil"/>
              <w:bottom w:val="single" w:sz="8" w:space="0" w:color="FFFFFF"/>
              <w:right w:val="single" w:sz="8" w:space="0" w:color="FFFFFF"/>
            </w:tcBorders>
            <w:shd w:val="clear" w:color="000000" w:fill="C0C0C0"/>
            <w:noWrap/>
            <w:vAlign w:val="center"/>
            <w:hideMark/>
          </w:tcPr>
          <w:p w14:paraId="5FB2D6AC" w14:textId="77777777" w:rsidR="00B00560" w:rsidRPr="00B00560" w:rsidRDefault="00B00560" w:rsidP="00B00560">
            <w:pPr>
              <w:jc w:val="right"/>
              <w:rPr>
                <w:rFonts w:eastAsia="Times New Roman"/>
                <w:b/>
                <w:color w:val="000000"/>
                <w:sz w:val="16"/>
                <w:szCs w:val="16"/>
                <w:lang w:eastAsia="es-MX"/>
              </w:rPr>
            </w:pPr>
            <w:r w:rsidRPr="00B00560">
              <w:rPr>
                <w:rFonts w:eastAsia="Times New Roman"/>
                <w:b/>
                <w:color w:val="000000"/>
                <w:sz w:val="16"/>
                <w:szCs w:val="16"/>
                <w:lang w:eastAsia="es-MX"/>
              </w:rPr>
              <w:t>2 077 719</w:t>
            </w:r>
          </w:p>
        </w:tc>
        <w:tc>
          <w:tcPr>
            <w:tcW w:w="2550" w:type="dxa"/>
            <w:tcBorders>
              <w:top w:val="nil"/>
              <w:left w:val="nil"/>
              <w:bottom w:val="single" w:sz="8" w:space="0" w:color="FFFFFF"/>
              <w:right w:val="single" w:sz="8" w:space="0" w:color="FFFFFF"/>
            </w:tcBorders>
            <w:shd w:val="clear" w:color="000000" w:fill="C0C0C0"/>
            <w:noWrap/>
            <w:vAlign w:val="center"/>
            <w:hideMark/>
          </w:tcPr>
          <w:p w14:paraId="6AE2679D" w14:textId="77777777" w:rsidR="00B00560" w:rsidRPr="00B00560" w:rsidRDefault="00B00560" w:rsidP="00B00560">
            <w:pPr>
              <w:jc w:val="right"/>
              <w:rPr>
                <w:rFonts w:eastAsia="Times New Roman"/>
                <w:b/>
                <w:color w:val="000000"/>
                <w:sz w:val="16"/>
                <w:szCs w:val="16"/>
                <w:lang w:eastAsia="es-MX"/>
              </w:rPr>
            </w:pPr>
            <w:r w:rsidRPr="00B00560">
              <w:rPr>
                <w:rFonts w:eastAsia="Times New Roman"/>
                <w:b/>
                <w:color w:val="000000"/>
                <w:sz w:val="16"/>
                <w:szCs w:val="16"/>
                <w:lang w:eastAsia="es-MX"/>
              </w:rPr>
              <w:t>1 397 837</w:t>
            </w:r>
          </w:p>
        </w:tc>
      </w:tr>
    </w:tbl>
    <w:p w14:paraId="01AF841C" w14:textId="77777777" w:rsidR="00B00560" w:rsidRPr="00B00560" w:rsidRDefault="00B00560" w:rsidP="004E2893">
      <w:pPr>
        <w:ind w:left="1701" w:right="1183" w:hanging="624"/>
        <w:rPr>
          <w:rFonts w:eastAsia="Calibri"/>
          <w:color w:val="4D565E"/>
          <w:sz w:val="16"/>
          <w:szCs w:val="16"/>
        </w:rPr>
      </w:pPr>
      <w:r w:rsidRPr="00B00560">
        <w:rPr>
          <w:rFonts w:eastAsia="Calibri"/>
          <w:color w:val="4D565E"/>
          <w:sz w:val="16"/>
          <w:szCs w:val="16"/>
        </w:rPr>
        <w:t>Nota:</w:t>
      </w:r>
      <w:r w:rsidRPr="00B00560">
        <w:rPr>
          <w:rFonts w:eastAsia="Calibri"/>
          <w:color w:val="4D565E"/>
          <w:sz w:val="16"/>
          <w:szCs w:val="16"/>
        </w:rPr>
        <w:tab/>
        <w:t>Los asuntos determinados y/o concluidos pudieron ingresar durante el año o en ejercicios anteriores.</w:t>
      </w:r>
    </w:p>
    <w:p w14:paraId="456BDAFF" w14:textId="546F3012" w:rsidR="00B00560" w:rsidRPr="00B00560" w:rsidRDefault="00B00560" w:rsidP="004E2893">
      <w:pPr>
        <w:ind w:left="1701" w:right="1183" w:hanging="624"/>
        <w:rPr>
          <w:rFonts w:eastAsia="Calibri"/>
          <w:color w:val="4D565E"/>
          <w:sz w:val="16"/>
          <w:szCs w:val="16"/>
        </w:rPr>
      </w:pPr>
      <w:r w:rsidRPr="00B00560">
        <w:rPr>
          <w:rFonts w:eastAsia="Calibri"/>
          <w:color w:val="4D565E"/>
          <w:sz w:val="16"/>
          <w:szCs w:val="16"/>
          <w:vertAlign w:val="superscript"/>
        </w:rPr>
        <w:t>1/</w:t>
      </w:r>
      <w:r w:rsidRPr="00B00560">
        <w:rPr>
          <w:rFonts w:eastAsia="Calibri"/>
          <w:color w:val="4D565E"/>
          <w:sz w:val="16"/>
          <w:szCs w:val="16"/>
          <w:vertAlign w:val="superscript"/>
        </w:rPr>
        <w:tab/>
      </w:r>
      <w:r w:rsidRPr="00B00560">
        <w:rPr>
          <w:rFonts w:eastAsia="Calibri"/>
          <w:color w:val="4D565E"/>
          <w:sz w:val="16"/>
          <w:szCs w:val="16"/>
        </w:rPr>
        <w:t>Para las materias penal y justicia para adolescentes se refiere a las causas penales y/o consignaciones competentes ingresadas en el Sistema Tradicional, Sistema Escrito o Mixto y Sistema Oral, así como en el Sistema Penal Acusatorio y Sistema Integral de Justicia Penal para Adolescentes. En los sistemas Penal Acusatorio e Integral de Justicia Penal para Adolescentes solo se incluyó información de los juzgados de control o garantías. Para las materias civil, familiar y mercantil se refiere a los expedientes competentes ingresados en el Sistema Escrito y Sistema Oral, independientemente del tipo de determinación de las demandas y/o escritos iniciales registrad</w:t>
      </w:r>
      <w:r w:rsidR="00561088">
        <w:rPr>
          <w:rFonts w:eastAsia="Calibri"/>
          <w:color w:val="4D565E"/>
          <w:sz w:val="16"/>
          <w:szCs w:val="16"/>
        </w:rPr>
        <w:t>o</w:t>
      </w:r>
      <w:r w:rsidRPr="00B00560">
        <w:rPr>
          <w:rFonts w:eastAsia="Calibri"/>
          <w:color w:val="4D565E"/>
          <w:sz w:val="16"/>
          <w:szCs w:val="16"/>
        </w:rPr>
        <w:t>s en ellos (admitidos, con prevenciones o desechados).</w:t>
      </w:r>
    </w:p>
    <w:p w14:paraId="55BD44A6" w14:textId="77777777" w:rsidR="00B00560" w:rsidRPr="00B00560" w:rsidRDefault="00B00560" w:rsidP="004E2893">
      <w:pPr>
        <w:ind w:left="1701" w:right="1183" w:hanging="624"/>
        <w:rPr>
          <w:rFonts w:eastAsia="Calibri"/>
          <w:color w:val="4D565E"/>
          <w:sz w:val="16"/>
          <w:szCs w:val="16"/>
          <w:vertAlign w:val="superscript"/>
        </w:rPr>
      </w:pPr>
      <w:r w:rsidRPr="00B00560">
        <w:rPr>
          <w:rFonts w:eastAsia="Calibri"/>
          <w:color w:val="4D565E"/>
          <w:sz w:val="16"/>
          <w:szCs w:val="16"/>
          <w:vertAlign w:val="superscript"/>
        </w:rPr>
        <w:t>2/</w:t>
      </w:r>
      <w:r w:rsidRPr="00B00560">
        <w:tab/>
      </w:r>
      <w:r w:rsidRPr="00B00560">
        <w:rPr>
          <w:rFonts w:eastAsia="Calibri"/>
          <w:color w:val="4D565E"/>
          <w:sz w:val="16"/>
          <w:szCs w:val="16"/>
        </w:rPr>
        <w:t>Para las materias penal y justicia para adolescentes se refiere a las determinaciones y/o conclusiones efectuadas en las causas penales en el Sistema Tradicional, Sistema Escrito o Mixto y Sistema Oral, así como en el Sistema Penal Acusatorio y Sistema Integral de Justicia Penal para Adolescentes. En los sistemas Penal Acusatorio e Integral de Justicia Penal para Adolescentes se incluyó información de los juzgados de control o garantías y de los juzgados o tribunales de enjuiciamiento o juicio oral. Para las materias civil, familiar y mercantil, se refiere a los expedientes concluidos en el Sistema Escrito y Sistema Oral.</w:t>
      </w:r>
    </w:p>
    <w:p w14:paraId="58FF873E" w14:textId="77777777" w:rsidR="00B00560" w:rsidRPr="00B00560" w:rsidRDefault="00B00560" w:rsidP="004E2893">
      <w:pPr>
        <w:ind w:left="1701" w:right="1183" w:hanging="624"/>
        <w:rPr>
          <w:bCs w:val="0"/>
          <w:lang w:val="es-ES_tradnl"/>
        </w:rPr>
      </w:pPr>
      <w:r w:rsidRPr="004E2893">
        <w:rPr>
          <w:rFonts w:eastAsia="Calibri"/>
          <w:color w:val="4D565E"/>
          <w:sz w:val="16"/>
          <w:szCs w:val="16"/>
        </w:rPr>
        <w:t xml:space="preserve">Fuente: </w:t>
      </w:r>
      <w:r w:rsidRPr="004E2893">
        <w:rPr>
          <w:rFonts w:eastAsia="Calibri"/>
          <w:smallCaps/>
          <w:color w:val="4D565E"/>
          <w:sz w:val="16"/>
          <w:szCs w:val="16"/>
        </w:rPr>
        <w:t>inegi</w:t>
      </w:r>
      <w:r w:rsidRPr="004E2893">
        <w:rPr>
          <w:rFonts w:eastAsia="Calibri"/>
          <w:color w:val="4D565E"/>
          <w:sz w:val="16"/>
          <w:szCs w:val="16"/>
        </w:rPr>
        <w:t>. Censo Nacional de Impartición de Justicia Estatal (</w:t>
      </w:r>
      <w:r w:rsidRPr="004E2893">
        <w:rPr>
          <w:rFonts w:eastAsia="Calibri"/>
          <w:smallCaps/>
          <w:color w:val="4D565E"/>
          <w:sz w:val="16"/>
          <w:szCs w:val="16"/>
        </w:rPr>
        <w:t>cnije</w:t>
      </w:r>
      <w:r w:rsidRPr="004E2893">
        <w:rPr>
          <w:rFonts w:eastAsia="Calibri"/>
          <w:color w:val="4D565E"/>
          <w:sz w:val="16"/>
          <w:szCs w:val="16"/>
        </w:rPr>
        <w:t>), 2026.</w:t>
      </w:r>
    </w:p>
    <w:p w14:paraId="0F490F66" w14:textId="77777777" w:rsidR="00B00560" w:rsidRPr="00B00560" w:rsidRDefault="00B00560" w:rsidP="00B00560">
      <w:pPr>
        <w:rPr>
          <w:bCs w:val="0"/>
          <w:lang w:val="es-ES_tradnl"/>
        </w:rPr>
      </w:pPr>
    </w:p>
    <w:p w14:paraId="7F2FCB13" w14:textId="3B4CBB63" w:rsidR="00420C5C" w:rsidRPr="00420C5C" w:rsidRDefault="0005175E" w:rsidP="0005175E">
      <w:pPr>
        <w:pStyle w:val="Ttulo1"/>
        <w:ind w:left="0" w:firstLine="0"/>
      </w:pPr>
      <w:r>
        <w:t xml:space="preserve"> </w:t>
      </w:r>
      <w:bookmarkStart w:id="28" w:name="_Toc243938203"/>
      <w:r w:rsidR="00101E4D">
        <w:t>impartición de justicia en materia penal en el sistema tradicional para personas adultas y el sistema escrito o mixto y sistema oral de justicia para adolescentes</w:t>
      </w:r>
      <w:r w:rsidR="00E7395B">
        <w:rPr>
          <w:rStyle w:val="Refdenotaalpie"/>
        </w:rPr>
        <w:footnoteReference w:id="7"/>
      </w:r>
      <w:bookmarkEnd w:id="28"/>
    </w:p>
    <w:p w14:paraId="40E894C1" w14:textId="77777777" w:rsidR="0005508B" w:rsidRDefault="0005508B" w:rsidP="00053D0C">
      <w:pPr>
        <w:pStyle w:val="Ttulo2"/>
      </w:pPr>
      <w:bookmarkStart w:id="29" w:name="_Toc243938204"/>
    </w:p>
    <w:p w14:paraId="7A26BD8F" w14:textId="75330235" w:rsidR="00053D0C" w:rsidRDefault="00053D0C" w:rsidP="00053D0C">
      <w:pPr>
        <w:pStyle w:val="Ttulo2"/>
      </w:pPr>
      <w:r>
        <w:t>Causas penales</w:t>
      </w:r>
      <w:bookmarkEnd w:id="29"/>
    </w:p>
    <w:p w14:paraId="0BFCB19E" w14:textId="77777777" w:rsidR="00053D0C" w:rsidRDefault="00053D0C" w:rsidP="00053D0C">
      <w:pPr>
        <w:rPr>
          <w:lang w:val="es-ES_tradnl"/>
        </w:rPr>
      </w:pPr>
    </w:p>
    <w:p w14:paraId="69EC63F1" w14:textId="76D49541" w:rsidR="00E85CBC" w:rsidRDefault="00E85CBC" w:rsidP="00E85CBC">
      <w:pPr>
        <w:rPr>
          <w:rFonts w:eastAsia="Calibri"/>
          <w:kern w:val="2"/>
          <w14:ligatures w14:val="standardContextual"/>
        </w:rPr>
      </w:pPr>
      <w:r w:rsidRPr="00E85CBC">
        <w:rPr>
          <w:rFonts w:eastAsia="Calibri"/>
          <w:kern w:val="2"/>
          <w14:ligatures w14:val="standardContextual"/>
        </w:rPr>
        <w:t>Durante 202</w:t>
      </w:r>
      <w:r>
        <w:rPr>
          <w:rFonts w:eastAsia="Calibri"/>
          <w:kern w:val="2"/>
          <w14:ligatures w14:val="standardContextual"/>
        </w:rPr>
        <w:t>5</w:t>
      </w:r>
      <w:r w:rsidRPr="00E85CBC">
        <w:rPr>
          <w:rFonts w:eastAsia="Calibri"/>
          <w:kern w:val="2"/>
          <w14:ligatures w14:val="standardContextual"/>
        </w:rPr>
        <w:t xml:space="preserve">, </w:t>
      </w:r>
      <w:r w:rsidRPr="00021AEE">
        <w:rPr>
          <w:rFonts w:eastAsia="Calibri"/>
          <w:i/>
          <w:iCs/>
          <w:kern w:val="2"/>
          <w14:ligatures w14:val="standardContextual"/>
        </w:rPr>
        <w:t>ingresaron</w:t>
      </w:r>
      <w:r>
        <w:rPr>
          <w:rFonts w:eastAsia="Calibri"/>
          <w:kern w:val="2"/>
          <w14:ligatures w14:val="standardContextual"/>
        </w:rPr>
        <w:t xml:space="preserve"> </w:t>
      </w:r>
      <w:r w:rsidRPr="00E85CBC">
        <w:rPr>
          <w:rFonts w:eastAsia="Calibri"/>
          <w:kern w:val="2"/>
          <w14:ligatures w14:val="standardContextual"/>
        </w:rPr>
        <w:t>1</w:t>
      </w:r>
      <w:r w:rsidR="00A92371">
        <w:rPr>
          <w:rFonts w:eastAsia="Calibri"/>
          <w:kern w:val="2"/>
          <w14:ligatures w14:val="standardContextual"/>
        </w:rPr>
        <w:t> </w:t>
      </w:r>
      <w:r w:rsidRPr="00E85CBC">
        <w:rPr>
          <w:rFonts w:eastAsia="Calibri"/>
          <w:kern w:val="2"/>
          <w14:ligatures w14:val="standardContextual"/>
        </w:rPr>
        <w:t>446</w:t>
      </w:r>
      <w:r>
        <w:rPr>
          <w:rFonts w:eastAsia="Calibri"/>
          <w:kern w:val="2"/>
          <w14:ligatures w14:val="standardContextual"/>
        </w:rPr>
        <w:t xml:space="preserve"> </w:t>
      </w:r>
      <w:r w:rsidRPr="00E85CBC">
        <w:rPr>
          <w:rFonts w:eastAsia="Calibri"/>
          <w:kern w:val="2"/>
          <w14:ligatures w14:val="standardContextual"/>
        </w:rPr>
        <w:t>causas penales en el Sistema Tradicional para personas adultas y el Sistema Escrito o Mixto y Oral de justicia para adolescentes:</w:t>
      </w:r>
      <w:r w:rsidR="00923B92">
        <w:rPr>
          <w:rFonts w:eastAsia="Calibri"/>
          <w:kern w:val="2"/>
          <w14:ligatures w14:val="standardContextual"/>
        </w:rPr>
        <w:t xml:space="preserve"> </w:t>
      </w:r>
      <w:r w:rsidR="00923B92" w:rsidRPr="00923B92">
        <w:rPr>
          <w:rFonts w:eastAsia="Calibri"/>
          <w:kern w:val="2"/>
          <w14:ligatures w14:val="standardContextual"/>
        </w:rPr>
        <w:t>100</w:t>
      </w:r>
      <w:r w:rsidR="00923B92">
        <w:rPr>
          <w:rFonts w:eastAsia="Calibri"/>
          <w:kern w:val="2"/>
          <w14:ligatures w14:val="standardContextual"/>
        </w:rPr>
        <w:t xml:space="preserve"> </w:t>
      </w:r>
      <w:r w:rsidRPr="00E85CBC">
        <w:rPr>
          <w:rFonts w:eastAsia="Calibri"/>
          <w:kern w:val="2"/>
          <w14:ligatures w14:val="standardContextual"/>
        </w:rPr>
        <w:t xml:space="preserve">en el </w:t>
      </w:r>
      <w:r w:rsidR="007241A8" w:rsidRPr="006660AC">
        <w:rPr>
          <w:rFonts w:eastAsia="Calibri"/>
          <w:smallCaps/>
          <w:kern w:val="2"/>
          <w14:ligatures w14:val="standardContextual"/>
        </w:rPr>
        <w:t>pjf</w:t>
      </w:r>
      <w:r w:rsidRPr="00E85CBC">
        <w:rPr>
          <w:rFonts w:eastAsia="Calibri"/>
          <w:smallCaps/>
          <w:kern w:val="2"/>
          <w14:ligatures w14:val="standardContextual"/>
        </w:rPr>
        <w:t xml:space="preserve"> </w:t>
      </w:r>
      <w:r w:rsidRPr="00E85CBC">
        <w:rPr>
          <w:rFonts w:eastAsia="Calibri"/>
          <w:kern w:val="2"/>
          <w14:ligatures w14:val="standardContextual"/>
        </w:rPr>
        <w:t>y 1</w:t>
      </w:r>
      <w:r w:rsidR="00A92371">
        <w:rPr>
          <w:rFonts w:eastAsia="Calibri"/>
          <w:kern w:val="2"/>
          <w14:ligatures w14:val="standardContextual"/>
        </w:rPr>
        <w:t> </w:t>
      </w:r>
      <w:r w:rsidR="00780AE4">
        <w:rPr>
          <w:rFonts w:eastAsia="Calibri"/>
          <w:kern w:val="2"/>
          <w14:ligatures w14:val="standardContextual"/>
        </w:rPr>
        <w:t>346</w:t>
      </w:r>
      <w:r w:rsidRPr="00E85CBC">
        <w:rPr>
          <w:rFonts w:eastAsia="Calibri"/>
          <w:kern w:val="2"/>
          <w14:ligatures w14:val="standardContextual"/>
        </w:rPr>
        <w:t xml:space="preserve"> en los </w:t>
      </w:r>
      <w:r w:rsidRPr="00E85CBC">
        <w:rPr>
          <w:rFonts w:eastAsia="Calibri"/>
          <w:smallCaps/>
          <w:kern w:val="2"/>
          <w14:ligatures w14:val="standardContextual"/>
        </w:rPr>
        <w:t>pje</w:t>
      </w:r>
      <w:r w:rsidRPr="00E85CBC">
        <w:rPr>
          <w:rFonts w:eastAsia="Calibri"/>
          <w:kern w:val="2"/>
          <w14:ligatures w14:val="standardContextual"/>
        </w:rPr>
        <w:t>. Asimismo, se registraron</w:t>
      </w:r>
      <w:r w:rsidR="00AE19D2">
        <w:rPr>
          <w:rFonts w:eastAsia="Calibri"/>
          <w:kern w:val="2"/>
          <w14:ligatures w14:val="standardContextual"/>
        </w:rPr>
        <w:t xml:space="preserve"> </w:t>
      </w:r>
      <w:r w:rsidR="00AE19D2" w:rsidRPr="00AE19D2">
        <w:rPr>
          <w:rFonts w:eastAsia="Calibri"/>
          <w:kern w:val="2"/>
          <w14:ligatures w14:val="standardContextual"/>
        </w:rPr>
        <w:t>6</w:t>
      </w:r>
      <w:r w:rsidR="00A92371">
        <w:rPr>
          <w:rFonts w:eastAsia="Calibri"/>
          <w:kern w:val="2"/>
          <w14:ligatures w14:val="standardContextual"/>
        </w:rPr>
        <w:t> </w:t>
      </w:r>
      <w:r w:rsidR="00AE19D2" w:rsidRPr="00AE19D2">
        <w:rPr>
          <w:rFonts w:eastAsia="Calibri"/>
          <w:kern w:val="2"/>
          <w14:ligatures w14:val="standardContextual"/>
        </w:rPr>
        <w:t>46</w:t>
      </w:r>
      <w:r w:rsidR="00AE19D2">
        <w:rPr>
          <w:rFonts w:eastAsia="Calibri"/>
          <w:kern w:val="2"/>
          <w14:ligatures w14:val="standardContextual"/>
        </w:rPr>
        <w:t xml:space="preserve">1 </w:t>
      </w:r>
      <w:r w:rsidRPr="00021AEE">
        <w:rPr>
          <w:rFonts w:eastAsia="Calibri"/>
          <w:i/>
          <w:iCs/>
          <w:kern w:val="2"/>
          <w14:ligatures w14:val="standardContextual"/>
        </w:rPr>
        <w:t>determinaciones y/o conclusiones</w:t>
      </w:r>
      <w:r w:rsidRPr="00E85CBC">
        <w:rPr>
          <w:rFonts w:eastAsia="Calibri"/>
          <w:kern w:val="2"/>
          <w14:ligatures w14:val="standardContextual"/>
        </w:rPr>
        <w:t xml:space="preserve">: </w:t>
      </w:r>
      <w:r w:rsidRPr="00E85CBC">
        <w:rPr>
          <w:rFonts w:eastAsia="Calibri"/>
          <w:kern w:val="2"/>
          <w14:ligatures w14:val="standardContextual"/>
        </w:rPr>
        <w:br/>
      </w:r>
      <w:r w:rsidR="00AE19D2" w:rsidRPr="00AE19D2">
        <w:rPr>
          <w:rFonts w:eastAsia="Calibri"/>
          <w:kern w:val="2"/>
          <w14:ligatures w14:val="standardContextual"/>
        </w:rPr>
        <w:t>1</w:t>
      </w:r>
      <w:r w:rsidR="00A92371">
        <w:rPr>
          <w:rFonts w:eastAsia="Calibri"/>
          <w:kern w:val="2"/>
          <w14:ligatures w14:val="standardContextual"/>
        </w:rPr>
        <w:t> </w:t>
      </w:r>
      <w:r w:rsidR="00AE19D2" w:rsidRPr="00AE19D2">
        <w:rPr>
          <w:rFonts w:eastAsia="Calibri"/>
          <w:kern w:val="2"/>
          <w14:ligatures w14:val="standardContextual"/>
        </w:rPr>
        <w:t>212</w:t>
      </w:r>
      <w:r w:rsidRPr="00E85CBC">
        <w:rPr>
          <w:rFonts w:eastAsia="Calibri"/>
          <w:kern w:val="2"/>
          <w14:ligatures w14:val="standardContextual"/>
        </w:rPr>
        <w:t xml:space="preserve"> en el </w:t>
      </w:r>
      <w:r w:rsidR="003454E6" w:rsidRPr="006660AC">
        <w:rPr>
          <w:rFonts w:eastAsia="Calibri"/>
          <w:smallCaps/>
          <w:kern w:val="2"/>
          <w14:ligatures w14:val="standardContextual"/>
        </w:rPr>
        <w:t>pjf</w:t>
      </w:r>
      <w:r w:rsidRPr="00E85CBC">
        <w:rPr>
          <w:rFonts w:eastAsia="Calibri"/>
          <w:kern w:val="2"/>
          <w14:ligatures w14:val="standardContextual"/>
        </w:rPr>
        <w:t xml:space="preserve"> y 5</w:t>
      </w:r>
      <w:r w:rsidR="00A92371">
        <w:rPr>
          <w:rFonts w:eastAsia="Calibri"/>
          <w:kern w:val="2"/>
          <w14:ligatures w14:val="standardContextual"/>
        </w:rPr>
        <w:t> </w:t>
      </w:r>
      <w:r w:rsidR="00346ECC">
        <w:rPr>
          <w:rFonts w:eastAsia="Calibri"/>
          <w:kern w:val="2"/>
          <w14:ligatures w14:val="standardContextual"/>
        </w:rPr>
        <w:t>249</w:t>
      </w:r>
      <w:r w:rsidRPr="00E85CBC">
        <w:rPr>
          <w:rFonts w:eastAsia="Calibri"/>
          <w:kern w:val="2"/>
          <w14:ligatures w14:val="standardContextual"/>
        </w:rPr>
        <w:t xml:space="preserve"> en los </w:t>
      </w:r>
      <w:r w:rsidRPr="00E85CBC">
        <w:rPr>
          <w:rFonts w:eastAsia="Calibri"/>
          <w:smallCaps/>
          <w:kern w:val="2"/>
          <w14:ligatures w14:val="standardContextual"/>
        </w:rPr>
        <w:t>pje.</w:t>
      </w:r>
      <w:r w:rsidR="00346ECC">
        <w:rPr>
          <w:rFonts w:eastAsia="Calibri"/>
          <w:kern w:val="2"/>
          <w14:ligatures w14:val="standardContextual"/>
        </w:rPr>
        <w:t xml:space="preserve"> </w:t>
      </w:r>
      <w:r w:rsidRPr="00E85CBC">
        <w:rPr>
          <w:rFonts w:eastAsia="Calibri"/>
          <w:kern w:val="2"/>
          <w14:ligatures w14:val="standardContextual"/>
        </w:rPr>
        <w:t>Y se reportaron</w:t>
      </w:r>
      <w:r w:rsidR="00016901">
        <w:rPr>
          <w:rFonts w:eastAsia="Calibri"/>
          <w:kern w:val="2"/>
          <w14:ligatures w14:val="standardContextual"/>
        </w:rPr>
        <w:t xml:space="preserve"> </w:t>
      </w:r>
      <w:r w:rsidR="00016901" w:rsidRPr="00016901">
        <w:rPr>
          <w:rFonts w:eastAsia="Calibri"/>
          <w:kern w:val="2"/>
          <w14:ligatures w14:val="standardContextual"/>
        </w:rPr>
        <w:t>81</w:t>
      </w:r>
      <w:r w:rsidR="00A92371">
        <w:rPr>
          <w:rFonts w:eastAsia="Calibri"/>
          <w:kern w:val="2"/>
          <w14:ligatures w14:val="standardContextual"/>
        </w:rPr>
        <w:t> </w:t>
      </w:r>
      <w:r w:rsidR="00016901" w:rsidRPr="00016901">
        <w:rPr>
          <w:rFonts w:eastAsia="Calibri"/>
          <w:kern w:val="2"/>
          <w14:ligatures w14:val="standardContextual"/>
        </w:rPr>
        <w:t>083</w:t>
      </w:r>
      <w:r w:rsidR="00016901">
        <w:rPr>
          <w:rFonts w:eastAsia="Calibri"/>
          <w:kern w:val="2"/>
          <w14:ligatures w14:val="standardContextual"/>
        </w:rPr>
        <w:t xml:space="preserve"> </w:t>
      </w:r>
      <w:r w:rsidRPr="00021AEE">
        <w:rPr>
          <w:rFonts w:eastAsia="Calibri"/>
          <w:i/>
          <w:iCs/>
          <w:kern w:val="2"/>
          <w14:ligatures w14:val="standardContextual"/>
        </w:rPr>
        <w:t>pendientes de concluir</w:t>
      </w:r>
      <w:r w:rsidRPr="00E85CBC">
        <w:rPr>
          <w:rFonts w:eastAsia="Calibri"/>
          <w:kern w:val="2"/>
          <w14:ligatures w14:val="standardContextual"/>
        </w:rPr>
        <w:t>:</w:t>
      </w:r>
      <w:r w:rsidR="00016901">
        <w:rPr>
          <w:rFonts w:eastAsia="Calibri"/>
          <w:kern w:val="2"/>
          <w14:ligatures w14:val="standardContextual"/>
        </w:rPr>
        <w:t xml:space="preserve"> </w:t>
      </w:r>
      <w:r w:rsidR="00016901" w:rsidRPr="00016901">
        <w:rPr>
          <w:rFonts w:eastAsia="Calibri"/>
          <w:kern w:val="2"/>
          <w14:ligatures w14:val="standardContextual"/>
        </w:rPr>
        <w:t>4</w:t>
      </w:r>
      <w:r w:rsidR="00A92371">
        <w:rPr>
          <w:rFonts w:eastAsia="Calibri"/>
          <w:kern w:val="2"/>
          <w14:ligatures w14:val="standardContextual"/>
        </w:rPr>
        <w:t> </w:t>
      </w:r>
      <w:r w:rsidR="00016901" w:rsidRPr="00016901">
        <w:rPr>
          <w:rFonts w:eastAsia="Calibri"/>
          <w:kern w:val="2"/>
          <w14:ligatures w14:val="standardContextual"/>
        </w:rPr>
        <w:t>141</w:t>
      </w:r>
      <w:r w:rsidR="00322606">
        <w:rPr>
          <w:rFonts w:eastAsia="Calibri"/>
          <w:kern w:val="2"/>
          <w14:ligatures w14:val="standardContextual"/>
        </w:rPr>
        <w:t xml:space="preserve"> </w:t>
      </w:r>
      <w:r w:rsidRPr="00E85CBC">
        <w:rPr>
          <w:rFonts w:eastAsia="Calibri"/>
          <w:kern w:val="2"/>
          <w14:ligatures w14:val="standardContextual"/>
        </w:rPr>
        <w:t xml:space="preserve">en el </w:t>
      </w:r>
      <w:r w:rsidR="003454E6" w:rsidRPr="006660AC">
        <w:rPr>
          <w:rFonts w:eastAsia="Calibri"/>
          <w:smallCaps/>
          <w:kern w:val="2"/>
          <w14:ligatures w14:val="standardContextual"/>
        </w:rPr>
        <w:t>pjf</w:t>
      </w:r>
      <w:r w:rsidRPr="00E85CBC">
        <w:rPr>
          <w:rFonts w:eastAsia="Calibri"/>
          <w:kern w:val="2"/>
          <w14:ligatures w14:val="standardContextual"/>
        </w:rPr>
        <w:t xml:space="preserve"> y </w:t>
      </w:r>
      <w:r w:rsidR="00656381" w:rsidRPr="00656381">
        <w:rPr>
          <w:rFonts w:eastAsia="Calibri"/>
          <w:kern w:val="2"/>
          <w14:ligatures w14:val="standardContextual"/>
        </w:rPr>
        <w:t>76</w:t>
      </w:r>
      <w:r w:rsidR="00A92371">
        <w:rPr>
          <w:rFonts w:eastAsia="Calibri"/>
          <w:kern w:val="2"/>
          <w14:ligatures w14:val="standardContextual"/>
        </w:rPr>
        <w:t> </w:t>
      </w:r>
      <w:r w:rsidR="00656381" w:rsidRPr="00656381">
        <w:rPr>
          <w:rFonts w:eastAsia="Calibri"/>
          <w:kern w:val="2"/>
          <w14:ligatures w14:val="standardContextual"/>
        </w:rPr>
        <w:t>942</w:t>
      </w:r>
      <w:r w:rsidR="00656381">
        <w:rPr>
          <w:rFonts w:eastAsia="Calibri"/>
          <w:kern w:val="2"/>
          <w14:ligatures w14:val="standardContextual"/>
        </w:rPr>
        <w:t xml:space="preserve"> </w:t>
      </w:r>
      <w:r w:rsidRPr="00E85CBC">
        <w:rPr>
          <w:rFonts w:eastAsia="Calibri"/>
          <w:kern w:val="2"/>
          <w14:ligatures w14:val="standardContextual"/>
        </w:rPr>
        <w:t xml:space="preserve">en los </w:t>
      </w:r>
      <w:r w:rsidRPr="00E85CBC">
        <w:rPr>
          <w:rFonts w:eastAsia="Calibri"/>
          <w:smallCaps/>
          <w:kern w:val="2"/>
          <w14:ligatures w14:val="standardContextual"/>
        </w:rPr>
        <w:t>pje</w:t>
      </w:r>
      <w:r w:rsidRPr="00E85CBC">
        <w:rPr>
          <w:rFonts w:eastAsia="Calibri"/>
          <w:kern w:val="2"/>
          <w14:ligatures w14:val="standardContextual"/>
        </w:rPr>
        <w:t>.</w:t>
      </w:r>
      <w:r w:rsidR="008B3D4C">
        <w:rPr>
          <w:rStyle w:val="Refdenotaalpie"/>
          <w:rFonts w:eastAsia="Calibri"/>
        </w:rPr>
        <w:footnoteReference w:id="8"/>
      </w:r>
    </w:p>
    <w:p w14:paraId="7DB6E25B" w14:textId="77777777" w:rsidR="00021AEE" w:rsidRDefault="00021AEE" w:rsidP="00E85CBC">
      <w:pPr>
        <w:rPr>
          <w:rFonts w:eastAsia="Calibri"/>
          <w:kern w:val="2"/>
          <w14:ligatures w14:val="standardContextual"/>
        </w:rPr>
      </w:pPr>
    </w:p>
    <w:p w14:paraId="296891C6" w14:textId="033852EB" w:rsidR="00E40F61" w:rsidRPr="00E40F61" w:rsidRDefault="00E40F61" w:rsidP="00E40F61">
      <w:pPr>
        <w:rPr>
          <w:rFonts w:eastAsia="Calibri"/>
          <w:kern w:val="2"/>
          <w14:ligatures w14:val="standardContextual"/>
        </w:rPr>
      </w:pPr>
      <w:r w:rsidRPr="00E40F61">
        <w:rPr>
          <w:rFonts w:eastAsia="Calibri"/>
          <w:kern w:val="2"/>
          <w14:ligatures w14:val="standardContextual"/>
        </w:rPr>
        <w:t xml:space="preserve">De las causas penales ingresadas a los órganos jurisdiccionales de los </w:t>
      </w:r>
      <w:r w:rsidRPr="00E40F61">
        <w:rPr>
          <w:rFonts w:eastAsia="Calibri"/>
          <w:smallCaps/>
          <w:kern w:val="2"/>
          <w14:ligatures w14:val="standardContextual"/>
        </w:rPr>
        <w:t>pje</w:t>
      </w:r>
      <w:r w:rsidRPr="00E40F61">
        <w:rPr>
          <w:rFonts w:eastAsia="Calibri"/>
          <w:kern w:val="2"/>
          <w14:ligatures w14:val="standardContextual"/>
        </w:rPr>
        <w:t xml:space="preserve">, </w:t>
      </w:r>
      <w:r w:rsidR="00312C32">
        <w:rPr>
          <w:rFonts w:eastAsia="Calibri"/>
          <w:kern w:val="2"/>
          <w14:ligatures w14:val="standardContextual"/>
        </w:rPr>
        <w:t>73.6</w:t>
      </w:r>
      <w:r w:rsidR="008808FD">
        <w:rPr>
          <w:rFonts w:eastAsia="Calibri"/>
          <w:kern w:val="2"/>
          <w14:ligatures w14:val="standardContextual"/>
        </w:rPr>
        <w:t> </w:t>
      </w:r>
      <w:r w:rsidRPr="00E40F61">
        <w:rPr>
          <w:rFonts w:eastAsia="Calibri"/>
          <w:kern w:val="2"/>
          <w14:ligatures w14:val="standardContextual"/>
        </w:rPr>
        <w:t xml:space="preserve">% </w:t>
      </w:r>
      <w:r w:rsidR="00A241F4">
        <w:rPr>
          <w:rFonts w:eastAsia="Calibri"/>
          <w:kern w:val="2"/>
          <w14:ligatures w14:val="standardContextual"/>
        </w:rPr>
        <w:t>correspondió a</w:t>
      </w:r>
      <w:r w:rsidRPr="00E40F61">
        <w:rPr>
          <w:rFonts w:eastAsia="Calibri"/>
          <w:kern w:val="2"/>
          <w14:ligatures w14:val="standardContextual"/>
        </w:rPr>
        <w:t xml:space="preserve"> </w:t>
      </w:r>
      <w:r w:rsidRPr="00E40F61">
        <w:rPr>
          <w:rFonts w:eastAsia="Calibri"/>
          <w:i/>
          <w:iCs/>
          <w:kern w:val="2"/>
          <w14:ligatures w14:val="standardContextual"/>
        </w:rPr>
        <w:t>Michoacán</w:t>
      </w:r>
      <w:r w:rsidRPr="00E40F61">
        <w:rPr>
          <w:rFonts w:eastAsia="Calibri"/>
          <w:kern w:val="2"/>
          <w14:ligatures w14:val="standardContextual"/>
        </w:rPr>
        <w:t xml:space="preserve">. Por su parte, </w:t>
      </w:r>
      <w:r w:rsidR="000C7F7A">
        <w:rPr>
          <w:rFonts w:eastAsia="Calibri"/>
          <w:i/>
          <w:iCs/>
          <w:kern w:val="2"/>
          <w14:ligatures w14:val="standardContextual"/>
        </w:rPr>
        <w:t>Nayarit</w:t>
      </w:r>
      <w:r w:rsidRPr="00E40F61">
        <w:rPr>
          <w:rFonts w:eastAsia="Calibri"/>
          <w:kern w:val="2"/>
          <w14:ligatures w14:val="standardContextual"/>
        </w:rPr>
        <w:t xml:space="preserve"> </w:t>
      </w:r>
      <w:r w:rsidR="00A241F4">
        <w:rPr>
          <w:rFonts w:eastAsia="Calibri"/>
          <w:kern w:val="2"/>
          <w14:ligatures w14:val="standardContextual"/>
        </w:rPr>
        <w:t>concentró</w:t>
      </w:r>
      <w:r w:rsidR="00D43E1B">
        <w:rPr>
          <w:rFonts w:eastAsia="Calibri"/>
          <w:kern w:val="2"/>
          <w14:ligatures w14:val="standardContextual"/>
        </w:rPr>
        <w:t xml:space="preserve"> </w:t>
      </w:r>
      <w:r w:rsidR="00D43E1B" w:rsidRPr="00E40F61">
        <w:rPr>
          <w:rFonts w:eastAsia="Calibri"/>
          <w:kern w:val="2"/>
          <w14:ligatures w14:val="standardContextual"/>
        </w:rPr>
        <w:t>2</w:t>
      </w:r>
      <w:r w:rsidR="00D43E1B">
        <w:rPr>
          <w:rFonts w:eastAsia="Calibri"/>
          <w:kern w:val="2"/>
          <w14:ligatures w14:val="standardContextual"/>
        </w:rPr>
        <w:t>2</w:t>
      </w:r>
      <w:r w:rsidR="00D43E1B" w:rsidRPr="00E40F61">
        <w:rPr>
          <w:rFonts w:eastAsia="Calibri"/>
          <w:kern w:val="2"/>
          <w14:ligatures w14:val="standardContextual"/>
        </w:rPr>
        <w:t>.4</w:t>
      </w:r>
      <w:r w:rsidR="00D43E1B">
        <w:rPr>
          <w:rFonts w:eastAsia="Calibri"/>
          <w:kern w:val="2"/>
          <w14:ligatures w14:val="standardContextual"/>
        </w:rPr>
        <w:t> % y 59.5 % de las</w:t>
      </w:r>
      <w:r w:rsidRPr="00E40F61">
        <w:rPr>
          <w:rFonts w:eastAsia="Calibri"/>
          <w:kern w:val="2"/>
          <w14:ligatures w14:val="standardContextual"/>
        </w:rPr>
        <w:t xml:space="preserve"> </w:t>
      </w:r>
      <w:r w:rsidR="00D43E1B">
        <w:rPr>
          <w:rFonts w:eastAsia="Calibri"/>
          <w:kern w:val="2"/>
          <w14:ligatures w14:val="standardContextual"/>
        </w:rPr>
        <w:t xml:space="preserve">determinaciones y/o </w:t>
      </w:r>
      <w:r w:rsidRPr="00E40F61">
        <w:rPr>
          <w:rFonts w:eastAsia="Calibri"/>
          <w:kern w:val="2"/>
          <w14:ligatures w14:val="standardContextual"/>
        </w:rPr>
        <w:t>conclusiones</w:t>
      </w:r>
      <w:r w:rsidR="00D868F9">
        <w:rPr>
          <w:rFonts w:eastAsia="Calibri"/>
          <w:kern w:val="2"/>
          <w14:ligatures w14:val="standardContextual"/>
        </w:rPr>
        <w:t xml:space="preserve"> y</w:t>
      </w:r>
      <w:r w:rsidR="00D43E1B">
        <w:rPr>
          <w:rFonts w:eastAsia="Calibri"/>
          <w:kern w:val="2"/>
          <w14:ligatures w14:val="standardContextual"/>
        </w:rPr>
        <w:t xml:space="preserve"> de los</w:t>
      </w:r>
      <w:r w:rsidR="00D868F9">
        <w:rPr>
          <w:rFonts w:eastAsia="Calibri"/>
          <w:kern w:val="2"/>
          <w14:ligatures w14:val="standardContextual"/>
        </w:rPr>
        <w:t xml:space="preserve"> </w:t>
      </w:r>
      <w:r w:rsidR="001C311A">
        <w:rPr>
          <w:rFonts w:eastAsia="Calibri"/>
          <w:kern w:val="2"/>
          <w14:ligatures w14:val="standardContextual"/>
        </w:rPr>
        <w:t>pendientes de concluir</w:t>
      </w:r>
      <w:r w:rsidRPr="00E40F61">
        <w:rPr>
          <w:rFonts w:eastAsia="Calibri"/>
          <w:kern w:val="2"/>
          <w14:ligatures w14:val="standardContextual"/>
        </w:rPr>
        <w:t>,</w:t>
      </w:r>
      <w:r w:rsidR="001C311A">
        <w:rPr>
          <w:rFonts w:eastAsia="Calibri"/>
          <w:kern w:val="2"/>
          <w14:ligatures w14:val="standardContextual"/>
        </w:rPr>
        <w:t xml:space="preserve"> respectivamente</w:t>
      </w:r>
      <w:r w:rsidRPr="00E40F61">
        <w:rPr>
          <w:rFonts w:eastAsia="Calibri"/>
          <w:kern w:val="2"/>
          <w14:ligatures w14:val="standardContextual"/>
        </w:rPr>
        <w:t xml:space="preserve"> </w:t>
      </w:r>
      <w:r w:rsidR="0005508B">
        <w:rPr>
          <w:rFonts w:eastAsia="Calibri"/>
          <w:kern w:val="2"/>
          <w14:ligatures w14:val="standardContextual"/>
        </w:rPr>
        <w:br/>
      </w:r>
      <w:r w:rsidRPr="00E40F61">
        <w:rPr>
          <w:rFonts w:eastAsia="Calibri"/>
          <w:kern w:val="2"/>
          <w14:ligatures w14:val="standardContextual"/>
        </w:rPr>
        <w:t xml:space="preserve">(ver tabla </w:t>
      </w:r>
      <w:r w:rsidR="00A31CE2">
        <w:rPr>
          <w:rFonts w:eastAsia="Calibri"/>
          <w:kern w:val="2"/>
          <w14:ligatures w14:val="standardContextual"/>
        </w:rPr>
        <w:t>2</w:t>
      </w:r>
      <w:r w:rsidR="007748EA">
        <w:rPr>
          <w:rFonts w:eastAsia="Calibri"/>
          <w:kern w:val="2"/>
          <w14:ligatures w14:val="standardContextual"/>
        </w:rPr>
        <w:t>9</w:t>
      </w:r>
      <w:r w:rsidRPr="00E40F61">
        <w:rPr>
          <w:rFonts w:eastAsia="Calibri"/>
          <w:kern w:val="2"/>
          <w14:ligatures w14:val="standardContextual"/>
        </w:rPr>
        <w:t>).</w:t>
      </w:r>
    </w:p>
    <w:p w14:paraId="3FBAE143" w14:textId="77777777" w:rsidR="00021AEE" w:rsidRDefault="00021AEE" w:rsidP="00E85CBC">
      <w:pPr>
        <w:rPr>
          <w:rFonts w:eastAsia="Calibri"/>
          <w:kern w:val="2"/>
          <w14:ligatures w14:val="standardContextual"/>
        </w:rPr>
      </w:pPr>
    </w:p>
    <w:p w14:paraId="02F2BFDA" w14:textId="77777777" w:rsidR="00091F7C" w:rsidRDefault="00091F7C" w:rsidP="00E85CBC">
      <w:pPr>
        <w:rPr>
          <w:rFonts w:eastAsia="Calibri"/>
          <w:kern w:val="2"/>
          <w14:ligatures w14:val="standardContextual"/>
        </w:rPr>
      </w:pPr>
    </w:p>
    <w:p w14:paraId="3F6D1271" w14:textId="77777777" w:rsidR="00091F7C" w:rsidRDefault="00091F7C" w:rsidP="00E85CBC">
      <w:pPr>
        <w:rPr>
          <w:rFonts w:eastAsia="Calibri"/>
          <w:kern w:val="2"/>
          <w14:ligatures w14:val="standardContextual"/>
        </w:rPr>
      </w:pPr>
    </w:p>
    <w:p w14:paraId="23867084" w14:textId="77777777" w:rsidR="00091F7C" w:rsidRDefault="00091F7C" w:rsidP="00E85CBC">
      <w:pPr>
        <w:rPr>
          <w:rFonts w:eastAsia="Calibri"/>
          <w:kern w:val="2"/>
          <w14:ligatures w14:val="standardContextual"/>
        </w:rPr>
      </w:pPr>
    </w:p>
    <w:p w14:paraId="01973C87" w14:textId="77777777" w:rsidR="00091F7C" w:rsidRDefault="00091F7C" w:rsidP="00E85CBC">
      <w:pPr>
        <w:rPr>
          <w:rFonts w:eastAsia="Calibri"/>
          <w:kern w:val="2"/>
          <w14:ligatures w14:val="standardContextual"/>
        </w:rPr>
      </w:pPr>
    </w:p>
    <w:p w14:paraId="04A34FED" w14:textId="77777777" w:rsidR="00091F7C" w:rsidRDefault="00091F7C" w:rsidP="00E85CBC">
      <w:pPr>
        <w:rPr>
          <w:rFonts w:eastAsia="Calibri"/>
          <w:kern w:val="2"/>
          <w14:ligatures w14:val="standardContextual"/>
        </w:rPr>
      </w:pPr>
    </w:p>
    <w:p w14:paraId="47E30797" w14:textId="77777777" w:rsidR="00091F7C" w:rsidRDefault="00091F7C" w:rsidP="00E85CBC">
      <w:pPr>
        <w:rPr>
          <w:rFonts w:eastAsia="Calibri"/>
          <w:kern w:val="2"/>
          <w14:ligatures w14:val="standardContextual"/>
        </w:rPr>
      </w:pPr>
    </w:p>
    <w:p w14:paraId="029393CE" w14:textId="77777777" w:rsidR="00091F7C" w:rsidRDefault="00091F7C" w:rsidP="00E85CBC">
      <w:pPr>
        <w:rPr>
          <w:rFonts w:eastAsia="Calibri"/>
          <w:kern w:val="2"/>
          <w14:ligatures w14:val="standardContextual"/>
        </w:rPr>
      </w:pPr>
    </w:p>
    <w:p w14:paraId="14F066EB" w14:textId="77777777" w:rsidR="00091F7C" w:rsidRDefault="00091F7C" w:rsidP="00E85CBC">
      <w:pPr>
        <w:rPr>
          <w:rFonts w:eastAsia="Calibri"/>
          <w:kern w:val="2"/>
          <w14:ligatures w14:val="standardContextual"/>
        </w:rPr>
      </w:pPr>
    </w:p>
    <w:p w14:paraId="1D45BB2E" w14:textId="77777777" w:rsidR="00091F7C" w:rsidRDefault="00091F7C" w:rsidP="00E85CBC">
      <w:pPr>
        <w:rPr>
          <w:rFonts w:eastAsia="Calibri"/>
          <w:kern w:val="2"/>
          <w14:ligatures w14:val="standardContextual"/>
        </w:rPr>
      </w:pPr>
    </w:p>
    <w:p w14:paraId="5887EBF7" w14:textId="77777777" w:rsidR="00091F7C" w:rsidRDefault="00091F7C" w:rsidP="00E85CBC">
      <w:pPr>
        <w:rPr>
          <w:rFonts w:eastAsia="Calibri"/>
          <w:kern w:val="2"/>
          <w14:ligatures w14:val="standardContextual"/>
        </w:rPr>
      </w:pPr>
    </w:p>
    <w:p w14:paraId="16E21512" w14:textId="77777777" w:rsidR="00091F7C" w:rsidRDefault="00091F7C" w:rsidP="00E85CBC">
      <w:pPr>
        <w:rPr>
          <w:rFonts w:eastAsia="Calibri"/>
          <w:kern w:val="2"/>
          <w14:ligatures w14:val="standardContextual"/>
        </w:rPr>
      </w:pPr>
    </w:p>
    <w:p w14:paraId="47175BBE" w14:textId="77777777" w:rsidR="00091F7C" w:rsidRDefault="00091F7C" w:rsidP="00E85CBC">
      <w:pPr>
        <w:rPr>
          <w:rFonts w:eastAsia="Calibri"/>
          <w:kern w:val="2"/>
          <w14:ligatures w14:val="standardContextual"/>
        </w:rPr>
      </w:pPr>
    </w:p>
    <w:p w14:paraId="105527CA" w14:textId="77777777" w:rsidR="00091F7C" w:rsidRDefault="00091F7C" w:rsidP="00E85CBC">
      <w:pPr>
        <w:rPr>
          <w:rFonts w:eastAsia="Calibri"/>
          <w:kern w:val="2"/>
          <w14:ligatures w14:val="standardContextual"/>
        </w:rPr>
      </w:pPr>
    </w:p>
    <w:p w14:paraId="227A5508" w14:textId="77777777" w:rsidR="00091F7C" w:rsidRDefault="00091F7C" w:rsidP="00E85CBC">
      <w:pPr>
        <w:rPr>
          <w:rFonts w:eastAsia="Calibri"/>
          <w:kern w:val="2"/>
          <w14:ligatures w14:val="standardContextual"/>
        </w:rPr>
      </w:pPr>
    </w:p>
    <w:p w14:paraId="4CE04EDC" w14:textId="77777777" w:rsidR="00091F7C" w:rsidRDefault="00091F7C" w:rsidP="00E85CBC">
      <w:pPr>
        <w:rPr>
          <w:rFonts w:eastAsia="Calibri"/>
          <w:kern w:val="2"/>
          <w14:ligatures w14:val="standardContextual"/>
        </w:rPr>
      </w:pPr>
    </w:p>
    <w:p w14:paraId="70516C75" w14:textId="77777777" w:rsidR="00091F7C" w:rsidRDefault="00091F7C" w:rsidP="00E85CBC">
      <w:pPr>
        <w:rPr>
          <w:rFonts w:eastAsia="Calibri"/>
          <w:kern w:val="2"/>
          <w14:ligatures w14:val="standardContextual"/>
        </w:rPr>
      </w:pPr>
    </w:p>
    <w:p w14:paraId="5B0B48AD" w14:textId="77777777" w:rsidR="00091F7C" w:rsidRDefault="00091F7C" w:rsidP="00E85CBC">
      <w:pPr>
        <w:rPr>
          <w:rFonts w:eastAsia="Calibri"/>
          <w:kern w:val="2"/>
          <w14:ligatures w14:val="standardContextual"/>
        </w:rPr>
      </w:pPr>
    </w:p>
    <w:p w14:paraId="43E38DBF" w14:textId="77777777" w:rsidR="00091F7C" w:rsidRDefault="00091F7C" w:rsidP="00E85CBC">
      <w:pPr>
        <w:rPr>
          <w:rFonts w:eastAsia="Calibri"/>
          <w:kern w:val="2"/>
          <w14:ligatures w14:val="standardContextual"/>
        </w:rPr>
      </w:pPr>
    </w:p>
    <w:p w14:paraId="1E050D98" w14:textId="77777777" w:rsidR="00091F7C" w:rsidRDefault="00091F7C" w:rsidP="00E85CBC">
      <w:pPr>
        <w:rPr>
          <w:rFonts w:eastAsia="Calibri"/>
          <w:kern w:val="2"/>
          <w14:ligatures w14:val="standardContextual"/>
        </w:rPr>
      </w:pPr>
    </w:p>
    <w:p w14:paraId="3C49733B" w14:textId="77777777" w:rsidR="00091F7C" w:rsidRDefault="00091F7C" w:rsidP="00E85CBC">
      <w:pPr>
        <w:rPr>
          <w:rFonts w:eastAsia="Calibri"/>
          <w:kern w:val="2"/>
          <w14:ligatures w14:val="standardContextual"/>
        </w:rPr>
      </w:pPr>
    </w:p>
    <w:p w14:paraId="06862A78" w14:textId="77777777" w:rsidR="00091F7C" w:rsidRDefault="00091F7C" w:rsidP="00E85CBC">
      <w:pPr>
        <w:rPr>
          <w:rFonts w:eastAsia="Calibri"/>
          <w:kern w:val="2"/>
          <w14:ligatures w14:val="standardContextual"/>
        </w:rPr>
      </w:pPr>
    </w:p>
    <w:p w14:paraId="290FA773" w14:textId="77777777" w:rsidR="00A31CE2" w:rsidRDefault="00A31CE2" w:rsidP="00E85CBC">
      <w:pPr>
        <w:rPr>
          <w:rFonts w:eastAsia="Calibri"/>
          <w:kern w:val="2"/>
          <w14:ligatures w14:val="standardContextual"/>
        </w:rPr>
      </w:pPr>
    </w:p>
    <w:p w14:paraId="49DB448F" w14:textId="77777777" w:rsidR="00A31CE2" w:rsidRDefault="00A31CE2" w:rsidP="00AA79D5">
      <w:pPr>
        <w:pStyle w:val="Default"/>
        <w:ind w:right="-518"/>
        <w:jc w:val="center"/>
        <w:rPr>
          <w:iCs/>
          <w:color w:val="003057"/>
          <w:sz w:val="20"/>
          <w:szCs w:val="20"/>
        </w:rPr>
      </w:pPr>
    </w:p>
    <w:p w14:paraId="3CA99EBF" w14:textId="62F9B029" w:rsidR="00AA79D5" w:rsidRPr="002461FC" w:rsidRDefault="00AA79D5" w:rsidP="00AA79D5">
      <w:pPr>
        <w:pStyle w:val="Default"/>
        <w:ind w:right="-518"/>
        <w:jc w:val="center"/>
        <w:rPr>
          <w:bCs w:val="0"/>
          <w:iCs/>
          <w:color w:val="003057"/>
          <w:sz w:val="20"/>
          <w:szCs w:val="20"/>
        </w:rPr>
      </w:pPr>
      <w:r w:rsidRPr="002461FC">
        <w:rPr>
          <w:iCs/>
          <w:color w:val="003057"/>
          <w:sz w:val="20"/>
          <w:szCs w:val="20"/>
        </w:rPr>
        <w:t xml:space="preserve">Tabla </w:t>
      </w:r>
      <w:r w:rsidR="00A31CE2">
        <w:rPr>
          <w:iCs/>
          <w:color w:val="003057"/>
          <w:sz w:val="20"/>
          <w:szCs w:val="20"/>
        </w:rPr>
        <w:t>2</w:t>
      </w:r>
      <w:r w:rsidR="007748EA">
        <w:rPr>
          <w:iCs/>
          <w:color w:val="003057"/>
          <w:sz w:val="20"/>
          <w:szCs w:val="20"/>
        </w:rPr>
        <w:t>9</w:t>
      </w:r>
    </w:p>
    <w:p w14:paraId="523BE538" w14:textId="21A7E4E4" w:rsidR="00AA79D5" w:rsidRPr="00D717B8" w:rsidRDefault="00AA79D5" w:rsidP="00AA79D5">
      <w:pPr>
        <w:autoSpaceDE w:val="0"/>
        <w:autoSpaceDN w:val="0"/>
        <w:adjustRightInd w:val="0"/>
        <w:jc w:val="center"/>
        <w:rPr>
          <w:rFonts w:ascii="Arial Negrita" w:hAnsi="Arial Negrita"/>
          <w:b/>
          <w:bCs w:val="0"/>
          <w:iCs/>
          <w:color w:val="003057"/>
          <w:sz w:val="22"/>
          <w:szCs w:val="22"/>
        </w:rPr>
      </w:pPr>
      <w:r>
        <w:rPr>
          <w:rFonts w:ascii="Arial Negrita" w:hAnsi="Arial Negrita"/>
          <w:b/>
          <w:iCs/>
          <w:color w:val="003057"/>
          <w:sz w:val="22"/>
          <w:szCs w:val="22"/>
        </w:rPr>
        <w:t xml:space="preserve">Causas penales </w:t>
      </w:r>
      <w:r w:rsidR="00D8288F">
        <w:rPr>
          <w:rFonts w:ascii="Arial Negrita" w:hAnsi="Arial Negrita"/>
          <w:b/>
          <w:iCs/>
          <w:color w:val="003057"/>
          <w:sz w:val="22"/>
          <w:szCs w:val="22"/>
        </w:rPr>
        <w:t>en los órganos jurisdiccionales del</w:t>
      </w:r>
      <w:r w:rsidR="00B80064">
        <w:rPr>
          <w:rFonts w:ascii="Arial Negrita" w:hAnsi="Arial Negrita"/>
          <w:b/>
          <w:iCs/>
          <w:color w:val="003057"/>
          <w:sz w:val="22"/>
          <w:szCs w:val="22"/>
        </w:rPr>
        <w:t xml:space="preserve"> Poder Judicial de la Federación</w:t>
      </w:r>
      <w:r w:rsidR="008A6D2B">
        <w:rPr>
          <w:rFonts w:ascii="Arial Negrita" w:hAnsi="Arial Negrita"/>
          <w:b/>
          <w:iCs/>
          <w:color w:val="003057"/>
          <w:sz w:val="22"/>
          <w:szCs w:val="22"/>
        </w:rPr>
        <w:t xml:space="preserve"> (</w:t>
      </w:r>
      <w:r w:rsidR="008A6D2B" w:rsidRPr="002B23A9">
        <w:rPr>
          <w:rFonts w:ascii="Arial Negrita" w:hAnsi="Arial Negrita"/>
          <w:b/>
          <w:iCs/>
          <w:smallCaps/>
          <w:color w:val="003057"/>
          <w:sz w:val="22"/>
          <w:szCs w:val="22"/>
        </w:rPr>
        <w:t>pjf</w:t>
      </w:r>
      <w:r w:rsidR="008A6D2B">
        <w:rPr>
          <w:rFonts w:ascii="Arial Negrita" w:hAnsi="Arial Negrita"/>
          <w:b/>
          <w:iCs/>
          <w:color w:val="003057"/>
          <w:sz w:val="22"/>
          <w:szCs w:val="22"/>
        </w:rPr>
        <w:t>)</w:t>
      </w:r>
      <w:r w:rsidR="006A4896">
        <w:rPr>
          <w:rFonts w:ascii="Arial Negrita" w:hAnsi="Arial Negrita"/>
          <w:b/>
          <w:iCs/>
          <w:color w:val="003057"/>
          <w:sz w:val="22"/>
          <w:szCs w:val="22"/>
        </w:rPr>
        <w:t xml:space="preserve"> y de los Poderes Judiciales estatales</w:t>
      </w:r>
      <w:r w:rsidR="008A6D2B">
        <w:rPr>
          <w:rFonts w:ascii="Arial Negrita" w:hAnsi="Arial Negrita"/>
          <w:b/>
          <w:iCs/>
          <w:color w:val="003057"/>
          <w:sz w:val="22"/>
          <w:szCs w:val="22"/>
        </w:rPr>
        <w:t xml:space="preserve"> (</w:t>
      </w:r>
      <w:r w:rsidR="008A6D2B" w:rsidRPr="002B23A9">
        <w:rPr>
          <w:rFonts w:ascii="Arial Negrita" w:hAnsi="Arial Negrita"/>
          <w:b/>
          <w:iCs/>
          <w:smallCaps/>
          <w:color w:val="003057"/>
          <w:sz w:val="22"/>
          <w:szCs w:val="22"/>
        </w:rPr>
        <w:t>pje</w:t>
      </w:r>
      <w:r w:rsidR="008A6D2B">
        <w:rPr>
          <w:rFonts w:ascii="Arial Negrita" w:hAnsi="Arial Negrita"/>
          <w:b/>
          <w:iCs/>
          <w:color w:val="003057"/>
          <w:sz w:val="22"/>
          <w:szCs w:val="22"/>
        </w:rPr>
        <w:t>)</w:t>
      </w:r>
      <w:r w:rsidR="006A4896">
        <w:rPr>
          <w:rFonts w:ascii="Arial Negrita" w:hAnsi="Arial Negrita"/>
          <w:b/>
          <w:iCs/>
          <w:color w:val="003057"/>
          <w:sz w:val="22"/>
          <w:szCs w:val="22"/>
        </w:rPr>
        <w:t xml:space="preserve">, según estatus </w:t>
      </w:r>
    </w:p>
    <w:p w14:paraId="5ED57B65" w14:textId="77777777" w:rsidR="00AA79D5" w:rsidRPr="002461FC" w:rsidRDefault="00AA79D5" w:rsidP="00AA79D5">
      <w:pPr>
        <w:autoSpaceDE w:val="0"/>
        <w:autoSpaceDN w:val="0"/>
        <w:adjustRightInd w:val="0"/>
        <w:jc w:val="center"/>
        <w:rPr>
          <w:rFonts w:eastAsia="Calibri"/>
          <w:bCs w:val="0"/>
          <w:iCs/>
          <w:color w:val="27251F"/>
          <w:sz w:val="20"/>
        </w:rPr>
      </w:pPr>
      <w:r>
        <w:rPr>
          <w:rFonts w:eastAsia="Calibri"/>
          <w:iCs/>
          <w:color w:val="27251F"/>
          <w:sz w:val="20"/>
        </w:rPr>
        <w:t>2025</w:t>
      </w:r>
    </w:p>
    <w:p w14:paraId="3EEBBAAB" w14:textId="145C2805" w:rsidR="00AA79D5" w:rsidRDefault="00AA79D5" w:rsidP="00AA79D5">
      <w:pPr>
        <w:autoSpaceDE w:val="0"/>
        <w:autoSpaceDN w:val="0"/>
        <w:adjustRightInd w:val="0"/>
        <w:jc w:val="center"/>
        <w:rPr>
          <w:rFonts w:eastAsia="Calibri"/>
          <w:iCs/>
          <w:color w:val="27251F"/>
          <w:sz w:val="18"/>
          <w:szCs w:val="18"/>
          <w:lang w:val="pt-PT"/>
        </w:rPr>
      </w:pPr>
      <w:r w:rsidRPr="002461FC">
        <w:rPr>
          <w:rFonts w:eastAsia="Calibri"/>
          <w:iCs/>
          <w:color w:val="27251F"/>
          <w:sz w:val="18"/>
          <w:szCs w:val="18"/>
          <w:lang w:val="pt-PT"/>
        </w:rPr>
        <w:t>(</w:t>
      </w:r>
      <w:r w:rsidR="006A4896">
        <w:rPr>
          <w:rFonts w:eastAsia="Calibri"/>
          <w:iCs/>
          <w:color w:val="27251F"/>
          <w:sz w:val="18"/>
          <w:szCs w:val="18"/>
          <w:lang w:val="pt-PT"/>
        </w:rPr>
        <w:t>causas penales</w:t>
      </w:r>
      <w:r w:rsidRPr="002461FC">
        <w:rPr>
          <w:rFonts w:eastAsia="Calibri"/>
          <w:iCs/>
          <w:color w:val="27251F"/>
          <w:sz w:val="18"/>
          <w:szCs w:val="18"/>
          <w:lang w:val="pt-PT"/>
        </w:rPr>
        <w:t>)</w:t>
      </w:r>
    </w:p>
    <w:tbl>
      <w:tblPr>
        <w:tblW w:w="10055" w:type="dxa"/>
        <w:jc w:val="center"/>
        <w:tblCellMar>
          <w:left w:w="70" w:type="dxa"/>
          <w:right w:w="70" w:type="dxa"/>
        </w:tblCellMar>
        <w:tblLook w:val="04A0" w:firstRow="1" w:lastRow="0" w:firstColumn="1" w:lastColumn="0" w:noHBand="0" w:noVBand="1"/>
      </w:tblPr>
      <w:tblGrid>
        <w:gridCol w:w="3040"/>
        <w:gridCol w:w="2195"/>
        <w:gridCol w:w="2410"/>
        <w:gridCol w:w="2410"/>
      </w:tblGrid>
      <w:tr w:rsidR="00091F7C" w:rsidRPr="00091F7C" w14:paraId="7528381D" w14:textId="77777777" w:rsidTr="00E11C1E">
        <w:trPr>
          <w:trHeight w:val="204"/>
          <w:jc w:val="center"/>
        </w:trPr>
        <w:tc>
          <w:tcPr>
            <w:tcW w:w="3040"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407AE942" w14:textId="77777777" w:rsidR="00091F7C" w:rsidRPr="00091F7C" w:rsidRDefault="00091F7C" w:rsidP="00091F7C">
            <w:pPr>
              <w:jc w:val="center"/>
              <w:rPr>
                <w:rFonts w:eastAsia="Times New Roman"/>
                <w:b/>
                <w:color w:val="000000"/>
                <w:sz w:val="16"/>
                <w:szCs w:val="16"/>
                <w:lang w:eastAsia="es-MX"/>
              </w:rPr>
            </w:pPr>
            <w:r w:rsidRPr="00091F7C">
              <w:rPr>
                <w:rFonts w:eastAsia="Times New Roman"/>
                <w:b/>
                <w:color w:val="000000"/>
                <w:sz w:val="16"/>
                <w:szCs w:val="16"/>
                <w:lang w:eastAsia="es-MX"/>
              </w:rPr>
              <w:t xml:space="preserve">Entidad federativa </w:t>
            </w:r>
          </w:p>
        </w:tc>
        <w:tc>
          <w:tcPr>
            <w:tcW w:w="2195" w:type="dxa"/>
            <w:tcBorders>
              <w:top w:val="single" w:sz="8" w:space="0" w:color="FFFFFF"/>
              <w:left w:val="nil"/>
              <w:bottom w:val="single" w:sz="8" w:space="0" w:color="FFFFFF"/>
              <w:right w:val="single" w:sz="8" w:space="0" w:color="FFFFFF"/>
            </w:tcBorders>
            <w:shd w:val="clear" w:color="000000" w:fill="80DDD7"/>
            <w:vAlign w:val="center"/>
            <w:hideMark/>
          </w:tcPr>
          <w:p w14:paraId="46535375" w14:textId="77777777" w:rsidR="00091F7C" w:rsidRPr="00091F7C" w:rsidRDefault="00091F7C" w:rsidP="00091F7C">
            <w:pPr>
              <w:jc w:val="center"/>
              <w:rPr>
                <w:rFonts w:eastAsia="Times New Roman"/>
                <w:b/>
                <w:color w:val="000000"/>
                <w:sz w:val="16"/>
                <w:szCs w:val="16"/>
                <w:lang w:eastAsia="es-MX"/>
              </w:rPr>
            </w:pPr>
            <w:r w:rsidRPr="00091F7C">
              <w:rPr>
                <w:rFonts w:eastAsia="Times New Roman"/>
                <w:b/>
                <w:color w:val="000000"/>
                <w:sz w:val="16"/>
                <w:szCs w:val="16"/>
                <w:lang w:eastAsia="es-MX"/>
              </w:rPr>
              <w:t>Ingresadas</w:t>
            </w:r>
            <w:r w:rsidRPr="00091F7C">
              <w:rPr>
                <w:rFonts w:eastAsia="Times New Roman"/>
                <w:bCs w:val="0"/>
                <w:color w:val="000000"/>
                <w:sz w:val="22"/>
                <w:szCs w:val="22"/>
                <w:vertAlign w:val="superscript"/>
                <w:lang w:eastAsia="es-MX"/>
              </w:rPr>
              <w:t>1/</w:t>
            </w:r>
          </w:p>
        </w:tc>
        <w:tc>
          <w:tcPr>
            <w:tcW w:w="2410" w:type="dxa"/>
            <w:tcBorders>
              <w:top w:val="single" w:sz="8" w:space="0" w:color="FFFFFF"/>
              <w:left w:val="nil"/>
              <w:bottom w:val="single" w:sz="8" w:space="0" w:color="FFFFFF"/>
              <w:right w:val="single" w:sz="8" w:space="0" w:color="FFFFFF"/>
            </w:tcBorders>
            <w:shd w:val="clear" w:color="000000" w:fill="80DDD7"/>
            <w:vAlign w:val="center"/>
            <w:hideMark/>
          </w:tcPr>
          <w:p w14:paraId="05B5781D" w14:textId="77777777" w:rsidR="00091F7C" w:rsidRPr="00091F7C" w:rsidRDefault="00091F7C" w:rsidP="00091F7C">
            <w:pPr>
              <w:jc w:val="center"/>
              <w:rPr>
                <w:rFonts w:eastAsia="Times New Roman"/>
                <w:b/>
                <w:color w:val="000000"/>
                <w:sz w:val="16"/>
                <w:szCs w:val="16"/>
                <w:lang w:eastAsia="es-MX"/>
              </w:rPr>
            </w:pPr>
            <w:r w:rsidRPr="00091F7C">
              <w:rPr>
                <w:rFonts w:eastAsia="Times New Roman"/>
                <w:b/>
                <w:color w:val="000000"/>
                <w:sz w:val="16"/>
                <w:szCs w:val="16"/>
                <w:lang w:eastAsia="es-MX"/>
              </w:rPr>
              <w:t>Determinaciones y/o conclusiones</w:t>
            </w:r>
            <w:r w:rsidRPr="00091F7C">
              <w:rPr>
                <w:rFonts w:eastAsia="Times New Roman"/>
                <w:bCs w:val="0"/>
                <w:color w:val="000000"/>
                <w:sz w:val="22"/>
                <w:szCs w:val="22"/>
                <w:vertAlign w:val="superscript"/>
                <w:lang w:eastAsia="es-MX"/>
              </w:rPr>
              <w:t>2/</w:t>
            </w:r>
          </w:p>
        </w:tc>
        <w:tc>
          <w:tcPr>
            <w:tcW w:w="2410" w:type="dxa"/>
            <w:tcBorders>
              <w:top w:val="single" w:sz="8" w:space="0" w:color="FFFFFF"/>
              <w:left w:val="nil"/>
              <w:bottom w:val="single" w:sz="8" w:space="0" w:color="FFFFFF"/>
              <w:right w:val="single" w:sz="8" w:space="0" w:color="FFFFFF"/>
            </w:tcBorders>
            <w:shd w:val="clear" w:color="000000" w:fill="80DDD7"/>
            <w:vAlign w:val="center"/>
            <w:hideMark/>
          </w:tcPr>
          <w:p w14:paraId="1DCDA463" w14:textId="77777777" w:rsidR="00091F7C" w:rsidRPr="00091F7C" w:rsidRDefault="00091F7C" w:rsidP="00091F7C">
            <w:pPr>
              <w:jc w:val="center"/>
              <w:rPr>
                <w:rFonts w:eastAsia="Times New Roman"/>
                <w:b/>
                <w:color w:val="000000"/>
                <w:sz w:val="16"/>
                <w:szCs w:val="16"/>
                <w:lang w:eastAsia="es-MX"/>
              </w:rPr>
            </w:pPr>
            <w:r w:rsidRPr="00091F7C">
              <w:rPr>
                <w:rFonts w:eastAsia="Times New Roman"/>
                <w:b/>
                <w:color w:val="000000"/>
                <w:sz w:val="16"/>
                <w:szCs w:val="16"/>
                <w:lang w:eastAsia="es-MX"/>
              </w:rPr>
              <w:t>Pendientes de concluir</w:t>
            </w:r>
            <w:r w:rsidRPr="00091F7C">
              <w:rPr>
                <w:rFonts w:eastAsia="Times New Roman"/>
                <w:bCs w:val="0"/>
                <w:color w:val="000000"/>
                <w:sz w:val="22"/>
                <w:szCs w:val="22"/>
                <w:vertAlign w:val="superscript"/>
                <w:lang w:eastAsia="es-MX"/>
              </w:rPr>
              <w:t>3/</w:t>
            </w:r>
          </w:p>
        </w:tc>
      </w:tr>
      <w:tr w:rsidR="00091F7C" w:rsidRPr="00091F7C" w14:paraId="31BF9D75"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C0C0C0"/>
            <w:noWrap/>
            <w:vAlign w:val="center"/>
            <w:hideMark/>
          </w:tcPr>
          <w:p w14:paraId="22FD9BAF" w14:textId="001F9EB9" w:rsidR="00091F7C" w:rsidRPr="00091F7C" w:rsidRDefault="00B80064" w:rsidP="00091F7C">
            <w:pPr>
              <w:ind w:firstLineChars="100" w:firstLine="161"/>
              <w:jc w:val="left"/>
              <w:rPr>
                <w:rFonts w:eastAsia="Times New Roman"/>
                <w:b/>
                <w:color w:val="000000"/>
                <w:sz w:val="16"/>
                <w:szCs w:val="16"/>
                <w:lang w:eastAsia="es-MX"/>
              </w:rPr>
            </w:pPr>
            <w:r>
              <w:rPr>
                <w:rFonts w:eastAsia="Times New Roman"/>
                <w:b/>
                <w:color w:val="000000"/>
                <w:sz w:val="16"/>
                <w:szCs w:val="16"/>
                <w:lang w:eastAsia="es-MX"/>
              </w:rPr>
              <w:t>Poder Judicial de la Federación</w:t>
            </w:r>
          </w:p>
        </w:tc>
        <w:tc>
          <w:tcPr>
            <w:tcW w:w="2195" w:type="dxa"/>
            <w:tcBorders>
              <w:top w:val="nil"/>
              <w:left w:val="nil"/>
              <w:bottom w:val="single" w:sz="8" w:space="0" w:color="FFFFFF"/>
              <w:right w:val="single" w:sz="8" w:space="0" w:color="FFFFFF"/>
            </w:tcBorders>
            <w:shd w:val="clear" w:color="000000" w:fill="C0C0C0"/>
            <w:noWrap/>
            <w:vAlign w:val="center"/>
            <w:hideMark/>
          </w:tcPr>
          <w:p w14:paraId="764A58D2" w14:textId="77777777" w:rsidR="00091F7C" w:rsidRPr="00091F7C" w:rsidRDefault="00091F7C" w:rsidP="00091F7C">
            <w:pPr>
              <w:jc w:val="right"/>
              <w:rPr>
                <w:rFonts w:eastAsia="Times New Roman"/>
                <w:b/>
                <w:color w:val="000000"/>
                <w:sz w:val="16"/>
                <w:szCs w:val="16"/>
                <w:lang w:eastAsia="es-MX"/>
              </w:rPr>
            </w:pPr>
            <w:r w:rsidRPr="00091F7C">
              <w:rPr>
                <w:rFonts w:eastAsia="Times New Roman"/>
                <w:b/>
                <w:color w:val="000000"/>
                <w:sz w:val="16"/>
                <w:szCs w:val="16"/>
                <w:lang w:eastAsia="es-MX"/>
              </w:rPr>
              <w:t xml:space="preserve">   100</w:t>
            </w:r>
          </w:p>
        </w:tc>
        <w:tc>
          <w:tcPr>
            <w:tcW w:w="2410" w:type="dxa"/>
            <w:tcBorders>
              <w:top w:val="nil"/>
              <w:left w:val="nil"/>
              <w:bottom w:val="single" w:sz="8" w:space="0" w:color="FFFFFF"/>
              <w:right w:val="single" w:sz="8" w:space="0" w:color="FFFFFF"/>
            </w:tcBorders>
            <w:shd w:val="clear" w:color="000000" w:fill="C0C0C0"/>
            <w:noWrap/>
            <w:vAlign w:val="center"/>
            <w:hideMark/>
          </w:tcPr>
          <w:p w14:paraId="1D3E5EBC" w14:textId="69AD623B" w:rsidR="00091F7C" w:rsidRPr="00091F7C" w:rsidRDefault="00091F7C" w:rsidP="00091F7C">
            <w:pPr>
              <w:jc w:val="right"/>
              <w:rPr>
                <w:rFonts w:eastAsia="Times New Roman"/>
                <w:b/>
                <w:color w:val="000000"/>
                <w:sz w:val="16"/>
                <w:szCs w:val="16"/>
                <w:lang w:eastAsia="es-MX"/>
              </w:rPr>
            </w:pPr>
            <w:r w:rsidRPr="00091F7C">
              <w:rPr>
                <w:rFonts w:eastAsia="Times New Roman"/>
                <w:b/>
                <w:color w:val="000000"/>
                <w:sz w:val="16"/>
                <w:szCs w:val="16"/>
                <w:lang w:eastAsia="es-MX"/>
              </w:rPr>
              <w:t xml:space="preserve">  1</w:t>
            </w:r>
            <w:r w:rsidR="008808FD">
              <w:rPr>
                <w:rFonts w:eastAsia="Times New Roman"/>
                <w:b/>
                <w:color w:val="000000"/>
                <w:sz w:val="16"/>
                <w:szCs w:val="16"/>
                <w:lang w:eastAsia="es-MX"/>
              </w:rPr>
              <w:t> </w:t>
            </w:r>
            <w:r w:rsidRPr="00091F7C">
              <w:rPr>
                <w:rFonts w:eastAsia="Times New Roman"/>
                <w:b/>
                <w:color w:val="000000"/>
                <w:sz w:val="16"/>
                <w:szCs w:val="16"/>
                <w:lang w:eastAsia="es-MX"/>
              </w:rPr>
              <w:t>212</w:t>
            </w:r>
          </w:p>
        </w:tc>
        <w:tc>
          <w:tcPr>
            <w:tcW w:w="2410" w:type="dxa"/>
            <w:tcBorders>
              <w:top w:val="nil"/>
              <w:left w:val="nil"/>
              <w:bottom w:val="single" w:sz="8" w:space="0" w:color="FFFFFF"/>
              <w:right w:val="single" w:sz="8" w:space="0" w:color="FFFFFF"/>
            </w:tcBorders>
            <w:shd w:val="clear" w:color="000000" w:fill="C0C0C0"/>
            <w:noWrap/>
            <w:vAlign w:val="center"/>
            <w:hideMark/>
          </w:tcPr>
          <w:p w14:paraId="7CC5223E" w14:textId="68DC2F38" w:rsidR="00091F7C" w:rsidRPr="00091F7C" w:rsidRDefault="00091F7C" w:rsidP="00091F7C">
            <w:pPr>
              <w:jc w:val="right"/>
              <w:rPr>
                <w:rFonts w:eastAsia="Times New Roman"/>
                <w:b/>
                <w:color w:val="000000"/>
                <w:sz w:val="16"/>
                <w:szCs w:val="16"/>
                <w:lang w:eastAsia="es-MX"/>
              </w:rPr>
            </w:pPr>
            <w:r w:rsidRPr="00091F7C">
              <w:rPr>
                <w:rFonts w:eastAsia="Times New Roman"/>
                <w:b/>
                <w:color w:val="000000"/>
                <w:sz w:val="16"/>
                <w:szCs w:val="16"/>
                <w:lang w:eastAsia="es-MX"/>
              </w:rPr>
              <w:t xml:space="preserve">  4</w:t>
            </w:r>
            <w:r w:rsidR="008808FD">
              <w:rPr>
                <w:rFonts w:eastAsia="Times New Roman"/>
                <w:b/>
                <w:color w:val="000000"/>
                <w:sz w:val="16"/>
                <w:szCs w:val="16"/>
                <w:lang w:eastAsia="es-MX"/>
              </w:rPr>
              <w:t> </w:t>
            </w:r>
            <w:r w:rsidRPr="00091F7C">
              <w:rPr>
                <w:rFonts w:eastAsia="Times New Roman"/>
                <w:b/>
                <w:color w:val="000000"/>
                <w:sz w:val="16"/>
                <w:szCs w:val="16"/>
                <w:lang w:eastAsia="es-MX"/>
              </w:rPr>
              <w:t>141</w:t>
            </w:r>
          </w:p>
        </w:tc>
      </w:tr>
      <w:tr w:rsidR="00091F7C" w:rsidRPr="00091F7C" w14:paraId="77AE6203"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1F0871F0"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Aguascalientes</w:t>
            </w:r>
          </w:p>
        </w:tc>
        <w:tc>
          <w:tcPr>
            <w:tcW w:w="2195" w:type="dxa"/>
            <w:tcBorders>
              <w:top w:val="nil"/>
              <w:left w:val="nil"/>
              <w:bottom w:val="single" w:sz="8" w:space="0" w:color="FFFFFF"/>
              <w:right w:val="single" w:sz="8" w:space="0" w:color="FFFFFF"/>
            </w:tcBorders>
            <w:shd w:val="clear" w:color="000000" w:fill="FFFFFF"/>
            <w:noWrap/>
            <w:vAlign w:val="center"/>
            <w:hideMark/>
          </w:tcPr>
          <w:p w14:paraId="2207D543"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25</w:t>
            </w:r>
          </w:p>
        </w:tc>
        <w:tc>
          <w:tcPr>
            <w:tcW w:w="2410" w:type="dxa"/>
            <w:tcBorders>
              <w:top w:val="nil"/>
              <w:left w:val="nil"/>
              <w:bottom w:val="single" w:sz="8" w:space="0" w:color="FFFFFF"/>
              <w:right w:val="single" w:sz="8" w:space="0" w:color="FFFFFF"/>
            </w:tcBorders>
            <w:shd w:val="clear" w:color="000000" w:fill="FFFFFF"/>
            <w:noWrap/>
            <w:vAlign w:val="center"/>
            <w:hideMark/>
          </w:tcPr>
          <w:p w14:paraId="218D3359"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115</w:t>
            </w:r>
          </w:p>
        </w:tc>
        <w:tc>
          <w:tcPr>
            <w:tcW w:w="2410" w:type="dxa"/>
            <w:tcBorders>
              <w:top w:val="nil"/>
              <w:left w:val="nil"/>
              <w:bottom w:val="single" w:sz="8" w:space="0" w:color="FFFFFF"/>
              <w:right w:val="single" w:sz="8" w:space="0" w:color="FFFFFF"/>
            </w:tcBorders>
            <w:shd w:val="clear" w:color="000000" w:fill="FFFFFF"/>
            <w:noWrap/>
            <w:vAlign w:val="center"/>
            <w:hideMark/>
          </w:tcPr>
          <w:p w14:paraId="40F7A62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34</w:t>
            </w:r>
          </w:p>
        </w:tc>
      </w:tr>
      <w:tr w:rsidR="00091F7C" w:rsidRPr="00091F7C" w14:paraId="542C52C7"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77F2F53D"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Baja California</w:t>
            </w:r>
          </w:p>
        </w:tc>
        <w:tc>
          <w:tcPr>
            <w:tcW w:w="2195" w:type="dxa"/>
            <w:tcBorders>
              <w:top w:val="nil"/>
              <w:left w:val="nil"/>
              <w:bottom w:val="single" w:sz="8" w:space="0" w:color="FFFFFF"/>
              <w:right w:val="single" w:sz="8" w:space="0" w:color="FFFFFF"/>
            </w:tcBorders>
            <w:shd w:val="clear" w:color="000000" w:fill="F2F2F2"/>
            <w:vAlign w:val="center"/>
            <w:hideMark/>
          </w:tcPr>
          <w:p w14:paraId="3EB71195"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vertAlign w:val="superscript"/>
                <w:lang w:eastAsia="es-MX"/>
              </w:rPr>
              <w:t>4/</w:t>
            </w:r>
          </w:p>
        </w:tc>
        <w:tc>
          <w:tcPr>
            <w:tcW w:w="2410" w:type="dxa"/>
            <w:tcBorders>
              <w:top w:val="nil"/>
              <w:left w:val="nil"/>
              <w:bottom w:val="single" w:sz="8" w:space="0" w:color="FFFFFF"/>
              <w:right w:val="single" w:sz="8" w:space="0" w:color="FFFFFF"/>
            </w:tcBorders>
            <w:shd w:val="clear" w:color="000000" w:fill="F2F2F2"/>
            <w:vAlign w:val="center"/>
            <w:hideMark/>
          </w:tcPr>
          <w:p w14:paraId="102A54AD"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vertAlign w:val="superscript"/>
                <w:lang w:eastAsia="es-MX"/>
              </w:rPr>
              <w:t>4/</w:t>
            </w:r>
          </w:p>
        </w:tc>
        <w:tc>
          <w:tcPr>
            <w:tcW w:w="2410" w:type="dxa"/>
            <w:tcBorders>
              <w:top w:val="nil"/>
              <w:left w:val="nil"/>
              <w:bottom w:val="single" w:sz="8" w:space="0" w:color="FFFFFF"/>
              <w:right w:val="single" w:sz="8" w:space="0" w:color="FFFFFF"/>
            </w:tcBorders>
            <w:shd w:val="clear" w:color="000000" w:fill="F2F2F2"/>
            <w:vAlign w:val="center"/>
            <w:hideMark/>
          </w:tcPr>
          <w:p w14:paraId="42FF38A1"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vertAlign w:val="superscript"/>
                <w:lang w:eastAsia="es-MX"/>
              </w:rPr>
              <w:t>4/</w:t>
            </w:r>
          </w:p>
        </w:tc>
      </w:tr>
      <w:tr w:rsidR="00091F7C" w:rsidRPr="00091F7C" w14:paraId="52576E48"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43707169"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Baja California Sur</w:t>
            </w:r>
          </w:p>
        </w:tc>
        <w:tc>
          <w:tcPr>
            <w:tcW w:w="2195" w:type="dxa"/>
            <w:tcBorders>
              <w:top w:val="nil"/>
              <w:left w:val="nil"/>
              <w:bottom w:val="single" w:sz="8" w:space="0" w:color="FFFFFF"/>
              <w:right w:val="single" w:sz="8" w:space="0" w:color="FFFFFF"/>
            </w:tcBorders>
            <w:shd w:val="clear" w:color="000000" w:fill="FFFFFF"/>
            <w:noWrap/>
            <w:vAlign w:val="center"/>
            <w:hideMark/>
          </w:tcPr>
          <w:p w14:paraId="4BBBB02C"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20</w:t>
            </w:r>
          </w:p>
        </w:tc>
        <w:tc>
          <w:tcPr>
            <w:tcW w:w="2410" w:type="dxa"/>
            <w:tcBorders>
              <w:top w:val="nil"/>
              <w:left w:val="nil"/>
              <w:bottom w:val="single" w:sz="8" w:space="0" w:color="FFFFFF"/>
              <w:right w:val="single" w:sz="8" w:space="0" w:color="FFFFFF"/>
            </w:tcBorders>
            <w:shd w:val="clear" w:color="000000" w:fill="FFFFFF"/>
            <w:noWrap/>
            <w:vAlign w:val="center"/>
            <w:hideMark/>
          </w:tcPr>
          <w:p w14:paraId="7A625874"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51</w:t>
            </w:r>
          </w:p>
        </w:tc>
        <w:tc>
          <w:tcPr>
            <w:tcW w:w="2410" w:type="dxa"/>
            <w:tcBorders>
              <w:top w:val="nil"/>
              <w:left w:val="nil"/>
              <w:bottom w:val="single" w:sz="8" w:space="0" w:color="FFFFFF"/>
              <w:right w:val="single" w:sz="8" w:space="0" w:color="FFFFFF"/>
            </w:tcBorders>
            <w:shd w:val="clear" w:color="000000" w:fill="FFFFFF"/>
            <w:noWrap/>
            <w:vAlign w:val="center"/>
            <w:hideMark/>
          </w:tcPr>
          <w:p w14:paraId="29E85D7E"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11</w:t>
            </w:r>
          </w:p>
        </w:tc>
      </w:tr>
      <w:tr w:rsidR="00091F7C" w:rsidRPr="00091F7C" w14:paraId="04B78E21"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7F2EB33E"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Campeche</w:t>
            </w:r>
          </w:p>
        </w:tc>
        <w:tc>
          <w:tcPr>
            <w:tcW w:w="2195" w:type="dxa"/>
            <w:tcBorders>
              <w:top w:val="nil"/>
              <w:left w:val="nil"/>
              <w:bottom w:val="single" w:sz="8" w:space="0" w:color="FFFFFF"/>
              <w:right w:val="single" w:sz="8" w:space="0" w:color="FFFFFF"/>
            </w:tcBorders>
            <w:shd w:val="clear" w:color="000000" w:fill="F2F2F2"/>
            <w:vAlign w:val="center"/>
            <w:hideMark/>
          </w:tcPr>
          <w:p w14:paraId="3D9F51B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2F2F2"/>
            <w:vAlign w:val="center"/>
            <w:hideMark/>
          </w:tcPr>
          <w:p w14:paraId="240F1E52"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2F2F2"/>
            <w:vAlign w:val="center"/>
            <w:hideMark/>
          </w:tcPr>
          <w:p w14:paraId="730AE9C8"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r>
      <w:tr w:rsidR="00091F7C" w:rsidRPr="00091F7C" w14:paraId="5D8C9EB1"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10D42DD5"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Coahuila de Zaragoza</w:t>
            </w:r>
          </w:p>
        </w:tc>
        <w:tc>
          <w:tcPr>
            <w:tcW w:w="2195" w:type="dxa"/>
            <w:tcBorders>
              <w:top w:val="nil"/>
              <w:left w:val="nil"/>
              <w:bottom w:val="single" w:sz="8" w:space="0" w:color="FFFFFF"/>
              <w:right w:val="single" w:sz="8" w:space="0" w:color="FFFFFF"/>
            </w:tcBorders>
            <w:shd w:val="clear" w:color="000000" w:fill="FFFFFF"/>
            <w:noWrap/>
            <w:vAlign w:val="center"/>
            <w:hideMark/>
          </w:tcPr>
          <w:p w14:paraId="36EEED71"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7</w:t>
            </w:r>
          </w:p>
        </w:tc>
        <w:tc>
          <w:tcPr>
            <w:tcW w:w="2410" w:type="dxa"/>
            <w:tcBorders>
              <w:top w:val="nil"/>
              <w:left w:val="nil"/>
              <w:bottom w:val="single" w:sz="8" w:space="0" w:color="FFFFFF"/>
              <w:right w:val="single" w:sz="8" w:space="0" w:color="FFFFFF"/>
            </w:tcBorders>
            <w:shd w:val="clear" w:color="000000" w:fill="FFFFFF"/>
            <w:noWrap/>
            <w:vAlign w:val="center"/>
            <w:hideMark/>
          </w:tcPr>
          <w:p w14:paraId="0717D036"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5</w:t>
            </w:r>
          </w:p>
        </w:tc>
        <w:tc>
          <w:tcPr>
            <w:tcW w:w="2410" w:type="dxa"/>
            <w:tcBorders>
              <w:top w:val="nil"/>
              <w:left w:val="nil"/>
              <w:bottom w:val="single" w:sz="8" w:space="0" w:color="FFFFFF"/>
              <w:right w:val="single" w:sz="8" w:space="0" w:color="FFFFFF"/>
            </w:tcBorders>
            <w:shd w:val="clear" w:color="000000" w:fill="FFFFFF"/>
            <w:noWrap/>
            <w:vAlign w:val="center"/>
            <w:hideMark/>
          </w:tcPr>
          <w:p w14:paraId="379B5806"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17</w:t>
            </w:r>
          </w:p>
        </w:tc>
      </w:tr>
      <w:tr w:rsidR="00091F7C" w:rsidRPr="00091F7C" w14:paraId="7F70F104"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76B0D533"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Colima</w:t>
            </w:r>
          </w:p>
        </w:tc>
        <w:tc>
          <w:tcPr>
            <w:tcW w:w="2195" w:type="dxa"/>
            <w:tcBorders>
              <w:top w:val="nil"/>
              <w:left w:val="nil"/>
              <w:bottom w:val="single" w:sz="8" w:space="0" w:color="FFFFFF"/>
              <w:right w:val="single" w:sz="8" w:space="0" w:color="FFFFFF"/>
            </w:tcBorders>
            <w:shd w:val="clear" w:color="000000" w:fill="F2F2F2"/>
            <w:vAlign w:val="center"/>
            <w:hideMark/>
          </w:tcPr>
          <w:p w14:paraId="78EFEAC1"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64</w:t>
            </w:r>
          </w:p>
        </w:tc>
        <w:tc>
          <w:tcPr>
            <w:tcW w:w="2410" w:type="dxa"/>
            <w:tcBorders>
              <w:top w:val="nil"/>
              <w:left w:val="nil"/>
              <w:bottom w:val="single" w:sz="8" w:space="0" w:color="FFFFFF"/>
              <w:right w:val="single" w:sz="8" w:space="0" w:color="FFFFFF"/>
            </w:tcBorders>
            <w:shd w:val="clear" w:color="000000" w:fill="F2F2F2"/>
            <w:vAlign w:val="center"/>
            <w:hideMark/>
          </w:tcPr>
          <w:p w14:paraId="270DD73D"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39</w:t>
            </w:r>
          </w:p>
        </w:tc>
        <w:tc>
          <w:tcPr>
            <w:tcW w:w="2410" w:type="dxa"/>
            <w:tcBorders>
              <w:top w:val="nil"/>
              <w:left w:val="nil"/>
              <w:bottom w:val="single" w:sz="8" w:space="0" w:color="FFFFFF"/>
              <w:right w:val="single" w:sz="8" w:space="0" w:color="FFFFFF"/>
            </w:tcBorders>
            <w:shd w:val="clear" w:color="000000" w:fill="F2F2F2"/>
            <w:vAlign w:val="center"/>
            <w:hideMark/>
          </w:tcPr>
          <w:p w14:paraId="59071301"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28</w:t>
            </w:r>
          </w:p>
        </w:tc>
      </w:tr>
      <w:tr w:rsidR="00091F7C" w:rsidRPr="00091F7C" w14:paraId="2BA4BD18"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2ADB169F"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Chiapas</w:t>
            </w:r>
          </w:p>
        </w:tc>
        <w:tc>
          <w:tcPr>
            <w:tcW w:w="2195" w:type="dxa"/>
            <w:tcBorders>
              <w:top w:val="nil"/>
              <w:left w:val="nil"/>
              <w:bottom w:val="single" w:sz="8" w:space="0" w:color="FFFFFF"/>
              <w:right w:val="single" w:sz="8" w:space="0" w:color="FFFFFF"/>
            </w:tcBorders>
            <w:shd w:val="clear" w:color="000000" w:fill="FFFFFF"/>
            <w:noWrap/>
            <w:vAlign w:val="center"/>
            <w:hideMark/>
          </w:tcPr>
          <w:p w14:paraId="31FFA874"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w:t>
            </w:r>
          </w:p>
        </w:tc>
        <w:tc>
          <w:tcPr>
            <w:tcW w:w="2410" w:type="dxa"/>
            <w:tcBorders>
              <w:top w:val="nil"/>
              <w:left w:val="nil"/>
              <w:bottom w:val="single" w:sz="8" w:space="0" w:color="FFFFFF"/>
              <w:right w:val="single" w:sz="8" w:space="0" w:color="FFFFFF"/>
            </w:tcBorders>
            <w:shd w:val="clear" w:color="000000" w:fill="FFFFFF"/>
            <w:noWrap/>
            <w:vAlign w:val="center"/>
            <w:hideMark/>
          </w:tcPr>
          <w:p w14:paraId="37EE4A0D"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FFFFF"/>
            <w:noWrap/>
            <w:vAlign w:val="center"/>
            <w:hideMark/>
          </w:tcPr>
          <w:p w14:paraId="4B9B9B61"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149</w:t>
            </w:r>
          </w:p>
        </w:tc>
      </w:tr>
      <w:tr w:rsidR="00091F7C" w:rsidRPr="00091F7C" w14:paraId="67EBECEA"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69F707ED"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Chihuahua</w:t>
            </w:r>
          </w:p>
        </w:tc>
        <w:tc>
          <w:tcPr>
            <w:tcW w:w="2195" w:type="dxa"/>
            <w:tcBorders>
              <w:top w:val="nil"/>
              <w:left w:val="nil"/>
              <w:bottom w:val="single" w:sz="8" w:space="0" w:color="FFFFFF"/>
              <w:right w:val="single" w:sz="8" w:space="0" w:color="FFFFFF"/>
            </w:tcBorders>
            <w:shd w:val="clear" w:color="000000" w:fill="F2F2F2"/>
            <w:vAlign w:val="center"/>
            <w:hideMark/>
          </w:tcPr>
          <w:p w14:paraId="44F7F081"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vertAlign w:val="superscript"/>
                <w:lang w:eastAsia="es-MX"/>
              </w:rPr>
              <w:t>4/</w:t>
            </w:r>
          </w:p>
        </w:tc>
        <w:tc>
          <w:tcPr>
            <w:tcW w:w="2410" w:type="dxa"/>
            <w:tcBorders>
              <w:top w:val="nil"/>
              <w:left w:val="nil"/>
              <w:bottom w:val="single" w:sz="8" w:space="0" w:color="FFFFFF"/>
              <w:right w:val="single" w:sz="8" w:space="0" w:color="FFFFFF"/>
            </w:tcBorders>
            <w:shd w:val="clear" w:color="000000" w:fill="F2F2F2"/>
            <w:vAlign w:val="center"/>
            <w:hideMark/>
          </w:tcPr>
          <w:p w14:paraId="76D263CB"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vertAlign w:val="superscript"/>
                <w:lang w:eastAsia="es-MX"/>
              </w:rPr>
              <w:t>4/</w:t>
            </w:r>
          </w:p>
        </w:tc>
        <w:tc>
          <w:tcPr>
            <w:tcW w:w="2410" w:type="dxa"/>
            <w:tcBorders>
              <w:top w:val="nil"/>
              <w:left w:val="nil"/>
              <w:bottom w:val="single" w:sz="8" w:space="0" w:color="FFFFFF"/>
              <w:right w:val="single" w:sz="8" w:space="0" w:color="FFFFFF"/>
            </w:tcBorders>
            <w:shd w:val="clear" w:color="000000" w:fill="F2F2F2"/>
            <w:vAlign w:val="center"/>
            <w:hideMark/>
          </w:tcPr>
          <w:p w14:paraId="004B6846"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vertAlign w:val="superscript"/>
                <w:lang w:eastAsia="es-MX"/>
              </w:rPr>
              <w:t>4/</w:t>
            </w:r>
          </w:p>
        </w:tc>
      </w:tr>
      <w:tr w:rsidR="00091F7C" w:rsidRPr="00091F7C" w14:paraId="2C9E19B0"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60ECC2A5"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Ciudad de México</w:t>
            </w:r>
          </w:p>
        </w:tc>
        <w:tc>
          <w:tcPr>
            <w:tcW w:w="2195" w:type="dxa"/>
            <w:tcBorders>
              <w:top w:val="nil"/>
              <w:left w:val="nil"/>
              <w:bottom w:val="single" w:sz="8" w:space="0" w:color="FFFFFF"/>
              <w:right w:val="single" w:sz="8" w:space="0" w:color="FFFFFF"/>
            </w:tcBorders>
            <w:shd w:val="clear" w:color="000000" w:fill="FFFFFF"/>
            <w:noWrap/>
            <w:vAlign w:val="center"/>
            <w:hideMark/>
          </w:tcPr>
          <w:p w14:paraId="75F422E8"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10</w:t>
            </w:r>
          </w:p>
        </w:tc>
        <w:tc>
          <w:tcPr>
            <w:tcW w:w="2410" w:type="dxa"/>
            <w:tcBorders>
              <w:top w:val="nil"/>
              <w:left w:val="nil"/>
              <w:bottom w:val="single" w:sz="8" w:space="0" w:color="FFFFFF"/>
              <w:right w:val="single" w:sz="8" w:space="0" w:color="FFFFFF"/>
            </w:tcBorders>
            <w:shd w:val="clear" w:color="000000" w:fill="FFFFFF"/>
            <w:noWrap/>
            <w:vAlign w:val="center"/>
            <w:hideMark/>
          </w:tcPr>
          <w:p w14:paraId="31EC1EDC"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757</w:t>
            </w:r>
          </w:p>
        </w:tc>
        <w:tc>
          <w:tcPr>
            <w:tcW w:w="2410" w:type="dxa"/>
            <w:tcBorders>
              <w:top w:val="nil"/>
              <w:left w:val="nil"/>
              <w:bottom w:val="single" w:sz="8" w:space="0" w:color="FFFFFF"/>
              <w:right w:val="single" w:sz="8" w:space="0" w:color="FFFFFF"/>
            </w:tcBorders>
            <w:shd w:val="clear" w:color="000000" w:fill="FFFFFF"/>
            <w:noWrap/>
            <w:vAlign w:val="center"/>
            <w:hideMark/>
          </w:tcPr>
          <w:p w14:paraId="4A68AC12" w14:textId="6718A6B6"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478</w:t>
            </w:r>
          </w:p>
        </w:tc>
      </w:tr>
      <w:tr w:rsidR="00091F7C" w:rsidRPr="00091F7C" w14:paraId="61055231"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484C4509"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Durango</w:t>
            </w:r>
          </w:p>
        </w:tc>
        <w:tc>
          <w:tcPr>
            <w:tcW w:w="2195" w:type="dxa"/>
            <w:tcBorders>
              <w:top w:val="nil"/>
              <w:left w:val="nil"/>
              <w:bottom w:val="single" w:sz="8" w:space="0" w:color="FFFFFF"/>
              <w:right w:val="single" w:sz="8" w:space="0" w:color="FFFFFF"/>
            </w:tcBorders>
            <w:shd w:val="clear" w:color="000000" w:fill="F2F2F2"/>
            <w:vAlign w:val="center"/>
            <w:hideMark/>
          </w:tcPr>
          <w:p w14:paraId="31014AC7"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2F2F2"/>
            <w:vAlign w:val="center"/>
            <w:hideMark/>
          </w:tcPr>
          <w:p w14:paraId="199E8C56"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4</w:t>
            </w:r>
          </w:p>
        </w:tc>
        <w:tc>
          <w:tcPr>
            <w:tcW w:w="2410" w:type="dxa"/>
            <w:tcBorders>
              <w:top w:val="nil"/>
              <w:left w:val="nil"/>
              <w:bottom w:val="single" w:sz="8" w:space="0" w:color="FFFFFF"/>
              <w:right w:val="single" w:sz="8" w:space="0" w:color="FFFFFF"/>
            </w:tcBorders>
            <w:shd w:val="clear" w:color="000000" w:fill="F2F2F2"/>
            <w:vAlign w:val="center"/>
            <w:hideMark/>
          </w:tcPr>
          <w:p w14:paraId="727A8320"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104</w:t>
            </w:r>
          </w:p>
        </w:tc>
      </w:tr>
      <w:tr w:rsidR="00091F7C" w:rsidRPr="00091F7C" w14:paraId="61F6F568"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242F0D7A"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Guanajuato</w:t>
            </w:r>
          </w:p>
        </w:tc>
        <w:tc>
          <w:tcPr>
            <w:tcW w:w="2195" w:type="dxa"/>
            <w:tcBorders>
              <w:top w:val="nil"/>
              <w:left w:val="nil"/>
              <w:bottom w:val="single" w:sz="8" w:space="0" w:color="FFFFFF"/>
              <w:right w:val="single" w:sz="8" w:space="0" w:color="FFFFFF"/>
            </w:tcBorders>
            <w:shd w:val="clear" w:color="000000" w:fill="FFFFFF"/>
            <w:noWrap/>
            <w:vAlign w:val="center"/>
            <w:hideMark/>
          </w:tcPr>
          <w:p w14:paraId="3C24B579"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5</w:t>
            </w:r>
          </w:p>
        </w:tc>
        <w:tc>
          <w:tcPr>
            <w:tcW w:w="2410" w:type="dxa"/>
            <w:tcBorders>
              <w:top w:val="nil"/>
              <w:left w:val="nil"/>
              <w:bottom w:val="single" w:sz="8" w:space="0" w:color="FFFFFF"/>
              <w:right w:val="single" w:sz="8" w:space="0" w:color="FFFFFF"/>
            </w:tcBorders>
            <w:shd w:val="clear" w:color="000000" w:fill="FFFFFF"/>
            <w:noWrap/>
            <w:vAlign w:val="center"/>
            <w:hideMark/>
          </w:tcPr>
          <w:p w14:paraId="6752A69D"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74</w:t>
            </w:r>
          </w:p>
        </w:tc>
        <w:tc>
          <w:tcPr>
            <w:tcW w:w="2410" w:type="dxa"/>
            <w:tcBorders>
              <w:top w:val="nil"/>
              <w:left w:val="nil"/>
              <w:bottom w:val="single" w:sz="8" w:space="0" w:color="FFFFFF"/>
              <w:right w:val="single" w:sz="8" w:space="0" w:color="FFFFFF"/>
            </w:tcBorders>
            <w:shd w:val="clear" w:color="000000" w:fill="FFFFFF"/>
            <w:noWrap/>
            <w:vAlign w:val="center"/>
            <w:hideMark/>
          </w:tcPr>
          <w:p w14:paraId="68CED60F"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263</w:t>
            </w:r>
          </w:p>
        </w:tc>
      </w:tr>
      <w:tr w:rsidR="00091F7C" w:rsidRPr="00091F7C" w14:paraId="23DCACE7"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5A318F90"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Guerrero</w:t>
            </w:r>
          </w:p>
        </w:tc>
        <w:tc>
          <w:tcPr>
            <w:tcW w:w="2195" w:type="dxa"/>
            <w:tcBorders>
              <w:top w:val="nil"/>
              <w:left w:val="nil"/>
              <w:bottom w:val="single" w:sz="8" w:space="0" w:color="FFFFFF"/>
              <w:right w:val="single" w:sz="8" w:space="0" w:color="FFFFFF"/>
            </w:tcBorders>
            <w:shd w:val="clear" w:color="000000" w:fill="F2F2F2"/>
            <w:vAlign w:val="center"/>
            <w:hideMark/>
          </w:tcPr>
          <w:p w14:paraId="3A5D8006"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w:t>
            </w:r>
          </w:p>
        </w:tc>
        <w:tc>
          <w:tcPr>
            <w:tcW w:w="2410" w:type="dxa"/>
            <w:tcBorders>
              <w:top w:val="nil"/>
              <w:left w:val="nil"/>
              <w:bottom w:val="single" w:sz="8" w:space="0" w:color="FFFFFF"/>
              <w:right w:val="single" w:sz="8" w:space="0" w:color="FFFFFF"/>
            </w:tcBorders>
            <w:shd w:val="clear" w:color="000000" w:fill="F2F2F2"/>
            <w:vAlign w:val="center"/>
            <w:hideMark/>
          </w:tcPr>
          <w:p w14:paraId="3005318F"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103</w:t>
            </w:r>
          </w:p>
        </w:tc>
        <w:tc>
          <w:tcPr>
            <w:tcW w:w="2410" w:type="dxa"/>
            <w:tcBorders>
              <w:top w:val="nil"/>
              <w:left w:val="nil"/>
              <w:bottom w:val="single" w:sz="8" w:space="0" w:color="FFFFFF"/>
              <w:right w:val="single" w:sz="8" w:space="0" w:color="FFFFFF"/>
            </w:tcBorders>
            <w:shd w:val="clear" w:color="000000" w:fill="F2F2F2"/>
            <w:vAlign w:val="center"/>
            <w:hideMark/>
          </w:tcPr>
          <w:p w14:paraId="524B0A73" w14:textId="6FF03783"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5</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842</w:t>
            </w:r>
          </w:p>
        </w:tc>
      </w:tr>
      <w:tr w:rsidR="00091F7C" w:rsidRPr="00091F7C" w14:paraId="21D17A88"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63E1EC90"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Hidalgo</w:t>
            </w:r>
          </w:p>
        </w:tc>
        <w:tc>
          <w:tcPr>
            <w:tcW w:w="2195" w:type="dxa"/>
            <w:tcBorders>
              <w:top w:val="nil"/>
              <w:left w:val="nil"/>
              <w:bottom w:val="single" w:sz="8" w:space="0" w:color="FFFFFF"/>
              <w:right w:val="single" w:sz="8" w:space="0" w:color="FFFFFF"/>
            </w:tcBorders>
            <w:shd w:val="clear" w:color="000000" w:fill="FFFFFF"/>
            <w:noWrap/>
            <w:vAlign w:val="center"/>
            <w:hideMark/>
          </w:tcPr>
          <w:p w14:paraId="6D3D3790"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w:t>
            </w:r>
          </w:p>
        </w:tc>
        <w:tc>
          <w:tcPr>
            <w:tcW w:w="2410" w:type="dxa"/>
            <w:tcBorders>
              <w:top w:val="nil"/>
              <w:left w:val="nil"/>
              <w:bottom w:val="single" w:sz="8" w:space="0" w:color="FFFFFF"/>
              <w:right w:val="single" w:sz="8" w:space="0" w:color="FFFFFF"/>
            </w:tcBorders>
            <w:shd w:val="clear" w:color="000000" w:fill="FFFFFF"/>
            <w:noWrap/>
            <w:vAlign w:val="center"/>
            <w:hideMark/>
          </w:tcPr>
          <w:p w14:paraId="608974B0"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335</w:t>
            </w:r>
          </w:p>
        </w:tc>
        <w:tc>
          <w:tcPr>
            <w:tcW w:w="2410" w:type="dxa"/>
            <w:tcBorders>
              <w:top w:val="nil"/>
              <w:left w:val="nil"/>
              <w:bottom w:val="single" w:sz="8" w:space="0" w:color="FFFFFF"/>
              <w:right w:val="single" w:sz="8" w:space="0" w:color="FFFFFF"/>
            </w:tcBorders>
            <w:shd w:val="clear" w:color="000000" w:fill="FFFFFF"/>
            <w:noWrap/>
            <w:vAlign w:val="center"/>
            <w:hideMark/>
          </w:tcPr>
          <w:p w14:paraId="144E7B00" w14:textId="12F3EB91"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5</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047</w:t>
            </w:r>
          </w:p>
        </w:tc>
      </w:tr>
      <w:tr w:rsidR="00091F7C" w:rsidRPr="00091F7C" w14:paraId="7E3870B2"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7C566A7A"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Jalisco</w:t>
            </w:r>
          </w:p>
        </w:tc>
        <w:tc>
          <w:tcPr>
            <w:tcW w:w="2195" w:type="dxa"/>
            <w:tcBorders>
              <w:top w:val="nil"/>
              <w:left w:val="nil"/>
              <w:bottom w:val="single" w:sz="8" w:space="0" w:color="FFFFFF"/>
              <w:right w:val="single" w:sz="8" w:space="0" w:color="FFFFFF"/>
            </w:tcBorders>
            <w:shd w:val="clear" w:color="000000" w:fill="F2F2F2"/>
            <w:vAlign w:val="center"/>
            <w:hideMark/>
          </w:tcPr>
          <w:p w14:paraId="1A3FB792"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10</w:t>
            </w:r>
          </w:p>
        </w:tc>
        <w:tc>
          <w:tcPr>
            <w:tcW w:w="2410" w:type="dxa"/>
            <w:tcBorders>
              <w:top w:val="nil"/>
              <w:left w:val="nil"/>
              <w:bottom w:val="single" w:sz="8" w:space="0" w:color="FFFFFF"/>
              <w:right w:val="single" w:sz="8" w:space="0" w:color="FFFFFF"/>
            </w:tcBorders>
            <w:shd w:val="clear" w:color="000000" w:fill="F2F2F2"/>
            <w:vAlign w:val="center"/>
            <w:hideMark/>
          </w:tcPr>
          <w:p w14:paraId="19720939"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210</w:t>
            </w:r>
          </w:p>
        </w:tc>
        <w:tc>
          <w:tcPr>
            <w:tcW w:w="2410" w:type="dxa"/>
            <w:tcBorders>
              <w:top w:val="nil"/>
              <w:left w:val="nil"/>
              <w:bottom w:val="single" w:sz="8" w:space="0" w:color="FFFFFF"/>
              <w:right w:val="single" w:sz="8" w:space="0" w:color="FFFFFF"/>
            </w:tcBorders>
            <w:shd w:val="clear" w:color="000000" w:fill="F2F2F2"/>
            <w:vAlign w:val="center"/>
            <w:hideMark/>
          </w:tcPr>
          <w:p w14:paraId="46D8977D" w14:textId="5D4A2A15"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6</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718</w:t>
            </w:r>
          </w:p>
        </w:tc>
      </w:tr>
      <w:tr w:rsidR="00091F7C" w:rsidRPr="00091F7C" w14:paraId="67F071C4"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56485825"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México</w:t>
            </w:r>
          </w:p>
        </w:tc>
        <w:tc>
          <w:tcPr>
            <w:tcW w:w="2195" w:type="dxa"/>
            <w:tcBorders>
              <w:top w:val="nil"/>
              <w:left w:val="nil"/>
              <w:bottom w:val="single" w:sz="8" w:space="0" w:color="FFFFFF"/>
              <w:right w:val="single" w:sz="8" w:space="0" w:color="FFFFFF"/>
            </w:tcBorders>
            <w:shd w:val="clear" w:color="000000" w:fill="FFFFFF"/>
            <w:noWrap/>
            <w:vAlign w:val="center"/>
            <w:hideMark/>
          </w:tcPr>
          <w:p w14:paraId="306A6A78"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FFFFF"/>
            <w:noWrap/>
            <w:vAlign w:val="center"/>
            <w:hideMark/>
          </w:tcPr>
          <w:p w14:paraId="7D834E10"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383</w:t>
            </w:r>
          </w:p>
        </w:tc>
        <w:tc>
          <w:tcPr>
            <w:tcW w:w="2410" w:type="dxa"/>
            <w:tcBorders>
              <w:top w:val="nil"/>
              <w:left w:val="nil"/>
              <w:bottom w:val="single" w:sz="8" w:space="0" w:color="FFFFFF"/>
              <w:right w:val="single" w:sz="8" w:space="0" w:color="FFFFFF"/>
            </w:tcBorders>
            <w:shd w:val="clear" w:color="000000" w:fill="FFFFFF"/>
            <w:noWrap/>
            <w:vAlign w:val="center"/>
            <w:hideMark/>
          </w:tcPr>
          <w:p w14:paraId="3156BF2A" w14:textId="260B2A02"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4</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110</w:t>
            </w:r>
          </w:p>
        </w:tc>
      </w:tr>
      <w:tr w:rsidR="00091F7C" w:rsidRPr="00091F7C" w14:paraId="4DF06E08"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0E495F4C"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Michoacán de Ocampo</w:t>
            </w:r>
          </w:p>
        </w:tc>
        <w:tc>
          <w:tcPr>
            <w:tcW w:w="2195" w:type="dxa"/>
            <w:tcBorders>
              <w:top w:val="nil"/>
              <w:left w:val="nil"/>
              <w:bottom w:val="single" w:sz="8" w:space="0" w:color="FFFFFF"/>
              <w:right w:val="single" w:sz="8" w:space="0" w:color="FFFFFF"/>
            </w:tcBorders>
            <w:shd w:val="clear" w:color="000000" w:fill="F2F2F2"/>
            <w:vAlign w:val="center"/>
            <w:hideMark/>
          </w:tcPr>
          <w:p w14:paraId="2FD99A16"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990</w:t>
            </w:r>
          </w:p>
        </w:tc>
        <w:tc>
          <w:tcPr>
            <w:tcW w:w="2410" w:type="dxa"/>
            <w:tcBorders>
              <w:top w:val="nil"/>
              <w:left w:val="nil"/>
              <w:bottom w:val="single" w:sz="8" w:space="0" w:color="FFFFFF"/>
              <w:right w:val="single" w:sz="8" w:space="0" w:color="FFFFFF"/>
            </w:tcBorders>
            <w:shd w:val="clear" w:color="000000" w:fill="F2F2F2"/>
            <w:vAlign w:val="center"/>
            <w:hideMark/>
          </w:tcPr>
          <w:p w14:paraId="49F90FA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8</w:t>
            </w:r>
          </w:p>
        </w:tc>
        <w:tc>
          <w:tcPr>
            <w:tcW w:w="2410" w:type="dxa"/>
            <w:tcBorders>
              <w:top w:val="nil"/>
              <w:left w:val="nil"/>
              <w:bottom w:val="single" w:sz="8" w:space="0" w:color="FFFFFF"/>
              <w:right w:val="single" w:sz="8" w:space="0" w:color="FFFFFF"/>
            </w:tcBorders>
            <w:shd w:val="clear" w:color="000000" w:fill="F2F2F2"/>
            <w:vAlign w:val="center"/>
            <w:hideMark/>
          </w:tcPr>
          <w:p w14:paraId="72DAC625" w14:textId="5405EEDA"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495</w:t>
            </w:r>
          </w:p>
        </w:tc>
      </w:tr>
      <w:tr w:rsidR="00091F7C" w:rsidRPr="00091F7C" w14:paraId="5B8D3C42"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1BB9F4A9"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Morelos</w:t>
            </w:r>
          </w:p>
        </w:tc>
        <w:tc>
          <w:tcPr>
            <w:tcW w:w="2195" w:type="dxa"/>
            <w:tcBorders>
              <w:top w:val="nil"/>
              <w:left w:val="nil"/>
              <w:bottom w:val="single" w:sz="8" w:space="0" w:color="FFFFFF"/>
              <w:right w:val="single" w:sz="8" w:space="0" w:color="FFFFFF"/>
            </w:tcBorders>
            <w:shd w:val="clear" w:color="000000" w:fill="FFFFFF"/>
            <w:noWrap/>
            <w:vAlign w:val="center"/>
            <w:hideMark/>
          </w:tcPr>
          <w:p w14:paraId="47EBC35F"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FFFFF"/>
            <w:noWrap/>
            <w:vAlign w:val="center"/>
            <w:hideMark/>
          </w:tcPr>
          <w:p w14:paraId="3AB2F465"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FFFFF"/>
            <w:noWrap/>
            <w:vAlign w:val="center"/>
            <w:hideMark/>
          </w:tcPr>
          <w:p w14:paraId="7E569B35"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r>
      <w:tr w:rsidR="00091F7C" w:rsidRPr="00091F7C" w14:paraId="0F3EC1EF"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544DA17E"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Nayarit</w:t>
            </w:r>
          </w:p>
        </w:tc>
        <w:tc>
          <w:tcPr>
            <w:tcW w:w="2195" w:type="dxa"/>
            <w:tcBorders>
              <w:top w:val="nil"/>
              <w:left w:val="nil"/>
              <w:bottom w:val="single" w:sz="8" w:space="0" w:color="FFFFFF"/>
              <w:right w:val="single" w:sz="8" w:space="0" w:color="FFFFFF"/>
            </w:tcBorders>
            <w:shd w:val="clear" w:color="000000" w:fill="F2F2F2"/>
            <w:vAlign w:val="center"/>
            <w:hideMark/>
          </w:tcPr>
          <w:p w14:paraId="41393FBB"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105</w:t>
            </w:r>
          </w:p>
        </w:tc>
        <w:tc>
          <w:tcPr>
            <w:tcW w:w="2410" w:type="dxa"/>
            <w:tcBorders>
              <w:top w:val="nil"/>
              <w:left w:val="nil"/>
              <w:bottom w:val="single" w:sz="8" w:space="0" w:color="FFFFFF"/>
              <w:right w:val="single" w:sz="8" w:space="0" w:color="FFFFFF"/>
            </w:tcBorders>
            <w:shd w:val="clear" w:color="000000" w:fill="F2F2F2"/>
            <w:vAlign w:val="center"/>
            <w:hideMark/>
          </w:tcPr>
          <w:p w14:paraId="4C4EC46C" w14:textId="44D6F5CA"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w:t>
            </w:r>
            <w:r w:rsidR="008808FD">
              <w:rPr>
                <w:rFonts w:eastAsia="Times New Roman"/>
                <w:bCs w:val="0"/>
                <w:color w:val="000000"/>
                <w:sz w:val="16"/>
                <w:szCs w:val="16"/>
                <w:lang w:eastAsia="es-MX"/>
              </w:rPr>
              <w:t> </w:t>
            </w:r>
            <w:r w:rsidRPr="00091F7C">
              <w:rPr>
                <w:rFonts w:eastAsia="Times New Roman"/>
                <w:bCs w:val="0"/>
                <w:color w:val="000000"/>
                <w:sz w:val="16"/>
                <w:szCs w:val="16"/>
                <w:lang w:eastAsia="es-MX"/>
              </w:rPr>
              <w:t>176</w:t>
            </w:r>
          </w:p>
        </w:tc>
        <w:tc>
          <w:tcPr>
            <w:tcW w:w="2410" w:type="dxa"/>
            <w:tcBorders>
              <w:top w:val="nil"/>
              <w:left w:val="nil"/>
              <w:bottom w:val="single" w:sz="8" w:space="0" w:color="FFFFFF"/>
              <w:right w:val="single" w:sz="8" w:space="0" w:color="FFFFFF"/>
            </w:tcBorders>
            <w:shd w:val="clear" w:color="000000" w:fill="F2F2F2"/>
            <w:vAlign w:val="center"/>
            <w:hideMark/>
          </w:tcPr>
          <w:p w14:paraId="04D234C3" w14:textId="26BAB52B"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45</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757</w:t>
            </w:r>
          </w:p>
        </w:tc>
      </w:tr>
      <w:tr w:rsidR="00091F7C" w:rsidRPr="00091F7C" w14:paraId="652367B7"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75A29DED"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Nuevo León</w:t>
            </w:r>
          </w:p>
        </w:tc>
        <w:tc>
          <w:tcPr>
            <w:tcW w:w="2195" w:type="dxa"/>
            <w:tcBorders>
              <w:top w:val="nil"/>
              <w:left w:val="nil"/>
              <w:bottom w:val="single" w:sz="8" w:space="0" w:color="FFFFFF"/>
              <w:right w:val="single" w:sz="8" w:space="0" w:color="FFFFFF"/>
            </w:tcBorders>
            <w:shd w:val="clear" w:color="000000" w:fill="FFFFFF"/>
            <w:noWrap/>
            <w:vAlign w:val="center"/>
            <w:hideMark/>
          </w:tcPr>
          <w:p w14:paraId="7A917E76"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44</w:t>
            </w:r>
          </w:p>
        </w:tc>
        <w:tc>
          <w:tcPr>
            <w:tcW w:w="2410" w:type="dxa"/>
            <w:tcBorders>
              <w:top w:val="nil"/>
              <w:left w:val="nil"/>
              <w:bottom w:val="single" w:sz="8" w:space="0" w:color="FFFFFF"/>
              <w:right w:val="single" w:sz="8" w:space="0" w:color="FFFFFF"/>
            </w:tcBorders>
            <w:shd w:val="clear" w:color="000000" w:fill="FFFFFF"/>
            <w:noWrap/>
            <w:vAlign w:val="center"/>
            <w:hideMark/>
          </w:tcPr>
          <w:p w14:paraId="3AAD6E54"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62</w:t>
            </w:r>
          </w:p>
        </w:tc>
        <w:tc>
          <w:tcPr>
            <w:tcW w:w="2410" w:type="dxa"/>
            <w:tcBorders>
              <w:top w:val="nil"/>
              <w:left w:val="nil"/>
              <w:bottom w:val="single" w:sz="8" w:space="0" w:color="FFFFFF"/>
              <w:right w:val="single" w:sz="8" w:space="0" w:color="FFFFFF"/>
            </w:tcBorders>
            <w:shd w:val="clear" w:color="000000" w:fill="FFFFFF"/>
            <w:noWrap/>
            <w:vAlign w:val="center"/>
            <w:hideMark/>
          </w:tcPr>
          <w:p w14:paraId="2A6E50ED"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8</w:t>
            </w:r>
          </w:p>
        </w:tc>
      </w:tr>
      <w:tr w:rsidR="00091F7C" w:rsidRPr="00091F7C" w14:paraId="33DD4AF5"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1A4ECC99"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Oaxaca</w:t>
            </w:r>
          </w:p>
        </w:tc>
        <w:tc>
          <w:tcPr>
            <w:tcW w:w="2195" w:type="dxa"/>
            <w:tcBorders>
              <w:top w:val="nil"/>
              <w:left w:val="nil"/>
              <w:bottom w:val="single" w:sz="8" w:space="0" w:color="FFFFFF"/>
              <w:right w:val="single" w:sz="8" w:space="0" w:color="FFFFFF"/>
            </w:tcBorders>
            <w:shd w:val="clear" w:color="000000" w:fill="F2F2F2"/>
            <w:vAlign w:val="center"/>
            <w:hideMark/>
          </w:tcPr>
          <w:p w14:paraId="5C0BB963"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2F2F2"/>
            <w:vAlign w:val="center"/>
            <w:hideMark/>
          </w:tcPr>
          <w:p w14:paraId="48D3E075"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w:t>
            </w:r>
          </w:p>
        </w:tc>
        <w:tc>
          <w:tcPr>
            <w:tcW w:w="2410" w:type="dxa"/>
            <w:tcBorders>
              <w:top w:val="nil"/>
              <w:left w:val="nil"/>
              <w:bottom w:val="single" w:sz="8" w:space="0" w:color="FFFFFF"/>
              <w:right w:val="single" w:sz="8" w:space="0" w:color="FFFFFF"/>
            </w:tcBorders>
            <w:shd w:val="clear" w:color="000000" w:fill="F2F2F2"/>
            <w:vAlign w:val="center"/>
            <w:hideMark/>
          </w:tcPr>
          <w:p w14:paraId="0356CC03" w14:textId="15DE5D30"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492</w:t>
            </w:r>
          </w:p>
        </w:tc>
      </w:tr>
      <w:tr w:rsidR="00091F7C" w:rsidRPr="00091F7C" w14:paraId="1A6056C4"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4B9177DD"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Puebla</w:t>
            </w:r>
          </w:p>
        </w:tc>
        <w:tc>
          <w:tcPr>
            <w:tcW w:w="2195" w:type="dxa"/>
            <w:tcBorders>
              <w:top w:val="nil"/>
              <w:left w:val="nil"/>
              <w:bottom w:val="single" w:sz="8" w:space="0" w:color="FFFFFF"/>
              <w:right w:val="single" w:sz="8" w:space="0" w:color="FFFFFF"/>
            </w:tcBorders>
            <w:shd w:val="clear" w:color="000000" w:fill="FFFFFF"/>
            <w:noWrap/>
            <w:vAlign w:val="center"/>
            <w:hideMark/>
          </w:tcPr>
          <w:p w14:paraId="26B0317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7</w:t>
            </w:r>
          </w:p>
        </w:tc>
        <w:tc>
          <w:tcPr>
            <w:tcW w:w="2410" w:type="dxa"/>
            <w:tcBorders>
              <w:top w:val="nil"/>
              <w:left w:val="nil"/>
              <w:bottom w:val="single" w:sz="8" w:space="0" w:color="FFFFFF"/>
              <w:right w:val="single" w:sz="8" w:space="0" w:color="FFFFFF"/>
            </w:tcBorders>
            <w:shd w:val="clear" w:color="000000" w:fill="FFFFFF"/>
            <w:noWrap/>
            <w:vAlign w:val="center"/>
            <w:hideMark/>
          </w:tcPr>
          <w:p w14:paraId="5066E724"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155</w:t>
            </w:r>
          </w:p>
        </w:tc>
        <w:tc>
          <w:tcPr>
            <w:tcW w:w="2410" w:type="dxa"/>
            <w:tcBorders>
              <w:top w:val="nil"/>
              <w:left w:val="nil"/>
              <w:bottom w:val="single" w:sz="8" w:space="0" w:color="FFFFFF"/>
              <w:right w:val="single" w:sz="8" w:space="0" w:color="FFFFFF"/>
            </w:tcBorders>
            <w:shd w:val="clear" w:color="000000" w:fill="FFFFFF"/>
            <w:noWrap/>
            <w:vAlign w:val="center"/>
            <w:hideMark/>
          </w:tcPr>
          <w:p w14:paraId="16BE3768" w14:textId="2078C50D"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w:t>
            </w:r>
            <w:r w:rsidR="00BF3DC9">
              <w:rPr>
                <w:rFonts w:eastAsia="Times New Roman"/>
                <w:bCs w:val="0"/>
                <w:color w:val="000000"/>
                <w:sz w:val="16"/>
                <w:szCs w:val="16"/>
                <w:lang w:eastAsia="es-MX"/>
              </w:rPr>
              <w:t> </w:t>
            </w:r>
            <w:r w:rsidRPr="00091F7C">
              <w:rPr>
                <w:rFonts w:eastAsia="Times New Roman"/>
                <w:bCs w:val="0"/>
                <w:color w:val="000000"/>
                <w:sz w:val="16"/>
                <w:szCs w:val="16"/>
                <w:lang w:eastAsia="es-MX"/>
              </w:rPr>
              <w:t>352</w:t>
            </w:r>
          </w:p>
        </w:tc>
      </w:tr>
      <w:tr w:rsidR="00091F7C" w:rsidRPr="00091F7C" w14:paraId="7C222BFE"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7CED69B4"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Querétaro</w:t>
            </w:r>
          </w:p>
        </w:tc>
        <w:tc>
          <w:tcPr>
            <w:tcW w:w="2195" w:type="dxa"/>
            <w:tcBorders>
              <w:top w:val="nil"/>
              <w:left w:val="nil"/>
              <w:bottom w:val="single" w:sz="8" w:space="0" w:color="FFFFFF"/>
              <w:right w:val="single" w:sz="8" w:space="0" w:color="FFFFFF"/>
            </w:tcBorders>
            <w:shd w:val="clear" w:color="000000" w:fill="F2F2F2"/>
            <w:vAlign w:val="center"/>
            <w:hideMark/>
          </w:tcPr>
          <w:p w14:paraId="3AFD09B0"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w:t>
            </w:r>
          </w:p>
        </w:tc>
        <w:tc>
          <w:tcPr>
            <w:tcW w:w="2410" w:type="dxa"/>
            <w:tcBorders>
              <w:top w:val="nil"/>
              <w:left w:val="nil"/>
              <w:bottom w:val="single" w:sz="8" w:space="0" w:color="FFFFFF"/>
              <w:right w:val="single" w:sz="8" w:space="0" w:color="FFFFFF"/>
            </w:tcBorders>
            <w:shd w:val="clear" w:color="000000" w:fill="F2F2F2"/>
            <w:vAlign w:val="center"/>
            <w:hideMark/>
          </w:tcPr>
          <w:p w14:paraId="186982F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17</w:t>
            </w:r>
          </w:p>
        </w:tc>
        <w:tc>
          <w:tcPr>
            <w:tcW w:w="2410" w:type="dxa"/>
            <w:tcBorders>
              <w:top w:val="nil"/>
              <w:left w:val="nil"/>
              <w:bottom w:val="single" w:sz="8" w:space="0" w:color="FFFFFF"/>
              <w:right w:val="single" w:sz="8" w:space="0" w:color="FFFFFF"/>
            </w:tcBorders>
            <w:shd w:val="clear" w:color="000000" w:fill="F2F2F2"/>
            <w:vAlign w:val="center"/>
            <w:hideMark/>
          </w:tcPr>
          <w:p w14:paraId="22D262B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21</w:t>
            </w:r>
          </w:p>
        </w:tc>
      </w:tr>
      <w:tr w:rsidR="00091F7C" w:rsidRPr="00091F7C" w14:paraId="16A4D080"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45FEB8D7"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Quintana Roo</w:t>
            </w:r>
          </w:p>
        </w:tc>
        <w:tc>
          <w:tcPr>
            <w:tcW w:w="2195" w:type="dxa"/>
            <w:tcBorders>
              <w:top w:val="nil"/>
              <w:left w:val="nil"/>
              <w:bottom w:val="single" w:sz="8" w:space="0" w:color="FFFFFF"/>
              <w:right w:val="single" w:sz="8" w:space="0" w:color="FFFFFF"/>
            </w:tcBorders>
            <w:shd w:val="clear" w:color="000000" w:fill="FFFFFF"/>
            <w:noWrap/>
            <w:vAlign w:val="center"/>
            <w:hideMark/>
          </w:tcPr>
          <w:p w14:paraId="5805FCD3"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vertAlign w:val="superscript"/>
                <w:lang w:eastAsia="es-MX"/>
              </w:rPr>
              <w:t>4/</w:t>
            </w:r>
          </w:p>
        </w:tc>
        <w:tc>
          <w:tcPr>
            <w:tcW w:w="2410" w:type="dxa"/>
            <w:tcBorders>
              <w:top w:val="nil"/>
              <w:left w:val="nil"/>
              <w:bottom w:val="single" w:sz="8" w:space="0" w:color="FFFFFF"/>
              <w:right w:val="single" w:sz="8" w:space="0" w:color="FFFFFF"/>
            </w:tcBorders>
            <w:shd w:val="clear" w:color="000000" w:fill="FFFFFF"/>
            <w:noWrap/>
            <w:vAlign w:val="center"/>
            <w:hideMark/>
          </w:tcPr>
          <w:p w14:paraId="78C119FE"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FFFFF"/>
            <w:noWrap/>
            <w:vAlign w:val="center"/>
            <w:hideMark/>
          </w:tcPr>
          <w:p w14:paraId="230F2255"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r>
      <w:tr w:rsidR="00091F7C" w:rsidRPr="00091F7C" w14:paraId="2E218D95"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4BDF8C20"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San Luis Potosí</w:t>
            </w:r>
          </w:p>
        </w:tc>
        <w:tc>
          <w:tcPr>
            <w:tcW w:w="2195" w:type="dxa"/>
            <w:tcBorders>
              <w:top w:val="nil"/>
              <w:left w:val="nil"/>
              <w:bottom w:val="single" w:sz="8" w:space="0" w:color="FFFFFF"/>
              <w:right w:val="single" w:sz="8" w:space="0" w:color="FFFFFF"/>
            </w:tcBorders>
            <w:shd w:val="clear" w:color="000000" w:fill="F2F2F2"/>
            <w:vAlign w:val="center"/>
            <w:hideMark/>
          </w:tcPr>
          <w:p w14:paraId="5A0F885B"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6</w:t>
            </w:r>
          </w:p>
        </w:tc>
        <w:tc>
          <w:tcPr>
            <w:tcW w:w="2410" w:type="dxa"/>
            <w:tcBorders>
              <w:top w:val="nil"/>
              <w:left w:val="nil"/>
              <w:bottom w:val="single" w:sz="8" w:space="0" w:color="FFFFFF"/>
              <w:right w:val="single" w:sz="8" w:space="0" w:color="FFFFFF"/>
            </w:tcBorders>
            <w:shd w:val="clear" w:color="000000" w:fill="F2F2F2"/>
            <w:vAlign w:val="center"/>
            <w:hideMark/>
          </w:tcPr>
          <w:p w14:paraId="20EEF802"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47</w:t>
            </w:r>
          </w:p>
        </w:tc>
        <w:tc>
          <w:tcPr>
            <w:tcW w:w="2410" w:type="dxa"/>
            <w:tcBorders>
              <w:top w:val="nil"/>
              <w:left w:val="nil"/>
              <w:bottom w:val="single" w:sz="8" w:space="0" w:color="FFFFFF"/>
              <w:right w:val="single" w:sz="8" w:space="0" w:color="FFFFFF"/>
            </w:tcBorders>
            <w:shd w:val="clear" w:color="000000" w:fill="F2F2F2"/>
            <w:vAlign w:val="center"/>
            <w:hideMark/>
          </w:tcPr>
          <w:p w14:paraId="0AAD1C41"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14</w:t>
            </w:r>
          </w:p>
        </w:tc>
      </w:tr>
      <w:tr w:rsidR="00091F7C" w:rsidRPr="00091F7C" w14:paraId="53C92DAA"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584147CC"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Sinaloa</w:t>
            </w:r>
          </w:p>
        </w:tc>
        <w:tc>
          <w:tcPr>
            <w:tcW w:w="2195" w:type="dxa"/>
            <w:tcBorders>
              <w:top w:val="nil"/>
              <w:left w:val="nil"/>
              <w:bottom w:val="single" w:sz="8" w:space="0" w:color="FFFFFF"/>
              <w:right w:val="single" w:sz="8" w:space="0" w:color="FFFFFF"/>
            </w:tcBorders>
            <w:shd w:val="clear" w:color="000000" w:fill="FFFFFF"/>
            <w:noWrap/>
            <w:vAlign w:val="center"/>
            <w:hideMark/>
          </w:tcPr>
          <w:p w14:paraId="5B6C3F90"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8</w:t>
            </w:r>
          </w:p>
        </w:tc>
        <w:tc>
          <w:tcPr>
            <w:tcW w:w="2410" w:type="dxa"/>
            <w:tcBorders>
              <w:top w:val="nil"/>
              <w:left w:val="nil"/>
              <w:bottom w:val="single" w:sz="8" w:space="0" w:color="FFFFFF"/>
              <w:right w:val="single" w:sz="8" w:space="0" w:color="FFFFFF"/>
            </w:tcBorders>
            <w:shd w:val="clear" w:color="000000" w:fill="FFFFFF"/>
            <w:noWrap/>
            <w:vAlign w:val="center"/>
            <w:hideMark/>
          </w:tcPr>
          <w:p w14:paraId="62CF6B13"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w:t>
            </w:r>
          </w:p>
        </w:tc>
        <w:tc>
          <w:tcPr>
            <w:tcW w:w="2410" w:type="dxa"/>
            <w:tcBorders>
              <w:top w:val="nil"/>
              <w:left w:val="nil"/>
              <w:bottom w:val="single" w:sz="8" w:space="0" w:color="FFFFFF"/>
              <w:right w:val="single" w:sz="8" w:space="0" w:color="FFFFFF"/>
            </w:tcBorders>
            <w:shd w:val="clear" w:color="000000" w:fill="FFFFFF"/>
            <w:noWrap/>
            <w:vAlign w:val="center"/>
            <w:hideMark/>
          </w:tcPr>
          <w:p w14:paraId="4A4BAA18"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7</w:t>
            </w:r>
          </w:p>
        </w:tc>
      </w:tr>
      <w:tr w:rsidR="00091F7C" w:rsidRPr="00091F7C" w14:paraId="34AC9600"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67E9AF84"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Sonora</w:t>
            </w:r>
          </w:p>
        </w:tc>
        <w:tc>
          <w:tcPr>
            <w:tcW w:w="2195" w:type="dxa"/>
            <w:tcBorders>
              <w:top w:val="nil"/>
              <w:left w:val="nil"/>
              <w:bottom w:val="single" w:sz="8" w:space="0" w:color="FFFFFF"/>
              <w:right w:val="single" w:sz="8" w:space="0" w:color="FFFFFF"/>
            </w:tcBorders>
            <w:shd w:val="clear" w:color="000000" w:fill="F2F2F2"/>
            <w:vAlign w:val="center"/>
            <w:hideMark/>
          </w:tcPr>
          <w:p w14:paraId="0AFF5637"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6</w:t>
            </w:r>
          </w:p>
        </w:tc>
        <w:tc>
          <w:tcPr>
            <w:tcW w:w="2410" w:type="dxa"/>
            <w:tcBorders>
              <w:top w:val="nil"/>
              <w:left w:val="nil"/>
              <w:bottom w:val="single" w:sz="8" w:space="0" w:color="FFFFFF"/>
              <w:right w:val="single" w:sz="8" w:space="0" w:color="FFFFFF"/>
            </w:tcBorders>
            <w:shd w:val="clear" w:color="000000" w:fill="F2F2F2"/>
            <w:vAlign w:val="center"/>
            <w:hideMark/>
          </w:tcPr>
          <w:p w14:paraId="009B27BE"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165</w:t>
            </w:r>
          </w:p>
        </w:tc>
        <w:tc>
          <w:tcPr>
            <w:tcW w:w="2410" w:type="dxa"/>
            <w:tcBorders>
              <w:top w:val="nil"/>
              <w:left w:val="nil"/>
              <w:bottom w:val="single" w:sz="8" w:space="0" w:color="FFFFFF"/>
              <w:right w:val="single" w:sz="8" w:space="0" w:color="FFFFFF"/>
            </w:tcBorders>
            <w:shd w:val="clear" w:color="000000" w:fill="F2F2F2"/>
            <w:vAlign w:val="center"/>
            <w:hideMark/>
          </w:tcPr>
          <w:p w14:paraId="5B505A7F"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126</w:t>
            </w:r>
          </w:p>
        </w:tc>
      </w:tr>
      <w:tr w:rsidR="00091F7C" w:rsidRPr="00091F7C" w14:paraId="04A25162"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5C035777"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Tabasco</w:t>
            </w:r>
          </w:p>
        </w:tc>
        <w:tc>
          <w:tcPr>
            <w:tcW w:w="2195" w:type="dxa"/>
            <w:tcBorders>
              <w:top w:val="nil"/>
              <w:left w:val="nil"/>
              <w:bottom w:val="single" w:sz="8" w:space="0" w:color="FFFFFF"/>
              <w:right w:val="single" w:sz="8" w:space="0" w:color="FFFFFF"/>
            </w:tcBorders>
            <w:shd w:val="clear" w:color="000000" w:fill="FFFFFF"/>
            <w:noWrap/>
            <w:vAlign w:val="center"/>
            <w:hideMark/>
          </w:tcPr>
          <w:p w14:paraId="073F456D"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FFFFF"/>
            <w:noWrap/>
            <w:vAlign w:val="center"/>
            <w:hideMark/>
          </w:tcPr>
          <w:p w14:paraId="21572E3B"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FFFFF"/>
            <w:noWrap/>
            <w:vAlign w:val="center"/>
            <w:hideMark/>
          </w:tcPr>
          <w:p w14:paraId="289559C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566</w:t>
            </w:r>
          </w:p>
        </w:tc>
      </w:tr>
      <w:tr w:rsidR="00091F7C" w:rsidRPr="00091F7C" w14:paraId="6B1CC226"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6218DC83"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Tamaulipas</w:t>
            </w:r>
          </w:p>
        </w:tc>
        <w:tc>
          <w:tcPr>
            <w:tcW w:w="2195" w:type="dxa"/>
            <w:tcBorders>
              <w:top w:val="nil"/>
              <w:left w:val="nil"/>
              <w:bottom w:val="single" w:sz="8" w:space="0" w:color="FFFFFF"/>
              <w:right w:val="single" w:sz="8" w:space="0" w:color="FFFFFF"/>
            </w:tcBorders>
            <w:shd w:val="clear" w:color="000000" w:fill="F2F2F2"/>
            <w:vAlign w:val="center"/>
            <w:hideMark/>
          </w:tcPr>
          <w:p w14:paraId="6ED08B78"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21</w:t>
            </w:r>
          </w:p>
        </w:tc>
        <w:tc>
          <w:tcPr>
            <w:tcW w:w="2410" w:type="dxa"/>
            <w:tcBorders>
              <w:top w:val="nil"/>
              <w:left w:val="nil"/>
              <w:bottom w:val="single" w:sz="8" w:space="0" w:color="FFFFFF"/>
              <w:right w:val="single" w:sz="8" w:space="0" w:color="FFFFFF"/>
            </w:tcBorders>
            <w:shd w:val="clear" w:color="000000" w:fill="F2F2F2"/>
            <w:vAlign w:val="center"/>
            <w:hideMark/>
          </w:tcPr>
          <w:p w14:paraId="51835A6D"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952</w:t>
            </w:r>
          </w:p>
        </w:tc>
        <w:tc>
          <w:tcPr>
            <w:tcW w:w="2410" w:type="dxa"/>
            <w:tcBorders>
              <w:top w:val="nil"/>
              <w:left w:val="nil"/>
              <w:bottom w:val="single" w:sz="8" w:space="0" w:color="FFFFFF"/>
              <w:right w:val="single" w:sz="8" w:space="0" w:color="FFFFFF"/>
            </w:tcBorders>
            <w:shd w:val="clear" w:color="000000" w:fill="F2F2F2"/>
            <w:vAlign w:val="center"/>
            <w:hideMark/>
          </w:tcPr>
          <w:p w14:paraId="3730EDBA" w14:textId="2E951796"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w:t>
            </w:r>
            <w:r w:rsidR="004E65E4">
              <w:rPr>
                <w:rFonts w:eastAsia="Times New Roman"/>
                <w:bCs w:val="0"/>
                <w:color w:val="000000"/>
                <w:sz w:val="16"/>
                <w:szCs w:val="16"/>
                <w:lang w:eastAsia="es-MX"/>
              </w:rPr>
              <w:t> </w:t>
            </w:r>
            <w:r w:rsidRPr="00091F7C">
              <w:rPr>
                <w:rFonts w:eastAsia="Times New Roman"/>
                <w:bCs w:val="0"/>
                <w:color w:val="000000"/>
                <w:sz w:val="16"/>
                <w:szCs w:val="16"/>
                <w:lang w:eastAsia="es-MX"/>
              </w:rPr>
              <w:t>234</w:t>
            </w:r>
          </w:p>
        </w:tc>
      </w:tr>
      <w:tr w:rsidR="00091F7C" w:rsidRPr="00091F7C" w14:paraId="028B75CC"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495113E1"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Tlaxcala</w:t>
            </w:r>
          </w:p>
        </w:tc>
        <w:tc>
          <w:tcPr>
            <w:tcW w:w="2195" w:type="dxa"/>
            <w:tcBorders>
              <w:top w:val="nil"/>
              <w:left w:val="nil"/>
              <w:bottom w:val="single" w:sz="8" w:space="0" w:color="FFFFFF"/>
              <w:right w:val="single" w:sz="8" w:space="0" w:color="FFFFFF"/>
            </w:tcBorders>
            <w:shd w:val="clear" w:color="000000" w:fill="FFFFFF"/>
            <w:noWrap/>
            <w:vAlign w:val="center"/>
            <w:hideMark/>
          </w:tcPr>
          <w:p w14:paraId="4674841E"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2</w:t>
            </w:r>
          </w:p>
        </w:tc>
        <w:tc>
          <w:tcPr>
            <w:tcW w:w="2410" w:type="dxa"/>
            <w:tcBorders>
              <w:top w:val="nil"/>
              <w:left w:val="nil"/>
              <w:bottom w:val="single" w:sz="8" w:space="0" w:color="FFFFFF"/>
              <w:right w:val="single" w:sz="8" w:space="0" w:color="FFFFFF"/>
            </w:tcBorders>
            <w:shd w:val="clear" w:color="000000" w:fill="FFFFFF"/>
            <w:noWrap/>
            <w:vAlign w:val="center"/>
            <w:hideMark/>
          </w:tcPr>
          <w:p w14:paraId="7EFD4385"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87</w:t>
            </w:r>
          </w:p>
        </w:tc>
        <w:tc>
          <w:tcPr>
            <w:tcW w:w="2410" w:type="dxa"/>
            <w:tcBorders>
              <w:top w:val="nil"/>
              <w:left w:val="nil"/>
              <w:bottom w:val="single" w:sz="8" w:space="0" w:color="FFFFFF"/>
              <w:right w:val="single" w:sz="8" w:space="0" w:color="FFFFFF"/>
            </w:tcBorders>
            <w:shd w:val="clear" w:color="000000" w:fill="FFFFFF"/>
            <w:noWrap/>
            <w:vAlign w:val="center"/>
            <w:hideMark/>
          </w:tcPr>
          <w:p w14:paraId="5514303D"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343</w:t>
            </w:r>
          </w:p>
        </w:tc>
      </w:tr>
      <w:tr w:rsidR="00091F7C" w:rsidRPr="00091F7C" w14:paraId="0934F5B6"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3B32BA39"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Veracruz de Ignacio de la Llave</w:t>
            </w:r>
          </w:p>
        </w:tc>
        <w:tc>
          <w:tcPr>
            <w:tcW w:w="2195" w:type="dxa"/>
            <w:tcBorders>
              <w:top w:val="nil"/>
              <w:left w:val="nil"/>
              <w:bottom w:val="single" w:sz="8" w:space="0" w:color="FFFFFF"/>
              <w:right w:val="single" w:sz="8" w:space="0" w:color="FFFFFF"/>
            </w:tcBorders>
            <w:shd w:val="clear" w:color="000000" w:fill="F2F2F2"/>
            <w:vAlign w:val="center"/>
            <w:hideMark/>
          </w:tcPr>
          <w:p w14:paraId="241EEF82"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2F2F2"/>
            <w:vAlign w:val="center"/>
            <w:hideMark/>
          </w:tcPr>
          <w:p w14:paraId="51D70DB1"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c>
          <w:tcPr>
            <w:tcW w:w="2410" w:type="dxa"/>
            <w:tcBorders>
              <w:top w:val="nil"/>
              <w:left w:val="nil"/>
              <w:bottom w:val="single" w:sz="8" w:space="0" w:color="FFFFFF"/>
              <w:right w:val="single" w:sz="8" w:space="0" w:color="FFFFFF"/>
            </w:tcBorders>
            <w:shd w:val="clear" w:color="000000" w:fill="F2F2F2"/>
            <w:vAlign w:val="center"/>
            <w:hideMark/>
          </w:tcPr>
          <w:p w14:paraId="4235135F"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0</w:t>
            </w:r>
          </w:p>
        </w:tc>
      </w:tr>
      <w:tr w:rsidR="00091F7C" w:rsidRPr="00091F7C" w14:paraId="01E5F0DF"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FFFFF"/>
            <w:noWrap/>
            <w:vAlign w:val="center"/>
            <w:hideMark/>
          </w:tcPr>
          <w:p w14:paraId="4FC3048F"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Yucatán</w:t>
            </w:r>
          </w:p>
        </w:tc>
        <w:tc>
          <w:tcPr>
            <w:tcW w:w="2195" w:type="dxa"/>
            <w:tcBorders>
              <w:top w:val="nil"/>
              <w:left w:val="nil"/>
              <w:bottom w:val="single" w:sz="8" w:space="0" w:color="FFFFFF"/>
              <w:right w:val="single" w:sz="8" w:space="0" w:color="FFFFFF"/>
            </w:tcBorders>
            <w:shd w:val="clear" w:color="000000" w:fill="FFFFFF"/>
            <w:noWrap/>
            <w:vAlign w:val="center"/>
            <w:hideMark/>
          </w:tcPr>
          <w:p w14:paraId="0792B9B2"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6</w:t>
            </w:r>
          </w:p>
        </w:tc>
        <w:tc>
          <w:tcPr>
            <w:tcW w:w="2410" w:type="dxa"/>
            <w:tcBorders>
              <w:top w:val="nil"/>
              <w:left w:val="nil"/>
              <w:bottom w:val="single" w:sz="8" w:space="0" w:color="FFFFFF"/>
              <w:right w:val="single" w:sz="8" w:space="0" w:color="FFFFFF"/>
            </w:tcBorders>
            <w:shd w:val="clear" w:color="000000" w:fill="FFFFFF"/>
            <w:noWrap/>
            <w:vAlign w:val="center"/>
            <w:hideMark/>
          </w:tcPr>
          <w:p w14:paraId="22EA89AE"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429</w:t>
            </w:r>
          </w:p>
        </w:tc>
        <w:tc>
          <w:tcPr>
            <w:tcW w:w="2410" w:type="dxa"/>
            <w:tcBorders>
              <w:top w:val="nil"/>
              <w:left w:val="nil"/>
              <w:bottom w:val="single" w:sz="8" w:space="0" w:color="FFFFFF"/>
              <w:right w:val="single" w:sz="8" w:space="0" w:color="FFFFFF"/>
            </w:tcBorders>
            <w:shd w:val="clear" w:color="000000" w:fill="FFFFFF"/>
            <w:noWrap/>
            <w:vAlign w:val="center"/>
            <w:hideMark/>
          </w:tcPr>
          <w:p w14:paraId="1AB08B8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189</w:t>
            </w:r>
          </w:p>
        </w:tc>
      </w:tr>
      <w:tr w:rsidR="00091F7C" w:rsidRPr="00091F7C" w14:paraId="418D9273"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F2F2F2"/>
            <w:noWrap/>
            <w:vAlign w:val="center"/>
            <w:hideMark/>
          </w:tcPr>
          <w:p w14:paraId="6D565647" w14:textId="77777777" w:rsidR="00091F7C" w:rsidRPr="00091F7C" w:rsidRDefault="00091F7C" w:rsidP="00091F7C">
            <w:pPr>
              <w:ind w:firstLineChars="100" w:firstLine="160"/>
              <w:jc w:val="left"/>
              <w:rPr>
                <w:rFonts w:eastAsia="Times New Roman"/>
                <w:bCs w:val="0"/>
                <w:color w:val="000000"/>
                <w:sz w:val="16"/>
                <w:szCs w:val="16"/>
                <w:lang w:eastAsia="es-MX"/>
              </w:rPr>
            </w:pPr>
            <w:r w:rsidRPr="00091F7C">
              <w:rPr>
                <w:rFonts w:eastAsia="Times New Roman"/>
                <w:bCs w:val="0"/>
                <w:color w:val="000000"/>
                <w:sz w:val="16"/>
                <w:szCs w:val="16"/>
                <w:lang w:eastAsia="es-MX"/>
              </w:rPr>
              <w:t>Zacatecas</w:t>
            </w:r>
          </w:p>
        </w:tc>
        <w:tc>
          <w:tcPr>
            <w:tcW w:w="2195" w:type="dxa"/>
            <w:tcBorders>
              <w:top w:val="nil"/>
              <w:left w:val="nil"/>
              <w:bottom w:val="single" w:sz="8" w:space="0" w:color="FFFFFF"/>
              <w:right w:val="single" w:sz="8" w:space="0" w:color="FFFFFF"/>
            </w:tcBorders>
            <w:shd w:val="clear" w:color="000000" w:fill="F2F2F2"/>
            <w:vAlign w:val="center"/>
            <w:hideMark/>
          </w:tcPr>
          <w:p w14:paraId="2438D5A3"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4</w:t>
            </w:r>
          </w:p>
        </w:tc>
        <w:tc>
          <w:tcPr>
            <w:tcW w:w="2410" w:type="dxa"/>
            <w:tcBorders>
              <w:top w:val="nil"/>
              <w:left w:val="nil"/>
              <w:bottom w:val="single" w:sz="8" w:space="0" w:color="FFFFFF"/>
              <w:right w:val="single" w:sz="8" w:space="0" w:color="FFFFFF"/>
            </w:tcBorders>
            <w:shd w:val="clear" w:color="000000" w:fill="F2F2F2"/>
            <w:vAlign w:val="center"/>
            <w:hideMark/>
          </w:tcPr>
          <w:p w14:paraId="336891BA"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71</w:t>
            </w:r>
          </w:p>
        </w:tc>
        <w:tc>
          <w:tcPr>
            <w:tcW w:w="2410" w:type="dxa"/>
            <w:tcBorders>
              <w:top w:val="nil"/>
              <w:left w:val="nil"/>
              <w:bottom w:val="single" w:sz="8" w:space="0" w:color="FFFFFF"/>
              <w:right w:val="single" w:sz="8" w:space="0" w:color="FFFFFF"/>
            </w:tcBorders>
            <w:shd w:val="clear" w:color="000000" w:fill="F2F2F2"/>
            <w:vAlign w:val="center"/>
            <w:hideMark/>
          </w:tcPr>
          <w:p w14:paraId="4DAB594C" w14:textId="77777777" w:rsidR="00091F7C" w:rsidRPr="00091F7C" w:rsidRDefault="00091F7C" w:rsidP="00091F7C">
            <w:pPr>
              <w:jc w:val="right"/>
              <w:rPr>
                <w:rFonts w:eastAsia="Times New Roman"/>
                <w:bCs w:val="0"/>
                <w:color w:val="000000"/>
                <w:sz w:val="16"/>
                <w:szCs w:val="16"/>
                <w:lang w:eastAsia="es-MX"/>
              </w:rPr>
            </w:pPr>
            <w:r w:rsidRPr="00091F7C">
              <w:rPr>
                <w:rFonts w:eastAsia="Times New Roman"/>
                <w:bCs w:val="0"/>
                <w:color w:val="000000"/>
                <w:sz w:val="16"/>
                <w:szCs w:val="16"/>
                <w:lang w:eastAsia="es-MX"/>
              </w:rPr>
              <w:t xml:space="preserve">   537</w:t>
            </w:r>
          </w:p>
        </w:tc>
      </w:tr>
      <w:tr w:rsidR="00091F7C" w:rsidRPr="00091F7C" w14:paraId="3069675D" w14:textId="77777777" w:rsidTr="00E11C1E">
        <w:trPr>
          <w:trHeight w:val="204"/>
          <w:jc w:val="center"/>
        </w:trPr>
        <w:tc>
          <w:tcPr>
            <w:tcW w:w="3040" w:type="dxa"/>
            <w:tcBorders>
              <w:top w:val="nil"/>
              <w:left w:val="single" w:sz="8" w:space="0" w:color="FFFFFF"/>
              <w:bottom w:val="single" w:sz="8" w:space="0" w:color="FFFFFF"/>
              <w:right w:val="single" w:sz="8" w:space="0" w:color="FFFFFF"/>
            </w:tcBorders>
            <w:shd w:val="clear" w:color="000000" w:fill="C0C0C0"/>
            <w:noWrap/>
            <w:vAlign w:val="center"/>
            <w:hideMark/>
          </w:tcPr>
          <w:p w14:paraId="6F381772" w14:textId="77777777" w:rsidR="00091F7C" w:rsidRPr="00091F7C" w:rsidRDefault="00091F7C" w:rsidP="00091F7C">
            <w:pPr>
              <w:ind w:firstLineChars="100" w:firstLine="161"/>
              <w:jc w:val="left"/>
              <w:rPr>
                <w:rFonts w:eastAsia="Times New Roman"/>
                <w:b/>
                <w:color w:val="000000"/>
                <w:sz w:val="16"/>
                <w:szCs w:val="16"/>
                <w:lang w:eastAsia="es-MX"/>
              </w:rPr>
            </w:pPr>
            <w:r w:rsidRPr="00091F7C">
              <w:rPr>
                <w:rFonts w:eastAsia="Times New Roman"/>
                <w:b/>
                <w:color w:val="000000"/>
                <w:sz w:val="16"/>
                <w:szCs w:val="16"/>
                <w:lang w:eastAsia="es-MX"/>
              </w:rPr>
              <w:t xml:space="preserve">Estados Unidos Mexicanos </w:t>
            </w:r>
          </w:p>
        </w:tc>
        <w:tc>
          <w:tcPr>
            <w:tcW w:w="2195" w:type="dxa"/>
            <w:tcBorders>
              <w:top w:val="nil"/>
              <w:left w:val="nil"/>
              <w:bottom w:val="single" w:sz="8" w:space="0" w:color="FFFFFF"/>
              <w:right w:val="single" w:sz="8" w:space="0" w:color="FFFFFF"/>
            </w:tcBorders>
            <w:shd w:val="clear" w:color="000000" w:fill="C0C0C0"/>
            <w:noWrap/>
            <w:vAlign w:val="center"/>
            <w:hideMark/>
          </w:tcPr>
          <w:p w14:paraId="55E8702A" w14:textId="5BCD456D" w:rsidR="00091F7C" w:rsidRPr="00091F7C" w:rsidRDefault="00091F7C" w:rsidP="00091F7C">
            <w:pPr>
              <w:jc w:val="right"/>
              <w:rPr>
                <w:rFonts w:eastAsia="Times New Roman"/>
                <w:b/>
                <w:color w:val="000000"/>
                <w:sz w:val="16"/>
                <w:szCs w:val="16"/>
                <w:lang w:eastAsia="es-MX"/>
              </w:rPr>
            </w:pPr>
            <w:r w:rsidRPr="00091F7C">
              <w:rPr>
                <w:rFonts w:eastAsia="Times New Roman"/>
                <w:b/>
                <w:color w:val="000000"/>
                <w:sz w:val="16"/>
                <w:szCs w:val="16"/>
                <w:lang w:eastAsia="es-MX"/>
              </w:rPr>
              <w:t xml:space="preserve">  1</w:t>
            </w:r>
            <w:r w:rsidR="008808FD">
              <w:rPr>
                <w:rFonts w:eastAsia="Times New Roman"/>
                <w:b/>
                <w:color w:val="000000"/>
                <w:sz w:val="16"/>
                <w:szCs w:val="16"/>
                <w:lang w:eastAsia="es-MX"/>
              </w:rPr>
              <w:t> </w:t>
            </w:r>
            <w:r w:rsidRPr="00091F7C">
              <w:rPr>
                <w:rFonts w:eastAsia="Times New Roman"/>
                <w:b/>
                <w:color w:val="000000"/>
                <w:sz w:val="16"/>
                <w:szCs w:val="16"/>
                <w:lang w:eastAsia="es-MX"/>
              </w:rPr>
              <w:t>446</w:t>
            </w:r>
          </w:p>
        </w:tc>
        <w:tc>
          <w:tcPr>
            <w:tcW w:w="2410" w:type="dxa"/>
            <w:tcBorders>
              <w:top w:val="nil"/>
              <w:left w:val="nil"/>
              <w:bottom w:val="single" w:sz="8" w:space="0" w:color="FFFFFF"/>
              <w:right w:val="single" w:sz="8" w:space="0" w:color="FFFFFF"/>
            </w:tcBorders>
            <w:shd w:val="clear" w:color="000000" w:fill="C0C0C0"/>
            <w:noWrap/>
            <w:vAlign w:val="center"/>
            <w:hideMark/>
          </w:tcPr>
          <w:p w14:paraId="5123EFEC" w14:textId="69D04A16" w:rsidR="00091F7C" w:rsidRPr="00091F7C" w:rsidRDefault="00091F7C" w:rsidP="00091F7C">
            <w:pPr>
              <w:jc w:val="right"/>
              <w:rPr>
                <w:rFonts w:eastAsia="Times New Roman"/>
                <w:b/>
                <w:color w:val="000000"/>
                <w:sz w:val="16"/>
                <w:szCs w:val="16"/>
                <w:lang w:eastAsia="es-MX"/>
              </w:rPr>
            </w:pPr>
            <w:r w:rsidRPr="00091F7C">
              <w:rPr>
                <w:rFonts w:eastAsia="Times New Roman"/>
                <w:b/>
                <w:color w:val="000000"/>
                <w:sz w:val="16"/>
                <w:szCs w:val="16"/>
                <w:lang w:eastAsia="es-MX"/>
              </w:rPr>
              <w:t xml:space="preserve">  6</w:t>
            </w:r>
            <w:r w:rsidR="008808FD">
              <w:rPr>
                <w:rFonts w:eastAsia="Times New Roman"/>
                <w:b/>
                <w:color w:val="000000"/>
                <w:sz w:val="16"/>
                <w:szCs w:val="16"/>
                <w:lang w:eastAsia="es-MX"/>
              </w:rPr>
              <w:t> </w:t>
            </w:r>
            <w:r w:rsidRPr="00091F7C">
              <w:rPr>
                <w:rFonts w:eastAsia="Times New Roman"/>
                <w:b/>
                <w:color w:val="000000"/>
                <w:sz w:val="16"/>
                <w:szCs w:val="16"/>
                <w:lang w:eastAsia="es-MX"/>
              </w:rPr>
              <w:t>461</w:t>
            </w:r>
          </w:p>
        </w:tc>
        <w:tc>
          <w:tcPr>
            <w:tcW w:w="2410" w:type="dxa"/>
            <w:tcBorders>
              <w:top w:val="nil"/>
              <w:left w:val="nil"/>
              <w:bottom w:val="single" w:sz="8" w:space="0" w:color="FFFFFF"/>
              <w:right w:val="single" w:sz="8" w:space="0" w:color="FFFFFF"/>
            </w:tcBorders>
            <w:shd w:val="clear" w:color="000000" w:fill="C0C0C0"/>
            <w:noWrap/>
            <w:vAlign w:val="center"/>
            <w:hideMark/>
          </w:tcPr>
          <w:p w14:paraId="6AB80374" w14:textId="018E3748" w:rsidR="00091F7C" w:rsidRPr="00091F7C" w:rsidRDefault="00091F7C" w:rsidP="00091F7C">
            <w:pPr>
              <w:jc w:val="right"/>
              <w:rPr>
                <w:rFonts w:eastAsia="Times New Roman"/>
                <w:b/>
                <w:color w:val="000000"/>
                <w:sz w:val="16"/>
                <w:szCs w:val="16"/>
                <w:lang w:eastAsia="es-MX"/>
              </w:rPr>
            </w:pPr>
            <w:r w:rsidRPr="00091F7C">
              <w:rPr>
                <w:rFonts w:eastAsia="Times New Roman"/>
                <w:b/>
                <w:color w:val="000000"/>
                <w:sz w:val="16"/>
                <w:szCs w:val="16"/>
                <w:lang w:eastAsia="es-MX"/>
              </w:rPr>
              <w:t xml:space="preserve">  81</w:t>
            </w:r>
            <w:r w:rsidR="004E65E4">
              <w:rPr>
                <w:rFonts w:eastAsia="Times New Roman"/>
                <w:b/>
                <w:color w:val="000000"/>
                <w:sz w:val="16"/>
                <w:szCs w:val="16"/>
                <w:lang w:eastAsia="es-MX"/>
              </w:rPr>
              <w:t> </w:t>
            </w:r>
            <w:r w:rsidRPr="00091F7C">
              <w:rPr>
                <w:rFonts w:eastAsia="Times New Roman"/>
                <w:b/>
                <w:color w:val="000000"/>
                <w:sz w:val="16"/>
                <w:szCs w:val="16"/>
                <w:lang w:eastAsia="es-MX"/>
              </w:rPr>
              <w:t>083</w:t>
            </w:r>
          </w:p>
        </w:tc>
      </w:tr>
    </w:tbl>
    <w:p w14:paraId="4C76E998" w14:textId="5B53F19D" w:rsidR="00B14078" w:rsidRPr="00B14078" w:rsidRDefault="00B14078" w:rsidP="00512626">
      <w:pPr>
        <w:ind w:left="567" w:hanging="567"/>
        <w:rPr>
          <w:rFonts w:eastAsia="Calibri"/>
          <w:bCs w:val="0"/>
          <w:color w:val="4D565E"/>
          <w:sz w:val="16"/>
          <w:szCs w:val="16"/>
        </w:rPr>
      </w:pPr>
      <w:r w:rsidRPr="00B14078">
        <w:rPr>
          <w:rFonts w:eastAsia="Calibri"/>
          <w:bCs w:val="0"/>
          <w:color w:val="4D565E"/>
          <w:sz w:val="16"/>
          <w:szCs w:val="16"/>
        </w:rPr>
        <w:t>Nota:</w:t>
      </w:r>
      <w:r w:rsidRPr="00B14078">
        <w:rPr>
          <w:rFonts w:eastAsia="Calibri"/>
          <w:bCs w:val="0"/>
          <w:color w:val="4D565E"/>
          <w:sz w:val="16"/>
          <w:szCs w:val="16"/>
        </w:rPr>
        <w:tab/>
        <w:t>La información corresponde al Sistema Tradicional para personas adultas y al Sistema Escrito o Mixto y Sistema Oral de justicia para adolescentes.</w:t>
      </w:r>
    </w:p>
    <w:p w14:paraId="6B487F1E" w14:textId="77777777" w:rsidR="00B14078" w:rsidRPr="00B14078" w:rsidRDefault="00B14078" w:rsidP="00512626">
      <w:pPr>
        <w:ind w:left="567" w:hanging="567"/>
        <w:rPr>
          <w:rFonts w:eastAsia="Calibri"/>
          <w:bCs w:val="0"/>
          <w:color w:val="4D565E"/>
          <w:sz w:val="16"/>
          <w:szCs w:val="16"/>
        </w:rPr>
      </w:pPr>
      <w:r w:rsidRPr="00B14078">
        <w:rPr>
          <w:rFonts w:eastAsia="Calibri"/>
          <w:bCs w:val="0"/>
          <w:color w:val="4D565E"/>
          <w:sz w:val="16"/>
          <w:szCs w:val="16"/>
          <w:vertAlign w:val="superscript"/>
        </w:rPr>
        <w:t>1/</w:t>
      </w:r>
      <w:r w:rsidRPr="00B14078">
        <w:rPr>
          <w:rFonts w:eastAsia="Calibri"/>
          <w:bCs w:val="0"/>
          <w:color w:val="4D565E"/>
          <w:sz w:val="16"/>
          <w:szCs w:val="16"/>
          <w:vertAlign w:val="superscript"/>
        </w:rPr>
        <w:tab/>
      </w:r>
      <w:r w:rsidRPr="00B14078">
        <w:rPr>
          <w:rFonts w:eastAsia="Calibri"/>
          <w:bCs w:val="0"/>
          <w:color w:val="4D565E"/>
          <w:sz w:val="16"/>
          <w:szCs w:val="16"/>
        </w:rPr>
        <w:t>La información se refiere a las causas penales y/o consignaciones competentes ingresadas.</w:t>
      </w:r>
    </w:p>
    <w:p w14:paraId="5741A1A6" w14:textId="792B1277" w:rsidR="00B14078" w:rsidRPr="00B14078" w:rsidRDefault="00B14078" w:rsidP="00512626">
      <w:pPr>
        <w:ind w:left="567" w:hanging="567"/>
        <w:rPr>
          <w:rFonts w:eastAsia="Calibri"/>
          <w:bCs w:val="0"/>
          <w:color w:val="4D565E"/>
          <w:sz w:val="16"/>
          <w:szCs w:val="16"/>
        </w:rPr>
      </w:pPr>
      <w:r w:rsidRPr="00B14078">
        <w:rPr>
          <w:rFonts w:eastAsia="Calibri"/>
          <w:bCs w:val="0"/>
          <w:color w:val="4D565E"/>
          <w:sz w:val="16"/>
          <w:szCs w:val="16"/>
          <w:vertAlign w:val="superscript"/>
        </w:rPr>
        <w:t>2/</w:t>
      </w:r>
      <w:r w:rsidRPr="00B14078">
        <w:rPr>
          <w:rFonts w:eastAsia="Calibri"/>
          <w:bCs w:val="0"/>
          <w:color w:val="4D565E"/>
          <w:sz w:val="16"/>
          <w:szCs w:val="16"/>
        </w:rPr>
        <w:tab/>
        <w:t xml:space="preserve">Para el </w:t>
      </w:r>
      <w:r w:rsidR="008A6D2B" w:rsidRPr="002363E5">
        <w:rPr>
          <w:rFonts w:eastAsia="Calibri"/>
          <w:bCs w:val="0"/>
          <w:smallCaps/>
          <w:color w:val="4D565E"/>
          <w:sz w:val="16"/>
          <w:szCs w:val="16"/>
        </w:rPr>
        <w:t>pjf</w:t>
      </w:r>
      <w:r w:rsidRPr="00B14078">
        <w:rPr>
          <w:rFonts w:eastAsia="Calibri"/>
          <w:bCs w:val="0"/>
          <w:color w:val="4D565E"/>
          <w:sz w:val="16"/>
          <w:szCs w:val="16"/>
        </w:rPr>
        <w:t xml:space="preserve">, la información se refiere a las causas penales concluidas. Para los </w:t>
      </w:r>
      <w:r w:rsidRPr="00B14078">
        <w:rPr>
          <w:rFonts w:eastAsia="Calibri"/>
          <w:bCs w:val="0"/>
          <w:smallCaps/>
          <w:color w:val="4D565E"/>
          <w:sz w:val="16"/>
          <w:szCs w:val="16"/>
        </w:rPr>
        <w:t>pje</w:t>
      </w:r>
      <w:r w:rsidRPr="00B14078">
        <w:rPr>
          <w:rFonts w:eastAsia="Calibri"/>
          <w:bCs w:val="0"/>
          <w:color w:val="4D565E"/>
          <w:sz w:val="16"/>
          <w:szCs w:val="16"/>
        </w:rPr>
        <w:t>, se refiere a las determinaciones y/o conclusiones efectuadas en las causas penales, es decir, la unidad de referencia corresponde a las personas procesadas y/o sentenciadas, toda vez que la causa penal se individualiza de acuerdo con la determinación y/o conclusión que la persona juzgadora emite a cada una de estas, ya sea durante la tramitación del juicio penal, o bien, al momento de dictar la sentencia definitiva. Las causas pudieron ingresar durante el año o en ejercicios anteriores.</w:t>
      </w:r>
    </w:p>
    <w:p w14:paraId="0BE351F9" w14:textId="3255E5B1" w:rsidR="00B14078" w:rsidRPr="00B14078" w:rsidRDefault="00B14078" w:rsidP="00512626">
      <w:pPr>
        <w:ind w:left="567" w:hanging="567"/>
        <w:rPr>
          <w:rFonts w:eastAsia="Calibri"/>
          <w:bCs w:val="0"/>
          <w:color w:val="4D565E"/>
          <w:sz w:val="16"/>
          <w:szCs w:val="16"/>
        </w:rPr>
      </w:pPr>
      <w:r w:rsidRPr="00B14078">
        <w:rPr>
          <w:rFonts w:eastAsia="Calibri"/>
          <w:bCs w:val="0"/>
          <w:color w:val="4D565E"/>
          <w:sz w:val="16"/>
          <w:szCs w:val="16"/>
          <w:vertAlign w:val="superscript"/>
        </w:rPr>
        <w:t>3/</w:t>
      </w:r>
      <w:r w:rsidRPr="00B14078">
        <w:rPr>
          <w:rFonts w:eastAsia="Calibri"/>
          <w:bCs w:val="0"/>
          <w:color w:val="4D565E"/>
          <w:sz w:val="16"/>
          <w:szCs w:val="16"/>
        </w:rPr>
        <w:tab/>
        <w:t xml:space="preserve">Para el </w:t>
      </w:r>
      <w:r w:rsidR="003D4D8E" w:rsidRPr="002363E5">
        <w:rPr>
          <w:rFonts w:eastAsia="Calibri"/>
          <w:bCs w:val="0"/>
          <w:smallCaps/>
          <w:color w:val="4D565E"/>
          <w:sz w:val="16"/>
          <w:szCs w:val="16"/>
        </w:rPr>
        <w:t>pjf</w:t>
      </w:r>
      <w:r w:rsidRPr="00B14078">
        <w:rPr>
          <w:rFonts w:eastAsia="Calibri"/>
          <w:bCs w:val="0"/>
          <w:color w:val="4D565E"/>
          <w:sz w:val="16"/>
          <w:szCs w:val="16"/>
        </w:rPr>
        <w:t xml:space="preserve">, la información se refiere a las causas penales pendientes de concluir al cierre del año. Para los </w:t>
      </w:r>
      <w:r w:rsidRPr="00B14078">
        <w:rPr>
          <w:rFonts w:eastAsia="Calibri"/>
          <w:bCs w:val="0"/>
          <w:smallCaps/>
          <w:color w:val="4D565E"/>
          <w:sz w:val="16"/>
          <w:szCs w:val="16"/>
        </w:rPr>
        <w:t>pje</w:t>
      </w:r>
      <w:r w:rsidRPr="00B14078">
        <w:rPr>
          <w:rFonts w:eastAsia="Calibri"/>
          <w:bCs w:val="0"/>
          <w:color w:val="4D565E"/>
          <w:sz w:val="16"/>
          <w:szCs w:val="16"/>
        </w:rPr>
        <w:t>, se refiere a los procedimientos pendientes de concluir al cierre del año registrados en las causas penales, es decir, la unidad de referencia corresponde al estatus jurídico de cada persona procesada, toda vez que la causa penal se individualiza de acuerdo con el estatus jurídico de la persona conforme a la última etapa procesal o acto procedimental en el que se encontraba su situación jurídica en el proceso penal. Las causas pudieron ingresar durante el año o en ejercicios anteriores.</w:t>
      </w:r>
    </w:p>
    <w:p w14:paraId="2ACC69D1" w14:textId="2C5F0517" w:rsidR="00B14078" w:rsidRPr="00B14078" w:rsidRDefault="00B14078" w:rsidP="00512626">
      <w:pPr>
        <w:ind w:left="567" w:hanging="567"/>
        <w:rPr>
          <w:rFonts w:eastAsia="Calibri"/>
          <w:bCs w:val="0"/>
          <w:color w:val="4D565E"/>
          <w:sz w:val="16"/>
          <w:szCs w:val="16"/>
        </w:rPr>
      </w:pPr>
      <w:r w:rsidRPr="00B14078">
        <w:rPr>
          <w:rFonts w:eastAsia="Calibri"/>
          <w:bCs w:val="0"/>
          <w:color w:val="4D565E"/>
          <w:sz w:val="16"/>
          <w:szCs w:val="16"/>
          <w:vertAlign w:val="superscript"/>
        </w:rPr>
        <w:t>4/</w:t>
      </w:r>
      <w:r w:rsidRPr="00B14078">
        <w:rPr>
          <w:rFonts w:eastAsia="Calibri"/>
          <w:bCs w:val="0"/>
          <w:color w:val="4D565E"/>
          <w:sz w:val="16"/>
          <w:szCs w:val="16"/>
        </w:rPr>
        <w:tab/>
        <w:t>No</w:t>
      </w:r>
      <w:r w:rsidR="002168EC">
        <w:rPr>
          <w:rFonts w:eastAsia="Calibri"/>
          <w:bCs w:val="0"/>
          <w:color w:val="4D565E"/>
          <w:sz w:val="16"/>
          <w:szCs w:val="16"/>
        </w:rPr>
        <w:t xml:space="preserve"> </w:t>
      </w:r>
      <w:r w:rsidRPr="00B14078">
        <w:rPr>
          <w:rFonts w:eastAsia="Calibri"/>
          <w:bCs w:val="0"/>
          <w:color w:val="4D565E"/>
          <w:sz w:val="16"/>
          <w:szCs w:val="16"/>
        </w:rPr>
        <w:t>contó con datos o elementos para responder.</w:t>
      </w:r>
    </w:p>
    <w:p w14:paraId="3449E7C2" w14:textId="77777777" w:rsidR="002168EC" w:rsidRPr="002168EC" w:rsidRDefault="002168EC" w:rsidP="002168EC">
      <w:pPr>
        <w:ind w:left="567" w:hanging="567"/>
        <w:rPr>
          <w:rFonts w:eastAsia="Calibri"/>
          <w:bCs w:val="0"/>
          <w:color w:val="4D565E"/>
          <w:sz w:val="16"/>
          <w:szCs w:val="16"/>
          <w:lang w:val="es-ES"/>
        </w:rPr>
      </w:pPr>
      <w:r w:rsidRPr="002168EC">
        <w:rPr>
          <w:rFonts w:eastAsia="Calibri"/>
          <w:bCs w:val="0"/>
          <w:color w:val="4D565E"/>
          <w:sz w:val="16"/>
          <w:szCs w:val="16"/>
          <w:lang w:val="es-ES"/>
        </w:rPr>
        <w:t>Fuente:</w:t>
      </w:r>
      <w:r w:rsidRPr="002168EC">
        <w:rPr>
          <w:rFonts w:ascii="Calibri" w:eastAsia="Calibri" w:hAnsi="Calibri" w:cs="Times New Roman"/>
          <w:bCs w:val="0"/>
          <w:sz w:val="22"/>
          <w:szCs w:val="22"/>
        </w:rPr>
        <w:tab/>
      </w:r>
      <w:r w:rsidRPr="002168EC">
        <w:rPr>
          <w:rFonts w:eastAsia="Calibri"/>
          <w:bCs w:val="0"/>
          <w:smallCaps/>
          <w:color w:val="4D565E"/>
          <w:sz w:val="16"/>
          <w:szCs w:val="16"/>
          <w:lang w:val="es-ES"/>
        </w:rPr>
        <w:t>inegi.</w:t>
      </w:r>
      <w:r w:rsidRPr="002168EC">
        <w:rPr>
          <w:rFonts w:eastAsia="Calibri"/>
          <w:bCs w:val="0"/>
          <w:color w:val="4D565E"/>
          <w:sz w:val="16"/>
          <w:szCs w:val="16"/>
          <w:lang w:val="es-ES"/>
        </w:rPr>
        <w:t xml:space="preserve"> Censo Nacional de Impartición de Justicia Federal (</w:t>
      </w:r>
      <w:r w:rsidRPr="002168EC">
        <w:rPr>
          <w:rFonts w:eastAsia="Calibri"/>
          <w:bCs w:val="0"/>
          <w:smallCaps/>
          <w:color w:val="4D565E"/>
          <w:sz w:val="16"/>
          <w:szCs w:val="16"/>
          <w:lang w:val="es-ES"/>
        </w:rPr>
        <w:t>cnijf)</w:t>
      </w:r>
      <w:r w:rsidRPr="002168EC">
        <w:rPr>
          <w:rFonts w:eastAsia="Calibri"/>
          <w:bCs w:val="0"/>
          <w:color w:val="4D565E"/>
          <w:sz w:val="16"/>
          <w:szCs w:val="16"/>
          <w:lang w:val="es-ES"/>
        </w:rPr>
        <w:t xml:space="preserve"> y Censo Nacional de Impartición de Justicia Estatal (</w:t>
      </w:r>
      <w:r w:rsidRPr="002168EC">
        <w:rPr>
          <w:rFonts w:eastAsia="Calibri"/>
          <w:bCs w:val="0"/>
          <w:smallCaps/>
          <w:color w:val="4D565E"/>
          <w:sz w:val="16"/>
          <w:szCs w:val="16"/>
          <w:lang w:val="es-ES"/>
        </w:rPr>
        <w:t>cnije</w:t>
      </w:r>
      <w:r w:rsidRPr="002168EC">
        <w:rPr>
          <w:rFonts w:eastAsia="Calibri"/>
          <w:bCs w:val="0"/>
          <w:color w:val="4D565E"/>
          <w:sz w:val="16"/>
          <w:szCs w:val="16"/>
          <w:lang w:val="es-ES"/>
        </w:rPr>
        <w:t>), 2026.</w:t>
      </w:r>
    </w:p>
    <w:p w14:paraId="521EE016" w14:textId="0993D996" w:rsidR="007835BD" w:rsidRPr="007835BD" w:rsidRDefault="007835BD" w:rsidP="007835BD">
      <w:pPr>
        <w:rPr>
          <w:rFonts w:eastAsia="Calibri"/>
          <w:kern w:val="2"/>
          <w14:ligatures w14:val="standardContextual"/>
        </w:rPr>
      </w:pPr>
      <w:r w:rsidRPr="007835BD">
        <w:rPr>
          <w:rFonts w:eastAsia="Calibri"/>
          <w:kern w:val="2"/>
          <w14:ligatures w14:val="standardContextual"/>
        </w:rPr>
        <w:t>De las</w:t>
      </w:r>
      <w:r w:rsidR="00896FFF">
        <w:rPr>
          <w:rFonts w:eastAsia="Calibri"/>
          <w:kern w:val="2"/>
          <w14:ligatures w14:val="standardContextual"/>
        </w:rPr>
        <w:t xml:space="preserve"> </w:t>
      </w:r>
      <w:r w:rsidR="00896FFF" w:rsidRPr="00896FFF">
        <w:rPr>
          <w:rFonts w:eastAsia="Calibri"/>
          <w:kern w:val="2"/>
          <w14:ligatures w14:val="standardContextual"/>
        </w:rPr>
        <w:t>1</w:t>
      </w:r>
      <w:r w:rsidR="00077FC6">
        <w:rPr>
          <w:rFonts w:eastAsia="Calibri"/>
          <w:kern w:val="2"/>
          <w14:ligatures w14:val="standardContextual"/>
        </w:rPr>
        <w:t> </w:t>
      </w:r>
      <w:r w:rsidR="00896FFF" w:rsidRPr="00896FFF">
        <w:rPr>
          <w:rFonts w:eastAsia="Calibri"/>
          <w:kern w:val="2"/>
          <w14:ligatures w14:val="standardContextual"/>
        </w:rPr>
        <w:t>212</w:t>
      </w:r>
      <w:r w:rsidR="00896FFF">
        <w:rPr>
          <w:rFonts w:eastAsia="Calibri"/>
          <w:kern w:val="2"/>
          <w14:ligatures w14:val="standardContextual"/>
        </w:rPr>
        <w:t xml:space="preserve"> </w:t>
      </w:r>
      <w:r w:rsidRPr="007835BD">
        <w:rPr>
          <w:rFonts w:eastAsia="Calibri"/>
          <w:kern w:val="2"/>
          <w14:ligatures w14:val="standardContextual"/>
        </w:rPr>
        <w:t xml:space="preserve">causas penales concluidas por los órganos del </w:t>
      </w:r>
      <w:r w:rsidR="007A1057" w:rsidRPr="002363E5">
        <w:rPr>
          <w:rFonts w:eastAsia="Calibri"/>
          <w:smallCaps/>
          <w:kern w:val="2"/>
          <w14:ligatures w14:val="standardContextual"/>
        </w:rPr>
        <w:t>pjf</w:t>
      </w:r>
      <w:r w:rsidRPr="007835BD">
        <w:rPr>
          <w:rFonts w:eastAsia="Calibri"/>
          <w:kern w:val="2"/>
          <w14:ligatures w14:val="standardContextual"/>
        </w:rPr>
        <w:t xml:space="preserve">, </w:t>
      </w:r>
      <w:r w:rsidR="00244E22">
        <w:rPr>
          <w:rFonts w:eastAsia="Calibri"/>
          <w:kern w:val="2"/>
          <w14:ligatures w14:val="standardContextual"/>
        </w:rPr>
        <w:t>29</w:t>
      </w:r>
      <w:r w:rsidRPr="007835BD">
        <w:rPr>
          <w:rFonts w:eastAsia="Calibri"/>
          <w:kern w:val="2"/>
          <w14:ligatures w14:val="standardContextual"/>
        </w:rPr>
        <w:t>.</w:t>
      </w:r>
      <w:r w:rsidR="00244E22">
        <w:rPr>
          <w:rFonts w:eastAsia="Calibri"/>
          <w:kern w:val="2"/>
          <w14:ligatures w14:val="standardContextual"/>
        </w:rPr>
        <w:t>8</w:t>
      </w:r>
      <w:r w:rsidR="00077FC6">
        <w:rPr>
          <w:rFonts w:eastAsia="Calibri"/>
          <w:kern w:val="2"/>
          <w14:ligatures w14:val="standardContextual"/>
        </w:rPr>
        <w:t> </w:t>
      </w:r>
      <w:r w:rsidRPr="007835BD">
        <w:rPr>
          <w:rFonts w:eastAsia="Calibri"/>
          <w:kern w:val="2"/>
          <w14:ligatures w14:val="standardContextual"/>
        </w:rPr>
        <w:t xml:space="preserve">% concluyó con </w:t>
      </w:r>
      <w:r w:rsidRPr="007835BD">
        <w:rPr>
          <w:rFonts w:eastAsia="Calibri"/>
          <w:i/>
          <w:iCs/>
          <w:kern w:val="2"/>
          <w14:ligatures w14:val="standardContextual"/>
        </w:rPr>
        <w:t>sentencia condenatoria</w:t>
      </w:r>
      <w:r w:rsidRPr="007835BD">
        <w:rPr>
          <w:rFonts w:eastAsia="Calibri"/>
          <w:kern w:val="2"/>
          <w14:ligatures w14:val="standardContextual"/>
        </w:rPr>
        <w:t xml:space="preserve"> y 4.</w:t>
      </w:r>
      <w:r w:rsidR="00244E22">
        <w:rPr>
          <w:rFonts w:eastAsia="Calibri"/>
          <w:kern w:val="2"/>
          <w14:ligatures w14:val="standardContextual"/>
        </w:rPr>
        <w:t>9</w:t>
      </w:r>
      <w:r w:rsidR="00077FC6">
        <w:rPr>
          <w:rFonts w:eastAsia="Calibri"/>
          <w:kern w:val="2"/>
          <w14:ligatures w14:val="standardContextual"/>
        </w:rPr>
        <w:t> </w:t>
      </w:r>
      <w:r w:rsidRPr="007835BD">
        <w:rPr>
          <w:rFonts w:eastAsia="Calibri"/>
          <w:kern w:val="2"/>
          <w14:ligatures w14:val="standardContextual"/>
        </w:rPr>
        <w:t xml:space="preserve">%, con </w:t>
      </w:r>
      <w:r w:rsidRPr="007835BD">
        <w:rPr>
          <w:rFonts w:eastAsia="Calibri"/>
          <w:i/>
          <w:iCs/>
          <w:kern w:val="2"/>
          <w14:ligatures w14:val="standardContextual"/>
        </w:rPr>
        <w:t>sentencia absolutoria</w:t>
      </w:r>
      <w:r w:rsidRPr="007835BD">
        <w:rPr>
          <w:rFonts w:eastAsia="Calibri"/>
          <w:kern w:val="2"/>
          <w14:ligatures w14:val="standardContextual"/>
        </w:rPr>
        <w:t xml:space="preserve"> (ver gráfica </w:t>
      </w:r>
      <w:r w:rsidR="00A31CE2">
        <w:rPr>
          <w:rFonts w:eastAsia="Calibri"/>
          <w:kern w:val="2"/>
          <w14:ligatures w14:val="standardContextual"/>
        </w:rPr>
        <w:t>18</w:t>
      </w:r>
      <w:r w:rsidRPr="007835BD">
        <w:rPr>
          <w:rFonts w:eastAsia="Calibri"/>
          <w:kern w:val="2"/>
          <w14:ligatures w14:val="standardContextual"/>
        </w:rPr>
        <w:t>).</w:t>
      </w:r>
    </w:p>
    <w:p w14:paraId="4C529658" w14:textId="77777777" w:rsidR="00770F66" w:rsidRDefault="00770F66" w:rsidP="00970088">
      <w:pPr>
        <w:rPr>
          <w:bCs w:val="0"/>
          <w:lang w:val="es-ES_tradnl"/>
        </w:rPr>
      </w:pPr>
    </w:p>
    <w:p w14:paraId="000974CE" w14:textId="7923F047" w:rsidR="00244E22" w:rsidRPr="002461FC" w:rsidRDefault="00244E22" w:rsidP="00244E22">
      <w:pPr>
        <w:pStyle w:val="Default"/>
        <w:ind w:right="-518"/>
        <w:jc w:val="center"/>
        <w:rPr>
          <w:bCs w:val="0"/>
          <w:iCs/>
          <w:color w:val="003057"/>
          <w:sz w:val="20"/>
          <w:szCs w:val="20"/>
        </w:rPr>
      </w:pPr>
      <w:r>
        <w:rPr>
          <w:iCs/>
          <w:color w:val="003057"/>
          <w:sz w:val="20"/>
          <w:szCs w:val="20"/>
        </w:rPr>
        <w:t>Gráfica</w:t>
      </w:r>
      <w:r w:rsidRPr="002461FC">
        <w:rPr>
          <w:iCs/>
          <w:color w:val="003057"/>
          <w:sz w:val="20"/>
          <w:szCs w:val="20"/>
        </w:rPr>
        <w:t xml:space="preserve"> </w:t>
      </w:r>
      <w:r w:rsidR="00A31CE2">
        <w:rPr>
          <w:iCs/>
          <w:color w:val="003057"/>
          <w:sz w:val="20"/>
          <w:szCs w:val="20"/>
        </w:rPr>
        <w:t>18</w:t>
      </w:r>
    </w:p>
    <w:p w14:paraId="05D2BD35" w14:textId="428A0BF4" w:rsidR="00244E22" w:rsidRPr="00D717B8" w:rsidRDefault="00244E22" w:rsidP="00244E22">
      <w:pPr>
        <w:autoSpaceDE w:val="0"/>
        <w:autoSpaceDN w:val="0"/>
        <w:adjustRightInd w:val="0"/>
        <w:jc w:val="center"/>
        <w:rPr>
          <w:rFonts w:ascii="Arial Negrita" w:hAnsi="Arial Negrita"/>
          <w:b/>
          <w:bCs w:val="0"/>
          <w:iCs/>
          <w:color w:val="003057"/>
          <w:sz w:val="22"/>
          <w:szCs w:val="22"/>
        </w:rPr>
      </w:pPr>
      <w:r>
        <w:rPr>
          <w:rFonts w:ascii="Arial Negrita" w:hAnsi="Arial Negrita"/>
          <w:b/>
          <w:iCs/>
          <w:color w:val="003057"/>
          <w:sz w:val="22"/>
          <w:szCs w:val="22"/>
        </w:rPr>
        <w:t xml:space="preserve">Causas penales </w:t>
      </w:r>
      <w:r w:rsidR="00694756">
        <w:rPr>
          <w:rFonts w:ascii="Arial Negrita" w:hAnsi="Arial Negrita"/>
          <w:b/>
          <w:iCs/>
          <w:color w:val="003057"/>
          <w:sz w:val="22"/>
          <w:szCs w:val="22"/>
        </w:rPr>
        <w:t>que concluyó</w:t>
      </w:r>
      <w:r w:rsidR="00196A6C">
        <w:rPr>
          <w:rFonts w:ascii="Arial Negrita" w:hAnsi="Arial Negrita"/>
          <w:b/>
          <w:iCs/>
          <w:color w:val="003057"/>
          <w:sz w:val="22"/>
          <w:szCs w:val="22"/>
        </w:rPr>
        <w:t xml:space="preserve"> el </w:t>
      </w:r>
      <w:r w:rsidR="007A1057">
        <w:rPr>
          <w:rFonts w:ascii="Arial Negrita" w:hAnsi="Arial Negrita"/>
          <w:b/>
          <w:iCs/>
          <w:color w:val="003057"/>
          <w:sz w:val="22"/>
          <w:szCs w:val="22"/>
        </w:rPr>
        <w:t>Poder Judicial de la Federación</w:t>
      </w:r>
      <w:r>
        <w:rPr>
          <w:rFonts w:ascii="Arial Negrita" w:hAnsi="Arial Negrita"/>
          <w:b/>
          <w:iCs/>
          <w:color w:val="003057"/>
          <w:sz w:val="22"/>
          <w:szCs w:val="22"/>
        </w:rPr>
        <w:t xml:space="preserve">, según </w:t>
      </w:r>
      <w:r w:rsidR="00196A6C">
        <w:rPr>
          <w:rFonts w:ascii="Arial Negrita" w:hAnsi="Arial Negrita"/>
          <w:b/>
          <w:iCs/>
          <w:color w:val="003057"/>
          <w:sz w:val="22"/>
          <w:szCs w:val="22"/>
        </w:rPr>
        <w:t>tipo</w:t>
      </w:r>
    </w:p>
    <w:p w14:paraId="00B160D8" w14:textId="77777777" w:rsidR="00244E22" w:rsidRPr="002461FC" w:rsidRDefault="00244E22" w:rsidP="00244E22">
      <w:pPr>
        <w:autoSpaceDE w:val="0"/>
        <w:autoSpaceDN w:val="0"/>
        <w:adjustRightInd w:val="0"/>
        <w:jc w:val="center"/>
        <w:rPr>
          <w:rFonts w:eastAsia="Calibri"/>
          <w:bCs w:val="0"/>
          <w:iCs/>
          <w:color w:val="27251F"/>
          <w:sz w:val="20"/>
        </w:rPr>
      </w:pPr>
      <w:r>
        <w:rPr>
          <w:rFonts w:eastAsia="Calibri"/>
          <w:iCs/>
          <w:color w:val="27251F"/>
          <w:sz w:val="20"/>
        </w:rPr>
        <w:t>2025</w:t>
      </w:r>
    </w:p>
    <w:p w14:paraId="2FDCDD49" w14:textId="77777777" w:rsidR="00244E22" w:rsidRDefault="00244E22" w:rsidP="00244E22">
      <w:pPr>
        <w:autoSpaceDE w:val="0"/>
        <w:autoSpaceDN w:val="0"/>
        <w:adjustRightInd w:val="0"/>
        <w:jc w:val="center"/>
        <w:rPr>
          <w:rFonts w:eastAsia="Calibri"/>
          <w:iCs/>
          <w:color w:val="27251F"/>
          <w:sz w:val="18"/>
          <w:szCs w:val="18"/>
          <w:lang w:val="pt-PT"/>
        </w:rPr>
      </w:pPr>
      <w:r w:rsidRPr="002461FC">
        <w:rPr>
          <w:rFonts w:eastAsia="Calibri"/>
          <w:iCs/>
          <w:color w:val="27251F"/>
          <w:sz w:val="18"/>
          <w:szCs w:val="18"/>
          <w:lang w:val="pt-PT"/>
        </w:rPr>
        <w:t>(</w:t>
      </w:r>
      <w:r>
        <w:rPr>
          <w:rFonts w:eastAsia="Calibri"/>
          <w:iCs/>
          <w:color w:val="27251F"/>
          <w:sz w:val="18"/>
          <w:szCs w:val="18"/>
          <w:lang w:val="pt-PT"/>
        </w:rPr>
        <w:t>causas penales</w:t>
      </w:r>
      <w:r w:rsidRPr="002461FC">
        <w:rPr>
          <w:rFonts w:eastAsia="Calibri"/>
          <w:iCs/>
          <w:color w:val="27251F"/>
          <w:sz w:val="18"/>
          <w:szCs w:val="18"/>
          <w:lang w:val="pt-PT"/>
        </w:rPr>
        <w:t>)</w:t>
      </w:r>
    </w:p>
    <w:p w14:paraId="1673690B" w14:textId="093C84CF" w:rsidR="006D541A" w:rsidRDefault="00A313FF" w:rsidP="00770F66">
      <w:pPr>
        <w:jc w:val="center"/>
        <w:rPr>
          <w:bCs w:val="0"/>
          <w:lang w:val="es-ES_tradnl"/>
        </w:rPr>
      </w:pPr>
      <w:r>
        <w:rPr>
          <w:noProof/>
        </w:rPr>
        <w:drawing>
          <wp:inline distT="0" distB="0" distL="0" distR="0" wp14:anchorId="71BFBC7B" wp14:editId="4ABF9024">
            <wp:extent cx="6440170" cy="2029968"/>
            <wp:effectExtent l="0" t="0" r="0" b="0"/>
            <wp:docPr id="1602361166" name="Gráfico 1">
              <a:extLst xmlns:a="http://schemas.openxmlformats.org/drawingml/2006/main">
                <a:ext uri="{FF2B5EF4-FFF2-40B4-BE49-F238E27FC236}">
                  <a16:creationId xmlns:a16="http://schemas.microsoft.com/office/drawing/2014/main" id="{D8957A6C-E1F8-5397-0A4F-D036DF050B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6EAAB59" w14:textId="1F9A9C10" w:rsidR="00A31BE4" w:rsidRPr="00A31BE4" w:rsidRDefault="00A31BE4" w:rsidP="00770F66">
      <w:pPr>
        <w:ind w:left="567" w:hanging="567"/>
        <w:rPr>
          <w:rFonts w:eastAsia="Calibri"/>
          <w:bCs w:val="0"/>
          <w:color w:val="4D565E"/>
          <w:sz w:val="16"/>
          <w:szCs w:val="16"/>
        </w:rPr>
      </w:pPr>
      <w:r w:rsidRPr="00A31BE4">
        <w:rPr>
          <w:rFonts w:eastAsia="Calibri"/>
          <w:bCs w:val="0"/>
          <w:color w:val="4D565E"/>
          <w:sz w:val="16"/>
          <w:szCs w:val="16"/>
        </w:rPr>
        <w:t>Nota:</w:t>
      </w:r>
      <w:r w:rsidRPr="00A31BE4">
        <w:rPr>
          <w:rFonts w:eastAsia="Calibri"/>
          <w:bCs w:val="0"/>
          <w:color w:val="4D565E"/>
          <w:sz w:val="16"/>
          <w:szCs w:val="16"/>
        </w:rPr>
        <w:tab/>
        <w:t>La información corresponde al Sistema Tradicional.</w:t>
      </w:r>
    </w:p>
    <w:p w14:paraId="10A341FA" w14:textId="57294531" w:rsidR="00254912" w:rsidRPr="00254912" w:rsidRDefault="00254912" w:rsidP="00770F66">
      <w:pPr>
        <w:ind w:left="567" w:hanging="567"/>
        <w:rPr>
          <w:rFonts w:eastAsia="Calibri"/>
          <w:bCs w:val="0"/>
          <w:color w:val="4D565E"/>
          <w:sz w:val="16"/>
          <w:szCs w:val="16"/>
        </w:rPr>
      </w:pPr>
      <w:r w:rsidRPr="00254912">
        <w:rPr>
          <w:rFonts w:eastAsia="Calibri"/>
          <w:bCs w:val="0"/>
          <w:color w:val="4D565E"/>
          <w:sz w:val="16"/>
          <w:szCs w:val="16"/>
        </w:rPr>
        <w:t>Fuente:</w:t>
      </w:r>
      <w:r>
        <w:rPr>
          <w:rFonts w:eastAsia="Calibri"/>
          <w:bCs w:val="0"/>
          <w:color w:val="4D565E"/>
          <w:sz w:val="16"/>
          <w:szCs w:val="16"/>
        </w:rPr>
        <w:t xml:space="preserve"> </w:t>
      </w:r>
      <w:r w:rsidRPr="00254912">
        <w:rPr>
          <w:rFonts w:eastAsia="Calibri"/>
          <w:bCs w:val="0"/>
          <w:smallCaps/>
          <w:color w:val="4D565E"/>
          <w:sz w:val="16"/>
          <w:szCs w:val="16"/>
        </w:rPr>
        <w:t>inegi</w:t>
      </w:r>
      <w:r w:rsidRPr="00254912">
        <w:rPr>
          <w:rFonts w:eastAsia="Calibri"/>
          <w:bCs w:val="0"/>
          <w:color w:val="4D565E"/>
          <w:sz w:val="16"/>
          <w:szCs w:val="16"/>
        </w:rPr>
        <w:t>. Censo Nacional de Impartición de Justicia Federal (</w:t>
      </w:r>
      <w:r w:rsidRPr="00254912">
        <w:rPr>
          <w:rFonts w:eastAsia="Calibri"/>
          <w:bCs w:val="0"/>
          <w:smallCaps/>
          <w:color w:val="4D565E"/>
          <w:sz w:val="16"/>
          <w:szCs w:val="16"/>
        </w:rPr>
        <w:t>cnijf</w:t>
      </w:r>
      <w:r w:rsidRPr="00254912">
        <w:rPr>
          <w:rFonts w:eastAsia="Calibri"/>
          <w:bCs w:val="0"/>
          <w:color w:val="4D565E"/>
          <w:sz w:val="16"/>
          <w:szCs w:val="16"/>
        </w:rPr>
        <w:t>), 2026.</w:t>
      </w:r>
    </w:p>
    <w:p w14:paraId="56DFCE1E" w14:textId="1827CFAE" w:rsidR="00907239" w:rsidRDefault="00907239" w:rsidP="00970088">
      <w:pPr>
        <w:rPr>
          <w:bCs w:val="0"/>
          <w:lang w:val="es-ES_tradnl"/>
        </w:rPr>
      </w:pPr>
    </w:p>
    <w:p w14:paraId="1352F9E6" w14:textId="765B8F87" w:rsidR="00077FC6" w:rsidRPr="00061595" w:rsidRDefault="00EB3C50" w:rsidP="00970088">
      <w:pPr>
        <w:rPr>
          <w:rFonts w:eastAsia="Calibri"/>
          <w:kern w:val="2"/>
          <w14:ligatures w14:val="standardContextual"/>
        </w:rPr>
      </w:pPr>
      <w:r w:rsidRPr="00EB3C50">
        <w:rPr>
          <w:bCs w:val="0"/>
          <w:color w:val="000000"/>
        </w:rPr>
        <w:t xml:space="preserve">En los órganos jurisdiccionales de los </w:t>
      </w:r>
      <w:r w:rsidRPr="00EB3C50">
        <w:rPr>
          <w:bCs w:val="0"/>
          <w:smallCaps/>
          <w:color w:val="000000"/>
        </w:rPr>
        <w:t xml:space="preserve">pje, </w:t>
      </w:r>
      <w:r w:rsidRPr="00EB3C50">
        <w:rPr>
          <w:bCs w:val="0"/>
          <w:color w:val="000000"/>
        </w:rPr>
        <w:t>d</w:t>
      </w:r>
      <w:r w:rsidRPr="00EB3C50">
        <w:rPr>
          <w:rFonts w:eastAsia="Calibri"/>
          <w:kern w:val="2"/>
          <w14:ligatures w14:val="standardContextual"/>
        </w:rPr>
        <w:t xml:space="preserve">e las </w:t>
      </w:r>
      <w:r w:rsidR="00762DB6" w:rsidRPr="00762DB6">
        <w:rPr>
          <w:rFonts w:eastAsia="Calibri"/>
          <w:kern w:val="2"/>
          <w14:ligatures w14:val="standardContextual"/>
        </w:rPr>
        <w:t>5</w:t>
      </w:r>
      <w:r w:rsidR="00077FC6">
        <w:rPr>
          <w:rFonts w:eastAsia="Calibri"/>
          <w:kern w:val="2"/>
          <w14:ligatures w14:val="standardContextual"/>
        </w:rPr>
        <w:t> </w:t>
      </w:r>
      <w:r w:rsidR="00762DB6" w:rsidRPr="00762DB6">
        <w:rPr>
          <w:rFonts w:eastAsia="Calibri"/>
          <w:kern w:val="2"/>
          <w14:ligatures w14:val="standardContextual"/>
        </w:rPr>
        <w:t>249</w:t>
      </w:r>
      <w:r w:rsidR="00762DB6">
        <w:rPr>
          <w:rFonts w:eastAsia="Calibri"/>
          <w:kern w:val="2"/>
          <w14:ligatures w14:val="standardContextual"/>
        </w:rPr>
        <w:t xml:space="preserve"> </w:t>
      </w:r>
      <w:r w:rsidRPr="00EB3C50">
        <w:rPr>
          <w:rFonts w:eastAsia="Calibri"/>
          <w:kern w:val="2"/>
          <w14:ligatures w14:val="standardContextual"/>
        </w:rPr>
        <w:t>determinaciones y/o conclusiones efectuadas en las causas penales</w:t>
      </w:r>
      <w:r w:rsidR="00CA5353">
        <w:rPr>
          <w:rFonts w:eastAsia="Calibri"/>
          <w:kern w:val="2"/>
          <w14:ligatures w14:val="standardContextual"/>
        </w:rPr>
        <w:t>,</w:t>
      </w:r>
      <w:r w:rsidRPr="00EB3C50">
        <w:rPr>
          <w:rFonts w:eastAsia="Calibri"/>
          <w:kern w:val="2"/>
          <w14:ligatures w14:val="standardContextual"/>
        </w:rPr>
        <w:t xml:space="preserve"> </w:t>
      </w:r>
      <w:r w:rsidR="00C822C7">
        <w:rPr>
          <w:rFonts w:eastAsia="Calibri"/>
          <w:kern w:val="2"/>
          <w14:ligatures w14:val="standardContextual"/>
        </w:rPr>
        <w:t>52</w:t>
      </w:r>
      <w:r w:rsidRPr="00EB3C50">
        <w:rPr>
          <w:rFonts w:eastAsia="Calibri"/>
          <w:kern w:val="2"/>
          <w14:ligatures w14:val="standardContextual"/>
        </w:rPr>
        <w:t>.</w:t>
      </w:r>
      <w:r w:rsidR="00C822C7">
        <w:rPr>
          <w:rFonts w:eastAsia="Calibri"/>
          <w:kern w:val="2"/>
          <w14:ligatures w14:val="standardContextual"/>
        </w:rPr>
        <w:t>5</w:t>
      </w:r>
      <w:r w:rsidR="00077FC6">
        <w:rPr>
          <w:rFonts w:eastAsia="Calibri"/>
          <w:kern w:val="2"/>
          <w14:ligatures w14:val="standardContextual"/>
        </w:rPr>
        <w:t> </w:t>
      </w:r>
      <w:r w:rsidRPr="00EB3C50">
        <w:rPr>
          <w:rFonts w:eastAsia="Calibri"/>
          <w:kern w:val="2"/>
          <w14:ligatures w14:val="standardContextual"/>
        </w:rPr>
        <w:t xml:space="preserve">% concluyó con </w:t>
      </w:r>
      <w:r w:rsidRPr="00EB3C50">
        <w:rPr>
          <w:rFonts w:eastAsia="Calibri"/>
          <w:i/>
          <w:iCs/>
          <w:kern w:val="2"/>
          <w14:ligatures w14:val="standardContextual"/>
        </w:rPr>
        <w:t>sobreseimiento</w:t>
      </w:r>
      <w:r w:rsidRPr="00EB3C50">
        <w:rPr>
          <w:rFonts w:eastAsia="Calibri"/>
          <w:kern w:val="2"/>
          <w14:ligatures w14:val="standardContextual"/>
        </w:rPr>
        <w:t>; 2</w:t>
      </w:r>
      <w:r w:rsidR="00C822C7">
        <w:rPr>
          <w:rFonts w:eastAsia="Calibri"/>
          <w:kern w:val="2"/>
          <w14:ligatures w14:val="standardContextual"/>
        </w:rPr>
        <w:t>1</w:t>
      </w:r>
      <w:r w:rsidRPr="00EB3C50">
        <w:rPr>
          <w:rFonts w:eastAsia="Calibri"/>
          <w:kern w:val="2"/>
          <w14:ligatures w14:val="standardContextual"/>
        </w:rPr>
        <w:t>.</w:t>
      </w:r>
      <w:r w:rsidR="00C822C7">
        <w:rPr>
          <w:rFonts w:eastAsia="Calibri"/>
          <w:kern w:val="2"/>
          <w14:ligatures w14:val="standardContextual"/>
        </w:rPr>
        <w:t>0</w:t>
      </w:r>
      <w:r w:rsidR="00077FC6">
        <w:rPr>
          <w:rFonts w:eastAsia="Calibri"/>
          <w:kern w:val="2"/>
          <w14:ligatures w14:val="standardContextual"/>
        </w:rPr>
        <w:t> </w:t>
      </w:r>
      <w:r w:rsidRPr="00EB3C50">
        <w:rPr>
          <w:rFonts w:eastAsia="Calibri"/>
          <w:kern w:val="2"/>
          <w14:ligatures w14:val="standardContextual"/>
        </w:rPr>
        <w:t xml:space="preserve">%, con </w:t>
      </w:r>
      <w:r w:rsidRPr="00EB3C50">
        <w:rPr>
          <w:rFonts w:eastAsia="Calibri"/>
          <w:i/>
          <w:iCs/>
          <w:kern w:val="2"/>
          <w14:ligatures w14:val="standardContextual"/>
        </w:rPr>
        <w:t>sentencia condenatoria</w:t>
      </w:r>
      <w:r w:rsidR="00EF63D2">
        <w:rPr>
          <w:rFonts w:eastAsia="Calibri"/>
          <w:i/>
          <w:iCs/>
          <w:kern w:val="2"/>
          <w14:ligatures w14:val="standardContextual"/>
        </w:rPr>
        <w:t xml:space="preserve"> </w:t>
      </w:r>
      <w:r w:rsidRPr="00EB3C50">
        <w:rPr>
          <w:rFonts w:eastAsia="Calibri"/>
          <w:i/>
          <w:iCs/>
          <w:kern w:val="2"/>
          <w14:ligatures w14:val="standardContextual"/>
        </w:rPr>
        <w:t>/</w:t>
      </w:r>
      <w:r w:rsidR="00EF63D2">
        <w:rPr>
          <w:rFonts w:eastAsia="Calibri"/>
          <w:i/>
          <w:iCs/>
          <w:kern w:val="2"/>
          <w14:ligatures w14:val="standardContextual"/>
        </w:rPr>
        <w:t xml:space="preserve"> </w:t>
      </w:r>
      <w:r w:rsidRPr="00EB3C50">
        <w:rPr>
          <w:rFonts w:eastAsia="Calibri"/>
          <w:i/>
          <w:iCs/>
          <w:kern w:val="2"/>
          <w14:ligatures w14:val="standardContextual"/>
        </w:rPr>
        <w:t>sancionatoria</w:t>
      </w:r>
      <w:r w:rsidR="00EF63D2">
        <w:rPr>
          <w:rFonts w:eastAsia="Calibri"/>
          <w:i/>
          <w:iCs/>
          <w:kern w:val="2"/>
          <w14:ligatures w14:val="standardContextual"/>
        </w:rPr>
        <w:t xml:space="preserve"> (de medidas)</w:t>
      </w:r>
      <w:r w:rsidRPr="00EB3C50">
        <w:rPr>
          <w:rFonts w:eastAsia="Calibri"/>
          <w:kern w:val="2"/>
          <w14:ligatures w14:val="standardContextual"/>
        </w:rPr>
        <w:t xml:space="preserve"> y 4.</w:t>
      </w:r>
      <w:r w:rsidR="00EF63D2">
        <w:rPr>
          <w:rFonts w:eastAsia="Calibri"/>
          <w:kern w:val="2"/>
          <w14:ligatures w14:val="standardContextual"/>
        </w:rPr>
        <w:t>4</w:t>
      </w:r>
      <w:r w:rsidR="00077FC6">
        <w:rPr>
          <w:rFonts w:eastAsia="Calibri"/>
          <w:kern w:val="2"/>
          <w14:ligatures w14:val="standardContextual"/>
        </w:rPr>
        <w:t> </w:t>
      </w:r>
      <w:r w:rsidRPr="00EB3C50">
        <w:rPr>
          <w:rFonts w:eastAsia="Calibri"/>
          <w:kern w:val="2"/>
          <w14:ligatures w14:val="standardContextual"/>
        </w:rPr>
        <w:t xml:space="preserve">%, con </w:t>
      </w:r>
      <w:r w:rsidRPr="00EB3C50">
        <w:rPr>
          <w:rFonts w:eastAsia="Calibri"/>
          <w:i/>
          <w:iCs/>
          <w:kern w:val="2"/>
          <w14:ligatures w14:val="standardContextual"/>
        </w:rPr>
        <w:t>sentencia absolutoria</w:t>
      </w:r>
      <w:r w:rsidRPr="00EB3C50">
        <w:rPr>
          <w:rFonts w:eastAsia="Calibri"/>
          <w:kern w:val="2"/>
          <w14:ligatures w14:val="standardContextual"/>
        </w:rPr>
        <w:t xml:space="preserve"> (ver gráfica </w:t>
      </w:r>
      <w:r w:rsidR="002C3562">
        <w:rPr>
          <w:rFonts w:eastAsia="Calibri"/>
          <w:kern w:val="2"/>
          <w14:ligatures w14:val="standardContextual"/>
        </w:rPr>
        <w:t>19</w:t>
      </w:r>
      <w:r w:rsidRPr="00EB3C50">
        <w:rPr>
          <w:rFonts w:eastAsia="Calibri"/>
          <w:kern w:val="2"/>
          <w14:ligatures w14:val="standardContextual"/>
        </w:rPr>
        <w:t>).</w:t>
      </w:r>
    </w:p>
    <w:p w14:paraId="747FF8EF" w14:textId="77777777" w:rsidR="00FD1D77" w:rsidRDefault="00FD1D77" w:rsidP="00970088">
      <w:pPr>
        <w:rPr>
          <w:bCs w:val="0"/>
          <w:lang w:val="es-ES_tradnl"/>
        </w:rPr>
      </w:pPr>
    </w:p>
    <w:p w14:paraId="210585E4" w14:textId="7D17065E" w:rsidR="0083596D" w:rsidRPr="002461FC" w:rsidRDefault="0083596D" w:rsidP="0083596D">
      <w:pPr>
        <w:pStyle w:val="Default"/>
        <w:ind w:right="-518"/>
        <w:jc w:val="center"/>
        <w:rPr>
          <w:bCs w:val="0"/>
          <w:iCs/>
          <w:color w:val="003057"/>
          <w:sz w:val="20"/>
          <w:szCs w:val="20"/>
        </w:rPr>
      </w:pPr>
      <w:r>
        <w:rPr>
          <w:iCs/>
          <w:color w:val="003057"/>
          <w:sz w:val="20"/>
          <w:szCs w:val="20"/>
        </w:rPr>
        <w:t>Gráfica</w:t>
      </w:r>
      <w:r w:rsidRPr="002461FC">
        <w:rPr>
          <w:iCs/>
          <w:color w:val="003057"/>
          <w:sz w:val="20"/>
          <w:szCs w:val="20"/>
        </w:rPr>
        <w:t xml:space="preserve"> </w:t>
      </w:r>
      <w:r w:rsidR="002C3562">
        <w:rPr>
          <w:iCs/>
          <w:color w:val="003057"/>
          <w:sz w:val="20"/>
          <w:szCs w:val="20"/>
        </w:rPr>
        <w:t>19</w:t>
      </w:r>
    </w:p>
    <w:p w14:paraId="6BEE3E10" w14:textId="545409B2" w:rsidR="0083596D" w:rsidRPr="00D717B8" w:rsidRDefault="000D6E81" w:rsidP="0083596D">
      <w:pPr>
        <w:autoSpaceDE w:val="0"/>
        <w:autoSpaceDN w:val="0"/>
        <w:adjustRightInd w:val="0"/>
        <w:jc w:val="center"/>
        <w:rPr>
          <w:rFonts w:ascii="Arial Negrita" w:hAnsi="Arial Negrita"/>
          <w:b/>
          <w:bCs w:val="0"/>
          <w:iCs/>
          <w:color w:val="003057"/>
          <w:sz w:val="22"/>
          <w:szCs w:val="22"/>
        </w:rPr>
      </w:pPr>
      <w:r>
        <w:rPr>
          <w:rFonts w:ascii="Arial Negrita" w:hAnsi="Arial Negrita"/>
          <w:b/>
          <w:iCs/>
          <w:color w:val="003057"/>
          <w:sz w:val="22"/>
          <w:szCs w:val="22"/>
        </w:rPr>
        <w:t xml:space="preserve">Determinaciones y/o conclusiones </w:t>
      </w:r>
      <w:r w:rsidR="00694756">
        <w:rPr>
          <w:rFonts w:ascii="Arial Negrita" w:hAnsi="Arial Negrita"/>
          <w:b/>
          <w:iCs/>
          <w:color w:val="003057"/>
          <w:sz w:val="22"/>
          <w:szCs w:val="22"/>
        </w:rPr>
        <w:t>que se efectuaron</w:t>
      </w:r>
      <w:r>
        <w:rPr>
          <w:rFonts w:ascii="Arial Negrita" w:hAnsi="Arial Negrita"/>
          <w:b/>
          <w:iCs/>
          <w:color w:val="003057"/>
          <w:sz w:val="22"/>
          <w:szCs w:val="22"/>
        </w:rPr>
        <w:t xml:space="preserve"> en las causas penales </w:t>
      </w:r>
      <w:r w:rsidR="007116E0">
        <w:rPr>
          <w:rFonts w:ascii="Arial Negrita" w:hAnsi="Arial Negrita"/>
          <w:b/>
          <w:iCs/>
          <w:color w:val="003057"/>
          <w:sz w:val="22"/>
          <w:szCs w:val="22"/>
        </w:rPr>
        <w:t>en</w:t>
      </w:r>
      <w:r>
        <w:rPr>
          <w:rFonts w:ascii="Arial Negrita" w:hAnsi="Arial Negrita"/>
          <w:b/>
          <w:iCs/>
          <w:color w:val="003057"/>
          <w:sz w:val="22"/>
          <w:szCs w:val="22"/>
        </w:rPr>
        <w:t xml:space="preserve"> los Poderes Judiciales estatales</w:t>
      </w:r>
      <w:r w:rsidR="004253B7">
        <w:rPr>
          <w:rFonts w:ascii="Arial Negrita" w:hAnsi="Arial Negrita"/>
          <w:b/>
          <w:iCs/>
          <w:color w:val="003057"/>
          <w:sz w:val="22"/>
          <w:szCs w:val="22"/>
        </w:rPr>
        <w:t>, según tipo</w:t>
      </w:r>
    </w:p>
    <w:p w14:paraId="2DCFDB88" w14:textId="39950B98" w:rsidR="0083596D" w:rsidRPr="002461FC" w:rsidRDefault="0083596D" w:rsidP="0083596D">
      <w:pPr>
        <w:autoSpaceDE w:val="0"/>
        <w:autoSpaceDN w:val="0"/>
        <w:adjustRightInd w:val="0"/>
        <w:jc w:val="center"/>
        <w:rPr>
          <w:rFonts w:eastAsia="Calibri"/>
          <w:bCs w:val="0"/>
          <w:iCs/>
          <w:color w:val="27251F"/>
          <w:sz w:val="20"/>
        </w:rPr>
      </w:pPr>
      <w:r>
        <w:rPr>
          <w:rFonts w:eastAsia="Calibri"/>
          <w:iCs/>
          <w:color w:val="27251F"/>
          <w:sz w:val="20"/>
        </w:rPr>
        <w:t>202</w:t>
      </w:r>
      <w:r w:rsidR="004253B7">
        <w:rPr>
          <w:rFonts w:eastAsia="Calibri"/>
          <w:iCs/>
          <w:color w:val="27251F"/>
          <w:sz w:val="20"/>
        </w:rPr>
        <w:t>5</w:t>
      </w:r>
    </w:p>
    <w:p w14:paraId="1A25C3A7" w14:textId="495357C3" w:rsidR="0083596D" w:rsidRDefault="0083596D" w:rsidP="0083596D">
      <w:pPr>
        <w:autoSpaceDE w:val="0"/>
        <w:autoSpaceDN w:val="0"/>
        <w:adjustRightInd w:val="0"/>
        <w:jc w:val="center"/>
        <w:rPr>
          <w:rFonts w:eastAsia="Calibri"/>
          <w:iCs/>
          <w:color w:val="27251F"/>
          <w:sz w:val="18"/>
          <w:szCs w:val="18"/>
          <w:lang w:val="pt-PT"/>
        </w:rPr>
      </w:pPr>
      <w:r w:rsidRPr="002461FC">
        <w:rPr>
          <w:rFonts w:eastAsia="Calibri"/>
          <w:iCs/>
          <w:color w:val="27251F"/>
          <w:sz w:val="18"/>
          <w:szCs w:val="18"/>
          <w:lang w:val="pt-PT"/>
        </w:rPr>
        <w:t>(</w:t>
      </w:r>
      <w:r w:rsidR="004253B7">
        <w:rPr>
          <w:rFonts w:eastAsia="Calibri"/>
          <w:iCs/>
          <w:color w:val="27251F"/>
          <w:sz w:val="18"/>
          <w:szCs w:val="18"/>
          <w:lang w:val="pt-PT"/>
        </w:rPr>
        <w:t>determinaciones y/o conclusiones</w:t>
      </w:r>
      <w:r w:rsidRPr="002461FC">
        <w:rPr>
          <w:rFonts w:eastAsia="Calibri"/>
          <w:iCs/>
          <w:color w:val="27251F"/>
          <w:sz w:val="18"/>
          <w:szCs w:val="18"/>
          <w:lang w:val="pt-PT"/>
        </w:rPr>
        <w:t>)</w:t>
      </w:r>
    </w:p>
    <w:p w14:paraId="31735A82" w14:textId="486D3CE2" w:rsidR="004253B7" w:rsidRDefault="00C61594" w:rsidP="0083596D">
      <w:pPr>
        <w:jc w:val="center"/>
        <w:rPr>
          <w:bCs w:val="0"/>
          <w:lang w:val="es-ES_tradnl"/>
        </w:rPr>
      </w:pPr>
      <w:r>
        <w:rPr>
          <w:noProof/>
        </w:rPr>
        <w:drawing>
          <wp:inline distT="0" distB="0" distL="0" distR="0" wp14:anchorId="21C59507" wp14:editId="32099211">
            <wp:extent cx="6332220" cy="2133600"/>
            <wp:effectExtent l="0" t="0" r="0" b="0"/>
            <wp:docPr id="2031740857" name="Gráfico 1">
              <a:extLst xmlns:a="http://schemas.openxmlformats.org/drawingml/2006/main">
                <a:ext uri="{FF2B5EF4-FFF2-40B4-BE49-F238E27FC236}">
                  <a16:creationId xmlns:a16="http://schemas.microsoft.com/office/drawing/2014/main" id="{8F63D821-C415-473A-D00E-22007B95C9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A901BD9" w14:textId="7EFA78B6" w:rsidR="00A40111" w:rsidRPr="00A40111" w:rsidRDefault="00A40111" w:rsidP="00DA6DA0">
      <w:pPr>
        <w:ind w:left="567" w:hanging="567"/>
        <w:rPr>
          <w:rFonts w:eastAsia="Calibri"/>
          <w:bCs w:val="0"/>
          <w:color w:val="4D565E"/>
          <w:sz w:val="16"/>
          <w:szCs w:val="16"/>
        </w:rPr>
      </w:pPr>
      <w:r w:rsidRPr="00A40111">
        <w:rPr>
          <w:rFonts w:eastAsia="Calibri"/>
          <w:bCs w:val="0"/>
          <w:color w:val="4D565E"/>
          <w:sz w:val="16"/>
          <w:szCs w:val="16"/>
        </w:rPr>
        <w:t>Nota:</w:t>
      </w:r>
      <w:r w:rsidRPr="00A40111">
        <w:rPr>
          <w:rFonts w:eastAsia="Calibri"/>
          <w:bCs w:val="0"/>
          <w:color w:val="4D565E"/>
          <w:sz w:val="16"/>
          <w:szCs w:val="16"/>
        </w:rPr>
        <w:tab/>
        <w:t>La información corresponde al Sistema Tradicional para personas adultas y al Sistema Escrito o Mixto y Sistema Oral de justicia para adolescentes.</w:t>
      </w:r>
    </w:p>
    <w:p w14:paraId="46CF03D9" w14:textId="77777777" w:rsidR="00DA6DA0" w:rsidRPr="00DA6DA0" w:rsidRDefault="00DA6DA0" w:rsidP="00DA6DA0">
      <w:pPr>
        <w:autoSpaceDE w:val="0"/>
        <w:autoSpaceDN w:val="0"/>
        <w:adjustRightInd w:val="0"/>
        <w:ind w:left="567" w:hanging="567"/>
        <w:rPr>
          <w:rFonts w:eastAsia="Calibri"/>
          <w:bCs w:val="0"/>
          <w:color w:val="4D565E"/>
          <w:sz w:val="16"/>
          <w:szCs w:val="16"/>
        </w:rPr>
      </w:pPr>
      <w:r w:rsidRPr="00DA6DA0">
        <w:rPr>
          <w:rFonts w:eastAsia="Calibri"/>
          <w:bCs w:val="0"/>
          <w:color w:val="4D565E"/>
          <w:sz w:val="16"/>
          <w:szCs w:val="16"/>
        </w:rPr>
        <w:t>Fuente:</w:t>
      </w:r>
      <w:r w:rsidRPr="00DA6DA0">
        <w:rPr>
          <w:rFonts w:eastAsia="Calibri"/>
          <w:bCs w:val="0"/>
          <w:color w:val="4D565E"/>
          <w:sz w:val="16"/>
          <w:szCs w:val="16"/>
        </w:rPr>
        <w:tab/>
        <w:t>Censo Nacional de Impartición de Justicia Estatal (</w:t>
      </w:r>
      <w:r w:rsidRPr="00DA6DA0">
        <w:rPr>
          <w:rFonts w:eastAsia="Calibri"/>
          <w:bCs w:val="0"/>
          <w:smallCaps/>
          <w:color w:val="4D565E"/>
          <w:sz w:val="16"/>
          <w:szCs w:val="16"/>
        </w:rPr>
        <w:t>cnije</w:t>
      </w:r>
      <w:r w:rsidRPr="00DA6DA0">
        <w:rPr>
          <w:rFonts w:eastAsia="Calibri"/>
          <w:bCs w:val="0"/>
          <w:color w:val="4D565E"/>
          <w:sz w:val="16"/>
          <w:szCs w:val="16"/>
        </w:rPr>
        <w:t>), 2026.</w:t>
      </w:r>
    </w:p>
    <w:p w14:paraId="787BC83D" w14:textId="77777777" w:rsidR="004253B7" w:rsidRDefault="004253B7" w:rsidP="0083596D">
      <w:pPr>
        <w:jc w:val="center"/>
        <w:rPr>
          <w:bCs w:val="0"/>
          <w:lang w:val="es-ES_tradnl"/>
        </w:rPr>
      </w:pPr>
    </w:p>
    <w:p w14:paraId="33A0A7F8" w14:textId="6A235AB9" w:rsidR="00703456" w:rsidRDefault="001A7093" w:rsidP="00DD0416">
      <w:pPr>
        <w:pStyle w:val="Ttulo1"/>
        <w:spacing w:after="0" w:line="240" w:lineRule="auto"/>
        <w:ind w:left="0" w:right="-93" w:firstLine="0"/>
      </w:pPr>
      <w:r w:rsidRPr="00703456">
        <w:t xml:space="preserve"> </w:t>
      </w:r>
      <w:bookmarkStart w:id="30" w:name="_Toc243938205"/>
      <w:r w:rsidRPr="00703456">
        <w:t>impartición de justicia en materia penal en el sistema penal acusatorio y el sistema integral de justicia penal para adolescentes</w:t>
      </w:r>
      <w:r w:rsidR="00703456" w:rsidRPr="008E7E84">
        <w:rPr>
          <w:vertAlign w:val="superscript"/>
        </w:rPr>
        <w:footnoteReference w:id="9"/>
      </w:r>
      <w:bookmarkEnd w:id="30"/>
    </w:p>
    <w:p w14:paraId="49622DB3" w14:textId="77777777" w:rsidR="008E7E84" w:rsidRPr="008E7E84" w:rsidRDefault="008E7E84" w:rsidP="008E7E84"/>
    <w:p w14:paraId="3558A006" w14:textId="77777777" w:rsidR="00703456" w:rsidRPr="00703456" w:rsidRDefault="00703456" w:rsidP="008E7E84">
      <w:pPr>
        <w:pStyle w:val="Ttulo2"/>
      </w:pPr>
      <w:bookmarkStart w:id="31" w:name="_Toc243938206"/>
      <w:r w:rsidRPr="00703456">
        <w:t>Causas penales</w:t>
      </w:r>
      <w:bookmarkEnd w:id="31"/>
    </w:p>
    <w:p w14:paraId="23FFD23C" w14:textId="77777777" w:rsidR="00703456" w:rsidRPr="00703456" w:rsidRDefault="00703456" w:rsidP="00703456">
      <w:pPr>
        <w:rPr>
          <w:lang w:val="es-ES_tradnl"/>
        </w:rPr>
      </w:pPr>
    </w:p>
    <w:p w14:paraId="28310949" w14:textId="149FDE34" w:rsidR="00703456" w:rsidRDefault="00703456" w:rsidP="00703456">
      <w:r w:rsidRPr="00703456">
        <w:t xml:space="preserve">Durante 2025, </w:t>
      </w:r>
      <w:r w:rsidRPr="00703456">
        <w:rPr>
          <w:i/>
          <w:iCs/>
        </w:rPr>
        <w:t xml:space="preserve">ingresaron </w:t>
      </w:r>
      <w:r w:rsidRPr="00703456">
        <w:t xml:space="preserve">292 622 causas penales en el Sistema Penal Acusatorio y el Sistema Integral de Justicia Penal para Adolescentes: 22 221 al </w:t>
      </w:r>
      <w:r w:rsidRPr="008040B1">
        <w:rPr>
          <w:i/>
          <w:iCs/>
          <w:smallCaps/>
        </w:rPr>
        <w:t>pjf</w:t>
      </w:r>
      <w:r w:rsidRPr="00703456">
        <w:t xml:space="preserve"> y 270 401 a los </w:t>
      </w:r>
      <w:r w:rsidRPr="008040B1">
        <w:rPr>
          <w:i/>
          <w:iCs/>
          <w:smallCaps/>
        </w:rPr>
        <w:t>pje</w:t>
      </w:r>
      <w:r w:rsidRPr="00703456">
        <w:t xml:space="preserve">. En contraste con 2024, el total de </w:t>
      </w:r>
      <w:r w:rsidRPr="004F7840">
        <w:rPr>
          <w:i/>
          <w:iCs/>
        </w:rPr>
        <w:t>causas penales</w:t>
      </w:r>
      <w:r w:rsidRPr="00703456">
        <w:t xml:space="preserve"> </w:t>
      </w:r>
      <w:r w:rsidRPr="00703456">
        <w:rPr>
          <w:i/>
          <w:iCs/>
        </w:rPr>
        <w:t xml:space="preserve">ingresadas </w:t>
      </w:r>
      <w:r w:rsidRPr="00703456">
        <w:t xml:space="preserve">aumentó 8.6 por ciento. En el mismo año, se registraron 185 617 </w:t>
      </w:r>
      <w:r w:rsidRPr="00703456">
        <w:rPr>
          <w:i/>
          <w:iCs/>
        </w:rPr>
        <w:t>determinaciones y/o conclusiones</w:t>
      </w:r>
      <w:r w:rsidRPr="00703456">
        <w:t xml:space="preserve">: 15 197 en el </w:t>
      </w:r>
      <w:r w:rsidRPr="004F7840">
        <w:rPr>
          <w:i/>
          <w:iCs/>
          <w:smallCaps/>
        </w:rPr>
        <w:t>pjf</w:t>
      </w:r>
      <w:r w:rsidRPr="004F7840">
        <w:rPr>
          <w:i/>
          <w:iCs/>
        </w:rPr>
        <w:t xml:space="preserve"> </w:t>
      </w:r>
      <w:r w:rsidRPr="00703456">
        <w:t xml:space="preserve">y 170 420 en los </w:t>
      </w:r>
      <w:r w:rsidRPr="004F7840">
        <w:rPr>
          <w:i/>
          <w:iCs/>
          <w:smallCaps/>
        </w:rPr>
        <w:t>pje</w:t>
      </w:r>
      <w:r w:rsidRPr="00CD74BB">
        <w:t xml:space="preserve">. </w:t>
      </w:r>
      <w:r w:rsidR="00986E3A">
        <w:t>Al</w:t>
      </w:r>
      <w:r w:rsidRPr="00703456">
        <w:t xml:space="preserve"> compara</w:t>
      </w:r>
      <w:r w:rsidR="00986E3A">
        <w:t>r</w:t>
      </w:r>
      <w:r w:rsidRPr="00703456">
        <w:t xml:space="preserve"> con 2024, el total de </w:t>
      </w:r>
      <w:r w:rsidRPr="00703456">
        <w:rPr>
          <w:i/>
          <w:iCs/>
        </w:rPr>
        <w:t xml:space="preserve">determinaciones y/o conclusiones </w:t>
      </w:r>
      <w:r w:rsidRPr="00703456">
        <w:t xml:space="preserve">aumentó 19.0 por ciento. Finalmente, al cierre del año, hubo 497 161 </w:t>
      </w:r>
      <w:r w:rsidRPr="00F613FC">
        <w:rPr>
          <w:i/>
          <w:iCs/>
        </w:rPr>
        <w:t>pendientes</w:t>
      </w:r>
      <w:r w:rsidRPr="00703456">
        <w:rPr>
          <w:i/>
          <w:iCs/>
        </w:rPr>
        <w:t xml:space="preserve"> </w:t>
      </w:r>
      <w:r w:rsidRPr="00703456">
        <w:t xml:space="preserve">de concluir: 63 650 en el </w:t>
      </w:r>
      <w:r w:rsidRPr="004F7840">
        <w:rPr>
          <w:i/>
          <w:iCs/>
          <w:smallCaps/>
        </w:rPr>
        <w:t>pjf</w:t>
      </w:r>
      <w:r w:rsidRPr="00703456">
        <w:t xml:space="preserve"> y 433 511 en los </w:t>
      </w:r>
      <w:r w:rsidRPr="004F7840">
        <w:rPr>
          <w:i/>
          <w:iCs/>
          <w:smallCaps/>
        </w:rPr>
        <w:t>pje</w:t>
      </w:r>
      <w:r w:rsidRPr="00703456">
        <w:t xml:space="preserve">. El total de </w:t>
      </w:r>
      <w:r w:rsidRPr="00703456">
        <w:rPr>
          <w:i/>
          <w:iCs/>
        </w:rPr>
        <w:t xml:space="preserve">pendientes </w:t>
      </w:r>
      <w:r w:rsidRPr="00703456">
        <w:t xml:space="preserve">disminuyó 1.3 % en comparación con 2024 (ver gráfica </w:t>
      </w:r>
      <w:r w:rsidR="0002454A">
        <w:t>20</w:t>
      </w:r>
      <w:r w:rsidRPr="00703456">
        <w:t>).</w:t>
      </w:r>
    </w:p>
    <w:p w14:paraId="346AC0DB" w14:textId="77777777" w:rsidR="00443B24" w:rsidRDefault="00443B24" w:rsidP="00703456"/>
    <w:p w14:paraId="7A54C4F6" w14:textId="77777777" w:rsidR="00986E3A" w:rsidRDefault="00986E3A" w:rsidP="00703456"/>
    <w:p w14:paraId="2430E1B3" w14:textId="77777777" w:rsidR="00986E3A" w:rsidRDefault="00986E3A" w:rsidP="00703456"/>
    <w:p w14:paraId="3CC818C3" w14:textId="77777777" w:rsidR="00986E3A" w:rsidRDefault="00986E3A" w:rsidP="00703456"/>
    <w:p w14:paraId="3DEB1F00" w14:textId="77777777" w:rsidR="00986E3A" w:rsidRDefault="00986E3A" w:rsidP="00703456"/>
    <w:p w14:paraId="27D9DFFF" w14:textId="77777777" w:rsidR="00986E3A" w:rsidRDefault="00986E3A" w:rsidP="00703456"/>
    <w:p w14:paraId="085F974B" w14:textId="77777777" w:rsidR="00986E3A" w:rsidRDefault="00986E3A" w:rsidP="00703456"/>
    <w:p w14:paraId="504222E3" w14:textId="77777777" w:rsidR="00986E3A" w:rsidRDefault="00986E3A" w:rsidP="00703456"/>
    <w:p w14:paraId="4684C617" w14:textId="77777777" w:rsidR="00986E3A" w:rsidRDefault="00986E3A" w:rsidP="00703456"/>
    <w:p w14:paraId="6B1971DA" w14:textId="77777777" w:rsidR="00986E3A" w:rsidRDefault="00986E3A" w:rsidP="00703456"/>
    <w:p w14:paraId="0762B767" w14:textId="77777777" w:rsidR="00986E3A" w:rsidRDefault="00986E3A" w:rsidP="00703456"/>
    <w:p w14:paraId="25750821" w14:textId="77777777" w:rsidR="00986E3A" w:rsidRDefault="00986E3A" w:rsidP="00703456"/>
    <w:p w14:paraId="7CB0783F" w14:textId="77777777" w:rsidR="00986E3A" w:rsidRDefault="00986E3A" w:rsidP="00703456"/>
    <w:p w14:paraId="16186C24" w14:textId="77777777" w:rsidR="00986E3A" w:rsidRDefault="00986E3A" w:rsidP="00703456"/>
    <w:p w14:paraId="79E8BE90" w14:textId="77777777" w:rsidR="00986E3A" w:rsidRDefault="00986E3A" w:rsidP="00703456"/>
    <w:p w14:paraId="5D08CF74" w14:textId="77777777" w:rsidR="00986E3A" w:rsidRDefault="00986E3A" w:rsidP="00703456"/>
    <w:p w14:paraId="420D44B2" w14:textId="77777777" w:rsidR="00986E3A" w:rsidRDefault="00986E3A" w:rsidP="00703456"/>
    <w:p w14:paraId="22A8417A" w14:textId="77777777" w:rsidR="00986E3A" w:rsidRDefault="00986E3A" w:rsidP="00703456"/>
    <w:p w14:paraId="762573A1" w14:textId="77777777" w:rsidR="00986E3A" w:rsidRDefault="00986E3A" w:rsidP="00703456"/>
    <w:p w14:paraId="0EB27D72" w14:textId="77777777" w:rsidR="00986E3A" w:rsidRDefault="00986E3A" w:rsidP="00703456"/>
    <w:p w14:paraId="27C279C5" w14:textId="77777777" w:rsidR="00986E3A" w:rsidRDefault="00986E3A" w:rsidP="00703456"/>
    <w:p w14:paraId="5F7E75F2" w14:textId="77777777" w:rsidR="00986E3A" w:rsidRDefault="00986E3A" w:rsidP="00703456"/>
    <w:p w14:paraId="61A9485D" w14:textId="77777777" w:rsidR="00986E3A" w:rsidRDefault="00986E3A" w:rsidP="00703456"/>
    <w:p w14:paraId="5A0EF0E5" w14:textId="77777777" w:rsidR="00986E3A" w:rsidRDefault="00986E3A" w:rsidP="00703456"/>
    <w:p w14:paraId="3A4C5012" w14:textId="77777777" w:rsidR="00986E3A" w:rsidRDefault="00986E3A" w:rsidP="00703456"/>
    <w:p w14:paraId="090D0C7B" w14:textId="77777777" w:rsidR="00986E3A" w:rsidRDefault="00986E3A" w:rsidP="00703456"/>
    <w:p w14:paraId="7E652F9F" w14:textId="77777777" w:rsidR="00986E3A" w:rsidRDefault="00986E3A" w:rsidP="00703456"/>
    <w:p w14:paraId="08C80C43" w14:textId="77777777" w:rsidR="00986E3A" w:rsidRDefault="00986E3A" w:rsidP="00703456"/>
    <w:p w14:paraId="5267FB87" w14:textId="77777777" w:rsidR="00986E3A" w:rsidRDefault="00986E3A" w:rsidP="00703456"/>
    <w:p w14:paraId="7275DE63" w14:textId="30598FE3" w:rsidR="00703456" w:rsidRPr="00703456" w:rsidRDefault="00703456" w:rsidP="00703456">
      <w:pPr>
        <w:autoSpaceDE w:val="0"/>
        <w:autoSpaceDN w:val="0"/>
        <w:adjustRightInd w:val="0"/>
        <w:ind w:left="-567" w:right="-518"/>
        <w:jc w:val="center"/>
        <w:rPr>
          <w:bCs w:val="0"/>
          <w:iCs/>
          <w:color w:val="003057"/>
          <w:sz w:val="20"/>
          <w:szCs w:val="20"/>
        </w:rPr>
      </w:pPr>
      <w:r w:rsidRPr="00986E3A">
        <w:rPr>
          <w:iCs/>
          <w:color w:val="003057"/>
          <w:sz w:val="20"/>
          <w:szCs w:val="20"/>
        </w:rPr>
        <w:t>Gráfica</w:t>
      </w:r>
      <w:r w:rsidRPr="00703456">
        <w:rPr>
          <w:iCs/>
          <w:color w:val="003057"/>
          <w:sz w:val="20"/>
          <w:szCs w:val="20"/>
        </w:rPr>
        <w:t xml:space="preserve"> </w:t>
      </w:r>
      <w:r w:rsidR="00443B24">
        <w:rPr>
          <w:iCs/>
          <w:color w:val="003057"/>
          <w:sz w:val="20"/>
          <w:szCs w:val="20"/>
        </w:rPr>
        <w:t>20</w:t>
      </w:r>
    </w:p>
    <w:p w14:paraId="2EE169E3" w14:textId="77777777" w:rsidR="00703456" w:rsidRPr="00703456" w:rsidRDefault="00703456" w:rsidP="00703456">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Causas penales en los órganos jurisdiccionales del Poder Judicial de la Federación (</w:t>
      </w:r>
      <w:r w:rsidRPr="00703456">
        <w:rPr>
          <w:rFonts w:ascii="Arial Negrita" w:hAnsi="Arial Negrita"/>
          <w:b/>
          <w:iCs/>
          <w:smallCaps/>
          <w:color w:val="003057"/>
          <w:sz w:val="22"/>
          <w:szCs w:val="22"/>
        </w:rPr>
        <w:t>pjf</w:t>
      </w:r>
      <w:r w:rsidRPr="00703456">
        <w:rPr>
          <w:rFonts w:ascii="Arial Negrita" w:hAnsi="Arial Negrita"/>
          <w:b/>
          <w:iCs/>
          <w:color w:val="003057"/>
          <w:sz w:val="22"/>
          <w:szCs w:val="22"/>
        </w:rPr>
        <w:t xml:space="preserve">) </w:t>
      </w:r>
    </w:p>
    <w:p w14:paraId="18A7EEED" w14:textId="77777777" w:rsidR="00703456" w:rsidRPr="00703456" w:rsidRDefault="00703456" w:rsidP="00703456">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y de los Poderes Judiciales estatales (</w:t>
      </w:r>
      <w:r w:rsidRPr="00703456">
        <w:rPr>
          <w:rFonts w:ascii="Arial Negrita" w:hAnsi="Arial Negrita"/>
          <w:b/>
          <w:iCs/>
          <w:smallCaps/>
          <w:color w:val="003057"/>
          <w:sz w:val="22"/>
          <w:szCs w:val="22"/>
        </w:rPr>
        <w:t>pje</w:t>
      </w:r>
      <w:r w:rsidRPr="00703456">
        <w:rPr>
          <w:rFonts w:ascii="Arial Negrita" w:hAnsi="Arial Negrita"/>
          <w:b/>
          <w:iCs/>
          <w:color w:val="003057"/>
          <w:sz w:val="22"/>
          <w:szCs w:val="22"/>
        </w:rPr>
        <w:t>), según estatus</w:t>
      </w:r>
    </w:p>
    <w:p w14:paraId="7D85BC2E" w14:textId="77777777" w:rsidR="00703456" w:rsidRPr="00703456" w:rsidRDefault="00703456" w:rsidP="00703456">
      <w:pPr>
        <w:autoSpaceDE w:val="0"/>
        <w:autoSpaceDN w:val="0"/>
        <w:adjustRightInd w:val="0"/>
        <w:jc w:val="center"/>
        <w:rPr>
          <w:rFonts w:eastAsia="Calibri"/>
          <w:bCs w:val="0"/>
          <w:iCs/>
          <w:color w:val="27251F"/>
          <w:sz w:val="20"/>
        </w:rPr>
      </w:pPr>
      <w:r w:rsidRPr="00703456">
        <w:rPr>
          <w:rFonts w:eastAsia="Calibri"/>
          <w:iCs/>
          <w:color w:val="27251F"/>
          <w:sz w:val="20"/>
        </w:rPr>
        <w:t>2023-2025</w:t>
      </w:r>
    </w:p>
    <w:p w14:paraId="0E9138DC" w14:textId="4C7C803C" w:rsidR="00703456" w:rsidRPr="00703456" w:rsidRDefault="00703456" w:rsidP="00703456">
      <w:pPr>
        <w:autoSpaceDE w:val="0"/>
        <w:autoSpaceDN w:val="0"/>
        <w:adjustRightInd w:val="0"/>
        <w:jc w:val="center"/>
        <w:rPr>
          <w:rFonts w:eastAsia="Calibri"/>
          <w:iCs/>
          <w:color w:val="27251F"/>
          <w:sz w:val="18"/>
          <w:szCs w:val="18"/>
        </w:rPr>
      </w:pPr>
      <w:r w:rsidRPr="00703456">
        <w:rPr>
          <w:rFonts w:eastAsia="Calibri"/>
          <w:iCs/>
          <w:color w:val="27251F"/>
          <w:sz w:val="18"/>
          <w:szCs w:val="18"/>
        </w:rPr>
        <w:t>(causas penales)</w:t>
      </w:r>
    </w:p>
    <w:p w14:paraId="743F050B" w14:textId="77777777" w:rsidR="00703456" w:rsidRPr="00703456" w:rsidRDefault="00703456" w:rsidP="00703456">
      <w:pPr>
        <w:ind w:left="680" w:right="170" w:hanging="567"/>
        <w:jc w:val="center"/>
        <w:rPr>
          <w:rFonts w:eastAsia="Calibri"/>
          <w:color w:val="4D565E"/>
          <w:sz w:val="16"/>
          <w:szCs w:val="16"/>
        </w:rPr>
      </w:pPr>
      <w:r w:rsidRPr="00703456">
        <w:rPr>
          <w:noProof/>
        </w:rPr>
        <mc:AlternateContent>
          <mc:Choice Requires="wps">
            <w:drawing>
              <wp:anchor distT="0" distB="0" distL="114300" distR="114300" simplePos="0" relativeHeight="251660288" behindDoc="0" locked="0" layoutInCell="1" allowOverlap="1" wp14:anchorId="4AA832B9" wp14:editId="31AEC810">
                <wp:simplePos x="0" y="0"/>
                <wp:positionH relativeFrom="column">
                  <wp:posOffset>3533140</wp:posOffset>
                </wp:positionH>
                <wp:positionV relativeFrom="paragraph">
                  <wp:posOffset>2814320</wp:posOffset>
                </wp:positionV>
                <wp:extent cx="53340" cy="0"/>
                <wp:effectExtent l="0" t="0" r="0" b="0"/>
                <wp:wrapNone/>
                <wp:docPr id="1137246389" name="Conector recto 41"/>
                <wp:cNvGraphicFramePr/>
                <a:graphic xmlns:a="http://schemas.openxmlformats.org/drawingml/2006/main">
                  <a:graphicData uri="http://schemas.microsoft.com/office/word/2010/wordprocessingShape">
                    <wps:wsp>
                      <wps:cNvCnPr/>
                      <wps:spPr>
                        <a:xfrm flipV="1">
                          <a:off x="0" y="0"/>
                          <a:ext cx="53340" cy="0"/>
                        </a:xfrm>
                        <a:prstGeom prst="line">
                          <a:avLst/>
                        </a:prstGeom>
                        <a:noFill/>
                        <a:ln w="6350" cap="flat" cmpd="sng" algn="ctr">
                          <a:solidFill>
                            <a:srgbClr val="C0C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8AC8B2" id="Conector recto 4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2pt,221.6pt" to="282.4pt,2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" strokecolor="silver" strokeweight=".5pt">
                <v:stroke joinstyle="miter"/>
              </v:line>
            </w:pict>
          </mc:Fallback>
        </mc:AlternateContent>
      </w:r>
      <w:r w:rsidRPr="00703456">
        <w:rPr>
          <w:noProof/>
        </w:rPr>
        <mc:AlternateContent>
          <mc:Choice Requires="wps">
            <w:drawing>
              <wp:anchor distT="0" distB="0" distL="114300" distR="114300" simplePos="0" relativeHeight="251659264" behindDoc="0" locked="0" layoutInCell="1" allowOverlap="1" wp14:anchorId="193DD406" wp14:editId="73FBA538">
                <wp:simplePos x="0" y="0"/>
                <wp:positionH relativeFrom="margin">
                  <wp:posOffset>3487420</wp:posOffset>
                </wp:positionH>
                <wp:positionV relativeFrom="paragraph">
                  <wp:posOffset>2794635</wp:posOffset>
                </wp:positionV>
                <wp:extent cx="45085" cy="45085"/>
                <wp:effectExtent l="0" t="0" r="12065" b="12065"/>
                <wp:wrapNone/>
                <wp:docPr id="115735470" name="Elipse 56"/>
                <wp:cNvGraphicFramePr/>
                <a:graphic xmlns:a="http://schemas.openxmlformats.org/drawingml/2006/main">
                  <a:graphicData uri="http://schemas.microsoft.com/office/word/2010/wordprocessingShape">
                    <wps:wsp>
                      <wps:cNvSpPr/>
                      <wps:spPr>
                        <a:xfrm>
                          <a:off x="0" y="0"/>
                          <a:ext cx="45085" cy="45085"/>
                        </a:xfrm>
                        <a:prstGeom prst="ellipse">
                          <a:avLst/>
                        </a:prstGeom>
                        <a:noFill/>
                        <a:ln w="1270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E2BD44" id="Elipse 56" o:spid="_x0000_s1026" style="position:absolute;margin-left:274.6pt;margin-top:220.05pt;width:3.55pt;height:3.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" filled="f" strokecolor="silver" strokeweight="1pt">
                <v:stroke joinstyle="miter"/>
                <w10:wrap anchorx="margin"/>
              </v:oval>
            </w:pict>
          </mc:Fallback>
        </mc:AlternateContent>
      </w:r>
      <w:r w:rsidRPr="00703456">
        <w:rPr>
          <w:noProof/>
        </w:rPr>
        <mc:AlternateContent>
          <mc:Choice Requires="wps">
            <w:drawing>
              <wp:anchor distT="0" distB="0" distL="114300" distR="114300" simplePos="0" relativeHeight="251661312" behindDoc="0" locked="0" layoutInCell="1" allowOverlap="1" wp14:anchorId="17FE5AA5" wp14:editId="13E824D1">
                <wp:simplePos x="0" y="0"/>
                <wp:positionH relativeFrom="column">
                  <wp:posOffset>3432175</wp:posOffset>
                </wp:positionH>
                <wp:positionV relativeFrom="paragraph">
                  <wp:posOffset>2816860</wp:posOffset>
                </wp:positionV>
                <wp:extent cx="53340" cy="0"/>
                <wp:effectExtent l="0" t="0" r="0" b="0"/>
                <wp:wrapNone/>
                <wp:docPr id="1810376972" name="Conector recto 41"/>
                <wp:cNvGraphicFramePr/>
                <a:graphic xmlns:a="http://schemas.openxmlformats.org/drawingml/2006/main">
                  <a:graphicData uri="http://schemas.microsoft.com/office/word/2010/wordprocessingShape">
                    <wps:wsp>
                      <wps:cNvCnPr/>
                      <wps:spPr>
                        <a:xfrm flipV="1">
                          <a:off x="0" y="0"/>
                          <a:ext cx="53340" cy="0"/>
                        </a:xfrm>
                        <a:prstGeom prst="line">
                          <a:avLst/>
                        </a:prstGeom>
                        <a:noFill/>
                        <a:ln w="6350" cap="flat" cmpd="sng" algn="ctr">
                          <a:solidFill>
                            <a:srgbClr val="C0C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E57C7B" id="Conector recto 4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25pt,221.8pt" to="274.45pt,2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" strokecolor="silver" strokeweight=".5pt">
                <v:stroke joinstyle="miter"/>
              </v:line>
            </w:pict>
          </mc:Fallback>
        </mc:AlternateContent>
      </w:r>
      <w:r w:rsidRPr="00703456">
        <w:rPr>
          <w:noProof/>
        </w:rPr>
        <mc:AlternateContent>
          <mc:Choice Requires="wps">
            <w:drawing>
              <wp:anchor distT="0" distB="0" distL="114300" distR="114300" simplePos="0" relativeHeight="251676672" behindDoc="0" locked="0" layoutInCell="1" allowOverlap="1" wp14:anchorId="4BD9143B" wp14:editId="0E913140">
                <wp:simplePos x="0" y="0"/>
                <wp:positionH relativeFrom="column">
                  <wp:posOffset>5344160</wp:posOffset>
                </wp:positionH>
                <wp:positionV relativeFrom="paragraph">
                  <wp:posOffset>396240</wp:posOffset>
                </wp:positionV>
                <wp:extent cx="618490" cy="53340"/>
                <wp:effectExtent l="0" t="0" r="29210" b="22860"/>
                <wp:wrapNone/>
                <wp:docPr id="2141297035" name="Conector recto 41"/>
                <wp:cNvGraphicFramePr/>
                <a:graphic xmlns:a="http://schemas.openxmlformats.org/drawingml/2006/main">
                  <a:graphicData uri="http://schemas.microsoft.com/office/word/2010/wordprocessingShape">
                    <wps:wsp>
                      <wps:cNvCnPr/>
                      <wps:spPr>
                        <a:xfrm>
                          <a:off x="0" y="0"/>
                          <a:ext cx="618490" cy="53340"/>
                        </a:xfrm>
                        <a:prstGeom prst="line">
                          <a:avLst/>
                        </a:prstGeom>
                        <a:noFill/>
                        <a:ln w="12700" cap="flat" cmpd="sng" algn="ctr">
                          <a:solidFill>
                            <a:srgbClr val="C0C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F9526F" id="Conector recto 4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8pt,31.2pt" to="469.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" strokecolor="silver" strokeweight="1pt">
                <v:stroke joinstyle="miter"/>
              </v:line>
            </w:pict>
          </mc:Fallback>
        </mc:AlternateContent>
      </w:r>
      <w:r w:rsidRPr="00703456">
        <w:rPr>
          <w:noProof/>
        </w:rPr>
        <mc:AlternateContent>
          <mc:Choice Requires="wps">
            <w:drawing>
              <wp:anchor distT="0" distB="0" distL="114300" distR="114300" simplePos="0" relativeHeight="251675648" behindDoc="0" locked="0" layoutInCell="1" allowOverlap="1" wp14:anchorId="68E8FF49" wp14:editId="2AE007E0">
                <wp:simplePos x="0" y="0"/>
                <wp:positionH relativeFrom="column">
                  <wp:posOffset>4652010</wp:posOffset>
                </wp:positionH>
                <wp:positionV relativeFrom="paragraph">
                  <wp:posOffset>415289</wp:posOffset>
                </wp:positionV>
                <wp:extent cx="609600" cy="154305"/>
                <wp:effectExtent l="0" t="0" r="19050" b="36195"/>
                <wp:wrapNone/>
                <wp:docPr id="1175624963" name="Conector recto 41"/>
                <wp:cNvGraphicFramePr/>
                <a:graphic xmlns:a="http://schemas.openxmlformats.org/drawingml/2006/main">
                  <a:graphicData uri="http://schemas.microsoft.com/office/word/2010/wordprocessingShape">
                    <wps:wsp>
                      <wps:cNvCnPr/>
                      <wps:spPr>
                        <a:xfrm flipV="1">
                          <a:off x="0" y="0"/>
                          <a:ext cx="609600" cy="154305"/>
                        </a:xfrm>
                        <a:prstGeom prst="line">
                          <a:avLst/>
                        </a:prstGeom>
                        <a:noFill/>
                        <a:ln w="12700" cap="flat" cmpd="sng" algn="ctr">
                          <a:solidFill>
                            <a:srgbClr val="C0C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238278" id="Conector recto 4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6.3pt,32.7pt" to="414.3pt,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" strokecolor="silver" strokeweight="1pt">
                <v:stroke joinstyle="miter"/>
              </v:line>
            </w:pict>
          </mc:Fallback>
        </mc:AlternateContent>
      </w:r>
      <w:r w:rsidRPr="00703456">
        <w:rPr>
          <w:noProof/>
        </w:rPr>
        <mc:AlternateContent>
          <mc:Choice Requires="wps">
            <w:drawing>
              <wp:anchor distT="0" distB="0" distL="114300" distR="114300" simplePos="0" relativeHeight="251674624" behindDoc="0" locked="0" layoutInCell="1" allowOverlap="1" wp14:anchorId="24D07054" wp14:editId="75B0DB88">
                <wp:simplePos x="0" y="0"/>
                <wp:positionH relativeFrom="column">
                  <wp:posOffset>3275875</wp:posOffset>
                </wp:positionH>
                <wp:positionV relativeFrom="paragraph">
                  <wp:posOffset>1353093</wp:posOffset>
                </wp:positionV>
                <wp:extent cx="607332" cy="48986"/>
                <wp:effectExtent l="0" t="0" r="21590" b="27305"/>
                <wp:wrapNone/>
                <wp:docPr id="1863496704" name="Conector recto 41"/>
                <wp:cNvGraphicFramePr/>
                <a:graphic xmlns:a="http://schemas.openxmlformats.org/drawingml/2006/main">
                  <a:graphicData uri="http://schemas.microsoft.com/office/word/2010/wordprocessingShape">
                    <wps:wsp>
                      <wps:cNvCnPr/>
                      <wps:spPr>
                        <a:xfrm flipV="1">
                          <a:off x="0" y="0"/>
                          <a:ext cx="607332" cy="48986"/>
                        </a:xfrm>
                        <a:prstGeom prst="line">
                          <a:avLst/>
                        </a:prstGeom>
                        <a:noFill/>
                        <a:ln w="12700" cap="flat" cmpd="sng" algn="ctr">
                          <a:solidFill>
                            <a:srgbClr val="C0C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8750EF" id="Conector recto 41"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95pt,106.55pt" to="305.75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" strokecolor="silver" strokeweight="1pt">
                <v:stroke joinstyle="miter"/>
              </v:line>
            </w:pict>
          </mc:Fallback>
        </mc:AlternateContent>
      </w:r>
      <w:r w:rsidRPr="00703456">
        <w:rPr>
          <w:noProof/>
        </w:rPr>
        <mc:AlternateContent>
          <mc:Choice Requires="wps">
            <w:drawing>
              <wp:anchor distT="0" distB="0" distL="114300" distR="114300" simplePos="0" relativeHeight="251673600" behindDoc="0" locked="0" layoutInCell="1" allowOverlap="1" wp14:anchorId="129568A6" wp14:editId="541B75F0">
                <wp:simplePos x="0" y="0"/>
                <wp:positionH relativeFrom="column">
                  <wp:posOffset>2578281</wp:posOffset>
                </wp:positionH>
                <wp:positionV relativeFrom="paragraph">
                  <wp:posOffset>1415687</wp:posOffset>
                </wp:positionV>
                <wp:extent cx="624386" cy="92529"/>
                <wp:effectExtent l="0" t="0" r="23495" b="22225"/>
                <wp:wrapNone/>
                <wp:docPr id="1148335932" name="Conector recto 41"/>
                <wp:cNvGraphicFramePr/>
                <a:graphic xmlns:a="http://schemas.openxmlformats.org/drawingml/2006/main">
                  <a:graphicData uri="http://schemas.microsoft.com/office/word/2010/wordprocessingShape">
                    <wps:wsp>
                      <wps:cNvCnPr/>
                      <wps:spPr>
                        <a:xfrm flipV="1">
                          <a:off x="0" y="0"/>
                          <a:ext cx="624386" cy="92529"/>
                        </a:xfrm>
                        <a:prstGeom prst="line">
                          <a:avLst/>
                        </a:prstGeom>
                        <a:noFill/>
                        <a:ln w="12700" cap="flat" cmpd="sng" algn="ctr">
                          <a:solidFill>
                            <a:srgbClr val="C0C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6590BE" id="Conector recto 4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3pt,111.45pt" to="252.15pt,1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" strokecolor="silver" strokeweight="1pt">
                <v:stroke joinstyle="miter"/>
              </v:line>
            </w:pict>
          </mc:Fallback>
        </mc:AlternateContent>
      </w:r>
      <w:r w:rsidRPr="00703456">
        <w:rPr>
          <w:noProof/>
        </w:rPr>
        <mc:AlternateContent>
          <mc:Choice Requires="wps">
            <w:drawing>
              <wp:anchor distT="0" distB="0" distL="114300" distR="114300" simplePos="0" relativeHeight="251672576" behindDoc="0" locked="0" layoutInCell="1" allowOverlap="1" wp14:anchorId="0BC7B628" wp14:editId="73ECE485">
                <wp:simplePos x="0" y="0"/>
                <wp:positionH relativeFrom="column">
                  <wp:posOffset>1198162</wp:posOffset>
                </wp:positionH>
                <wp:positionV relativeFrom="paragraph">
                  <wp:posOffset>936597</wp:posOffset>
                </wp:positionV>
                <wp:extent cx="621886" cy="62948"/>
                <wp:effectExtent l="0" t="0" r="26035" b="32385"/>
                <wp:wrapNone/>
                <wp:docPr id="678215682" name="Conector recto 41"/>
                <wp:cNvGraphicFramePr/>
                <a:graphic xmlns:a="http://schemas.openxmlformats.org/drawingml/2006/main">
                  <a:graphicData uri="http://schemas.microsoft.com/office/word/2010/wordprocessingShape">
                    <wps:wsp>
                      <wps:cNvCnPr/>
                      <wps:spPr>
                        <a:xfrm flipV="1">
                          <a:off x="0" y="0"/>
                          <a:ext cx="621886" cy="62948"/>
                        </a:xfrm>
                        <a:prstGeom prst="line">
                          <a:avLst/>
                        </a:prstGeom>
                        <a:noFill/>
                        <a:ln w="12700" cap="flat" cmpd="sng" algn="ctr">
                          <a:solidFill>
                            <a:srgbClr val="C0C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8C715F" id="Conector recto 41"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35pt,73.75pt" to="143.3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" strokecolor="silver" strokeweight="1pt">
                <v:stroke joinstyle="miter"/>
              </v:line>
            </w:pict>
          </mc:Fallback>
        </mc:AlternateContent>
      </w:r>
      <w:r w:rsidRPr="00703456">
        <w:rPr>
          <w:noProof/>
        </w:rPr>
        <mc:AlternateContent>
          <mc:Choice Requires="wps">
            <w:drawing>
              <wp:anchor distT="0" distB="0" distL="114300" distR="114300" simplePos="0" relativeHeight="251671552" behindDoc="0" locked="0" layoutInCell="1" allowOverlap="1" wp14:anchorId="311C7DA9" wp14:editId="1EE39054">
                <wp:simplePos x="0" y="0"/>
                <wp:positionH relativeFrom="column">
                  <wp:posOffset>505460</wp:posOffset>
                </wp:positionH>
                <wp:positionV relativeFrom="paragraph">
                  <wp:posOffset>1008380</wp:posOffset>
                </wp:positionV>
                <wp:extent cx="615950" cy="88900"/>
                <wp:effectExtent l="0" t="0" r="31750" b="25400"/>
                <wp:wrapNone/>
                <wp:docPr id="1103630165" name="Conector recto 41"/>
                <wp:cNvGraphicFramePr/>
                <a:graphic xmlns:a="http://schemas.openxmlformats.org/drawingml/2006/main">
                  <a:graphicData uri="http://schemas.microsoft.com/office/word/2010/wordprocessingShape">
                    <wps:wsp>
                      <wps:cNvCnPr/>
                      <wps:spPr>
                        <a:xfrm flipV="1">
                          <a:off x="0" y="0"/>
                          <a:ext cx="615950" cy="88900"/>
                        </a:xfrm>
                        <a:prstGeom prst="line">
                          <a:avLst/>
                        </a:prstGeom>
                        <a:noFill/>
                        <a:ln w="12700" cap="flat" cmpd="sng" algn="ctr">
                          <a:solidFill>
                            <a:srgbClr val="C0C0C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A1946D6" id="Conector recto 4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pt,79.4pt" to="88.3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" strokecolor="silver" strokeweight="1pt">
                <v:stroke joinstyle="miter"/>
              </v:line>
            </w:pict>
          </mc:Fallback>
        </mc:AlternateContent>
      </w:r>
      <w:r w:rsidRPr="00703456">
        <w:rPr>
          <w:noProof/>
        </w:rPr>
        <mc:AlternateContent>
          <mc:Choice Requires="wps">
            <w:drawing>
              <wp:anchor distT="0" distB="0" distL="114300" distR="114300" simplePos="0" relativeHeight="251664384" behindDoc="0" locked="0" layoutInCell="1" allowOverlap="1" wp14:anchorId="7B5AE3B6" wp14:editId="68DEA8C9">
                <wp:simplePos x="0" y="0"/>
                <wp:positionH relativeFrom="margin">
                  <wp:posOffset>1811020</wp:posOffset>
                </wp:positionH>
                <wp:positionV relativeFrom="paragraph">
                  <wp:posOffset>892175</wp:posOffset>
                </wp:positionV>
                <wp:extent cx="82550" cy="82550"/>
                <wp:effectExtent l="0" t="0" r="12700" b="12700"/>
                <wp:wrapNone/>
                <wp:docPr id="983054019"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2B8085" id="Elipse 56" o:spid="_x0000_s1026" style="position:absolute;margin-left:142.6pt;margin-top:70.25pt;width:6.5pt;height: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" filled="f" strokecolor="silver" strokeweight="1.5pt">
                <v:stroke joinstyle="miter"/>
                <w10:wrap anchorx="margin"/>
              </v:oval>
            </w:pict>
          </mc:Fallback>
        </mc:AlternateContent>
      </w:r>
      <w:r w:rsidRPr="00703456">
        <w:rPr>
          <w:noProof/>
        </w:rPr>
        <mc:AlternateContent>
          <mc:Choice Requires="wps">
            <w:drawing>
              <wp:anchor distT="0" distB="0" distL="114300" distR="114300" simplePos="0" relativeHeight="251663360" behindDoc="0" locked="0" layoutInCell="1" allowOverlap="1" wp14:anchorId="40FE27F9" wp14:editId="71504615">
                <wp:simplePos x="0" y="0"/>
                <wp:positionH relativeFrom="margin">
                  <wp:posOffset>1113155</wp:posOffset>
                </wp:positionH>
                <wp:positionV relativeFrom="paragraph">
                  <wp:posOffset>967105</wp:posOffset>
                </wp:positionV>
                <wp:extent cx="82550" cy="82550"/>
                <wp:effectExtent l="0" t="0" r="12700" b="12700"/>
                <wp:wrapNone/>
                <wp:docPr id="417043279"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50571B" id="Elipse 56" o:spid="_x0000_s1026" style="position:absolute;margin-left:87.65pt;margin-top:76.15pt;width:6.5pt;height:6.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" filled="f" strokecolor="silver" strokeweight="1.5pt">
                <v:stroke joinstyle="miter"/>
                <w10:wrap anchorx="margin"/>
              </v:oval>
            </w:pict>
          </mc:Fallback>
        </mc:AlternateContent>
      </w:r>
      <w:r w:rsidRPr="00703456">
        <w:rPr>
          <w:noProof/>
        </w:rPr>
        <mc:AlternateContent>
          <mc:Choice Requires="wps">
            <w:drawing>
              <wp:anchor distT="0" distB="0" distL="114300" distR="114300" simplePos="0" relativeHeight="251665408" behindDoc="0" locked="0" layoutInCell="1" allowOverlap="1" wp14:anchorId="2F9D9089" wp14:editId="4ABEA9D1">
                <wp:simplePos x="0" y="0"/>
                <wp:positionH relativeFrom="margin">
                  <wp:posOffset>2500777</wp:posOffset>
                </wp:positionH>
                <wp:positionV relativeFrom="paragraph">
                  <wp:posOffset>1471930</wp:posOffset>
                </wp:positionV>
                <wp:extent cx="82550" cy="82550"/>
                <wp:effectExtent l="0" t="0" r="12700" b="12700"/>
                <wp:wrapNone/>
                <wp:docPr id="1997705984"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54F892" id="Elipse 56" o:spid="_x0000_s1026" style="position:absolute;margin-left:196.9pt;margin-top:115.9pt;width:6.5pt;height:6.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" filled="f" strokecolor="silver" strokeweight="1.5pt">
                <v:stroke joinstyle="miter"/>
                <w10:wrap anchorx="margin"/>
              </v:oval>
            </w:pict>
          </mc:Fallback>
        </mc:AlternateContent>
      </w:r>
      <w:r w:rsidRPr="00703456">
        <w:rPr>
          <w:noProof/>
        </w:rPr>
        <mc:AlternateContent>
          <mc:Choice Requires="wps">
            <w:drawing>
              <wp:anchor distT="0" distB="0" distL="114300" distR="114300" simplePos="0" relativeHeight="251670528" behindDoc="0" locked="0" layoutInCell="1" allowOverlap="1" wp14:anchorId="0F858CCC" wp14:editId="117727BB">
                <wp:simplePos x="0" y="0"/>
                <wp:positionH relativeFrom="margin">
                  <wp:posOffset>5954883</wp:posOffset>
                </wp:positionH>
                <wp:positionV relativeFrom="paragraph">
                  <wp:posOffset>416560</wp:posOffset>
                </wp:positionV>
                <wp:extent cx="82550" cy="82550"/>
                <wp:effectExtent l="0" t="0" r="12700" b="12700"/>
                <wp:wrapNone/>
                <wp:docPr id="213750570"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F9AF54" id="Elipse 56" o:spid="_x0000_s1026" style="position:absolute;margin-left:468.9pt;margin-top:32.8pt;width:6.5pt;height:6.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" filled="f" strokecolor="silver" strokeweight="1.5pt">
                <v:stroke joinstyle="miter"/>
                <w10:wrap anchorx="margin"/>
              </v:oval>
            </w:pict>
          </mc:Fallback>
        </mc:AlternateContent>
      </w:r>
      <w:r w:rsidRPr="00703456">
        <w:rPr>
          <w:noProof/>
        </w:rPr>
        <mc:AlternateContent>
          <mc:Choice Requires="wps">
            <w:drawing>
              <wp:anchor distT="0" distB="0" distL="114300" distR="114300" simplePos="0" relativeHeight="251669504" behindDoc="0" locked="0" layoutInCell="1" allowOverlap="1" wp14:anchorId="233BFE90" wp14:editId="4FA194AE">
                <wp:simplePos x="0" y="0"/>
                <wp:positionH relativeFrom="margin">
                  <wp:posOffset>5263662</wp:posOffset>
                </wp:positionH>
                <wp:positionV relativeFrom="paragraph">
                  <wp:posOffset>358482</wp:posOffset>
                </wp:positionV>
                <wp:extent cx="82550" cy="82550"/>
                <wp:effectExtent l="0" t="0" r="12700" b="12700"/>
                <wp:wrapNone/>
                <wp:docPr id="856179303"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57AD0E" id="Elipse 56" o:spid="_x0000_s1026" style="position:absolute;margin-left:414.45pt;margin-top:28.25pt;width:6.5pt;height:6.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" filled="f" strokecolor="silver" strokeweight="1.5pt">
                <v:stroke joinstyle="miter"/>
                <w10:wrap anchorx="margin"/>
              </v:oval>
            </w:pict>
          </mc:Fallback>
        </mc:AlternateContent>
      </w:r>
      <w:r w:rsidRPr="00703456">
        <w:rPr>
          <w:noProof/>
        </w:rPr>
        <mc:AlternateContent>
          <mc:Choice Requires="wps">
            <w:drawing>
              <wp:anchor distT="0" distB="0" distL="114300" distR="114300" simplePos="0" relativeHeight="251668480" behindDoc="0" locked="0" layoutInCell="1" allowOverlap="1" wp14:anchorId="04D1C429" wp14:editId="7E5F106A">
                <wp:simplePos x="0" y="0"/>
                <wp:positionH relativeFrom="margin">
                  <wp:posOffset>4572000</wp:posOffset>
                </wp:positionH>
                <wp:positionV relativeFrom="paragraph">
                  <wp:posOffset>540581</wp:posOffset>
                </wp:positionV>
                <wp:extent cx="82550" cy="82550"/>
                <wp:effectExtent l="0" t="0" r="12700" b="12700"/>
                <wp:wrapNone/>
                <wp:docPr id="1808071384"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A9809A" id="Elipse 56" o:spid="_x0000_s1026" style="position:absolute;margin-left:5in;margin-top:42.55pt;width:6.5pt;height: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" filled="f" strokecolor="silver" strokeweight="1.5pt">
                <v:stroke joinstyle="miter"/>
                <w10:wrap anchorx="margin"/>
              </v:oval>
            </w:pict>
          </mc:Fallback>
        </mc:AlternateContent>
      </w:r>
      <w:r w:rsidRPr="00703456">
        <w:rPr>
          <w:noProof/>
        </w:rPr>
        <mc:AlternateContent>
          <mc:Choice Requires="wps">
            <w:drawing>
              <wp:anchor distT="0" distB="0" distL="114300" distR="114300" simplePos="0" relativeHeight="251667456" behindDoc="0" locked="0" layoutInCell="1" allowOverlap="1" wp14:anchorId="2005A334" wp14:editId="1352BC90">
                <wp:simplePos x="0" y="0"/>
                <wp:positionH relativeFrom="margin">
                  <wp:posOffset>3880339</wp:posOffset>
                </wp:positionH>
                <wp:positionV relativeFrom="paragraph">
                  <wp:posOffset>1302580</wp:posOffset>
                </wp:positionV>
                <wp:extent cx="82550" cy="82550"/>
                <wp:effectExtent l="0" t="0" r="12700" b="12700"/>
                <wp:wrapNone/>
                <wp:docPr id="1161735887"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B8D682" id="Elipse 56" o:spid="_x0000_s1026" style="position:absolute;margin-left:305.55pt;margin-top:102.55pt;width:6.5pt;height: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" filled="f" strokecolor="silver" strokeweight="1.5pt">
                <v:stroke joinstyle="miter"/>
                <w10:wrap anchorx="margin"/>
              </v:oval>
            </w:pict>
          </mc:Fallback>
        </mc:AlternateContent>
      </w:r>
      <w:r w:rsidRPr="00703456">
        <w:rPr>
          <w:noProof/>
        </w:rPr>
        <mc:AlternateContent>
          <mc:Choice Requires="wps">
            <w:drawing>
              <wp:anchor distT="0" distB="0" distL="114300" distR="114300" simplePos="0" relativeHeight="251666432" behindDoc="0" locked="0" layoutInCell="1" allowOverlap="1" wp14:anchorId="68189C67" wp14:editId="13350F2F">
                <wp:simplePos x="0" y="0"/>
                <wp:positionH relativeFrom="margin">
                  <wp:posOffset>3194539</wp:posOffset>
                </wp:positionH>
                <wp:positionV relativeFrom="paragraph">
                  <wp:posOffset>1372919</wp:posOffset>
                </wp:positionV>
                <wp:extent cx="82550" cy="82550"/>
                <wp:effectExtent l="0" t="0" r="12700" b="12700"/>
                <wp:wrapNone/>
                <wp:docPr id="1882391811"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28371D" id="Elipse 56" o:spid="_x0000_s1026" style="position:absolute;margin-left:251.55pt;margin-top:108.1pt;width:6.5pt;height:6.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" filled="f" strokecolor="silver" strokeweight="1.5pt">
                <v:stroke joinstyle="miter"/>
                <w10:wrap anchorx="margin"/>
              </v:oval>
            </w:pict>
          </mc:Fallback>
        </mc:AlternateContent>
      </w:r>
      <w:r w:rsidRPr="00703456">
        <w:rPr>
          <w:noProof/>
        </w:rPr>
        <mc:AlternateContent>
          <mc:Choice Requires="wps">
            <w:drawing>
              <wp:anchor distT="0" distB="0" distL="114300" distR="114300" simplePos="0" relativeHeight="251662336" behindDoc="0" locked="0" layoutInCell="1" allowOverlap="1" wp14:anchorId="759449E6" wp14:editId="54E3F5DD">
                <wp:simplePos x="0" y="0"/>
                <wp:positionH relativeFrom="margin">
                  <wp:posOffset>427355</wp:posOffset>
                </wp:positionH>
                <wp:positionV relativeFrom="paragraph">
                  <wp:posOffset>1061280</wp:posOffset>
                </wp:positionV>
                <wp:extent cx="82550" cy="82550"/>
                <wp:effectExtent l="0" t="0" r="12700" b="12700"/>
                <wp:wrapNone/>
                <wp:docPr id="960583419" name="Elipse 56"/>
                <wp:cNvGraphicFramePr/>
                <a:graphic xmlns:a="http://schemas.openxmlformats.org/drawingml/2006/main">
                  <a:graphicData uri="http://schemas.microsoft.com/office/word/2010/wordprocessingShape">
                    <wps:wsp>
                      <wps:cNvSpPr/>
                      <wps:spPr>
                        <a:xfrm>
                          <a:off x="0" y="0"/>
                          <a:ext cx="82550" cy="82550"/>
                        </a:xfrm>
                        <a:prstGeom prst="ellipse">
                          <a:avLst/>
                        </a:prstGeom>
                        <a:noFill/>
                        <a:ln w="19050" cap="flat" cmpd="sng" algn="ctr">
                          <a:solidFill>
                            <a:srgbClr val="C0C0C0"/>
                          </a:solidFill>
                          <a:prstDash val="solid"/>
                          <a:miter lim="800000"/>
                        </a:ln>
                        <a:effectLst/>
                      </wps:spPr>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14C265" id="Elipse 56" o:spid="_x0000_s1026" style="position:absolute;margin-left:33.65pt;margin-top:83.55pt;width:6.5pt;height: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" filled="f" strokecolor="silver" strokeweight="1.5pt">
                <v:stroke joinstyle="miter"/>
                <w10:wrap anchorx="margin"/>
              </v:oval>
            </w:pict>
          </mc:Fallback>
        </mc:AlternateContent>
      </w:r>
      <w:r w:rsidRPr="00703456">
        <w:rPr>
          <w:noProof/>
          <w:sz w:val="16"/>
          <w:szCs w:val="16"/>
        </w:rPr>
        <w:drawing>
          <wp:inline distT="0" distB="0" distL="0" distR="0" wp14:anchorId="485BFC1F" wp14:editId="3435599D">
            <wp:extent cx="6248400" cy="2946400"/>
            <wp:effectExtent l="0" t="0" r="0" b="0"/>
            <wp:docPr id="1683417121" name="Gráfico 1">
              <a:extLst xmlns:a="http://schemas.openxmlformats.org/drawingml/2006/main">
                <a:ext uri="{FF2B5EF4-FFF2-40B4-BE49-F238E27FC236}">
                  <a16:creationId xmlns:a16="http://schemas.microsoft.com/office/drawing/2014/main" id="{97CB0333-5F75-4EAF-DC0D-B6DD36D75A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0B16EE2" w14:textId="77777777" w:rsidR="00703456" w:rsidRPr="00703456" w:rsidRDefault="00703456" w:rsidP="00703456">
      <w:pPr>
        <w:ind w:left="680" w:right="170" w:hanging="567"/>
        <w:rPr>
          <w:rFonts w:eastAsia="Calibri"/>
          <w:color w:val="4D565E"/>
          <w:sz w:val="16"/>
          <w:szCs w:val="16"/>
        </w:rPr>
      </w:pPr>
      <w:r w:rsidRPr="00703456">
        <w:rPr>
          <w:rFonts w:eastAsia="Calibri"/>
          <w:color w:val="4D565E"/>
          <w:sz w:val="16"/>
          <w:szCs w:val="16"/>
        </w:rPr>
        <w:t>Nota:</w:t>
      </w:r>
      <w:r w:rsidRPr="00703456">
        <w:rPr>
          <w:rFonts w:eastAsia="Calibri"/>
          <w:color w:val="4D565E"/>
          <w:sz w:val="16"/>
          <w:szCs w:val="16"/>
        </w:rPr>
        <w:tab/>
        <w:t>La información corresponde al Sistema Penal Acusatorio y al Sistema Integral de Justicia Penal para Adolescentes.</w:t>
      </w:r>
    </w:p>
    <w:p w14:paraId="21F79F8E" w14:textId="77777777" w:rsidR="00703456" w:rsidRPr="00703456" w:rsidRDefault="00703456" w:rsidP="00703456">
      <w:pPr>
        <w:ind w:left="680" w:right="113" w:hanging="567"/>
        <w:rPr>
          <w:rFonts w:eastAsia="Calibri"/>
          <w:color w:val="4D565E"/>
          <w:sz w:val="16"/>
          <w:szCs w:val="16"/>
        </w:rPr>
      </w:pPr>
      <w:r w:rsidRPr="00703456">
        <w:rPr>
          <w:rFonts w:eastAsia="Calibri"/>
          <w:color w:val="4D565E"/>
          <w:sz w:val="16"/>
          <w:szCs w:val="16"/>
          <w:vertAlign w:val="superscript"/>
        </w:rPr>
        <w:t>1/</w:t>
      </w:r>
      <w:r w:rsidRPr="00703456">
        <w:rPr>
          <w:rFonts w:eastAsia="Calibri"/>
          <w:color w:val="4D565E"/>
          <w:sz w:val="16"/>
          <w:szCs w:val="16"/>
        </w:rPr>
        <w:tab/>
        <w:t>Para los ingresos se consideraron únicamente las causas penales competentes ingresadas a los juzgados de control o garantías.</w:t>
      </w:r>
    </w:p>
    <w:p w14:paraId="33B0E10E" w14:textId="77777777" w:rsidR="00703456" w:rsidRPr="00703456" w:rsidRDefault="00703456" w:rsidP="00703456">
      <w:pPr>
        <w:ind w:left="680" w:right="113" w:hanging="567"/>
        <w:rPr>
          <w:rFonts w:eastAsia="Calibri"/>
          <w:color w:val="4D565E"/>
          <w:sz w:val="16"/>
          <w:szCs w:val="16"/>
        </w:rPr>
      </w:pPr>
      <w:r w:rsidRPr="00703456">
        <w:rPr>
          <w:rFonts w:eastAsia="Calibri"/>
          <w:color w:val="4D565E"/>
          <w:sz w:val="16"/>
          <w:szCs w:val="16"/>
          <w:vertAlign w:val="superscript"/>
        </w:rPr>
        <w:t>2/</w:t>
      </w:r>
      <w:r w:rsidRPr="00703456">
        <w:rPr>
          <w:rFonts w:eastAsia="Calibri"/>
          <w:color w:val="4D565E"/>
          <w:sz w:val="16"/>
          <w:szCs w:val="16"/>
        </w:rPr>
        <w:tab/>
        <w:t xml:space="preserve">Para el </w:t>
      </w:r>
      <w:r w:rsidRPr="00703456">
        <w:rPr>
          <w:rFonts w:eastAsia="Calibri"/>
          <w:smallCaps/>
          <w:color w:val="4D565E"/>
          <w:sz w:val="16"/>
          <w:szCs w:val="16"/>
        </w:rPr>
        <w:t>pjf</w:t>
      </w:r>
      <w:r w:rsidRPr="00703456">
        <w:rPr>
          <w:rFonts w:eastAsia="Calibri"/>
          <w:color w:val="4D565E"/>
          <w:sz w:val="16"/>
          <w:szCs w:val="16"/>
        </w:rPr>
        <w:t xml:space="preserve">, la información se refiere a las causas penales concluidas. Para los </w:t>
      </w:r>
      <w:r w:rsidRPr="00703456">
        <w:rPr>
          <w:rFonts w:eastAsia="Calibri"/>
          <w:smallCaps/>
          <w:color w:val="4D565E"/>
          <w:sz w:val="16"/>
          <w:szCs w:val="16"/>
        </w:rPr>
        <w:t>pje</w:t>
      </w:r>
      <w:r w:rsidRPr="00703456">
        <w:rPr>
          <w:rFonts w:eastAsia="Calibri"/>
          <w:color w:val="4D565E"/>
          <w:sz w:val="16"/>
          <w:szCs w:val="16"/>
        </w:rPr>
        <w:t>, se refiere a las determinaciones y/o conclusiones efectuadas en las causas penales, es decir, la unidad de referencia corresponde a las personas procesadas y/o imputadas y/o sentenciadas, toda vez que la causa penal se individualiza de acuerdo con la determinación y/o conclusión que la persona juzgadora emite a cada una de estas, ya sea durante la tramitación del juicio penal, o bien, al momento de dictar la sentencia definitiva. Se consideraron las conclusiones efectuadas por las personas juzgadoras de control o garantías y las personas juzgadoras de enjuiciamiento o juicio oral, independientemente de que las causas hubieran ingresado durante el año o en ejercicios anteriores.</w:t>
      </w:r>
    </w:p>
    <w:p w14:paraId="23B6A117" w14:textId="28D4532A" w:rsidR="00703456" w:rsidRPr="00703456" w:rsidRDefault="00703456" w:rsidP="00703456">
      <w:pPr>
        <w:ind w:left="680" w:right="113" w:hanging="567"/>
        <w:rPr>
          <w:rFonts w:eastAsia="Calibri"/>
          <w:color w:val="4D565E"/>
          <w:sz w:val="16"/>
          <w:szCs w:val="16"/>
        </w:rPr>
      </w:pPr>
      <w:r w:rsidRPr="00703456">
        <w:rPr>
          <w:rFonts w:eastAsia="Calibri"/>
          <w:color w:val="4D565E"/>
          <w:sz w:val="16"/>
          <w:szCs w:val="16"/>
          <w:vertAlign w:val="superscript"/>
        </w:rPr>
        <w:t>3/</w:t>
      </w:r>
      <w:r w:rsidRPr="00703456">
        <w:rPr>
          <w:rFonts w:eastAsia="Calibri"/>
          <w:color w:val="4D565E"/>
          <w:sz w:val="16"/>
          <w:szCs w:val="16"/>
        </w:rPr>
        <w:tab/>
        <w:t xml:space="preserve">Para el </w:t>
      </w:r>
      <w:r w:rsidRPr="00703456">
        <w:rPr>
          <w:rFonts w:eastAsia="Calibri"/>
          <w:smallCaps/>
          <w:color w:val="4D565E"/>
          <w:sz w:val="16"/>
          <w:szCs w:val="16"/>
        </w:rPr>
        <w:t>pjf</w:t>
      </w:r>
      <w:r w:rsidRPr="00703456">
        <w:rPr>
          <w:rFonts w:eastAsia="Calibri"/>
          <w:color w:val="4D565E"/>
          <w:sz w:val="16"/>
          <w:szCs w:val="16"/>
        </w:rPr>
        <w:t xml:space="preserve">, la información se refiere a las causas penales pendientes de concluir al cierre del año. Para los </w:t>
      </w:r>
      <w:r w:rsidRPr="00703456">
        <w:rPr>
          <w:rFonts w:eastAsia="Calibri"/>
          <w:smallCaps/>
          <w:color w:val="4D565E"/>
          <w:sz w:val="16"/>
          <w:szCs w:val="16"/>
        </w:rPr>
        <w:t>pje</w:t>
      </w:r>
      <w:r w:rsidRPr="00703456">
        <w:rPr>
          <w:rFonts w:eastAsia="Calibri"/>
          <w:color w:val="4D565E"/>
          <w:sz w:val="16"/>
          <w:szCs w:val="16"/>
        </w:rPr>
        <w:t xml:space="preserve">, se refiere a los procedimientos pendientes de concluir al cierre del año registrados en las causas penales, es decir, la unidad de referencia corresponde al estatus jurídico de cada persona procesada y/o imputada, toda vez que la causa penal se individualiza de acuerdo con el estatus jurídico de la persona conforme a la última etapa procesal o acto procedimental en el que se encontraba su situación jurídica en el proceso penal. Se consideraron </w:t>
      </w:r>
      <w:r w:rsidRPr="00AE43E4">
        <w:rPr>
          <w:rFonts w:eastAsia="Calibri"/>
          <w:color w:val="4D565E"/>
          <w:sz w:val="16"/>
          <w:szCs w:val="16"/>
        </w:rPr>
        <w:t>los pendientes</w:t>
      </w:r>
      <w:r w:rsidRPr="00703456">
        <w:rPr>
          <w:rFonts w:eastAsia="Calibri"/>
          <w:color w:val="4D565E"/>
          <w:sz w:val="16"/>
          <w:szCs w:val="16"/>
        </w:rPr>
        <w:t xml:space="preserve"> de concluir por las personas juzgadoras de control o garantías y las personas juzgadoras de enjuiciamiento o juicio oral, independientemente de que las causas hubieran ingresado durante el año o en ejercicios anteriores.</w:t>
      </w:r>
    </w:p>
    <w:p w14:paraId="304EC261" w14:textId="77777777" w:rsidR="00703456" w:rsidRPr="00703456" w:rsidRDefault="00703456" w:rsidP="00703456">
      <w:pPr>
        <w:ind w:left="680" w:right="113" w:hanging="567"/>
        <w:rPr>
          <w:bCs w:val="0"/>
          <w:lang w:val="es-ES_tradnl"/>
        </w:rPr>
      </w:pPr>
      <w:r w:rsidRPr="00703456">
        <w:rPr>
          <w:rFonts w:eastAsia="Calibri"/>
          <w:color w:val="4D565E"/>
          <w:sz w:val="16"/>
          <w:szCs w:val="16"/>
        </w:rPr>
        <w:t>Fuente:</w:t>
      </w:r>
      <w:r w:rsidRPr="00703456">
        <w:rPr>
          <w:rFonts w:eastAsia="Calibri"/>
          <w:color w:val="4D565E"/>
          <w:sz w:val="16"/>
          <w:szCs w:val="16"/>
        </w:rPr>
        <w:tab/>
      </w:r>
      <w:r w:rsidRPr="00703456">
        <w:rPr>
          <w:rFonts w:eastAsia="Calibri"/>
          <w:smallCaps/>
          <w:color w:val="4D565E"/>
          <w:sz w:val="16"/>
          <w:szCs w:val="16"/>
        </w:rPr>
        <w:t>inegi</w:t>
      </w:r>
      <w:r w:rsidRPr="00703456">
        <w:rPr>
          <w:rFonts w:eastAsia="Calibri"/>
          <w:color w:val="4D565E"/>
          <w:sz w:val="16"/>
          <w:szCs w:val="16"/>
        </w:rPr>
        <w:t>. Censo Nacional de Impartición de Justicia Federal (</w:t>
      </w:r>
      <w:r w:rsidRPr="00703456">
        <w:rPr>
          <w:rFonts w:eastAsia="Calibri"/>
          <w:smallCaps/>
          <w:color w:val="4D565E"/>
          <w:sz w:val="16"/>
          <w:szCs w:val="16"/>
        </w:rPr>
        <w:t>cnijf</w:t>
      </w:r>
      <w:r w:rsidRPr="00703456">
        <w:rPr>
          <w:rFonts w:eastAsia="Calibri"/>
          <w:color w:val="4D565E"/>
          <w:sz w:val="16"/>
          <w:szCs w:val="16"/>
        </w:rPr>
        <w:t>) y Censo Nacional de Impartición de Justicia Estatal (</w:t>
      </w:r>
      <w:r w:rsidRPr="00703456">
        <w:rPr>
          <w:rFonts w:eastAsia="Calibri"/>
          <w:smallCaps/>
          <w:color w:val="4D565E"/>
          <w:sz w:val="16"/>
          <w:szCs w:val="16"/>
        </w:rPr>
        <w:t>cnije</w:t>
      </w:r>
      <w:r w:rsidRPr="00703456">
        <w:rPr>
          <w:rFonts w:eastAsia="Calibri"/>
          <w:color w:val="4D565E"/>
          <w:sz w:val="16"/>
          <w:szCs w:val="16"/>
        </w:rPr>
        <w:t>), 2024-2026.</w:t>
      </w:r>
    </w:p>
    <w:p w14:paraId="5883C09A" w14:textId="77777777" w:rsidR="00703456" w:rsidRPr="00703456" w:rsidRDefault="00703456" w:rsidP="00703456">
      <w:pPr>
        <w:rPr>
          <w:lang w:val="es-ES_tradnl"/>
        </w:rPr>
      </w:pPr>
    </w:p>
    <w:p w14:paraId="54FBB720" w14:textId="1DA08CD0" w:rsidR="00703456" w:rsidRPr="00703456" w:rsidRDefault="00411E29" w:rsidP="00703456">
      <w:pPr>
        <w:rPr>
          <w:lang w:val="es-ES_tradnl"/>
        </w:rPr>
      </w:pPr>
      <w:r>
        <w:t xml:space="preserve">En el </w:t>
      </w:r>
      <w:r w:rsidR="0075049A">
        <w:t>ámbito</w:t>
      </w:r>
      <w:r>
        <w:t xml:space="preserve"> estatal, d</w:t>
      </w:r>
      <w:r w:rsidR="00703456" w:rsidRPr="00703456">
        <w:t xml:space="preserve">e las causas penales </w:t>
      </w:r>
      <w:r w:rsidR="00703456" w:rsidRPr="008040B1">
        <w:rPr>
          <w:i/>
          <w:iCs/>
        </w:rPr>
        <w:t>ingresadas</w:t>
      </w:r>
      <w:r w:rsidR="00703456" w:rsidRPr="00703456">
        <w:t xml:space="preserve">, </w:t>
      </w:r>
      <w:r w:rsidR="00703456" w:rsidRPr="00703456">
        <w:rPr>
          <w:i/>
          <w:iCs/>
        </w:rPr>
        <w:t>Baja California</w:t>
      </w:r>
      <w:r w:rsidR="00703456" w:rsidRPr="00703456">
        <w:t xml:space="preserve">, </w:t>
      </w:r>
      <w:r w:rsidR="00703456" w:rsidRPr="00703456">
        <w:rPr>
          <w:i/>
          <w:iCs/>
        </w:rPr>
        <w:t xml:space="preserve">Sonora </w:t>
      </w:r>
      <w:r w:rsidR="00703456" w:rsidRPr="00703456">
        <w:t xml:space="preserve">y </w:t>
      </w:r>
      <w:r w:rsidR="00703456" w:rsidRPr="00703456">
        <w:rPr>
          <w:i/>
          <w:iCs/>
        </w:rPr>
        <w:t xml:space="preserve">Ciudad de México </w:t>
      </w:r>
      <w:r w:rsidR="00703456" w:rsidRPr="00703456">
        <w:t xml:space="preserve">concentraron 10.3, 8.7 y 8.5 %, respectivamente. En cuanto a las </w:t>
      </w:r>
      <w:r w:rsidR="00703456" w:rsidRPr="008040B1">
        <w:rPr>
          <w:i/>
          <w:iCs/>
        </w:rPr>
        <w:t>determinaciones y/o conclusiones</w:t>
      </w:r>
      <w:r w:rsidR="00703456" w:rsidRPr="00703456">
        <w:t xml:space="preserve">, </w:t>
      </w:r>
      <w:r w:rsidR="00703456" w:rsidRPr="00703456">
        <w:rPr>
          <w:i/>
          <w:iCs/>
        </w:rPr>
        <w:t>Nuevo León</w:t>
      </w:r>
      <w:r w:rsidR="00703456" w:rsidRPr="00703456">
        <w:t xml:space="preserve">, </w:t>
      </w:r>
      <w:r w:rsidR="00703456" w:rsidRPr="00703456">
        <w:rPr>
          <w:i/>
          <w:iCs/>
        </w:rPr>
        <w:t>Sonora</w:t>
      </w:r>
      <w:r w:rsidR="00703456" w:rsidRPr="00703456">
        <w:t xml:space="preserve"> y </w:t>
      </w:r>
      <w:r w:rsidR="00703456" w:rsidRPr="00703456">
        <w:rPr>
          <w:i/>
          <w:iCs/>
        </w:rPr>
        <w:t xml:space="preserve">Ciudad de México </w:t>
      </w:r>
      <w:r w:rsidR="00703456" w:rsidRPr="00703456">
        <w:t xml:space="preserve">concentraron 12.2, 10.9 y 10.7 %, respectivamente. Por último, de </w:t>
      </w:r>
      <w:r w:rsidR="00215E8F">
        <w:t>los</w:t>
      </w:r>
      <w:r w:rsidR="00703456" w:rsidRPr="00703456">
        <w:t xml:space="preserve"> </w:t>
      </w:r>
      <w:r w:rsidR="00703456" w:rsidRPr="008040B1">
        <w:rPr>
          <w:i/>
          <w:iCs/>
        </w:rPr>
        <w:t>pendientes de concluir</w:t>
      </w:r>
      <w:r w:rsidR="00703456" w:rsidRPr="00703456">
        <w:t xml:space="preserve">, </w:t>
      </w:r>
      <w:r w:rsidR="00703456" w:rsidRPr="00703456">
        <w:rPr>
          <w:i/>
          <w:iCs/>
        </w:rPr>
        <w:t>Tabasco</w:t>
      </w:r>
      <w:r w:rsidR="00703456" w:rsidRPr="00703456">
        <w:t xml:space="preserve">, </w:t>
      </w:r>
      <w:r w:rsidR="00703456" w:rsidRPr="00703456">
        <w:rPr>
          <w:i/>
          <w:iCs/>
        </w:rPr>
        <w:t xml:space="preserve">Jalisco </w:t>
      </w:r>
      <w:r w:rsidR="00703456" w:rsidRPr="00703456">
        <w:t xml:space="preserve">e </w:t>
      </w:r>
      <w:r w:rsidR="00703456" w:rsidRPr="00703456">
        <w:rPr>
          <w:i/>
          <w:iCs/>
        </w:rPr>
        <w:t xml:space="preserve">Hidalgo </w:t>
      </w:r>
      <w:r w:rsidR="00703456" w:rsidRPr="00703456">
        <w:t>representaron 14.</w:t>
      </w:r>
      <w:r w:rsidR="00B705DC">
        <w:t>0</w:t>
      </w:r>
      <w:r w:rsidR="00703456" w:rsidRPr="00703456">
        <w:t>, 9.</w:t>
      </w:r>
      <w:r w:rsidR="00B705DC">
        <w:t>0</w:t>
      </w:r>
      <w:r w:rsidR="00703456" w:rsidRPr="00703456">
        <w:t xml:space="preserve"> y 8.1 %, en ese mismo orden (ver tabla </w:t>
      </w:r>
      <w:r w:rsidR="007748EA">
        <w:t>30</w:t>
      </w:r>
      <w:r w:rsidR="00703456" w:rsidRPr="00703456">
        <w:t>).</w:t>
      </w:r>
    </w:p>
    <w:p w14:paraId="57AD1FF0" w14:textId="77777777" w:rsidR="00703456" w:rsidRDefault="00703456" w:rsidP="00703456">
      <w:pPr>
        <w:rPr>
          <w:lang w:val="es-ES_tradnl"/>
        </w:rPr>
      </w:pPr>
    </w:p>
    <w:p w14:paraId="02210479" w14:textId="77777777" w:rsidR="00443B24" w:rsidRDefault="00443B24" w:rsidP="00703456">
      <w:pPr>
        <w:rPr>
          <w:lang w:val="es-ES_tradnl"/>
        </w:rPr>
      </w:pPr>
    </w:p>
    <w:p w14:paraId="12AF0367" w14:textId="77777777" w:rsidR="00443B24" w:rsidRDefault="00443B24" w:rsidP="00703456">
      <w:pPr>
        <w:rPr>
          <w:lang w:val="es-ES_tradnl"/>
        </w:rPr>
      </w:pPr>
    </w:p>
    <w:p w14:paraId="75D47EF2" w14:textId="77777777" w:rsidR="00443B24" w:rsidRDefault="00443B24" w:rsidP="00703456">
      <w:pPr>
        <w:autoSpaceDE w:val="0"/>
        <w:autoSpaceDN w:val="0"/>
        <w:adjustRightInd w:val="0"/>
        <w:ind w:left="-567" w:right="-518"/>
        <w:jc w:val="center"/>
        <w:rPr>
          <w:iCs/>
          <w:color w:val="003057"/>
          <w:sz w:val="20"/>
          <w:szCs w:val="20"/>
        </w:rPr>
      </w:pPr>
    </w:p>
    <w:p w14:paraId="27AF27CF" w14:textId="21DFD825" w:rsidR="00703456" w:rsidRPr="00703456" w:rsidRDefault="00703456" w:rsidP="00703456">
      <w:pPr>
        <w:autoSpaceDE w:val="0"/>
        <w:autoSpaceDN w:val="0"/>
        <w:adjustRightInd w:val="0"/>
        <w:ind w:left="-567" w:right="-518"/>
        <w:jc w:val="center"/>
        <w:rPr>
          <w:bCs w:val="0"/>
          <w:iCs/>
          <w:color w:val="003057"/>
          <w:sz w:val="20"/>
          <w:szCs w:val="20"/>
        </w:rPr>
      </w:pPr>
      <w:r w:rsidRPr="00703456">
        <w:rPr>
          <w:iCs/>
          <w:color w:val="003057"/>
          <w:sz w:val="20"/>
          <w:szCs w:val="20"/>
        </w:rPr>
        <w:t xml:space="preserve">Tabla </w:t>
      </w:r>
      <w:r w:rsidR="007748EA">
        <w:rPr>
          <w:iCs/>
          <w:color w:val="003057"/>
          <w:sz w:val="20"/>
          <w:szCs w:val="20"/>
        </w:rPr>
        <w:t>30</w:t>
      </w:r>
    </w:p>
    <w:p w14:paraId="05970014" w14:textId="5943A92F" w:rsidR="00703456" w:rsidRPr="00703456" w:rsidRDefault="00703456" w:rsidP="00703456">
      <w:pPr>
        <w:jc w:val="center"/>
        <w:rPr>
          <w:rFonts w:ascii="Arial Negrita" w:hAnsi="Arial Negrita"/>
          <w:b/>
          <w:iCs/>
          <w:color w:val="003057"/>
          <w:sz w:val="22"/>
          <w:szCs w:val="22"/>
        </w:rPr>
      </w:pPr>
      <w:r w:rsidRPr="00703456">
        <w:rPr>
          <w:rFonts w:ascii="Arial Negrita" w:hAnsi="Arial Negrita"/>
          <w:b/>
          <w:iCs/>
          <w:color w:val="003057"/>
          <w:sz w:val="22"/>
          <w:szCs w:val="22"/>
        </w:rPr>
        <w:t>Causas penales en los órganos jurisdiccionales del Poder Judicial de la Federación (</w:t>
      </w:r>
      <w:r w:rsidRPr="00703456">
        <w:rPr>
          <w:rFonts w:ascii="Arial Negrita" w:hAnsi="Arial Negrita"/>
          <w:b/>
          <w:iCs/>
          <w:smallCaps/>
          <w:color w:val="003057"/>
          <w:sz w:val="22"/>
          <w:szCs w:val="22"/>
        </w:rPr>
        <w:t>pjf</w:t>
      </w:r>
      <w:r w:rsidRPr="00703456">
        <w:rPr>
          <w:rFonts w:ascii="Arial Negrita" w:hAnsi="Arial Negrita"/>
          <w:b/>
          <w:iCs/>
          <w:color w:val="003057"/>
          <w:sz w:val="22"/>
          <w:szCs w:val="22"/>
        </w:rPr>
        <w:t>) y en los Poderes Judiciales estatales</w:t>
      </w:r>
      <w:r w:rsidR="00745B19">
        <w:rPr>
          <w:rFonts w:ascii="Arial Negrita" w:hAnsi="Arial Negrita"/>
          <w:b/>
          <w:iCs/>
          <w:color w:val="003057"/>
          <w:sz w:val="22"/>
          <w:szCs w:val="22"/>
        </w:rPr>
        <w:t xml:space="preserve"> </w:t>
      </w:r>
      <w:r w:rsidR="00745B19" w:rsidRPr="00703456">
        <w:rPr>
          <w:rFonts w:ascii="Arial Negrita" w:hAnsi="Arial Negrita"/>
          <w:b/>
          <w:iCs/>
          <w:color w:val="003057"/>
          <w:sz w:val="22"/>
          <w:szCs w:val="22"/>
        </w:rPr>
        <w:t>(</w:t>
      </w:r>
      <w:r w:rsidR="00745B19" w:rsidRPr="00703456">
        <w:rPr>
          <w:rFonts w:ascii="Arial Negrita" w:hAnsi="Arial Negrita"/>
          <w:b/>
          <w:iCs/>
          <w:smallCaps/>
          <w:color w:val="003057"/>
          <w:sz w:val="22"/>
          <w:szCs w:val="22"/>
        </w:rPr>
        <w:t>pj</w:t>
      </w:r>
      <w:r w:rsidR="00745B19">
        <w:rPr>
          <w:rFonts w:ascii="Arial Negrita" w:hAnsi="Arial Negrita"/>
          <w:b/>
          <w:iCs/>
          <w:smallCaps/>
          <w:color w:val="003057"/>
          <w:sz w:val="22"/>
          <w:szCs w:val="22"/>
        </w:rPr>
        <w:t>e</w:t>
      </w:r>
      <w:r w:rsidR="00745B19" w:rsidRPr="00703456">
        <w:rPr>
          <w:rFonts w:ascii="Arial Negrita" w:hAnsi="Arial Negrita"/>
          <w:b/>
          <w:iCs/>
          <w:color w:val="003057"/>
          <w:sz w:val="22"/>
          <w:szCs w:val="22"/>
        </w:rPr>
        <w:t>)</w:t>
      </w:r>
      <w:r w:rsidRPr="00703456">
        <w:rPr>
          <w:rFonts w:ascii="Arial Negrita" w:hAnsi="Arial Negrita"/>
          <w:b/>
          <w:iCs/>
          <w:color w:val="003057"/>
          <w:sz w:val="22"/>
          <w:szCs w:val="22"/>
        </w:rPr>
        <w:t>, según entidad federativa, estatus y materia</w:t>
      </w:r>
    </w:p>
    <w:p w14:paraId="0CEAA482" w14:textId="77777777" w:rsidR="00703456" w:rsidRPr="00703456" w:rsidRDefault="00703456" w:rsidP="00703456">
      <w:pPr>
        <w:autoSpaceDE w:val="0"/>
        <w:autoSpaceDN w:val="0"/>
        <w:adjustRightInd w:val="0"/>
        <w:jc w:val="center"/>
        <w:rPr>
          <w:rFonts w:eastAsia="Calibri"/>
          <w:bCs w:val="0"/>
          <w:iCs/>
          <w:color w:val="27251F"/>
          <w:sz w:val="20"/>
        </w:rPr>
      </w:pPr>
      <w:r w:rsidRPr="00703456">
        <w:rPr>
          <w:rFonts w:eastAsia="Calibri"/>
          <w:iCs/>
          <w:color w:val="27251F"/>
          <w:sz w:val="20"/>
        </w:rPr>
        <w:t>2025</w:t>
      </w:r>
    </w:p>
    <w:p w14:paraId="20B5CD45" w14:textId="77777777" w:rsidR="00703456" w:rsidRPr="00703456" w:rsidRDefault="00703456" w:rsidP="00703456">
      <w:pPr>
        <w:autoSpaceDE w:val="0"/>
        <w:autoSpaceDN w:val="0"/>
        <w:adjustRightInd w:val="0"/>
        <w:jc w:val="center"/>
        <w:rPr>
          <w:rFonts w:eastAsia="Calibri"/>
          <w:iCs/>
          <w:color w:val="27251F"/>
          <w:sz w:val="18"/>
          <w:szCs w:val="18"/>
          <w:lang w:val="pt-PT"/>
        </w:rPr>
      </w:pPr>
      <w:r w:rsidRPr="00703456">
        <w:rPr>
          <w:rFonts w:eastAsia="Calibri"/>
          <w:iCs/>
          <w:color w:val="27251F"/>
          <w:sz w:val="18"/>
          <w:szCs w:val="18"/>
          <w:lang w:val="pt-PT"/>
        </w:rPr>
        <w:t>(causas penales)</w:t>
      </w:r>
    </w:p>
    <w:tbl>
      <w:tblPr>
        <w:tblW w:w="9707" w:type="dxa"/>
        <w:jc w:val="center"/>
        <w:tblCellMar>
          <w:left w:w="70" w:type="dxa"/>
          <w:right w:w="70" w:type="dxa"/>
        </w:tblCellMar>
        <w:tblLook w:val="04A0" w:firstRow="1" w:lastRow="0" w:firstColumn="1" w:lastColumn="0" w:noHBand="0" w:noVBand="1"/>
      </w:tblPr>
      <w:tblGrid>
        <w:gridCol w:w="833"/>
        <w:gridCol w:w="965"/>
        <w:gridCol w:w="965"/>
        <w:gridCol w:w="1028"/>
        <w:gridCol w:w="965"/>
        <w:gridCol w:w="965"/>
        <w:gridCol w:w="1028"/>
        <w:gridCol w:w="965"/>
        <w:gridCol w:w="965"/>
        <w:gridCol w:w="1028"/>
      </w:tblGrid>
      <w:tr w:rsidR="00703456" w:rsidRPr="002D4E61" w14:paraId="67D5133C" w14:textId="77777777" w:rsidTr="008040B1">
        <w:trPr>
          <w:trHeight w:val="159"/>
          <w:jc w:val="center"/>
        </w:trPr>
        <w:tc>
          <w:tcPr>
            <w:tcW w:w="833"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799092D3"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Entidad federativa</w:t>
            </w:r>
          </w:p>
        </w:tc>
        <w:tc>
          <w:tcPr>
            <w:tcW w:w="2958" w:type="dxa"/>
            <w:gridSpan w:val="3"/>
            <w:tcBorders>
              <w:top w:val="single" w:sz="8" w:space="0" w:color="FFFFFF"/>
              <w:left w:val="nil"/>
              <w:bottom w:val="single" w:sz="8" w:space="0" w:color="FFFFFF"/>
              <w:right w:val="single" w:sz="8" w:space="0" w:color="FFFFFF"/>
            </w:tcBorders>
            <w:shd w:val="clear" w:color="000000" w:fill="80DDD7"/>
            <w:vAlign w:val="center"/>
            <w:hideMark/>
          </w:tcPr>
          <w:p w14:paraId="3A5DA2C9" w14:textId="46A70BA6"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Ingresad</w:t>
            </w:r>
            <w:r w:rsidR="00EF1A4C" w:rsidRPr="002D4E61">
              <w:rPr>
                <w:rFonts w:eastAsia="Times New Roman"/>
                <w:b/>
                <w:color w:val="000000"/>
                <w:sz w:val="13"/>
                <w:szCs w:val="13"/>
                <w:lang w:eastAsia="es-MX"/>
              </w:rPr>
              <w:t>a</w:t>
            </w:r>
            <w:r w:rsidRPr="002D4E61">
              <w:rPr>
                <w:rFonts w:eastAsia="Times New Roman"/>
                <w:b/>
                <w:color w:val="000000"/>
                <w:sz w:val="13"/>
                <w:szCs w:val="13"/>
                <w:lang w:eastAsia="es-MX"/>
              </w:rPr>
              <w:t>s</w:t>
            </w:r>
            <w:r w:rsidRPr="002D4E61">
              <w:rPr>
                <w:rFonts w:ascii="Arial Negrita" w:eastAsia="Times New Roman" w:hAnsi="Arial Negrita"/>
                <w:b/>
                <w:color w:val="000000"/>
                <w:sz w:val="13"/>
                <w:szCs w:val="13"/>
                <w:vertAlign w:val="superscript"/>
                <w:lang w:eastAsia="es-MX"/>
              </w:rPr>
              <w:t>1/</w:t>
            </w:r>
          </w:p>
        </w:tc>
        <w:tc>
          <w:tcPr>
            <w:tcW w:w="2958" w:type="dxa"/>
            <w:gridSpan w:val="3"/>
            <w:tcBorders>
              <w:top w:val="single" w:sz="8" w:space="0" w:color="FFFFFF"/>
              <w:left w:val="nil"/>
              <w:bottom w:val="single" w:sz="8" w:space="0" w:color="FFFFFF"/>
              <w:right w:val="single" w:sz="8" w:space="0" w:color="FFFFFF"/>
            </w:tcBorders>
            <w:shd w:val="clear" w:color="000000" w:fill="80DDD7"/>
            <w:vAlign w:val="center"/>
            <w:hideMark/>
          </w:tcPr>
          <w:p w14:paraId="353AD5DB" w14:textId="750AC907" w:rsidR="00703456" w:rsidRPr="002D4E61" w:rsidRDefault="00EF1A4C" w:rsidP="00703456">
            <w:pPr>
              <w:jc w:val="center"/>
              <w:rPr>
                <w:rFonts w:eastAsia="Times New Roman"/>
                <w:b/>
                <w:color w:val="000000"/>
                <w:sz w:val="13"/>
                <w:szCs w:val="13"/>
                <w:lang w:eastAsia="es-MX"/>
              </w:rPr>
            </w:pPr>
            <w:r w:rsidRPr="002D4E61">
              <w:rPr>
                <w:rFonts w:eastAsia="Times New Roman"/>
                <w:b/>
                <w:color w:val="000000"/>
                <w:sz w:val="13"/>
                <w:szCs w:val="13"/>
                <w:lang w:eastAsia="es-MX"/>
              </w:rPr>
              <w:t>Determinaciones y/o conclusiones</w:t>
            </w:r>
            <w:r w:rsidR="00703456" w:rsidRPr="002D4E61">
              <w:rPr>
                <w:rFonts w:ascii="Arial Negrita" w:eastAsia="Times New Roman" w:hAnsi="Arial Negrita"/>
                <w:b/>
                <w:color w:val="000000"/>
                <w:sz w:val="13"/>
                <w:szCs w:val="13"/>
                <w:vertAlign w:val="superscript"/>
                <w:lang w:eastAsia="es-MX"/>
              </w:rPr>
              <w:t>2/</w:t>
            </w:r>
          </w:p>
        </w:tc>
        <w:tc>
          <w:tcPr>
            <w:tcW w:w="2958" w:type="dxa"/>
            <w:gridSpan w:val="3"/>
            <w:tcBorders>
              <w:top w:val="single" w:sz="8" w:space="0" w:color="FFFFFF"/>
              <w:left w:val="nil"/>
              <w:bottom w:val="single" w:sz="8" w:space="0" w:color="FFFFFF"/>
              <w:right w:val="single" w:sz="8" w:space="0" w:color="FFFFFF"/>
            </w:tcBorders>
            <w:shd w:val="clear" w:color="000000" w:fill="80DDD7"/>
            <w:vAlign w:val="center"/>
            <w:hideMark/>
          </w:tcPr>
          <w:p w14:paraId="2D2B0E6C" w14:textId="04789850"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Pendientes</w:t>
            </w:r>
            <w:r w:rsidR="00EF1A4C" w:rsidRPr="002D4E61">
              <w:rPr>
                <w:rFonts w:eastAsia="Times New Roman"/>
                <w:b/>
                <w:color w:val="000000"/>
                <w:sz w:val="13"/>
                <w:szCs w:val="13"/>
                <w:lang w:eastAsia="es-MX"/>
              </w:rPr>
              <w:t xml:space="preserve"> de concluir</w:t>
            </w:r>
            <w:r w:rsidRPr="002D4E61">
              <w:rPr>
                <w:rFonts w:ascii="Arial Negrita" w:eastAsia="Times New Roman" w:hAnsi="Arial Negrita"/>
                <w:b/>
                <w:color w:val="000000"/>
                <w:sz w:val="13"/>
                <w:szCs w:val="13"/>
                <w:vertAlign w:val="superscript"/>
                <w:lang w:eastAsia="es-MX"/>
              </w:rPr>
              <w:t>3/</w:t>
            </w:r>
            <w:r w:rsidRPr="002D4E61">
              <w:rPr>
                <w:rFonts w:eastAsia="Times New Roman"/>
                <w:b/>
                <w:color w:val="000000"/>
                <w:sz w:val="13"/>
                <w:szCs w:val="13"/>
                <w:lang w:eastAsia="es-MX"/>
              </w:rPr>
              <w:t xml:space="preserve">  </w:t>
            </w:r>
          </w:p>
        </w:tc>
      </w:tr>
      <w:tr w:rsidR="00703456" w:rsidRPr="002D4E61" w14:paraId="7578BFC3" w14:textId="77777777" w:rsidTr="008040B1">
        <w:trPr>
          <w:trHeight w:val="159"/>
          <w:jc w:val="center"/>
        </w:trPr>
        <w:tc>
          <w:tcPr>
            <w:tcW w:w="833" w:type="dxa"/>
            <w:vMerge/>
            <w:tcBorders>
              <w:top w:val="single" w:sz="8" w:space="0" w:color="FFFFFF"/>
              <w:left w:val="single" w:sz="8" w:space="0" w:color="FFFFFF"/>
              <w:bottom w:val="single" w:sz="8" w:space="0" w:color="FFFFFF"/>
              <w:right w:val="single" w:sz="8" w:space="0" w:color="FFFFFF"/>
            </w:tcBorders>
            <w:vAlign w:val="center"/>
            <w:hideMark/>
          </w:tcPr>
          <w:p w14:paraId="744FC201" w14:textId="77777777" w:rsidR="00703456" w:rsidRPr="002D4E61" w:rsidRDefault="00703456" w:rsidP="00703456">
            <w:pPr>
              <w:jc w:val="left"/>
              <w:rPr>
                <w:rFonts w:eastAsia="Times New Roman"/>
                <w:b/>
                <w:color w:val="000000"/>
                <w:sz w:val="13"/>
                <w:szCs w:val="13"/>
                <w:lang w:eastAsia="es-MX"/>
              </w:rPr>
            </w:pPr>
          </w:p>
        </w:tc>
        <w:tc>
          <w:tcPr>
            <w:tcW w:w="965" w:type="dxa"/>
            <w:tcBorders>
              <w:top w:val="nil"/>
              <w:left w:val="nil"/>
              <w:bottom w:val="single" w:sz="8" w:space="0" w:color="FFFFFF"/>
              <w:right w:val="single" w:sz="8" w:space="0" w:color="FFFFFF"/>
            </w:tcBorders>
            <w:shd w:val="clear" w:color="000000" w:fill="BDEDEA"/>
            <w:vAlign w:val="center"/>
            <w:hideMark/>
          </w:tcPr>
          <w:p w14:paraId="32D29F11"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Total</w:t>
            </w:r>
          </w:p>
        </w:tc>
        <w:tc>
          <w:tcPr>
            <w:tcW w:w="965" w:type="dxa"/>
            <w:tcBorders>
              <w:top w:val="nil"/>
              <w:left w:val="nil"/>
              <w:bottom w:val="single" w:sz="8" w:space="0" w:color="FFFFFF"/>
              <w:right w:val="single" w:sz="8" w:space="0" w:color="FFFFFF"/>
            </w:tcBorders>
            <w:shd w:val="clear" w:color="000000" w:fill="BDEDEA"/>
            <w:vAlign w:val="center"/>
            <w:hideMark/>
          </w:tcPr>
          <w:p w14:paraId="552D2F02"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Penal</w:t>
            </w:r>
          </w:p>
        </w:tc>
        <w:tc>
          <w:tcPr>
            <w:tcW w:w="1028" w:type="dxa"/>
            <w:tcBorders>
              <w:top w:val="nil"/>
              <w:left w:val="nil"/>
              <w:bottom w:val="single" w:sz="8" w:space="0" w:color="FFFFFF"/>
              <w:right w:val="single" w:sz="8" w:space="0" w:color="FFFFFF"/>
            </w:tcBorders>
            <w:shd w:val="clear" w:color="000000" w:fill="BDEDEA"/>
            <w:vAlign w:val="center"/>
            <w:hideMark/>
          </w:tcPr>
          <w:p w14:paraId="417145C7"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Justicia para adolescentes</w:t>
            </w:r>
          </w:p>
        </w:tc>
        <w:tc>
          <w:tcPr>
            <w:tcW w:w="965" w:type="dxa"/>
            <w:tcBorders>
              <w:top w:val="nil"/>
              <w:left w:val="nil"/>
              <w:bottom w:val="single" w:sz="8" w:space="0" w:color="FFFFFF"/>
              <w:right w:val="single" w:sz="8" w:space="0" w:color="FFFFFF"/>
            </w:tcBorders>
            <w:shd w:val="clear" w:color="000000" w:fill="BDEDEA"/>
            <w:vAlign w:val="center"/>
            <w:hideMark/>
          </w:tcPr>
          <w:p w14:paraId="318ECC45"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Total</w:t>
            </w:r>
          </w:p>
        </w:tc>
        <w:tc>
          <w:tcPr>
            <w:tcW w:w="965" w:type="dxa"/>
            <w:tcBorders>
              <w:top w:val="nil"/>
              <w:left w:val="nil"/>
              <w:bottom w:val="single" w:sz="8" w:space="0" w:color="FFFFFF"/>
              <w:right w:val="single" w:sz="8" w:space="0" w:color="FFFFFF"/>
            </w:tcBorders>
            <w:shd w:val="clear" w:color="000000" w:fill="BDEDEA"/>
            <w:vAlign w:val="center"/>
            <w:hideMark/>
          </w:tcPr>
          <w:p w14:paraId="4E3F38E6"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Penal</w:t>
            </w:r>
          </w:p>
        </w:tc>
        <w:tc>
          <w:tcPr>
            <w:tcW w:w="1028" w:type="dxa"/>
            <w:tcBorders>
              <w:top w:val="nil"/>
              <w:left w:val="nil"/>
              <w:bottom w:val="single" w:sz="8" w:space="0" w:color="FFFFFF"/>
              <w:right w:val="single" w:sz="8" w:space="0" w:color="FFFFFF"/>
            </w:tcBorders>
            <w:shd w:val="clear" w:color="000000" w:fill="BDEDEA"/>
            <w:vAlign w:val="center"/>
            <w:hideMark/>
          </w:tcPr>
          <w:p w14:paraId="6A76B47B"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Justicia para adolescentes</w:t>
            </w:r>
          </w:p>
        </w:tc>
        <w:tc>
          <w:tcPr>
            <w:tcW w:w="965" w:type="dxa"/>
            <w:tcBorders>
              <w:top w:val="nil"/>
              <w:left w:val="nil"/>
              <w:bottom w:val="single" w:sz="8" w:space="0" w:color="FFFFFF"/>
              <w:right w:val="single" w:sz="8" w:space="0" w:color="FFFFFF"/>
            </w:tcBorders>
            <w:shd w:val="clear" w:color="000000" w:fill="BDEDEA"/>
            <w:vAlign w:val="center"/>
            <w:hideMark/>
          </w:tcPr>
          <w:p w14:paraId="66F6C639"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Total</w:t>
            </w:r>
          </w:p>
        </w:tc>
        <w:tc>
          <w:tcPr>
            <w:tcW w:w="965" w:type="dxa"/>
            <w:tcBorders>
              <w:top w:val="nil"/>
              <w:left w:val="nil"/>
              <w:bottom w:val="single" w:sz="8" w:space="0" w:color="FFFFFF"/>
              <w:right w:val="single" w:sz="8" w:space="0" w:color="FFFFFF"/>
            </w:tcBorders>
            <w:shd w:val="clear" w:color="000000" w:fill="BDEDEA"/>
            <w:vAlign w:val="center"/>
            <w:hideMark/>
          </w:tcPr>
          <w:p w14:paraId="241F55FF"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Penal</w:t>
            </w:r>
          </w:p>
        </w:tc>
        <w:tc>
          <w:tcPr>
            <w:tcW w:w="1028" w:type="dxa"/>
            <w:tcBorders>
              <w:top w:val="nil"/>
              <w:left w:val="nil"/>
              <w:bottom w:val="single" w:sz="8" w:space="0" w:color="FFFFFF"/>
              <w:right w:val="single" w:sz="8" w:space="0" w:color="FFFFFF"/>
            </w:tcBorders>
            <w:shd w:val="clear" w:color="000000" w:fill="BDEDEA"/>
            <w:vAlign w:val="center"/>
            <w:hideMark/>
          </w:tcPr>
          <w:p w14:paraId="6132D095" w14:textId="77777777" w:rsidR="00703456" w:rsidRPr="002D4E61" w:rsidRDefault="00703456" w:rsidP="00703456">
            <w:pPr>
              <w:jc w:val="center"/>
              <w:rPr>
                <w:rFonts w:eastAsia="Times New Roman"/>
                <w:b/>
                <w:color w:val="000000"/>
                <w:sz w:val="13"/>
                <w:szCs w:val="13"/>
                <w:lang w:eastAsia="es-MX"/>
              </w:rPr>
            </w:pPr>
            <w:r w:rsidRPr="002D4E61">
              <w:rPr>
                <w:rFonts w:eastAsia="Times New Roman"/>
                <w:b/>
                <w:color w:val="000000"/>
                <w:sz w:val="13"/>
                <w:szCs w:val="13"/>
                <w:lang w:eastAsia="es-MX"/>
              </w:rPr>
              <w:t>Justicia para adolescentes</w:t>
            </w:r>
          </w:p>
        </w:tc>
      </w:tr>
      <w:tr w:rsidR="00703456" w:rsidRPr="002D4E61" w14:paraId="1EB6FCB3"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C0C0C0"/>
            <w:noWrap/>
            <w:vAlign w:val="center"/>
            <w:hideMark/>
          </w:tcPr>
          <w:p w14:paraId="3461A1AA" w14:textId="77777777" w:rsidR="00703456" w:rsidRPr="002D4E61" w:rsidRDefault="00703456" w:rsidP="00703456">
            <w:pPr>
              <w:jc w:val="left"/>
              <w:rPr>
                <w:rFonts w:ascii="Arial Negrita" w:eastAsia="Times New Roman" w:hAnsi="Arial Negrita"/>
                <w:b/>
                <w:smallCaps/>
                <w:color w:val="000000"/>
                <w:sz w:val="13"/>
                <w:szCs w:val="13"/>
                <w:lang w:eastAsia="es-MX"/>
              </w:rPr>
            </w:pPr>
            <w:r w:rsidRPr="002D4E61">
              <w:rPr>
                <w:rFonts w:ascii="Arial Negrita" w:eastAsia="Times New Roman" w:hAnsi="Arial Negrita"/>
                <w:b/>
                <w:smallCaps/>
                <w:color w:val="000000"/>
                <w:sz w:val="13"/>
                <w:szCs w:val="13"/>
                <w:lang w:eastAsia="es-MX"/>
              </w:rPr>
              <w:t>pjf</w:t>
            </w:r>
          </w:p>
        </w:tc>
        <w:tc>
          <w:tcPr>
            <w:tcW w:w="965" w:type="dxa"/>
            <w:tcBorders>
              <w:top w:val="nil"/>
              <w:left w:val="nil"/>
              <w:bottom w:val="single" w:sz="8" w:space="0" w:color="FFFFFF"/>
              <w:right w:val="single" w:sz="8" w:space="0" w:color="FFFFFF"/>
            </w:tcBorders>
            <w:shd w:val="clear" w:color="000000" w:fill="C0C0C0"/>
            <w:noWrap/>
            <w:vAlign w:val="center"/>
            <w:hideMark/>
          </w:tcPr>
          <w:p w14:paraId="2083BA1F"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22 221</w:t>
            </w:r>
          </w:p>
        </w:tc>
        <w:tc>
          <w:tcPr>
            <w:tcW w:w="965" w:type="dxa"/>
            <w:tcBorders>
              <w:top w:val="nil"/>
              <w:left w:val="nil"/>
              <w:bottom w:val="single" w:sz="8" w:space="0" w:color="FFFFFF"/>
              <w:right w:val="single" w:sz="8" w:space="0" w:color="FFFFFF"/>
            </w:tcBorders>
            <w:shd w:val="clear" w:color="000000" w:fill="C0C0C0"/>
            <w:noWrap/>
            <w:vAlign w:val="center"/>
            <w:hideMark/>
          </w:tcPr>
          <w:p w14:paraId="7887F60C"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22 221</w:t>
            </w:r>
          </w:p>
        </w:tc>
        <w:tc>
          <w:tcPr>
            <w:tcW w:w="1028" w:type="dxa"/>
            <w:tcBorders>
              <w:top w:val="nil"/>
              <w:left w:val="nil"/>
              <w:bottom w:val="single" w:sz="8" w:space="0" w:color="FFFFFF"/>
              <w:right w:val="single" w:sz="8" w:space="0" w:color="FFFFFF"/>
            </w:tcBorders>
            <w:shd w:val="clear" w:color="000000" w:fill="C0C0C0"/>
            <w:noWrap/>
            <w:vAlign w:val="center"/>
            <w:hideMark/>
          </w:tcPr>
          <w:p w14:paraId="12F732CF" w14:textId="77777777" w:rsidR="00703456" w:rsidRPr="002D4E61" w:rsidRDefault="00703456" w:rsidP="00703456">
            <w:pPr>
              <w:jc w:val="right"/>
              <w:rPr>
                <w:rFonts w:eastAsia="Times New Roman"/>
                <w:b/>
                <w:color w:val="000000"/>
                <w:sz w:val="13"/>
                <w:szCs w:val="13"/>
                <w:lang w:eastAsia="es-MX"/>
              </w:rPr>
            </w:pPr>
            <w:r w:rsidRPr="002D4E61">
              <w:rPr>
                <w:rFonts w:ascii="Arial Negrita" w:eastAsia="Times New Roman" w:hAnsi="Arial Negrita"/>
                <w:b/>
                <w:color w:val="000000"/>
                <w:sz w:val="13"/>
                <w:szCs w:val="13"/>
                <w:vertAlign w:val="superscript"/>
                <w:lang w:eastAsia="es-MX"/>
              </w:rPr>
              <w:t>4/</w:t>
            </w:r>
          </w:p>
        </w:tc>
        <w:tc>
          <w:tcPr>
            <w:tcW w:w="965" w:type="dxa"/>
            <w:tcBorders>
              <w:top w:val="nil"/>
              <w:left w:val="nil"/>
              <w:bottom w:val="single" w:sz="8" w:space="0" w:color="FFFFFF"/>
              <w:right w:val="single" w:sz="8" w:space="0" w:color="FFFFFF"/>
            </w:tcBorders>
            <w:shd w:val="clear" w:color="000000" w:fill="C0C0C0"/>
            <w:noWrap/>
            <w:vAlign w:val="center"/>
            <w:hideMark/>
          </w:tcPr>
          <w:p w14:paraId="3064D9D6"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15 197</w:t>
            </w:r>
          </w:p>
        </w:tc>
        <w:tc>
          <w:tcPr>
            <w:tcW w:w="965" w:type="dxa"/>
            <w:tcBorders>
              <w:top w:val="nil"/>
              <w:left w:val="nil"/>
              <w:bottom w:val="single" w:sz="8" w:space="0" w:color="FFFFFF"/>
              <w:right w:val="single" w:sz="8" w:space="0" w:color="FFFFFF"/>
            </w:tcBorders>
            <w:shd w:val="clear" w:color="000000" w:fill="C0C0C0"/>
            <w:noWrap/>
            <w:vAlign w:val="center"/>
            <w:hideMark/>
          </w:tcPr>
          <w:p w14:paraId="2805A7C8"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15 197</w:t>
            </w:r>
          </w:p>
        </w:tc>
        <w:tc>
          <w:tcPr>
            <w:tcW w:w="1028" w:type="dxa"/>
            <w:tcBorders>
              <w:top w:val="nil"/>
              <w:left w:val="nil"/>
              <w:bottom w:val="single" w:sz="8" w:space="0" w:color="FFFFFF"/>
              <w:right w:val="single" w:sz="8" w:space="0" w:color="FFFFFF"/>
            </w:tcBorders>
            <w:shd w:val="clear" w:color="000000" w:fill="C0C0C0"/>
            <w:noWrap/>
            <w:vAlign w:val="center"/>
            <w:hideMark/>
          </w:tcPr>
          <w:p w14:paraId="7C02709B" w14:textId="77777777" w:rsidR="00703456" w:rsidRPr="002D4E61" w:rsidRDefault="00703456" w:rsidP="00703456">
            <w:pPr>
              <w:jc w:val="right"/>
              <w:rPr>
                <w:rFonts w:eastAsia="Times New Roman"/>
                <w:b/>
                <w:color w:val="000000"/>
                <w:sz w:val="13"/>
                <w:szCs w:val="13"/>
                <w:lang w:eastAsia="es-MX"/>
              </w:rPr>
            </w:pPr>
            <w:r w:rsidRPr="002D4E61">
              <w:rPr>
                <w:rFonts w:ascii="Arial Negrita" w:eastAsia="Times New Roman" w:hAnsi="Arial Negrita"/>
                <w:b/>
                <w:color w:val="000000"/>
                <w:sz w:val="13"/>
                <w:szCs w:val="13"/>
                <w:vertAlign w:val="superscript"/>
                <w:lang w:eastAsia="es-MX"/>
              </w:rPr>
              <w:t>4/</w:t>
            </w:r>
          </w:p>
        </w:tc>
        <w:tc>
          <w:tcPr>
            <w:tcW w:w="965" w:type="dxa"/>
            <w:tcBorders>
              <w:top w:val="nil"/>
              <w:left w:val="nil"/>
              <w:bottom w:val="single" w:sz="8" w:space="0" w:color="FFFFFF"/>
              <w:right w:val="single" w:sz="8" w:space="0" w:color="FFFFFF"/>
            </w:tcBorders>
            <w:shd w:val="clear" w:color="000000" w:fill="C0C0C0"/>
            <w:noWrap/>
            <w:vAlign w:val="center"/>
            <w:hideMark/>
          </w:tcPr>
          <w:p w14:paraId="04A6D90E"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63 650</w:t>
            </w:r>
          </w:p>
        </w:tc>
        <w:tc>
          <w:tcPr>
            <w:tcW w:w="965" w:type="dxa"/>
            <w:tcBorders>
              <w:top w:val="nil"/>
              <w:left w:val="nil"/>
              <w:bottom w:val="single" w:sz="8" w:space="0" w:color="FFFFFF"/>
              <w:right w:val="single" w:sz="8" w:space="0" w:color="FFFFFF"/>
            </w:tcBorders>
            <w:shd w:val="clear" w:color="000000" w:fill="C0C0C0"/>
            <w:noWrap/>
            <w:vAlign w:val="center"/>
            <w:hideMark/>
          </w:tcPr>
          <w:p w14:paraId="0FE1B38C"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63 650</w:t>
            </w:r>
          </w:p>
        </w:tc>
        <w:tc>
          <w:tcPr>
            <w:tcW w:w="1028" w:type="dxa"/>
            <w:tcBorders>
              <w:top w:val="nil"/>
              <w:left w:val="nil"/>
              <w:bottom w:val="single" w:sz="8" w:space="0" w:color="FFFFFF"/>
              <w:right w:val="single" w:sz="8" w:space="0" w:color="FFFFFF"/>
            </w:tcBorders>
            <w:shd w:val="clear" w:color="000000" w:fill="C0C0C0"/>
            <w:noWrap/>
            <w:vAlign w:val="center"/>
            <w:hideMark/>
          </w:tcPr>
          <w:p w14:paraId="60B1C3F2" w14:textId="77777777" w:rsidR="00703456" w:rsidRPr="002D4E61" w:rsidRDefault="00703456" w:rsidP="00703456">
            <w:pPr>
              <w:jc w:val="right"/>
              <w:rPr>
                <w:rFonts w:eastAsia="Times New Roman"/>
                <w:b/>
                <w:color w:val="000000"/>
                <w:sz w:val="13"/>
                <w:szCs w:val="13"/>
                <w:lang w:eastAsia="es-MX"/>
              </w:rPr>
            </w:pPr>
            <w:r w:rsidRPr="002D4E61">
              <w:rPr>
                <w:rFonts w:ascii="Arial Negrita" w:eastAsia="Times New Roman" w:hAnsi="Arial Negrita"/>
                <w:b/>
                <w:color w:val="000000"/>
                <w:sz w:val="13"/>
                <w:szCs w:val="13"/>
                <w:vertAlign w:val="superscript"/>
                <w:lang w:eastAsia="es-MX"/>
              </w:rPr>
              <w:t>4/</w:t>
            </w:r>
          </w:p>
        </w:tc>
      </w:tr>
      <w:tr w:rsidR="00703456" w:rsidRPr="002D4E61" w14:paraId="351A678C"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6D091413"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Ags.</w:t>
            </w:r>
          </w:p>
        </w:tc>
        <w:tc>
          <w:tcPr>
            <w:tcW w:w="965" w:type="dxa"/>
            <w:tcBorders>
              <w:top w:val="nil"/>
              <w:left w:val="nil"/>
              <w:bottom w:val="single" w:sz="8" w:space="0" w:color="FFFFFF"/>
              <w:right w:val="single" w:sz="8" w:space="0" w:color="FFFFFF"/>
            </w:tcBorders>
            <w:shd w:val="clear" w:color="000000" w:fill="FFFFFF"/>
            <w:noWrap/>
            <w:vAlign w:val="center"/>
            <w:hideMark/>
          </w:tcPr>
          <w:p w14:paraId="10540DD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3 780</w:t>
            </w:r>
          </w:p>
        </w:tc>
        <w:tc>
          <w:tcPr>
            <w:tcW w:w="965" w:type="dxa"/>
            <w:tcBorders>
              <w:top w:val="nil"/>
              <w:left w:val="nil"/>
              <w:bottom w:val="single" w:sz="8" w:space="0" w:color="FFFFFF"/>
              <w:right w:val="single" w:sz="8" w:space="0" w:color="FFFFFF"/>
            </w:tcBorders>
            <w:shd w:val="clear" w:color="000000" w:fill="FFFFFF"/>
            <w:noWrap/>
            <w:vAlign w:val="center"/>
            <w:hideMark/>
          </w:tcPr>
          <w:p w14:paraId="03A300F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3 660</w:t>
            </w:r>
          </w:p>
        </w:tc>
        <w:tc>
          <w:tcPr>
            <w:tcW w:w="1028" w:type="dxa"/>
            <w:tcBorders>
              <w:top w:val="nil"/>
              <w:left w:val="nil"/>
              <w:bottom w:val="single" w:sz="8" w:space="0" w:color="FFFFFF"/>
              <w:right w:val="single" w:sz="8" w:space="0" w:color="FFFFFF"/>
            </w:tcBorders>
            <w:shd w:val="clear" w:color="000000" w:fill="FFFFFF"/>
            <w:noWrap/>
            <w:vAlign w:val="center"/>
            <w:hideMark/>
          </w:tcPr>
          <w:p w14:paraId="1F67D44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120</w:t>
            </w:r>
          </w:p>
        </w:tc>
        <w:tc>
          <w:tcPr>
            <w:tcW w:w="965" w:type="dxa"/>
            <w:tcBorders>
              <w:top w:val="nil"/>
              <w:left w:val="nil"/>
              <w:bottom w:val="single" w:sz="8" w:space="0" w:color="FFFFFF"/>
              <w:right w:val="single" w:sz="8" w:space="0" w:color="FFFFFF"/>
            </w:tcBorders>
            <w:shd w:val="clear" w:color="000000" w:fill="FFFFFF"/>
            <w:noWrap/>
            <w:vAlign w:val="center"/>
            <w:hideMark/>
          </w:tcPr>
          <w:p w14:paraId="6D4665A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3 934</w:t>
            </w:r>
          </w:p>
        </w:tc>
        <w:tc>
          <w:tcPr>
            <w:tcW w:w="965" w:type="dxa"/>
            <w:tcBorders>
              <w:top w:val="nil"/>
              <w:left w:val="nil"/>
              <w:bottom w:val="single" w:sz="8" w:space="0" w:color="FFFFFF"/>
              <w:right w:val="single" w:sz="8" w:space="0" w:color="FFFFFF"/>
            </w:tcBorders>
            <w:shd w:val="clear" w:color="000000" w:fill="FFFFFF"/>
            <w:noWrap/>
            <w:vAlign w:val="center"/>
            <w:hideMark/>
          </w:tcPr>
          <w:p w14:paraId="40B69FA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3 799</w:t>
            </w:r>
          </w:p>
        </w:tc>
        <w:tc>
          <w:tcPr>
            <w:tcW w:w="1028" w:type="dxa"/>
            <w:tcBorders>
              <w:top w:val="nil"/>
              <w:left w:val="nil"/>
              <w:bottom w:val="single" w:sz="8" w:space="0" w:color="FFFFFF"/>
              <w:right w:val="single" w:sz="8" w:space="0" w:color="FFFFFF"/>
            </w:tcBorders>
            <w:shd w:val="clear" w:color="000000" w:fill="FFFFFF"/>
            <w:noWrap/>
            <w:vAlign w:val="center"/>
            <w:hideMark/>
          </w:tcPr>
          <w:p w14:paraId="3918417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135</w:t>
            </w:r>
          </w:p>
        </w:tc>
        <w:tc>
          <w:tcPr>
            <w:tcW w:w="965" w:type="dxa"/>
            <w:tcBorders>
              <w:top w:val="nil"/>
              <w:left w:val="nil"/>
              <w:bottom w:val="single" w:sz="8" w:space="0" w:color="FFFFFF"/>
              <w:right w:val="single" w:sz="8" w:space="0" w:color="FFFFFF"/>
            </w:tcBorders>
            <w:shd w:val="clear" w:color="000000" w:fill="FFFFFF"/>
            <w:noWrap/>
            <w:vAlign w:val="center"/>
            <w:hideMark/>
          </w:tcPr>
          <w:p w14:paraId="7293F34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3 737</w:t>
            </w:r>
          </w:p>
        </w:tc>
        <w:tc>
          <w:tcPr>
            <w:tcW w:w="965" w:type="dxa"/>
            <w:tcBorders>
              <w:top w:val="nil"/>
              <w:left w:val="nil"/>
              <w:bottom w:val="single" w:sz="8" w:space="0" w:color="FFFFFF"/>
              <w:right w:val="single" w:sz="8" w:space="0" w:color="FFFFFF"/>
            </w:tcBorders>
            <w:shd w:val="clear" w:color="000000" w:fill="FFFFFF"/>
            <w:noWrap/>
            <w:vAlign w:val="center"/>
            <w:hideMark/>
          </w:tcPr>
          <w:p w14:paraId="30E8D97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3 633</w:t>
            </w:r>
          </w:p>
        </w:tc>
        <w:tc>
          <w:tcPr>
            <w:tcW w:w="1028" w:type="dxa"/>
            <w:tcBorders>
              <w:top w:val="nil"/>
              <w:left w:val="nil"/>
              <w:bottom w:val="single" w:sz="8" w:space="0" w:color="FFFFFF"/>
              <w:right w:val="single" w:sz="8" w:space="0" w:color="FFFFFF"/>
            </w:tcBorders>
            <w:shd w:val="clear" w:color="000000" w:fill="FFFFFF"/>
            <w:noWrap/>
            <w:vAlign w:val="center"/>
            <w:hideMark/>
          </w:tcPr>
          <w:p w14:paraId="6FEB68A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104</w:t>
            </w:r>
          </w:p>
        </w:tc>
      </w:tr>
      <w:tr w:rsidR="00703456" w:rsidRPr="002D4E61" w14:paraId="15728253"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51032506"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BC</w:t>
            </w:r>
          </w:p>
        </w:tc>
        <w:tc>
          <w:tcPr>
            <w:tcW w:w="965" w:type="dxa"/>
            <w:tcBorders>
              <w:top w:val="nil"/>
              <w:left w:val="nil"/>
              <w:bottom w:val="single" w:sz="8" w:space="0" w:color="FFFFFF"/>
              <w:right w:val="single" w:sz="8" w:space="0" w:color="FFFFFF"/>
            </w:tcBorders>
            <w:shd w:val="clear" w:color="000000" w:fill="F2F2F2"/>
            <w:vAlign w:val="center"/>
            <w:hideMark/>
          </w:tcPr>
          <w:p w14:paraId="00B035B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27 949</w:t>
            </w:r>
          </w:p>
        </w:tc>
        <w:tc>
          <w:tcPr>
            <w:tcW w:w="965" w:type="dxa"/>
            <w:tcBorders>
              <w:top w:val="nil"/>
              <w:left w:val="nil"/>
              <w:bottom w:val="single" w:sz="8" w:space="0" w:color="FFFFFF"/>
              <w:right w:val="single" w:sz="8" w:space="0" w:color="FFFFFF"/>
            </w:tcBorders>
            <w:shd w:val="clear" w:color="000000" w:fill="F2F2F2"/>
            <w:vAlign w:val="center"/>
            <w:hideMark/>
          </w:tcPr>
          <w:p w14:paraId="030A765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27 494</w:t>
            </w:r>
          </w:p>
        </w:tc>
        <w:tc>
          <w:tcPr>
            <w:tcW w:w="1028" w:type="dxa"/>
            <w:tcBorders>
              <w:top w:val="nil"/>
              <w:left w:val="nil"/>
              <w:bottom w:val="single" w:sz="8" w:space="0" w:color="FFFFFF"/>
              <w:right w:val="single" w:sz="8" w:space="0" w:color="FFFFFF"/>
            </w:tcBorders>
            <w:shd w:val="clear" w:color="000000" w:fill="F2F2F2"/>
            <w:vAlign w:val="center"/>
            <w:hideMark/>
          </w:tcPr>
          <w:p w14:paraId="436AC9E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455</w:t>
            </w:r>
          </w:p>
        </w:tc>
        <w:tc>
          <w:tcPr>
            <w:tcW w:w="965" w:type="dxa"/>
            <w:tcBorders>
              <w:top w:val="nil"/>
              <w:left w:val="nil"/>
              <w:bottom w:val="single" w:sz="8" w:space="0" w:color="FFFFFF"/>
              <w:right w:val="single" w:sz="8" w:space="0" w:color="FFFFFF"/>
            </w:tcBorders>
            <w:shd w:val="clear" w:color="000000" w:fill="F2F2F2"/>
            <w:vAlign w:val="center"/>
            <w:hideMark/>
          </w:tcPr>
          <w:p w14:paraId="72D0E0F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904</w:t>
            </w:r>
          </w:p>
        </w:tc>
        <w:tc>
          <w:tcPr>
            <w:tcW w:w="965" w:type="dxa"/>
            <w:tcBorders>
              <w:top w:val="nil"/>
              <w:left w:val="nil"/>
              <w:bottom w:val="single" w:sz="8" w:space="0" w:color="FFFFFF"/>
              <w:right w:val="single" w:sz="8" w:space="0" w:color="FFFFFF"/>
            </w:tcBorders>
            <w:shd w:val="clear" w:color="000000" w:fill="F2F2F2"/>
            <w:vAlign w:val="center"/>
            <w:hideMark/>
          </w:tcPr>
          <w:p w14:paraId="52537C3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511</w:t>
            </w:r>
          </w:p>
        </w:tc>
        <w:tc>
          <w:tcPr>
            <w:tcW w:w="1028" w:type="dxa"/>
            <w:tcBorders>
              <w:top w:val="nil"/>
              <w:left w:val="nil"/>
              <w:bottom w:val="single" w:sz="8" w:space="0" w:color="FFFFFF"/>
              <w:right w:val="single" w:sz="8" w:space="0" w:color="FFFFFF"/>
            </w:tcBorders>
            <w:shd w:val="clear" w:color="000000" w:fill="F2F2F2"/>
            <w:vAlign w:val="center"/>
            <w:hideMark/>
          </w:tcPr>
          <w:p w14:paraId="67D0EFA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393</w:t>
            </w:r>
          </w:p>
        </w:tc>
        <w:tc>
          <w:tcPr>
            <w:tcW w:w="965" w:type="dxa"/>
            <w:tcBorders>
              <w:top w:val="nil"/>
              <w:left w:val="nil"/>
              <w:bottom w:val="single" w:sz="8" w:space="0" w:color="FFFFFF"/>
              <w:right w:val="single" w:sz="8" w:space="0" w:color="FFFFFF"/>
            </w:tcBorders>
            <w:shd w:val="clear" w:color="000000" w:fill="F2F2F2"/>
            <w:vAlign w:val="center"/>
            <w:hideMark/>
          </w:tcPr>
          <w:p w14:paraId="55875AF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31 608</w:t>
            </w:r>
          </w:p>
        </w:tc>
        <w:tc>
          <w:tcPr>
            <w:tcW w:w="965" w:type="dxa"/>
            <w:tcBorders>
              <w:top w:val="nil"/>
              <w:left w:val="nil"/>
              <w:bottom w:val="single" w:sz="8" w:space="0" w:color="FFFFFF"/>
              <w:right w:val="single" w:sz="8" w:space="0" w:color="FFFFFF"/>
            </w:tcBorders>
            <w:shd w:val="clear" w:color="000000" w:fill="F2F2F2"/>
            <w:vAlign w:val="center"/>
            <w:hideMark/>
          </w:tcPr>
          <w:p w14:paraId="44B9D2D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30 940</w:t>
            </w:r>
          </w:p>
        </w:tc>
        <w:tc>
          <w:tcPr>
            <w:tcW w:w="1028" w:type="dxa"/>
            <w:tcBorders>
              <w:top w:val="nil"/>
              <w:left w:val="nil"/>
              <w:bottom w:val="single" w:sz="8" w:space="0" w:color="FFFFFF"/>
              <w:right w:val="single" w:sz="8" w:space="0" w:color="FFFFFF"/>
            </w:tcBorders>
            <w:shd w:val="clear" w:color="000000" w:fill="F2F2F2"/>
            <w:vAlign w:val="center"/>
            <w:hideMark/>
          </w:tcPr>
          <w:p w14:paraId="27DAF19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668</w:t>
            </w:r>
          </w:p>
        </w:tc>
      </w:tr>
      <w:tr w:rsidR="00703456" w:rsidRPr="002D4E61" w14:paraId="035F9D58"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64FE6F89"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BCS</w:t>
            </w:r>
          </w:p>
        </w:tc>
        <w:tc>
          <w:tcPr>
            <w:tcW w:w="965" w:type="dxa"/>
            <w:tcBorders>
              <w:top w:val="nil"/>
              <w:left w:val="nil"/>
              <w:bottom w:val="single" w:sz="8" w:space="0" w:color="FFFFFF"/>
              <w:right w:val="single" w:sz="8" w:space="0" w:color="FFFFFF"/>
            </w:tcBorders>
            <w:shd w:val="clear" w:color="000000" w:fill="FFFFFF"/>
            <w:noWrap/>
            <w:vAlign w:val="center"/>
            <w:hideMark/>
          </w:tcPr>
          <w:p w14:paraId="1009BC4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4 218</w:t>
            </w:r>
          </w:p>
        </w:tc>
        <w:tc>
          <w:tcPr>
            <w:tcW w:w="965" w:type="dxa"/>
            <w:tcBorders>
              <w:top w:val="nil"/>
              <w:left w:val="nil"/>
              <w:bottom w:val="single" w:sz="8" w:space="0" w:color="FFFFFF"/>
              <w:right w:val="single" w:sz="8" w:space="0" w:color="FFFFFF"/>
            </w:tcBorders>
            <w:shd w:val="clear" w:color="000000" w:fill="FFFFFF"/>
            <w:noWrap/>
            <w:vAlign w:val="center"/>
            <w:hideMark/>
          </w:tcPr>
          <w:p w14:paraId="6087C92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4 186</w:t>
            </w:r>
          </w:p>
        </w:tc>
        <w:tc>
          <w:tcPr>
            <w:tcW w:w="1028" w:type="dxa"/>
            <w:tcBorders>
              <w:top w:val="nil"/>
              <w:left w:val="nil"/>
              <w:bottom w:val="single" w:sz="8" w:space="0" w:color="FFFFFF"/>
              <w:right w:val="single" w:sz="8" w:space="0" w:color="FFFFFF"/>
            </w:tcBorders>
            <w:shd w:val="clear" w:color="000000" w:fill="FFFFFF"/>
            <w:noWrap/>
            <w:vAlign w:val="center"/>
            <w:hideMark/>
          </w:tcPr>
          <w:p w14:paraId="543CB83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32</w:t>
            </w:r>
          </w:p>
        </w:tc>
        <w:tc>
          <w:tcPr>
            <w:tcW w:w="965" w:type="dxa"/>
            <w:tcBorders>
              <w:top w:val="nil"/>
              <w:left w:val="nil"/>
              <w:bottom w:val="single" w:sz="8" w:space="0" w:color="FFFFFF"/>
              <w:right w:val="single" w:sz="8" w:space="0" w:color="FFFFFF"/>
            </w:tcBorders>
            <w:shd w:val="clear" w:color="000000" w:fill="FFFFFF"/>
            <w:noWrap/>
            <w:vAlign w:val="center"/>
            <w:hideMark/>
          </w:tcPr>
          <w:p w14:paraId="3873975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2 287</w:t>
            </w:r>
          </w:p>
        </w:tc>
        <w:tc>
          <w:tcPr>
            <w:tcW w:w="965" w:type="dxa"/>
            <w:tcBorders>
              <w:top w:val="nil"/>
              <w:left w:val="nil"/>
              <w:bottom w:val="single" w:sz="8" w:space="0" w:color="FFFFFF"/>
              <w:right w:val="single" w:sz="8" w:space="0" w:color="FFFFFF"/>
            </w:tcBorders>
            <w:shd w:val="clear" w:color="000000" w:fill="FFFFFF"/>
            <w:noWrap/>
            <w:vAlign w:val="center"/>
            <w:hideMark/>
          </w:tcPr>
          <w:p w14:paraId="458155B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2 250</w:t>
            </w:r>
          </w:p>
        </w:tc>
        <w:tc>
          <w:tcPr>
            <w:tcW w:w="1028" w:type="dxa"/>
            <w:tcBorders>
              <w:top w:val="nil"/>
              <w:left w:val="nil"/>
              <w:bottom w:val="single" w:sz="8" w:space="0" w:color="FFFFFF"/>
              <w:right w:val="single" w:sz="8" w:space="0" w:color="FFFFFF"/>
            </w:tcBorders>
            <w:shd w:val="clear" w:color="000000" w:fill="FFFFFF"/>
            <w:noWrap/>
            <w:vAlign w:val="center"/>
            <w:hideMark/>
          </w:tcPr>
          <w:p w14:paraId="0DC161E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37</w:t>
            </w:r>
          </w:p>
        </w:tc>
        <w:tc>
          <w:tcPr>
            <w:tcW w:w="965" w:type="dxa"/>
            <w:tcBorders>
              <w:top w:val="nil"/>
              <w:left w:val="nil"/>
              <w:bottom w:val="single" w:sz="8" w:space="0" w:color="FFFFFF"/>
              <w:right w:val="single" w:sz="8" w:space="0" w:color="FFFFFF"/>
            </w:tcBorders>
            <w:shd w:val="clear" w:color="000000" w:fill="FFFFFF"/>
            <w:noWrap/>
            <w:vAlign w:val="center"/>
            <w:hideMark/>
          </w:tcPr>
          <w:p w14:paraId="4ED4FB3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3 278</w:t>
            </w:r>
          </w:p>
        </w:tc>
        <w:tc>
          <w:tcPr>
            <w:tcW w:w="965" w:type="dxa"/>
            <w:tcBorders>
              <w:top w:val="nil"/>
              <w:left w:val="nil"/>
              <w:bottom w:val="single" w:sz="8" w:space="0" w:color="FFFFFF"/>
              <w:right w:val="single" w:sz="8" w:space="0" w:color="FFFFFF"/>
            </w:tcBorders>
            <w:shd w:val="clear" w:color="000000" w:fill="FFFFFF"/>
            <w:noWrap/>
            <w:vAlign w:val="center"/>
            <w:hideMark/>
          </w:tcPr>
          <w:p w14:paraId="5BB7085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3 255</w:t>
            </w:r>
          </w:p>
        </w:tc>
        <w:tc>
          <w:tcPr>
            <w:tcW w:w="1028" w:type="dxa"/>
            <w:tcBorders>
              <w:top w:val="nil"/>
              <w:left w:val="nil"/>
              <w:bottom w:val="single" w:sz="8" w:space="0" w:color="FFFFFF"/>
              <w:right w:val="single" w:sz="8" w:space="0" w:color="FFFFFF"/>
            </w:tcBorders>
            <w:shd w:val="clear" w:color="000000" w:fill="FFFFFF"/>
            <w:noWrap/>
            <w:vAlign w:val="center"/>
            <w:hideMark/>
          </w:tcPr>
          <w:p w14:paraId="17C889E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23</w:t>
            </w:r>
          </w:p>
        </w:tc>
      </w:tr>
      <w:tr w:rsidR="00703456" w:rsidRPr="002D4E61" w14:paraId="3C799359"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0623E974"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Camp.</w:t>
            </w:r>
          </w:p>
        </w:tc>
        <w:tc>
          <w:tcPr>
            <w:tcW w:w="965" w:type="dxa"/>
            <w:tcBorders>
              <w:top w:val="nil"/>
              <w:left w:val="nil"/>
              <w:bottom w:val="single" w:sz="8" w:space="0" w:color="FFFFFF"/>
              <w:right w:val="single" w:sz="8" w:space="0" w:color="FFFFFF"/>
            </w:tcBorders>
            <w:shd w:val="clear" w:color="000000" w:fill="F2F2F2"/>
            <w:vAlign w:val="center"/>
            <w:hideMark/>
          </w:tcPr>
          <w:p w14:paraId="2ABFA84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1 259</w:t>
            </w:r>
          </w:p>
        </w:tc>
        <w:tc>
          <w:tcPr>
            <w:tcW w:w="965" w:type="dxa"/>
            <w:tcBorders>
              <w:top w:val="nil"/>
              <w:left w:val="nil"/>
              <w:bottom w:val="single" w:sz="8" w:space="0" w:color="FFFFFF"/>
              <w:right w:val="single" w:sz="8" w:space="0" w:color="FFFFFF"/>
            </w:tcBorders>
            <w:shd w:val="clear" w:color="000000" w:fill="F2F2F2"/>
            <w:vAlign w:val="center"/>
            <w:hideMark/>
          </w:tcPr>
          <w:p w14:paraId="15A6D0C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1 227</w:t>
            </w:r>
          </w:p>
        </w:tc>
        <w:tc>
          <w:tcPr>
            <w:tcW w:w="1028" w:type="dxa"/>
            <w:tcBorders>
              <w:top w:val="nil"/>
              <w:left w:val="nil"/>
              <w:bottom w:val="single" w:sz="8" w:space="0" w:color="FFFFFF"/>
              <w:right w:val="single" w:sz="8" w:space="0" w:color="FFFFFF"/>
            </w:tcBorders>
            <w:shd w:val="clear" w:color="000000" w:fill="F2F2F2"/>
            <w:vAlign w:val="center"/>
            <w:hideMark/>
          </w:tcPr>
          <w:p w14:paraId="3BA361B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32</w:t>
            </w:r>
          </w:p>
        </w:tc>
        <w:tc>
          <w:tcPr>
            <w:tcW w:w="965" w:type="dxa"/>
            <w:tcBorders>
              <w:top w:val="nil"/>
              <w:left w:val="nil"/>
              <w:bottom w:val="single" w:sz="8" w:space="0" w:color="FFFFFF"/>
              <w:right w:val="single" w:sz="8" w:space="0" w:color="FFFFFF"/>
            </w:tcBorders>
            <w:shd w:val="clear" w:color="000000" w:fill="F2F2F2"/>
            <w:vAlign w:val="center"/>
            <w:hideMark/>
          </w:tcPr>
          <w:p w14:paraId="05E88F0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573</w:t>
            </w:r>
          </w:p>
        </w:tc>
        <w:tc>
          <w:tcPr>
            <w:tcW w:w="965" w:type="dxa"/>
            <w:tcBorders>
              <w:top w:val="nil"/>
              <w:left w:val="nil"/>
              <w:bottom w:val="single" w:sz="8" w:space="0" w:color="FFFFFF"/>
              <w:right w:val="single" w:sz="8" w:space="0" w:color="FFFFFF"/>
            </w:tcBorders>
            <w:shd w:val="clear" w:color="000000" w:fill="F2F2F2"/>
            <w:vAlign w:val="center"/>
            <w:hideMark/>
          </w:tcPr>
          <w:p w14:paraId="45C31E4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571</w:t>
            </w:r>
          </w:p>
        </w:tc>
        <w:tc>
          <w:tcPr>
            <w:tcW w:w="1028" w:type="dxa"/>
            <w:tcBorders>
              <w:top w:val="nil"/>
              <w:left w:val="nil"/>
              <w:bottom w:val="single" w:sz="8" w:space="0" w:color="FFFFFF"/>
              <w:right w:val="single" w:sz="8" w:space="0" w:color="FFFFFF"/>
            </w:tcBorders>
            <w:shd w:val="clear" w:color="000000" w:fill="F2F2F2"/>
            <w:vAlign w:val="center"/>
            <w:hideMark/>
          </w:tcPr>
          <w:p w14:paraId="696DB93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w:t>
            </w:r>
          </w:p>
        </w:tc>
        <w:tc>
          <w:tcPr>
            <w:tcW w:w="965" w:type="dxa"/>
            <w:tcBorders>
              <w:top w:val="nil"/>
              <w:left w:val="nil"/>
              <w:bottom w:val="single" w:sz="8" w:space="0" w:color="FFFFFF"/>
              <w:right w:val="single" w:sz="8" w:space="0" w:color="FFFFFF"/>
            </w:tcBorders>
            <w:shd w:val="clear" w:color="000000" w:fill="F2F2F2"/>
            <w:vAlign w:val="center"/>
            <w:hideMark/>
          </w:tcPr>
          <w:p w14:paraId="3166BBD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2 035</w:t>
            </w:r>
          </w:p>
        </w:tc>
        <w:tc>
          <w:tcPr>
            <w:tcW w:w="965" w:type="dxa"/>
            <w:tcBorders>
              <w:top w:val="nil"/>
              <w:left w:val="nil"/>
              <w:bottom w:val="single" w:sz="8" w:space="0" w:color="FFFFFF"/>
              <w:right w:val="single" w:sz="8" w:space="0" w:color="FFFFFF"/>
            </w:tcBorders>
            <w:shd w:val="clear" w:color="000000" w:fill="F2F2F2"/>
            <w:vAlign w:val="center"/>
            <w:hideMark/>
          </w:tcPr>
          <w:p w14:paraId="4D40C03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1 966</w:t>
            </w:r>
          </w:p>
        </w:tc>
        <w:tc>
          <w:tcPr>
            <w:tcW w:w="1028" w:type="dxa"/>
            <w:tcBorders>
              <w:top w:val="nil"/>
              <w:left w:val="nil"/>
              <w:bottom w:val="single" w:sz="8" w:space="0" w:color="FFFFFF"/>
              <w:right w:val="single" w:sz="8" w:space="0" w:color="FFFFFF"/>
            </w:tcBorders>
            <w:shd w:val="clear" w:color="000000" w:fill="F2F2F2"/>
            <w:vAlign w:val="center"/>
            <w:hideMark/>
          </w:tcPr>
          <w:p w14:paraId="481A855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69</w:t>
            </w:r>
          </w:p>
        </w:tc>
      </w:tr>
      <w:tr w:rsidR="00703456" w:rsidRPr="002D4E61" w14:paraId="22335934"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1F16A124"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Coah.</w:t>
            </w:r>
          </w:p>
        </w:tc>
        <w:tc>
          <w:tcPr>
            <w:tcW w:w="965" w:type="dxa"/>
            <w:tcBorders>
              <w:top w:val="nil"/>
              <w:left w:val="nil"/>
              <w:bottom w:val="single" w:sz="8" w:space="0" w:color="FFFFFF"/>
              <w:right w:val="single" w:sz="8" w:space="0" w:color="FFFFFF"/>
            </w:tcBorders>
            <w:shd w:val="clear" w:color="000000" w:fill="FFFFFF"/>
            <w:noWrap/>
            <w:vAlign w:val="center"/>
            <w:hideMark/>
          </w:tcPr>
          <w:p w14:paraId="4230937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11 729</w:t>
            </w:r>
          </w:p>
        </w:tc>
        <w:tc>
          <w:tcPr>
            <w:tcW w:w="965" w:type="dxa"/>
            <w:tcBorders>
              <w:top w:val="nil"/>
              <w:left w:val="nil"/>
              <w:bottom w:val="single" w:sz="8" w:space="0" w:color="FFFFFF"/>
              <w:right w:val="single" w:sz="8" w:space="0" w:color="FFFFFF"/>
            </w:tcBorders>
            <w:shd w:val="clear" w:color="000000" w:fill="FFFFFF"/>
            <w:noWrap/>
            <w:vAlign w:val="center"/>
            <w:hideMark/>
          </w:tcPr>
          <w:p w14:paraId="5C95BDE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11 626</w:t>
            </w:r>
          </w:p>
        </w:tc>
        <w:tc>
          <w:tcPr>
            <w:tcW w:w="1028" w:type="dxa"/>
            <w:tcBorders>
              <w:top w:val="nil"/>
              <w:left w:val="nil"/>
              <w:bottom w:val="single" w:sz="8" w:space="0" w:color="FFFFFF"/>
              <w:right w:val="single" w:sz="8" w:space="0" w:color="FFFFFF"/>
            </w:tcBorders>
            <w:shd w:val="clear" w:color="000000" w:fill="FFFFFF"/>
            <w:noWrap/>
            <w:vAlign w:val="center"/>
            <w:hideMark/>
          </w:tcPr>
          <w:p w14:paraId="77A23A6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103</w:t>
            </w:r>
          </w:p>
        </w:tc>
        <w:tc>
          <w:tcPr>
            <w:tcW w:w="965" w:type="dxa"/>
            <w:tcBorders>
              <w:top w:val="nil"/>
              <w:left w:val="nil"/>
              <w:bottom w:val="single" w:sz="8" w:space="0" w:color="FFFFFF"/>
              <w:right w:val="single" w:sz="8" w:space="0" w:color="FFFFFF"/>
            </w:tcBorders>
            <w:shd w:val="clear" w:color="000000" w:fill="FFFFFF"/>
            <w:noWrap/>
            <w:vAlign w:val="center"/>
            <w:hideMark/>
          </w:tcPr>
          <w:p w14:paraId="25A851B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4 737</w:t>
            </w:r>
          </w:p>
        </w:tc>
        <w:tc>
          <w:tcPr>
            <w:tcW w:w="965" w:type="dxa"/>
            <w:tcBorders>
              <w:top w:val="nil"/>
              <w:left w:val="nil"/>
              <w:bottom w:val="single" w:sz="8" w:space="0" w:color="FFFFFF"/>
              <w:right w:val="single" w:sz="8" w:space="0" w:color="FFFFFF"/>
            </w:tcBorders>
            <w:shd w:val="clear" w:color="000000" w:fill="FFFFFF"/>
            <w:noWrap/>
            <w:vAlign w:val="center"/>
            <w:hideMark/>
          </w:tcPr>
          <w:p w14:paraId="4552FB4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4 697</w:t>
            </w:r>
          </w:p>
        </w:tc>
        <w:tc>
          <w:tcPr>
            <w:tcW w:w="1028" w:type="dxa"/>
            <w:tcBorders>
              <w:top w:val="nil"/>
              <w:left w:val="nil"/>
              <w:bottom w:val="single" w:sz="8" w:space="0" w:color="FFFFFF"/>
              <w:right w:val="single" w:sz="8" w:space="0" w:color="FFFFFF"/>
            </w:tcBorders>
            <w:shd w:val="clear" w:color="000000" w:fill="FFFFFF"/>
            <w:noWrap/>
            <w:vAlign w:val="center"/>
            <w:hideMark/>
          </w:tcPr>
          <w:p w14:paraId="1B7F601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40</w:t>
            </w:r>
          </w:p>
        </w:tc>
        <w:tc>
          <w:tcPr>
            <w:tcW w:w="965" w:type="dxa"/>
            <w:tcBorders>
              <w:top w:val="nil"/>
              <w:left w:val="nil"/>
              <w:bottom w:val="single" w:sz="8" w:space="0" w:color="FFFFFF"/>
              <w:right w:val="single" w:sz="8" w:space="0" w:color="FFFFFF"/>
            </w:tcBorders>
            <w:shd w:val="clear" w:color="000000" w:fill="FFFFFF"/>
            <w:noWrap/>
            <w:vAlign w:val="center"/>
            <w:hideMark/>
          </w:tcPr>
          <w:p w14:paraId="0095FEC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13 326</w:t>
            </w:r>
          </w:p>
        </w:tc>
        <w:tc>
          <w:tcPr>
            <w:tcW w:w="965" w:type="dxa"/>
            <w:tcBorders>
              <w:top w:val="nil"/>
              <w:left w:val="nil"/>
              <w:bottom w:val="single" w:sz="8" w:space="0" w:color="FFFFFF"/>
              <w:right w:val="single" w:sz="8" w:space="0" w:color="FFFFFF"/>
            </w:tcBorders>
            <w:shd w:val="clear" w:color="000000" w:fill="FFFFFF"/>
            <w:noWrap/>
            <w:vAlign w:val="center"/>
            <w:hideMark/>
          </w:tcPr>
          <w:p w14:paraId="155C5A3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13 133</w:t>
            </w:r>
          </w:p>
        </w:tc>
        <w:tc>
          <w:tcPr>
            <w:tcW w:w="1028" w:type="dxa"/>
            <w:tcBorders>
              <w:top w:val="nil"/>
              <w:left w:val="nil"/>
              <w:bottom w:val="single" w:sz="8" w:space="0" w:color="FFFFFF"/>
              <w:right w:val="single" w:sz="8" w:space="0" w:color="FFFFFF"/>
            </w:tcBorders>
            <w:shd w:val="clear" w:color="000000" w:fill="FFFFFF"/>
            <w:noWrap/>
            <w:vAlign w:val="center"/>
            <w:hideMark/>
          </w:tcPr>
          <w:p w14:paraId="12FD806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193</w:t>
            </w:r>
          </w:p>
        </w:tc>
      </w:tr>
      <w:tr w:rsidR="00703456" w:rsidRPr="002D4E61" w14:paraId="4566A5FE"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26F1EC0F"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Col.</w:t>
            </w:r>
          </w:p>
        </w:tc>
        <w:tc>
          <w:tcPr>
            <w:tcW w:w="965" w:type="dxa"/>
            <w:tcBorders>
              <w:top w:val="nil"/>
              <w:left w:val="nil"/>
              <w:bottom w:val="single" w:sz="8" w:space="0" w:color="FFFFFF"/>
              <w:right w:val="single" w:sz="8" w:space="0" w:color="FFFFFF"/>
            </w:tcBorders>
            <w:shd w:val="clear" w:color="000000" w:fill="F2F2F2"/>
            <w:vAlign w:val="center"/>
            <w:hideMark/>
          </w:tcPr>
          <w:p w14:paraId="29F9B43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4 299</w:t>
            </w:r>
          </w:p>
        </w:tc>
        <w:tc>
          <w:tcPr>
            <w:tcW w:w="965" w:type="dxa"/>
            <w:tcBorders>
              <w:top w:val="nil"/>
              <w:left w:val="nil"/>
              <w:bottom w:val="single" w:sz="8" w:space="0" w:color="FFFFFF"/>
              <w:right w:val="single" w:sz="8" w:space="0" w:color="FFFFFF"/>
            </w:tcBorders>
            <w:shd w:val="clear" w:color="000000" w:fill="F2F2F2"/>
            <w:vAlign w:val="center"/>
            <w:hideMark/>
          </w:tcPr>
          <w:p w14:paraId="6B8332A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4 266</w:t>
            </w:r>
          </w:p>
        </w:tc>
        <w:tc>
          <w:tcPr>
            <w:tcW w:w="1028" w:type="dxa"/>
            <w:tcBorders>
              <w:top w:val="nil"/>
              <w:left w:val="nil"/>
              <w:bottom w:val="single" w:sz="8" w:space="0" w:color="FFFFFF"/>
              <w:right w:val="single" w:sz="8" w:space="0" w:color="FFFFFF"/>
            </w:tcBorders>
            <w:shd w:val="clear" w:color="000000" w:fill="F2F2F2"/>
            <w:vAlign w:val="center"/>
            <w:hideMark/>
          </w:tcPr>
          <w:p w14:paraId="233B074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33</w:t>
            </w:r>
          </w:p>
        </w:tc>
        <w:tc>
          <w:tcPr>
            <w:tcW w:w="965" w:type="dxa"/>
            <w:tcBorders>
              <w:top w:val="nil"/>
              <w:left w:val="nil"/>
              <w:bottom w:val="single" w:sz="8" w:space="0" w:color="FFFFFF"/>
              <w:right w:val="single" w:sz="8" w:space="0" w:color="FFFFFF"/>
            </w:tcBorders>
            <w:shd w:val="clear" w:color="000000" w:fill="F2F2F2"/>
            <w:vAlign w:val="center"/>
            <w:hideMark/>
          </w:tcPr>
          <w:p w14:paraId="2A91E49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95</w:t>
            </w:r>
          </w:p>
        </w:tc>
        <w:tc>
          <w:tcPr>
            <w:tcW w:w="965" w:type="dxa"/>
            <w:tcBorders>
              <w:top w:val="nil"/>
              <w:left w:val="nil"/>
              <w:bottom w:val="single" w:sz="8" w:space="0" w:color="FFFFFF"/>
              <w:right w:val="single" w:sz="8" w:space="0" w:color="FFFFFF"/>
            </w:tcBorders>
            <w:shd w:val="clear" w:color="000000" w:fill="F2F2F2"/>
            <w:vAlign w:val="center"/>
            <w:hideMark/>
          </w:tcPr>
          <w:p w14:paraId="39FA38A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72</w:t>
            </w:r>
          </w:p>
        </w:tc>
        <w:tc>
          <w:tcPr>
            <w:tcW w:w="1028" w:type="dxa"/>
            <w:tcBorders>
              <w:top w:val="nil"/>
              <w:left w:val="nil"/>
              <w:bottom w:val="single" w:sz="8" w:space="0" w:color="FFFFFF"/>
              <w:right w:val="single" w:sz="8" w:space="0" w:color="FFFFFF"/>
            </w:tcBorders>
            <w:shd w:val="clear" w:color="000000" w:fill="F2F2F2"/>
            <w:vAlign w:val="center"/>
            <w:hideMark/>
          </w:tcPr>
          <w:p w14:paraId="4F5B944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23</w:t>
            </w:r>
          </w:p>
        </w:tc>
        <w:tc>
          <w:tcPr>
            <w:tcW w:w="965" w:type="dxa"/>
            <w:tcBorders>
              <w:top w:val="nil"/>
              <w:left w:val="nil"/>
              <w:bottom w:val="single" w:sz="8" w:space="0" w:color="FFFFFF"/>
              <w:right w:val="single" w:sz="8" w:space="0" w:color="FFFFFF"/>
            </w:tcBorders>
            <w:shd w:val="clear" w:color="000000" w:fill="F2F2F2"/>
            <w:vAlign w:val="center"/>
            <w:hideMark/>
          </w:tcPr>
          <w:p w14:paraId="0753C06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4 313</w:t>
            </w:r>
          </w:p>
        </w:tc>
        <w:tc>
          <w:tcPr>
            <w:tcW w:w="965" w:type="dxa"/>
            <w:tcBorders>
              <w:top w:val="nil"/>
              <w:left w:val="nil"/>
              <w:bottom w:val="single" w:sz="8" w:space="0" w:color="FFFFFF"/>
              <w:right w:val="single" w:sz="8" w:space="0" w:color="FFFFFF"/>
            </w:tcBorders>
            <w:shd w:val="clear" w:color="000000" w:fill="F2F2F2"/>
            <w:vAlign w:val="center"/>
            <w:hideMark/>
          </w:tcPr>
          <w:p w14:paraId="3308349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4 304</w:t>
            </w:r>
          </w:p>
        </w:tc>
        <w:tc>
          <w:tcPr>
            <w:tcW w:w="1028" w:type="dxa"/>
            <w:tcBorders>
              <w:top w:val="nil"/>
              <w:left w:val="nil"/>
              <w:bottom w:val="single" w:sz="8" w:space="0" w:color="FFFFFF"/>
              <w:right w:val="single" w:sz="8" w:space="0" w:color="FFFFFF"/>
            </w:tcBorders>
            <w:shd w:val="clear" w:color="000000" w:fill="F2F2F2"/>
            <w:vAlign w:val="center"/>
            <w:hideMark/>
          </w:tcPr>
          <w:p w14:paraId="5CD729A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w:t>
            </w:r>
          </w:p>
        </w:tc>
      </w:tr>
      <w:tr w:rsidR="00703456" w:rsidRPr="002D4E61" w14:paraId="29007F62"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0DFADA71"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Chis.</w:t>
            </w:r>
          </w:p>
        </w:tc>
        <w:tc>
          <w:tcPr>
            <w:tcW w:w="965" w:type="dxa"/>
            <w:tcBorders>
              <w:top w:val="nil"/>
              <w:left w:val="nil"/>
              <w:bottom w:val="single" w:sz="8" w:space="0" w:color="FFFFFF"/>
              <w:right w:val="single" w:sz="8" w:space="0" w:color="FFFFFF"/>
            </w:tcBorders>
            <w:shd w:val="clear" w:color="000000" w:fill="FFFFFF"/>
            <w:noWrap/>
            <w:vAlign w:val="center"/>
            <w:hideMark/>
          </w:tcPr>
          <w:p w14:paraId="6B9ADA5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3 747</w:t>
            </w:r>
          </w:p>
        </w:tc>
        <w:tc>
          <w:tcPr>
            <w:tcW w:w="965" w:type="dxa"/>
            <w:tcBorders>
              <w:top w:val="nil"/>
              <w:left w:val="nil"/>
              <w:bottom w:val="single" w:sz="8" w:space="0" w:color="FFFFFF"/>
              <w:right w:val="single" w:sz="8" w:space="0" w:color="FFFFFF"/>
            </w:tcBorders>
            <w:shd w:val="clear" w:color="000000" w:fill="FFFFFF"/>
            <w:noWrap/>
            <w:vAlign w:val="center"/>
            <w:hideMark/>
          </w:tcPr>
          <w:p w14:paraId="2EB846A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3 631</w:t>
            </w:r>
          </w:p>
        </w:tc>
        <w:tc>
          <w:tcPr>
            <w:tcW w:w="1028" w:type="dxa"/>
            <w:tcBorders>
              <w:top w:val="nil"/>
              <w:left w:val="nil"/>
              <w:bottom w:val="single" w:sz="8" w:space="0" w:color="FFFFFF"/>
              <w:right w:val="single" w:sz="8" w:space="0" w:color="FFFFFF"/>
            </w:tcBorders>
            <w:shd w:val="clear" w:color="000000" w:fill="FFFFFF"/>
            <w:noWrap/>
            <w:vAlign w:val="center"/>
            <w:hideMark/>
          </w:tcPr>
          <w:p w14:paraId="6E7A595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116</w:t>
            </w:r>
          </w:p>
        </w:tc>
        <w:tc>
          <w:tcPr>
            <w:tcW w:w="965" w:type="dxa"/>
            <w:tcBorders>
              <w:top w:val="nil"/>
              <w:left w:val="nil"/>
              <w:bottom w:val="single" w:sz="8" w:space="0" w:color="FFFFFF"/>
              <w:right w:val="single" w:sz="8" w:space="0" w:color="FFFFFF"/>
            </w:tcBorders>
            <w:shd w:val="clear" w:color="000000" w:fill="FFFFFF"/>
            <w:noWrap/>
            <w:vAlign w:val="center"/>
            <w:hideMark/>
          </w:tcPr>
          <w:p w14:paraId="66C24A0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2 963</w:t>
            </w:r>
          </w:p>
        </w:tc>
        <w:tc>
          <w:tcPr>
            <w:tcW w:w="965" w:type="dxa"/>
            <w:tcBorders>
              <w:top w:val="nil"/>
              <w:left w:val="nil"/>
              <w:bottom w:val="single" w:sz="8" w:space="0" w:color="FFFFFF"/>
              <w:right w:val="single" w:sz="8" w:space="0" w:color="FFFFFF"/>
            </w:tcBorders>
            <w:shd w:val="clear" w:color="000000" w:fill="FFFFFF"/>
            <w:noWrap/>
            <w:vAlign w:val="center"/>
            <w:hideMark/>
          </w:tcPr>
          <w:p w14:paraId="469FC0D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2 893</w:t>
            </w:r>
          </w:p>
        </w:tc>
        <w:tc>
          <w:tcPr>
            <w:tcW w:w="1028" w:type="dxa"/>
            <w:tcBorders>
              <w:top w:val="nil"/>
              <w:left w:val="nil"/>
              <w:bottom w:val="single" w:sz="8" w:space="0" w:color="FFFFFF"/>
              <w:right w:val="single" w:sz="8" w:space="0" w:color="FFFFFF"/>
            </w:tcBorders>
            <w:shd w:val="clear" w:color="000000" w:fill="FFFFFF"/>
            <w:noWrap/>
            <w:vAlign w:val="center"/>
            <w:hideMark/>
          </w:tcPr>
          <w:p w14:paraId="79B5FC6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70</w:t>
            </w:r>
          </w:p>
        </w:tc>
        <w:tc>
          <w:tcPr>
            <w:tcW w:w="965" w:type="dxa"/>
            <w:tcBorders>
              <w:top w:val="nil"/>
              <w:left w:val="nil"/>
              <w:bottom w:val="single" w:sz="8" w:space="0" w:color="FFFFFF"/>
              <w:right w:val="single" w:sz="8" w:space="0" w:color="FFFFFF"/>
            </w:tcBorders>
            <w:shd w:val="clear" w:color="000000" w:fill="FFFFFF"/>
            <w:noWrap/>
            <w:vAlign w:val="center"/>
            <w:hideMark/>
          </w:tcPr>
          <w:p w14:paraId="55A1D94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5 296</w:t>
            </w:r>
          </w:p>
        </w:tc>
        <w:tc>
          <w:tcPr>
            <w:tcW w:w="965" w:type="dxa"/>
            <w:tcBorders>
              <w:top w:val="nil"/>
              <w:left w:val="nil"/>
              <w:bottom w:val="single" w:sz="8" w:space="0" w:color="FFFFFF"/>
              <w:right w:val="single" w:sz="8" w:space="0" w:color="FFFFFF"/>
            </w:tcBorders>
            <w:shd w:val="clear" w:color="000000" w:fill="FFFFFF"/>
            <w:noWrap/>
            <w:vAlign w:val="center"/>
            <w:hideMark/>
          </w:tcPr>
          <w:p w14:paraId="3D1895F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5 139</w:t>
            </w:r>
          </w:p>
        </w:tc>
        <w:tc>
          <w:tcPr>
            <w:tcW w:w="1028" w:type="dxa"/>
            <w:tcBorders>
              <w:top w:val="nil"/>
              <w:left w:val="nil"/>
              <w:bottom w:val="single" w:sz="8" w:space="0" w:color="FFFFFF"/>
              <w:right w:val="single" w:sz="8" w:space="0" w:color="FFFFFF"/>
            </w:tcBorders>
            <w:shd w:val="clear" w:color="000000" w:fill="FFFFFF"/>
            <w:noWrap/>
            <w:vAlign w:val="center"/>
            <w:hideMark/>
          </w:tcPr>
          <w:p w14:paraId="733DE82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157</w:t>
            </w:r>
          </w:p>
        </w:tc>
      </w:tr>
      <w:tr w:rsidR="00703456" w:rsidRPr="002D4E61" w14:paraId="6995BD62"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13238A47"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Chih.</w:t>
            </w:r>
          </w:p>
        </w:tc>
        <w:tc>
          <w:tcPr>
            <w:tcW w:w="965" w:type="dxa"/>
            <w:tcBorders>
              <w:top w:val="nil"/>
              <w:left w:val="nil"/>
              <w:bottom w:val="single" w:sz="8" w:space="0" w:color="FFFFFF"/>
              <w:right w:val="single" w:sz="8" w:space="0" w:color="FFFFFF"/>
            </w:tcBorders>
            <w:shd w:val="clear" w:color="000000" w:fill="F2F2F2"/>
            <w:vAlign w:val="center"/>
            <w:hideMark/>
          </w:tcPr>
          <w:p w14:paraId="557C77B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18 144</w:t>
            </w:r>
          </w:p>
        </w:tc>
        <w:tc>
          <w:tcPr>
            <w:tcW w:w="965" w:type="dxa"/>
            <w:tcBorders>
              <w:top w:val="nil"/>
              <w:left w:val="nil"/>
              <w:bottom w:val="single" w:sz="8" w:space="0" w:color="FFFFFF"/>
              <w:right w:val="single" w:sz="8" w:space="0" w:color="FFFFFF"/>
            </w:tcBorders>
            <w:shd w:val="clear" w:color="000000" w:fill="F2F2F2"/>
            <w:vAlign w:val="center"/>
            <w:hideMark/>
          </w:tcPr>
          <w:p w14:paraId="2308C07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17 565</w:t>
            </w:r>
          </w:p>
        </w:tc>
        <w:tc>
          <w:tcPr>
            <w:tcW w:w="1028" w:type="dxa"/>
            <w:tcBorders>
              <w:top w:val="nil"/>
              <w:left w:val="nil"/>
              <w:bottom w:val="single" w:sz="8" w:space="0" w:color="FFFFFF"/>
              <w:right w:val="single" w:sz="8" w:space="0" w:color="FFFFFF"/>
            </w:tcBorders>
            <w:shd w:val="clear" w:color="000000" w:fill="F2F2F2"/>
            <w:vAlign w:val="center"/>
            <w:hideMark/>
          </w:tcPr>
          <w:p w14:paraId="21CC055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579</w:t>
            </w:r>
          </w:p>
        </w:tc>
        <w:tc>
          <w:tcPr>
            <w:tcW w:w="965" w:type="dxa"/>
            <w:tcBorders>
              <w:top w:val="nil"/>
              <w:left w:val="nil"/>
              <w:bottom w:val="single" w:sz="8" w:space="0" w:color="FFFFFF"/>
              <w:right w:val="single" w:sz="8" w:space="0" w:color="FFFFFF"/>
            </w:tcBorders>
            <w:shd w:val="clear" w:color="000000" w:fill="F2F2F2"/>
            <w:vAlign w:val="center"/>
            <w:hideMark/>
          </w:tcPr>
          <w:p w14:paraId="2AF5EDB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11 231</w:t>
            </w:r>
          </w:p>
        </w:tc>
        <w:tc>
          <w:tcPr>
            <w:tcW w:w="965" w:type="dxa"/>
            <w:tcBorders>
              <w:top w:val="nil"/>
              <w:left w:val="nil"/>
              <w:bottom w:val="single" w:sz="8" w:space="0" w:color="FFFFFF"/>
              <w:right w:val="single" w:sz="8" w:space="0" w:color="FFFFFF"/>
            </w:tcBorders>
            <w:shd w:val="clear" w:color="000000" w:fill="F2F2F2"/>
            <w:vAlign w:val="center"/>
            <w:hideMark/>
          </w:tcPr>
          <w:p w14:paraId="37AC684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10 654</w:t>
            </w:r>
          </w:p>
        </w:tc>
        <w:tc>
          <w:tcPr>
            <w:tcW w:w="1028" w:type="dxa"/>
            <w:tcBorders>
              <w:top w:val="nil"/>
              <w:left w:val="nil"/>
              <w:bottom w:val="single" w:sz="8" w:space="0" w:color="FFFFFF"/>
              <w:right w:val="single" w:sz="8" w:space="0" w:color="FFFFFF"/>
            </w:tcBorders>
            <w:shd w:val="clear" w:color="000000" w:fill="F2F2F2"/>
            <w:vAlign w:val="center"/>
            <w:hideMark/>
          </w:tcPr>
          <w:p w14:paraId="6C2968D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577</w:t>
            </w:r>
          </w:p>
        </w:tc>
        <w:tc>
          <w:tcPr>
            <w:tcW w:w="965" w:type="dxa"/>
            <w:tcBorders>
              <w:top w:val="nil"/>
              <w:left w:val="nil"/>
              <w:bottom w:val="single" w:sz="8" w:space="0" w:color="FFFFFF"/>
              <w:right w:val="single" w:sz="8" w:space="0" w:color="FFFFFF"/>
            </w:tcBorders>
            <w:shd w:val="clear" w:color="000000" w:fill="F2F2F2"/>
            <w:vAlign w:val="center"/>
            <w:hideMark/>
          </w:tcPr>
          <w:p w14:paraId="0BA82CB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vertAlign w:val="superscript"/>
                <w:lang w:eastAsia="es-MX"/>
              </w:rPr>
              <w:t>5/</w:t>
            </w:r>
          </w:p>
        </w:tc>
        <w:tc>
          <w:tcPr>
            <w:tcW w:w="965" w:type="dxa"/>
            <w:tcBorders>
              <w:top w:val="nil"/>
              <w:left w:val="nil"/>
              <w:bottom w:val="single" w:sz="8" w:space="0" w:color="FFFFFF"/>
              <w:right w:val="single" w:sz="8" w:space="0" w:color="FFFFFF"/>
            </w:tcBorders>
            <w:shd w:val="clear" w:color="000000" w:fill="F2F2F2"/>
            <w:vAlign w:val="center"/>
            <w:hideMark/>
          </w:tcPr>
          <w:p w14:paraId="4DC93BA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vertAlign w:val="superscript"/>
                <w:lang w:eastAsia="es-MX"/>
              </w:rPr>
              <w:t>5/</w:t>
            </w:r>
          </w:p>
        </w:tc>
        <w:tc>
          <w:tcPr>
            <w:tcW w:w="1028" w:type="dxa"/>
            <w:tcBorders>
              <w:top w:val="nil"/>
              <w:left w:val="nil"/>
              <w:bottom w:val="single" w:sz="8" w:space="0" w:color="FFFFFF"/>
              <w:right w:val="single" w:sz="8" w:space="0" w:color="FFFFFF"/>
            </w:tcBorders>
            <w:shd w:val="clear" w:color="000000" w:fill="F2F2F2"/>
            <w:vAlign w:val="center"/>
            <w:hideMark/>
          </w:tcPr>
          <w:p w14:paraId="3C03671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vertAlign w:val="superscript"/>
                <w:lang w:eastAsia="es-MX"/>
              </w:rPr>
              <w:t>5/</w:t>
            </w:r>
          </w:p>
        </w:tc>
      </w:tr>
      <w:tr w:rsidR="00703456" w:rsidRPr="002D4E61" w14:paraId="34F6B9FC"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308F3A02"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CDMX</w:t>
            </w:r>
          </w:p>
        </w:tc>
        <w:tc>
          <w:tcPr>
            <w:tcW w:w="965" w:type="dxa"/>
            <w:tcBorders>
              <w:top w:val="nil"/>
              <w:left w:val="nil"/>
              <w:bottom w:val="single" w:sz="8" w:space="0" w:color="FFFFFF"/>
              <w:right w:val="single" w:sz="8" w:space="0" w:color="FFFFFF"/>
            </w:tcBorders>
            <w:shd w:val="clear" w:color="000000" w:fill="FFFFFF"/>
            <w:noWrap/>
            <w:vAlign w:val="center"/>
            <w:hideMark/>
          </w:tcPr>
          <w:p w14:paraId="01B13DA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23 106</w:t>
            </w:r>
          </w:p>
        </w:tc>
        <w:tc>
          <w:tcPr>
            <w:tcW w:w="965" w:type="dxa"/>
            <w:tcBorders>
              <w:top w:val="nil"/>
              <w:left w:val="nil"/>
              <w:bottom w:val="single" w:sz="8" w:space="0" w:color="FFFFFF"/>
              <w:right w:val="single" w:sz="8" w:space="0" w:color="FFFFFF"/>
            </w:tcBorders>
            <w:shd w:val="clear" w:color="000000" w:fill="FFFFFF"/>
            <w:noWrap/>
            <w:vAlign w:val="center"/>
            <w:hideMark/>
          </w:tcPr>
          <w:p w14:paraId="07975B8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22 583</w:t>
            </w:r>
          </w:p>
        </w:tc>
        <w:tc>
          <w:tcPr>
            <w:tcW w:w="1028" w:type="dxa"/>
            <w:tcBorders>
              <w:top w:val="nil"/>
              <w:left w:val="nil"/>
              <w:bottom w:val="single" w:sz="8" w:space="0" w:color="FFFFFF"/>
              <w:right w:val="single" w:sz="8" w:space="0" w:color="FFFFFF"/>
            </w:tcBorders>
            <w:shd w:val="clear" w:color="000000" w:fill="FFFFFF"/>
            <w:noWrap/>
            <w:vAlign w:val="center"/>
            <w:hideMark/>
          </w:tcPr>
          <w:p w14:paraId="54A0244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523</w:t>
            </w:r>
          </w:p>
        </w:tc>
        <w:tc>
          <w:tcPr>
            <w:tcW w:w="965" w:type="dxa"/>
            <w:tcBorders>
              <w:top w:val="nil"/>
              <w:left w:val="nil"/>
              <w:bottom w:val="single" w:sz="8" w:space="0" w:color="FFFFFF"/>
              <w:right w:val="single" w:sz="8" w:space="0" w:color="FFFFFF"/>
            </w:tcBorders>
            <w:shd w:val="clear" w:color="000000" w:fill="FFFFFF"/>
            <w:noWrap/>
            <w:vAlign w:val="center"/>
            <w:hideMark/>
          </w:tcPr>
          <w:p w14:paraId="1E9D033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18 193</w:t>
            </w:r>
          </w:p>
        </w:tc>
        <w:tc>
          <w:tcPr>
            <w:tcW w:w="965" w:type="dxa"/>
            <w:tcBorders>
              <w:top w:val="nil"/>
              <w:left w:val="nil"/>
              <w:bottom w:val="single" w:sz="8" w:space="0" w:color="FFFFFF"/>
              <w:right w:val="single" w:sz="8" w:space="0" w:color="FFFFFF"/>
            </w:tcBorders>
            <w:shd w:val="clear" w:color="000000" w:fill="FFFFFF"/>
            <w:noWrap/>
            <w:vAlign w:val="center"/>
            <w:hideMark/>
          </w:tcPr>
          <w:p w14:paraId="0891257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17 903</w:t>
            </w:r>
          </w:p>
        </w:tc>
        <w:tc>
          <w:tcPr>
            <w:tcW w:w="1028" w:type="dxa"/>
            <w:tcBorders>
              <w:top w:val="nil"/>
              <w:left w:val="nil"/>
              <w:bottom w:val="single" w:sz="8" w:space="0" w:color="FFFFFF"/>
              <w:right w:val="single" w:sz="8" w:space="0" w:color="FFFFFF"/>
            </w:tcBorders>
            <w:shd w:val="clear" w:color="000000" w:fill="FFFFFF"/>
            <w:noWrap/>
            <w:vAlign w:val="center"/>
            <w:hideMark/>
          </w:tcPr>
          <w:p w14:paraId="4356B02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290</w:t>
            </w:r>
            <w:r w:rsidRPr="002D4E61">
              <w:rPr>
                <w:rFonts w:eastAsia="Times New Roman"/>
                <w:bCs w:val="0"/>
                <w:color w:val="000000"/>
                <w:sz w:val="13"/>
                <w:szCs w:val="13"/>
                <w:vertAlign w:val="superscript"/>
                <w:lang w:eastAsia="es-MX"/>
              </w:rPr>
              <w:t>6/</w:t>
            </w:r>
          </w:p>
        </w:tc>
        <w:tc>
          <w:tcPr>
            <w:tcW w:w="965" w:type="dxa"/>
            <w:tcBorders>
              <w:top w:val="nil"/>
              <w:left w:val="nil"/>
              <w:bottom w:val="single" w:sz="8" w:space="0" w:color="FFFFFF"/>
              <w:right w:val="single" w:sz="8" w:space="0" w:color="FFFFFF"/>
            </w:tcBorders>
            <w:shd w:val="clear" w:color="000000" w:fill="FFFFFF"/>
            <w:noWrap/>
            <w:vAlign w:val="center"/>
            <w:hideMark/>
          </w:tcPr>
          <w:p w14:paraId="6FAFA56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w:t>
            </w:r>
            <w:r w:rsidRPr="00070407">
              <w:rPr>
                <w:rFonts w:eastAsia="Times New Roman"/>
                <w:bCs w:val="0"/>
                <w:color w:val="000000"/>
                <w:sz w:val="13"/>
                <w:szCs w:val="13"/>
                <w:vertAlign w:val="superscript"/>
                <w:lang w:eastAsia="es-MX"/>
              </w:rPr>
              <w:t>5/</w:t>
            </w:r>
          </w:p>
        </w:tc>
        <w:tc>
          <w:tcPr>
            <w:tcW w:w="965" w:type="dxa"/>
            <w:tcBorders>
              <w:top w:val="nil"/>
              <w:left w:val="nil"/>
              <w:bottom w:val="single" w:sz="8" w:space="0" w:color="FFFFFF"/>
              <w:right w:val="single" w:sz="8" w:space="0" w:color="FFFFFF"/>
            </w:tcBorders>
            <w:shd w:val="clear" w:color="000000" w:fill="FFFFFF"/>
            <w:noWrap/>
            <w:vAlign w:val="center"/>
            <w:hideMark/>
          </w:tcPr>
          <w:p w14:paraId="406A0C5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w:t>
            </w:r>
            <w:r w:rsidRPr="00070407">
              <w:rPr>
                <w:rFonts w:eastAsia="Times New Roman"/>
                <w:bCs w:val="0"/>
                <w:color w:val="000000"/>
                <w:sz w:val="13"/>
                <w:szCs w:val="13"/>
                <w:vertAlign w:val="superscript"/>
                <w:lang w:eastAsia="es-MX"/>
              </w:rPr>
              <w:t>5/</w:t>
            </w:r>
          </w:p>
        </w:tc>
        <w:tc>
          <w:tcPr>
            <w:tcW w:w="1028" w:type="dxa"/>
            <w:tcBorders>
              <w:top w:val="nil"/>
              <w:left w:val="nil"/>
              <w:bottom w:val="single" w:sz="8" w:space="0" w:color="FFFFFF"/>
              <w:right w:val="single" w:sz="8" w:space="0" w:color="FFFFFF"/>
            </w:tcBorders>
            <w:shd w:val="clear" w:color="000000" w:fill="FFFFFF"/>
            <w:noWrap/>
            <w:vAlign w:val="center"/>
            <w:hideMark/>
          </w:tcPr>
          <w:p w14:paraId="3F68DD1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w:t>
            </w:r>
            <w:r w:rsidRPr="00070407">
              <w:rPr>
                <w:rFonts w:eastAsia="Times New Roman"/>
                <w:bCs w:val="0"/>
                <w:color w:val="000000"/>
                <w:sz w:val="13"/>
                <w:szCs w:val="13"/>
                <w:vertAlign w:val="superscript"/>
                <w:lang w:eastAsia="es-MX"/>
              </w:rPr>
              <w:t>5/</w:t>
            </w:r>
          </w:p>
        </w:tc>
      </w:tr>
      <w:tr w:rsidR="00703456" w:rsidRPr="002D4E61" w14:paraId="509A903A"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7849D155"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Dgo.</w:t>
            </w:r>
          </w:p>
        </w:tc>
        <w:tc>
          <w:tcPr>
            <w:tcW w:w="965" w:type="dxa"/>
            <w:tcBorders>
              <w:top w:val="nil"/>
              <w:left w:val="nil"/>
              <w:bottom w:val="single" w:sz="8" w:space="0" w:color="FFFFFF"/>
              <w:right w:val="single" w:sz="8" w:space="0" w:color="FFFFFF"/>
            </w:tcBorders>
            <w:shd w:val="clear" w:color="000000" w:fill="F2F2F2"/>
            <w:vAlign w:val="center"/>
            <w:hideMark/>
          </w:tcPr>
          <w:p w14:paraId="42F0B37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4 374</w:t>
            </w:r>
          </w:p>
        </w:tc>
        <w:tc>
          <w:tcPr>
            <w:tcW w:w="965" w:type="dxa"/>
            <w:tcBorders>
              <w:top w:val="nil"/>
              <w:left w:val="nil"/>
              <w:bottom w:val="single" w:sz="8" w:space="0" w:color="FFFFFF"/>
              <w:right w:val="single" w:sz="8" w:space="0" w:color="FFFFFF"/>
            </w:tcBorders>
            <w:shd w:val="clear" w:color="000000" w:fill="F2F2F2"/>
            <w:vAlign w:val="center"/>
            <w:hideMark/>
          </w:tcPr>
          <w:p w14:paraId="2721092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4 267</w:t>
            </w:r>
          </w:p>
        </w:tc>
        <w:tc>
          <w:tcPr>
            <w:tcW w:w="1028" w:type="dxa"/>
            <w:tcBorders>
              <w:top w:val="nil"/>
              <w:left w:val="nil"/>
              <w:bottom w:val="single" w:sz="8" w:space="0" w:color="FFFFFF"/>
              <w:right w:val="single" w:sz="8" w:space="0" w:color="FFFFFF"/>
            </w:tcBorders>
            <w:shd w:val="clear" w:color="000000" w:fill="F2F2F2"/>
            <w:vAlign w:val="center"/>
            <w:hideMark/>
          </w:tcPr>
          <w:p w14:paraId="39684CB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107</w:t>
            </w:r>
          </w:p>
        </w:tc>
        <w:tc>
          <w:tcPr>
            <w:tcW w:w="965" w:type="dxa"/>
            <w:tcBorders>
              <w:top w:val="nil"/>
              <w:left w:val="nil"/>
              <w:bottom w:val="single" w:sz="8" w:space="0" w:color="FFFFFF"/>
              <w:right w:val="single" w:sz="8" w:space="0" w:color="FFFFFF"/>
            </w:tcBorders>
            <w:shd w:val="clear" w:color="000000" w:fill="F2F2F2"/>
            <w:vAlign w:val="center"/>
            <w:hideMark/>
          </w:tcPr>
          <w:p w14:paraId="71531F5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1 200</w:t>
            </w:r>
          </w:p>
        </w:tc>
        <w:tc>
          <w:tcPr>
            <w:tcW w:w="965" w:type="dxa"/>
            <w:tcBorders>
              <w:top w:val="nil"/>
              <w:left w:val="nil"/>
              <w:bottom w:val="single" w:sz="8" w:space="0" w:color="FFFFFF"/>
              <w:right w:val="single" w:sz="8" w:space="0" w:color="FFFFFF"/>
            </w:tcBorders>
            <w:shd w:val="clear" w:color="000000" w:fill="F2F2F2"/>
            <w:vAlign w:val="center"/>
            <w:hideMark/>
          </w:tcPr>
          <w:p w14:paraId="1CE6C5F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1 069</w:t>
            </w:r>
          </w:p>
        </w:tc>
        <w:tc>
          <w:tcPr>
            <w:tcW w:w="1028" w:type="dxa"/>
            <w:tcBorders>
              <w:top w:val="nil"/>
              <w:left w:val="nil"/>
              <w:bottom w:val="single" w:sz="8" w:space="0" w:color="FFFFFF"/>
              <w:right w:val="single" w:sz="8" w:space="0" w:color="FFFFFF"/>
            </w:tcBorders>
            <w:shd w:val="clear" w:color="000000" w:fill="F2F2F2"/>
            <w:vAlign w:val="center"/>
            <w:hideMark/>
          </w:tcPr>
          <w:p w14:paraId="5C4581C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131</w:t>
            </w:r>
          </w:p>
        </w:tc>
        <w:tc>
          <w:tcPr>
            <w:tcW w:w="965" w:type="dxa"/>
            <w:tcBorders>
              <w:top w:val="nil"/>
              <w:left w:val="nil"/>
              <w:bottom w:val="single" w:sz="8" w:space="0" w:color="FFFFFF"/>
              <w:right w:val="single" w:sz="8" w:space="0" w:color="FFFFFF"/>
            </w:tcBorders>
            <w:shd w:val="clear" w:color="000000" w:fill="F2F2F2"/>
            <w:vAlign w:val="center"/>
            <w:hideMark/>
          </w:tcPr>
          <w:p w14:paraId="718F879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27 614</w:t>
            </w:r>
          </w:p>
        </w:tc>
        <w:tc>
          <w:tcPr>
            <w:tcW w:w="965" w:type="dxa"/>
            <w:tcBorders>
              <w:top w:val="nil"/>
              <w:left w:val="nil"/>
              <w:bottom w:val="single" w:sz="8" w:space="0" w:color="FFFFFF"/>
              <w:right w:val="single" w:sz="8" w:space="0" w:color="FFFFFF"/>
            </w:tcBorders>
            <w:shd w:val="clear" w:color="000000" w:fill="F2F2F2"/>
            <w:vAlign w:val="center"/>
            <w:hideMark/>
          </w:tcPr>
          <w:p w14:paraId="2A520B8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27 355</w:t>
            </w:r>
          </w:p>
        </w:tc>
        <w:tc>
          <w:tcPr>
            <w:tcW w:w="1028" w:type="dxa"/>
            <w:tcBorders>
              <w:top w:val="nil"/>
              <w:left w:val="nil"/>
              <w:bottom w:val="single" w:sz="8" w:space="0" w:color="FFFFFF"/>
              <w:right w:val="single" w:sz="8" w:space="0" w:color="FFFFFF"/>
            </w:tcBorders>
            <w:shd w:val="clear" w:color="000000" w:fill="F2F2F2"/>
            <w:vAlign w:val="center"/>
            <w:hideMark/>
          </w:tcPr>
          <w:p w14:paraId="2890A87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259</w:t>
            </w:r>
          </w:p>
        </w:tc>
      </w:tr>
      <w:tr w:rsidR="00703456" w:rsidRPr="002D4E61" w14:paraId="4F9953CB"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549BDC1B"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Gto.</w:t>
            </w:r>
          </w:p>
        </w:tc>
        <w:tc>
          <w:tcPr>
            <w:tcW w:w="965" w:type="dxa"/>
            <w:tcBorders>
              <w:top w:val="nil"/>
              <w:left w:val="nil"/>
              <w:bottom w:val="single" w:sz="8" w:space="0" w:color="FFFFFF"/>
              <w:right w:val="single" w:sz="8" w:space="0" w:color="FFFFFF"/>
            </w:tcBorders>
            <w:shd w:val="clear" w:color="000000" w:fill="FFFFFF"/>
            <w:noWrap/>
            <w:vAlign w:val="center"/>
            <w:hideMark/>
          </w:tcPr>
          <w:p w14:paraId="7A57EC3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15 477</w:t>
            </w:r>
          </w:p>
        </w:tc>
        <w:tc>
          <w:tcPr>
            <w:tcW w:w="965" w:type="dxa"/>
            <w:tcBorders>
              <w:top w:val="nil"/>
              <w:left w:val="nil"/>
              <w:bottom w:val="single" w:sz="8" w:space="0" w:color="FFFFFF"/>
              <w:right w:val="single" w:sz="8" w:space="0" w:color="FFFFFF"/>
            </w:tcBorders>
            <w:shd w:val="clear" w:color="000000" w:fill="FFFFFF"/>
            <w:noWrap/>
            <w:vAlign w:val="center"/>
            <w:hideMark/>
          </w:tcPr>
          <w:p w14:paraId="1A0F111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15 131</w:t>
            </w:r>
          </w:p>
        </w:tc>
        <w:tc>
          <w:tcPr>
            <w:tcW w:w="1028" w:type="dxa"/>
            <w:tcBorders>
              <w:top w:val="nil"/>
              <w:left w:val="nil"/>
              <w:bottom w:val="single" w:sz="8" w:space="0" w:color="FFFFFF"/>
              <w:right w:val="single" w:sz="8" w:space="0" w:color="FFFFFF"/>
            </w:tcBorders>
            <w:shd w:val="clear" w:color="000000" w:fill="FFFFFF"/>
            <w:noWrap/>
            <w:vAlign w:val="center"/>
            <w:hideMark/>
          </w:tcPr>
          <w:p w14:paraId="4F0E8D7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346</w:t>
            </w:r>
          </w:p>
        </w:tc>
        <w:tc>
          <w:tcPr>
            <w:tcW w:w="965" w:type="dxa"/>
            <w:tcBorders>
              <w:top w:val="nil"/>
              <w:left w:val="nil"/>
              <w:bottom w:val="single" w:sz="8" w:space="0" w:color="FFFFFF"/>
              <w:right w:val="single" w:sz="8" w:space="0" w:color="FFFFFF"/>
            </w:tcBorders>
            <w:shd w:val="clear" w:color="000000" w:fill="FFFFFF"/>
            <w:noWrap/>
            <w:vAlign w:val="center"/>
            <w:hideMark/>
          </w:tcPr>
          <w:p w14:paraId="7C561BB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13 562</w:t>
            </w:r>
          </w:p>
        </w:tc>
        <w:tc>
          <w:tcPr>
            <w:tcW w:w="965" w:type="dxa"/>
            <w:tcBorders>
              <w:top w:val="nil"/>
              <w:left w:val="nil"/>
              <w:bottom w:val="single" w:sz="8" w:space="0" w:color="FFFFFF"/>
              <w:right w:val="single" w:sz="8" w:space="0" w:color="FFFFFF"/>
            </w:tcBorders>
            <w:shd w:val="clear" w:color="000000" w:fill="FFFFFF"/>
            <w:noWrap/>
            <w:vAlign w:val="center"/>
            <w:hideMark/>
          </w:tcPr>
          <w:p w14:paraId="0E71531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13 280</w:t>
            </w:r>
          </w:p>
        </w:tc>
        <w:tc>
          <w:tcPr>
            <w:tcW w:w="1028" w:type="dxa"/>
            <w:tcBorders>
              <w:top w:val="nil"/>
              <w:left w:val="nil"/>
              <w:bottom w:val="single" w:sz="8" w:space="0" w:color="FFFFFF"/>
              <w:right w:val="single" w:sz="8" w:space="0" w:color="FFFFFF"/>
            </w:tcBorders>
            <w:shd w:val="clear" w:color="000000" w:fill="FFFFFF"/>
            <w:noWrap/>
            <w:vAlign w:val="center"/>
            <w:hideMark/>
          </w:tcPr>
          <w:p w14:paraId="2C8E0BC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282</w:t>
            </w:r>
          </w:p>
        </w:tc>
        <w:tc>
          <w:tcPr>
            <w:tcW w:w="965" w:type="dxa"/>
            <w:tcBorders>
              <w:top w:val="nil"/>
              <w:left w:val="nil"/>
              <w:bottom w:val="single" w:sz="8" w:space="0" w:color="FFFFFF"/>
              <w:right w:val="single" w:sz="8" w:space="0" w:color="FFFFFF"/>
            </w:tcBorders>
            <w:shd w:val="clear" w:color="000000" w:fill="FFFFFF"/>
            <w:noWrap/>
            <w:vAlign w:val="center"/>
            <w:hideMark/>
          </w:tcPr>
          <w:p w14:paraId="60658F8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7 358</w:t>
            </w:r>
          </w:p>
        </w:tc>
        <w:tc>
          <w:tcPr>
            <w:tcW w:w="965" w:type="dxa"/>
            <w:tcBorders>
              <w:top w:val="nil"/>
              <w:left w:val="nil"/>
              <w:bottom w:val="single" w:sz="8" w:space="0" w:color="FFFFFF"/>
              <w:right w:val="single" w:sz="8" w:space="0" w:color="FFFFFF"/>
            </w:tcBorders>
            <w:shd w:val="clear" w:color="000000" w:fill="FFFFFF"/>
            <w:noWrap/>
            <w:vAlign w:val="center"/>
            <w:hideMark/>
          </w:tcPr>
          <w:p w14:paraId="3340128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6 291</w:t>
            </w:r>
          </w:p>
        </w:tc>
        <w:tc>
          <w:tcPr>
            <w:tcW w:w="1028" w:type="dxa"/>
            <w:tcBorders>
              <w:top w:val="nil"/>
              <w:left w:val="nil"/>
              <w:bottom w:val="single" w:sz="8" w:space="0" w:color="FFFFFF"/>
              <w:right w:val="single" w:sz="8" w:space="0" w:color="FFFFFF"/>
            </w:tcBorders>
            <w:shd w:val="clear" w:color="000000" w:fill="FFFFFF"/>
            <w:noWrap/>
            <w:vAlign w:val="center"/>
            <w:hideMark/>
          </w:tcPr>
          <w:p w14:paraId="3C13686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1 067</w:t>
            </w:r>
          </w:p>
        </w:tc>
      </w:tr>
      <w:tr w:rsidR="00703456" w:rsidRPr="002D4E61" w14:paraId="384229A0"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48306FCF"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Gro.</w:t>
            </w:r>
          </w:p>
        </w:tc>
        <w:tc>
          <w:tcPr>
            <w:tcW w:w="965" w:type="dxa"/>
            <w:tcBorders>
              <w:top w:val="nil"/>
              <w:left w:val="nil"/>
              <w:bottom w:val="single" w:sz="8" w:space="0" w:color="FFFFFF"/>
              <w:right w:val="single" w:sz="8" w:space="0" w:color="FFFFFF"/>
            </w:tcBorders>
            <w:shd w:val="clear" w:color="000000" w:fill="F2F2F2"/>
            <w:vAlign w:val="center"/>
            <w:hideMark/>
          </w:tcPr>
          <w:p w14:paraId="053E229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1 934</w:t>
            </w:r>
          </w:p>
        </w:tc>
        <w:tc>
          <w:tcPr>
            <w:tcW w:w="965" w:type="dxa"/>
            <w:tcBorders>
              <w:top w:val="nil"/>
              <w:left w:val="nil"/>
              <w:bottom w:val="single" w:sz="8" w:space="0" w:color="FFFFFF"/>
              <w:right w:val="single" w:sz="8" w:space="0" w:color="FFFFFF"/>
            </w:tcBorders>
            <w:shd w:val="clear" w:color="000000" w:fill="F2F2F2"/>
            <w:vAlign w:val="center"/>
            <w:hideMark/>
          </w:tcPr>
          <w:p w14:paraId="3BC255F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1 847</w:t>
            </w:r>
          </w:p>
        </w:tc>
        <w:tc>
          <w:tcPr>
            <w:tcW w:w="1028" w:type="dxa"/>
            <w:tcBorders>
              <w:top w:val="nil"/>
              <w:left w:val="nil"/>
              <w:bottom w:val="single" w:sz="8" w:space="0" w:color="FFFFFF"/>
              <w:right w:val="single" w:sz="8" w:space="0" w:color="FFFFFF"/>
            </w:tcBorders>
            <w:shd w:val="clear" w:color="000000" w:fill="F2F2F2"/>
            <w:vAlign w:val="center"/>
            <w:hideMark/>
          </w:tcPr>
          <w:p w14:paraId="2968034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87</w:t>
            </w:r>
          </w:p>
        </w:tc>
        <w:tc>
          <w:tcPr>
            <w:tcW w:w="965" w:type="dxa"/>
            <w:tcBorders>
              <w:top w:val="nil"/>
              <w:left w:val="nil"/>
              <w:bottom w:val="single" w:sz="8" w:space="0" w:color="FFFFFF"/>
              <w:right w:val="single" w:sz="8" w:space="0" w:color="FFFFFF"/>
            </w:tcBorders>
            <w:shd w:val="clear" w:color="000000" w:fill="F2F2F2"/>
            <w:vAlign w:val="center"/>
            <w:hideMark/>
          </w:tcPr>
          <w:p w14:paraId="16517C0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412</w:t>
            </w:r>
          </w:p>
        </w:tc>
        <w:tc>
          <w:tcPr>
            <w:tcW w:w="965" w:type="dxa"/>
            <w:tcBorders>
              <w:top w:val="nil"/>
              <w:left w:val="nil"/>
              <w:bottom w:val="single" w:sz="8" w:space="0" w:color="FFFFFF"/>
              <w:right w:val="single" w:sz="8" w:space="0" w:color="FFFFFF"/>
            </w:tcBorders>
            <w:shd w:val="clear" w:color="000000" w:fill="F2F2F2"/>
            <w:vAlign w:val="center"/>
            <w:hideMark/>
          </w:tcPr>
          <w:p w14:paraId="4F0FE0D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304</w:t>
            </w:r>
          </w:p>
        </w:tc>
        <w:tc>
          <w:tcPr>
            <w:tcW w:w="1028" w:type="dxa"/>
            <w:tcBorders>
              <w:top w:val="nil"/>
              <w:left w:val="nil"/>
              <w:bottom w:val="single" w:sz="8" w:space="0" w:color="FFFFFF"/>
              <w:right w:val="single" w:sz="8" w:space="0" w:color="FFFFFF"/>
            </w:tcBorders>
            <w:shd w:val="clear" w:color="000000" w:fill="F2F2F2"/>
            <w:vAlign w:val="center"/>
            <w:hideMark/>
          </w:tcPr>
          <w:p w14:paraId="2F31C98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108</w:t>
            </w:r>
          </w:p>
        </w:tc>
        <w:tc>
          <w:tcPr>
            <w:tcW w:w="965" w:type="dxa"/>
            <w:tcBorders>
              <w:top w:val="nil"/>
              <w:left w:val="nil"/>
              <w:bottom w:val="single" w:sz="8" w:space="0" w:color="FFFFFF"/>
              <w:right w:val="single" w:sz="8" w:space="0" w:color="FFFFFF"/>
            </w:tcBorders>
            <w:shd w:val="clear" w:color="000000" w:fill="F2F2F2"/>
            <w:vAlign w:val="center"/>
            <w:hideMark/>
          </w:tcPr>
          <w:p w14:paraId="240D6B6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16 263</w:t>
            </w:r>
          </w:p>
        </w:tc>
        <w:tc>
          <w:tcPr>
            <w:tcW w:w="965" w:type="dxa"/>
            <w:tcBorders>
              <w:top w:val="nil"/>
              <w:left w:val="nil"/>
              <w:bottom w:val="single" w:sz="8" w:space="0" w:color="FFFFFF"/>
              <w:right w:val="single" w:sz="8" w:space="0" w:color="FFFFFF"/>
            </w:tcBorders>
            <w:shd w:val="clear" w:color="000000" w:fill="F2F2F2"/>
            <w:vAlign w:val="center"/>
            <w:hideMark/>
          </w:tcPr>
          <w:p w14:paraId="31DE381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16 061</w:t>
            </w:r>
          </w:p>
        </w:tc>
        <w:tc>
          <w:tcPr>
            <w:tcW w:w="1028" w:type="dxa"/>
            <w:tcBorders>
              <w:top w:val="nil"/>
              <w:left w:val="nil"/>
              <w:bottom w:val="single" w:sz="8" w:space="0" w:color="FFFFFF"/>
              <w:right w:val="single" w:sz="8" w:space="0" w:color="FFFFFF"/>
            </w:tcBorders>
            <w:shd w:val="clear" w:color="000000" w:fill="F2F2F2"/>
            <w:vAlign w:val="center"/>
            <w:hideMark/>
          </w:tcPr>
          <w:p w14:paraId="3519C25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202</w:t>
            </w:r>
          </w:p>
        </w:tc>
      </w:tr>
      <w:tr w:rsidR="00703456" w:rsidRPr="002D4E61" w14:paraId="152BC34B"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5D43AFAC"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Hgo.</w:t>
            </w:r>
          </w:p>
        </w:tc>
        <w:tc>
          <w:tcPr>
            <w:tcW w:w="965" w:type="dxa"/>
            <w:tcBorders>
              <w:top w:val="nil"/>
              <w:left w:val="nil"/>
              <w:bottom w:val="single" w:sz="8" w:space="0" w:color="FFFFFF"/>
              <w:right w:val="single" w:sz="8" w:space="0" w:color="FFFFFF"/>
            </w:tcBorders>
            <w:shd w:val="clear" w:color="000000" w:fill="FFFFFF"/>
            <w:noWrap/>
            <w:vAlign w:val="center"/>
            <w:hideMark/>
          </w:tcPr>
          <w:p w14:paraId="08B73D7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7 071</w:t>
            </w:r>
          </w:p>
        </w:tc>
        <w:tc>
          <w:tcPr>
            <w:tcW w:w="965" w:type="dxa"/>
            <w:tcBorders>
              <w:top w:val="nil"/>
              <w:left w:val="nil"/>
              <w:bottom w:val="single" w:sz="8" w:space="0" w:color="FFFFFF"/>
              <w:right w:val="single" w:sz="8" w:space="0" w:color="FFFFFF"/>
            </w:tcBorders>
            <w:shd w:val="clear" w:color="000000" w:fill="FFFFFF"/>
            <w:noWrap/>
            <w:vAlign w:val="center"/>
            <w:hideMark/>
          </w:tcPr>
          <w:p w14:paraId="78BCD75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7 003</w:t>
            </w:r>
          </w:p>
        </w:tc>
        <w:tc>
          <w:tcPr>
            <w:tcW w:w="1028" w:type="dxa"/>
            <w:tcBorders>
              <w:top w:val="nil"/>
              <w:left w:val="nil"/>
              <w:bottom w:val="single" w:sz="8" w:space="0" w:color="FFFFFF"/>
              <w:right w:val="single" w:sz="8" w:space="0" w:color="FFFFFF"/>
            </w:tcBorders>
            <w:shd w:val="clear" w:color="000000" w:fill="FFFFFF"/>
            <w:noWrap/>
            <w:vAlign w:val="center"/>
            <w:hideMark/>
          </w:tcPr>
          <w:p w14:paraId="7F9EF74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68</w:t>
            </w:r>
          </w:p>
        </w:tc>
        <w:tc>
          <w:tcPr>
            <w:tcW w:w="965" w:type="dxa"/>
            <w:tcBorders>
              <w:top w:val="nil"/>
              <w:left w:val="nil"/>
              <w:bottom w:val="single" w:sz="8" w:space="0" w:color="FFFFFF"/>
              <w:right w:val="single" w:sz="8" w:space="0" w:color="FFFFFF"/>
            </w:tcBorders>
            <w:shd w:val="clear" w:color="000000" w:fill="FFFFFF"/>
            <w:noWrap/>
            <w:vAlign w:val="center"/>
            <w:hideMark/>
          </w:tcPr>
          <w:p w14:paraId="10815F9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3 070</w:t>
            </w:r>
          </w:p>
        </w:tc>
        <w:tc>
          <w:tcPr>
            <w:tcW w:w="965" w:type="dxa"/>
            <w:tcBorders>
              <w:top w:val="nil"/>
              <w:left w:val="nil"/>
              <w:bottom w:val="single" w:sz="8" w:space="0" w:color="FFFFFF"/>
              <w:right w:val="single" w:sz="8" w:space="0" w:color="FFFFFF"/>
            </w:tcBorders>
            <w:shd w:val="clear" w:color="000000" w:fill="FFFFFF"/>
            <w:noWrap/>
            <w:vAlign w:val="center"/>
            <w:hideMark/>
          </w:tcPr>
          <w:p w14:paraId="4E3D2D5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3 030</w:t>
            </w:r>
          </w:p>
        </w:tc>
        <w:tc>
          <w:tcPr>
            <w:tcW w:w="1028" w:type="dxa"/>
            <w:tcBorders>
              <w:top w:val="nil"/>
              <w:left w:val="nil"/>
              <w:bottom w:val="single" w:sz="8" w:space="0" w:color="FFFFFF"/>
              <w:right w:val="single" w:sz="8" w:space="0" w:color="FFFFFF"/>
            </w:tcBorders>
            <w:shd w:val="clear" w:color="000000" w:fill="FFFFFF"/>
            <w:noWrap/>
            <w:vAlign w:val="center"/>
            <w:hideMark/>
          </w:tcPr>
          <w:p w14:paraId="1C01951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40</w:t>
            </w:r>
          </w:p>
        </w:tc>
        <w:tc>
          <w:tcPr>
            <w:tcW w:w="965" w:type="dxa"/>
            <w:tcBorders>
              <w:top w:val="nil"/>
              <w:left w:val="nil"/>
              <w:bottom w:val="single" w:sz="8" w:space="0" w:color="FFFFFF"/>
              <w:right w:val="single" w:sz="8" w:space="0" w:color="FFFFFF"/>
            </w:tcBorders>
            <w:shd w:val="clear" w:color="000000" w:fill="FFFFFF"/>
            <w:noWrap/>
            <w:vAlign w:val="center"/>
            <w:hideMark/>
          </w:tcPr>
          <w:p w14:paraId="03C13A1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35 022</w:t>
            </w:r>
          </w:p>
        </w:tc>
        <w:tc>
          <w:tcPr>
            <w:tcW w:w="965" w:type="dxa"/>
            <w:tcBorders>
              <w:top w:val="nil"/>
              <w:left w:val="nil"/>
              <w:bottom w:val="single" w:sz="8" w:space="0" w:color="FFFFFF"/>
              <w:right w:val="single" w:sz="8" w:space="0" w:color="FFFFFF"/>
            </w:tcBorders>
            <w:shd w:val="clear" w:color="000000" w:fill="FFFFFF"/>
            <w:noWrap/>
            <w:vAlign w:val="center"/>
            <w:hideMark/>
          </w:tcPr>
          <w:p w14:paraId="26DE810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34 944</w:t>
            </w:r>
          </w:p>
        </w:tc>
        <w:tc>
          <w:tcPr>
            <w:tcW w:w="1028" w:type="dxa"/>
            <w:tcBorders>
              <w:top w:val="nil"/>
              <w:left w:val="nil"/>
              <w:bottom w:val="single" w:sz="8" w:space="0" w:color="FFFFFF"/>
              <w:right w:val="single" w:sz="8" w:space="0" w:color="FFFFFF"/>
            </w:tcBorders>
            <w:shd w:val="clear" w:color="000000" w:fill="FFFFFF"/>
            <w:noWrap/>
            <w:vAlign w:val="center"/>
            <w:hideMark/>
          </w:tcPr>
          <w:p w14:paraId="410919B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78</w:t>
            </w:r>
          </w:p>
        </w:tc>
      </w:tr>
      <w:tr w:rsidR="00703456" w:rsidRPr="002D4E61" w14:paraId="19560E9C"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4AEFD0DD"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Jal.</w:t>
            </w:r>
          </w:p>
        </w:tc>
        <w:tc>
          <w:tcPr>
            <w:tcW w:w="965" w:type="dxa"/>
            <w:tcBorders>
              <w:top w:val="nil"/>
              <w:left w:val="nil"/>
              <w:bottom w:val="single" w:sz="8" w:space="0" w:color="FFFFFF"/>
              <w:right w:val="single" w:sz="8" w:space="0" w:color="FFFFFF"/>
            </w:tcBorders>
            <w:shd w:val="clear" w:color="000000" w:fill="F2F2F2"/>
            <w:vAlign w:val="center"/>
            <w:hideMark/>
          </w:tcPr>
          <w:p w14:paraId="6D2C861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10 667</w:t>
            </w:r>
          </w:p>
        </w:tc>
        <w:tc>
          <w:tcPr>
            <w:tcW w:w="965" w:type="dxa"/>
            <w:tcBorders>
              <w:top w:val="nil"/>
              <w:left w:val="nil"/>
              <w:bottom w:val="single" w:sz="8" w:space="0" w:color="FFFFFF"/>
              <w:right w:val="single" w:sz="8" w:space="0" w:color="FFFFFF"/>
            </w:tcBorders>
            <w:shd w:val="clear" w:color="000000" w:fill="F2F2F2"/>
            <w:vAlign w:val="center"/>
            <w:hideMark/>
          </w:tcPr>
          <w:p w14:paraId="602168C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10 661</w:t>
            </w:r>
          </w:p>
        </w:tc>
        <w:tc>
          <w:tcPr>
            <w:tcW w:w="1028" w:type="dxa"/>
            <w:tcBorders>
              <w:top w:val="nil"/>
              <w:left w:val="nil"/>
              <w:bottom w:val="single" w:sz="8" w:space="0" w:color="FFFFFF"/>
              <w:right w:val="single" w:sz="8" w:space="0" w:color="FFFFFF"/>
            </w:tcBorders>
            <w:shd w:val="clear" w:color="000000" w:fill="F2F2F2"/>
            <w:vAlign w:val="center"/>
            <w:hideMark/>
          </w:tcPr>
          <w:p w14:paraId="7CBDE30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w:t>
            </w:r>
          </w:p>
        </w:tc>
        <w:tc>
          <w:tcPr>
            <w:tcW w:w="965" w:type="dxa"/>
            <w:tcBorders>
              <w:top w:val="nil"/>
              <w:left w:val="nil"/>
              <w:bottom w:val="single" w:sz="8" w:space="0" w:color="FFFFFF"/>
              <w:right w:val="single" w:sz="8" w:space="0" w:color="FFFFFF"/>
            </w:tcBorders>
            <w:shd w:val="clear" w:color="000000" w:fill="F2F2F2"/>
            <w:vAlign w:val="center"/>
            <w:hideMark/>
          </w:tcPr>
          <w:p w14:paraId="1BBB4EA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8 212</w:t>
            </w:r>
          </w:p>
        </w:tc>
        <w:tc>
          <w:tcPr>
            <w:tcW w:w="965" w:type="dxa"/>
            <w:tcBorders>
              <w:top w:val="nil"/>
              <w:left w:val="nil"/>
              <w:bottom w:val="single" w:sz="8" w:space="0" w:color="FFFFFF"/>
              <w:right w:val="single" w:sz="8" w:space="0" w:color="FFFFFF"/>
            </w:tcBorders>
            <w:shd w:val="clear" w:color="000000" w:fill="F2F2F2"/>
            <w:vAlign w:val="center"/>
            <w:hideMark/>
          </w:tcPr>
          <w:p w14:paraId="7BC403E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8 207</w:t>
            </w:r>
          </w:p>
        </w:tc>
        <w:tc>
          <w:tcPr>
            <w:tcW w:w="1028" w:type="dxa"/>
            <w:tcBorders>
              <w:top w:val="nil"/>
              <w:left w:val="nil"/>
              <w:bottom w:val="single" w:sz="8" w:space="0" w:color="FFFFFF"/>
              <w:right w:val="single" w:sz="8" w:space="0" w:color="FFFFFF"/>
            </w:tcBorders>
            <w:shd w:val="clear" w:color="000000" w:fill="F2F2F2"/>
            <w:vAlign w:val="center"/>
            <w:hideMark/>
          </w:tcPr>
          <w:p w14:paraId="29D67C1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w:t>
            </w:r>
          </w:p>
        </w:tc>
        <w:tc>
          <w:tcPr>
            <w:tcW w:w="965" w:type="dxa"/>
            <w:tcBorders>
              <w:top w:val="nil"/>
              <w:left w:val="nil"/>
              <w:bottom w:val="single" w:sz="8" w:space="0" w:color="FFFFFF"/>
              <w:right w:val="single" w:sz="8" w:space="0" w:color="FFFFFF"/>
            </w:tcBorders>
            <w:shd w:val="clear" w:color="000000" w:fill="F2F2F2"/>
            <w:vAlign w:val="center"/>
            <w:hideMark/>
          </w:tcPr>
          <w:p w14:paraId="2463BA8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39 196</w:t>
            </w:r>
          </w:p>
        </w:tc>
        <w:tc>
          <w:tcPr>
            <w:tcW w:w="965" w:type="dxa"/>
            <w:tcBorders>
              <w:top w:val="nil"/>
              <w:left w:val="nil"/>
              <w:bottom w:val="single" w:sz="8" w:space="0" w:color="FFFFFF"/>
              <w:right w:val="single" w:sz="8" w:space="0" w:color="FFFFFF"/>
            </w:tcBorders>
            <w:shd w:val="clear" w:color="000000" w:fill="F2F2F2"/>
            <w:vAlign w:val="center"/>
            <w:hideMark/>
          </w:tcPr>
          <w:p w14:paraId="20F69E2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39 140</w:t>
            </w:r>
          </w:p>
        </w:tc>
        <w:tc>
          <w:tcPr>
            <w:tcW w:w="1028" w:type="dxa"/>
            <w:tcBorders>
              <w:top w:val="nil"/>
              <w:left w:val="nil"/>
              <w:bottom w:val="single" w:sz="8" w:space="0" w:color="FFFFFF"/>
              <w:right w:val="single" w:sz="8" w:space="0" w:color="FFFFFF"/>
            </w:tcBorders>
            <w:shd w:val="clear" w:color="000000" w:fill="F2F2F2"/>
            <w:vAlign w:val="center"/>
            <w:hideMark/>
          </w:tcPr>
          <w:p w14:paraId="301E66A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56</w:t>
            </w:r>
          </w:p>
        </w:tc>
      </w:tr>
      <w:tr w:rsidR="00703456" w:rsidRPr="002D4E61" w14:paraId="15C86B0A"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157B31A5"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Mex.</w:t>
            </w:r>
          </w:p>
        </w:tc>
        <w:tc>
          <w:tcPr>
            <w:tcW w:w="965" w:type="dxa"/>
            <w:tcBorders>
              <w:top w:val="nil"/>
              <w:left w:val="nil"/>
              <w:bottom w:val="single" w:sz="8" w:space="0" w:color="FFFFFF"/>
              <w:right w:val="single" w:sz="8" w:space="0" w:color="FFFFFF"/>
            </w:tcBorders>
            <w:shd w:val="clear" w:color="000000" w:fill="FFFFFF"/>
            <w:noWrap/>
            <w:vAlign w:val="center"/>
            <w:hideMark/>
          </w:tcPr>
          <w:p w14:paraId="322C388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21 650</w:t>
            </w:r>
          </w:p>
        </w:tc>
        <w:tc>
          <w:tcPr>
            <w:tcW w:w="965" w:type="dxa"/>
            <w:tcBorders>
              <w:top w:val="nil"/>
              <w:left w:val="nil"/>
              <w:bottom w:val="single" w:sz="8" w:space="0" w:color="FFFFFF"/>
              <w:right w:val="single" w:sz="8" w:space="0" w:color="FFFFFF"/>
            </w:tcBorders>
            <w:shd w:val="clear" w:color="000000" w:fill="FFFFFF"/>
            <w:noWrap/>
            <w:vAlign w:val="center"/>
            <w:hideMark/>
          </w:tcPr>
          <w:p w14:paraId="65820FC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21 052</w:t>
            </w:r>
          </w:p>
        </w:tc>
        <w:tc>
          <w:tcPr>
            <w:tcW w:w="1028" w:type="dxa"/>
            <w:tcBorders>
              <w:top w:val="nil"/>
              <w:left w:val="nil"/>
              <w:bottom w:val="single" w:sz="8" w:space="0" w:color="FFFFFF"/>
              <w:right w:val="single" w:sz="8" w:space="0" w:color="FFFFFF"/>
            </w:tcBorders>
            <w:shd w:val="clear" w:color="000000" w:fill="FFFFFF"/>
            <w:noWrap/>
            <w:vAlign w:val="center"/>
            <w:hideMark/>
          </w:tcPr>
          <w:p w14:paraId="49A4129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598</w:t>
            </w:r>
          </w:p>
        </w:tc>
        <w:tc>
          <w:tcPr>
            <w:tcW w:w="965" w:type="dxa"/>
            <w:tcBorders>
              <w:top w:val="nil"/>
              <w:left w:val="nil"/>
              <w:bottom w:val="single" w:sz="8" w:space="0" w:color="FFFFFF"/>
              <w:right w:val="single" w:sz="8" w:space="0" w:color="FFFFFF"/>
            </w:tcBorders>
            <w:shd w:val="clear" w:color="000000" w:fill="FFFFFF"/>
            <w:noWrap/>
            <w:vAlign w:val="center"/>
            <w:hideMark/>
          </w:tcPr>
          <w:p w14:paraId="366B229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16 804</w:t>
            </w:r>
          </w:p>
        </w:tc>
        <w:tc>
          <w:tcPr>
            <w:tcW w:w="965" w:type="dxa"/>
            <w:tcBorders>
              <w:top w:val="nil"/>
              <w:left w:val="nil"/>
              <w:bottom w:val="single" w:sz="8" w:space="0" w:color="FFFFFF"/>
              <w:right w:val="single" w:sz="8" w:space="0" w:color="FFFFFF"/>
            </w:tcBorders>
            <w:shd w:val="clear" w:color="000000" w:fill="FFFFFF"/>
            <w:noWrap/>
            <w:vAlign w:val="center"/>
            <w:hideMark/>
          </w:tcPr>
          <w:p w14:paraId="471C04D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16 064</w:t>
            </w:r>
          </w:p>
        </w:tc>
        <w:tc>
          <w:tcPr>
            <w:tcW w:w="1028" w:type="dxa"/>
            <w:tcBorders>
              <w:top w:val="nil"/>
              <w:left w:val="nil"/>
              <w:bottom w:val="single" w:sz="8" w:space="0" w:color="FFFFFF"/>
              <w:right w:val="single" w:sz="8" w:space="0" w:color="FFFFFF"/>
            </w:tcBorders>
            <w:shd w:val="clear" w:color="000000" w:fill="FFFFFF"/>
            <w:noWrap/>
            <w:vAlign w:val="center"/>
            <w:hideMark/>
          </w:tcPr>
          <w:p w14:paraId="18F2156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740</w:t>
            </w:r>
          </w:p>
        </w:tc>
        <w:tc>
          <w:tcPr>
            <w:tcW w:w="965" w:type="dxa"/>
            <w:tcBorders>
              <w:top w:val="nil"/>
              <w:left w:val="nil"/>
              <w:bottom w:val="single" w:sz="8" w:space="0" w:color="FFFFFF"/>
              <w:right w:val="single" w:sz="8" w:space="0" w:color="FFFFFF"/>
            </w:tcBorders>
            <w:shd w:val="clear" w:color="000000" w:fill="FFFFFF"/>
            <w:noWrap/>
            <w:vAlign w:val="center"/>
            <w:hideMark/>
          </w:tcPr>
          <w:p w14:paraId="1A2BE8D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26 922</w:t>
            </w:r>
          </w:p>
        </w:tc>
        <w:tc>
          <w:tcPr>
            <w:tcW w:w="965" w:type="dxa"/>
            <w:tcBorders>
              <w:top w:val="nil"/>
              <w:left w:val="nil"/>
              <w:bottom w:val="single" w:sz="8" w:space="0" w:color="FFFFFF"/>
              <w:right w:val="single" w:sz="8" w:space="0" w:color="FFFFFF"/>
            </w:tcBorders>
            <w:shd w:val="clear" w:color="000000" w:fill="FFFFFF"/>
            <w:noWrap/>
            <w:vAlign w:val="center"/>
            <w:hideMark/>
          </w:tcPr>
          <w:p w14:paraId="21901A1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26 372</w:t>
            </w:r>
          </w:p>
        </w:tc>
        <w:tc>
          <w:tcPr>
            <w:tcW w:w="1028" w:type="dxa"/>
            <w:tcBorders>
              <w:top w:val="nil"/>
              <w:left w:val="nil"/>
              <w:bottom w:val="single" w:sz="8" w:space="0" w:color="FFFFFF"/>
              <w:right w:val="single" w:sz="8" w:space="0" w:color="FFFFFF"/>
            </w:tcBorders>
            <w:shd w:val="clear" w:color="000000" w:fill="FFFFFF"/>
            <w:noWrap/>
            <w:vAlign w:val="center"/>
            <w:hideMark/>
          </w:tcPr>
          <w:p w14:paraId="304658C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550</w:t>
            </w:r>
          </w:p>
        </w:tc>
      </w:tr>
      <w:tr w:rsidR="00703456" w:rsidRPr="002D4E61" w14:paraId="55A7C05A"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44BF2092"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Mich.</w:t>
            </w:r>
          </w:p>
        </w:tc>
        <w:tc>
          <w:tcPr>
            <w:tcW w:w="965" w:type="dxa"/>
            <w:tcBorders>
              <w:top w:val="nil"/>
              <w:left w:val="nil"/>
              <w:bottom w:val="single" w:sz="8" w:space="0" w:color="FFFFFF"/>
              <w:right w:val="single" w:sz="8" w:space="0" w:color="FFFFFF"/>
            </w:tcBorders>
            <w:shd w:val="clear" w:color="000000" w:fill="F2F2F2"/>
            <w:vAlign w:val="center"/>
            <w:hideMark/>
          </w:tcPr>
          <w:p w14:paraId="735154E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2 110</w:t>
            </w:r>
          </w:p>
        </w:tc>
        <w:tc>
          <w:tcPr>
            <w:tcW w:w="965" w:type="dxa"/>
            <w:tcBorders>
              <w:top w:val="nil"/>
              <w:left w:val="nil"/>
              <w:bottom w:val="single" w:sz="8" w:space="0" w:color="FFFFFF"/>
              <w:right w:val="single" w:sz="8" w:space="0" w:color="FFFFFF"/>
            </w:tcBorders>
            <w:shd w:val="clear" w:color="000000" w:fill="F2F2F2"/>
            <w:vAlign w:val="center"/>
            <w:hideMark/>
          </w:tcPr>
          <w:p w14:paraId="123245C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2 046</w:t>
            </w:r>
          </w:p>
        </w:tc>
        <w:tc>
          <w:tcPr>
            <w:tcW w:w="1028" w:type="dxa"/>
            <w:tcBorders>
              <w:top w:val="nil"/>
              <w:left w:val="nil"/>
              <w:bottom w:val="single" w:sz="8" w:space="0" w:color="FFFFFF"/>
              <w:right w:val="single" w:sz="8" w:space="0" w:color="FFFFFF"/>
            </w:tcBorders>
            <w:shd w:val="clear" w:color="000000" w:fill="F2F2F2"/>
            <w:vAlign w:val="center"/>
            <w:hideMark/>
          </w:tcPr>
          <w:p w14:paraId="2DAAED6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64</w:t>
            </w:r>
          </w:p>
        </w:tc>
        <w:tc>
          <w:tcPr>
            <w:tcW w:w="965" w:type="dxa"/>
            <w:tcBorders>
              <w:top w:val="nil"/>
              <w:left w:val="nil"/>
              <w:bottom w:val="single" w:sz="8" w:space="0" w:color="FFFFFF"/>
              <w:right w:val="single" w:sz="8" w:space="0" w:color="FFFFFF"/>
            </w:tcBorders>
            <w:shd w:val="clear" w:color="000000" w:fill="F2F2F2"/>
            <w:vAlign w:val="center"/>
            <w:hideMark/>
          </w:tcPr>
          <w:p w14:paraId="1163798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1 558</w:t>
            </w:r>
          </w:p>
        </w:tc>
        <w:tc>
          <w:tcPr>
            <w:tcW w:w="965" w:type="dxa"/>
            <w:tcBorders>
              <w:top w:val="nil"/>
              <w:left w:val="nil"/>
              <w:bottom w:val="single" w:sz="8" w:space="0" w:color="FFFFFF"/>
              <w:right w:val="single" w:sz="8" w:space="0" w:color="FFFFFF"/>
            </w:tcBorders>
            <w:shd w:val="clear" w:color="000000" w:fill="F2F2F2"/>
            <w:vAlign w:val="center"/>
            <w:hideMark/>
          </w:tcPr>
          <w:p w14:paraId="30398DA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1 524</w:t>
            </w:r>
          </w:p>
        </w:tc>
        <w:tc>
          <w:tcPr>
            <w:tcW w:w="1028" w:type="dxa"/>
            <w:tcBorders>
              <w:top w:val="nil"/>
              <w:left w:val="nil"/>
              <w:bottom w:val="single" w:sz="8" w:space="0" w:color="FFFFFF"/>
              <w:right w:val="single" w:sz="8" w:space="0" w:color="FFFFFF"/>
            </w:tcBorders>
            <w:shd w:val="clear" w:color="000000" w:fill="F2F2F2"/>
            <w:vAlign w:val="center"/>
            <w:hideMark/>
          </w:tcPr>
          <w:p w14:paraId="2AFC0B3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34</w:t>
            </w:r>
          </w:p>
        </w:tc>
        <w:tc>
          <w:tcPr>
            <w:tcW w:w="965" w:type="dxa"/>
            <w:tcBorders>
              <w:top w:val="nil"/>
              <w:left w:val="nil"/>
              <w:bottom w:val="single" w:sz="8" w:space="0" w:color="FFFFFF"/>
              <w:right w:val="single" w:sz="8" w:space="0" w:color="FFFFFF"/>
            </w:tcBorders>
            <w:shd w:val="clear" w:color="000000" w:fill="F2F2F2"/>
            <w:vAlign w:val="center"/>
            <w:hideMark/>
          </w:tcPr>
          <w:p w14:paraId="22465A9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2 027</w:t>
            </w:r>
          </w:p>
        </w:tc>
        <w:tc>
          <w:tcPr>
            <w:tcW w:w="965" w:type="dxa"/>
            <w:tcBorders>
              <w:top w:val="nil"/>
              <w:left w:val="nil"/>
              <w:bottom w:val="single" w:sz="8" w:space="0" w:color="FFFFFF"/>
              <w:right w:val="single" w:sz="8" w:space="0" w:color="FFFFFF"/>
            </w:tcBorders>
            <w:shd w:val="clear" w:color="000000" w:fill="F2F2F2"/>
            <w:vAlign w:val="center"/>
            <w:hideMark/>
          </w:tcPr>
          <w:p w14:paraId="000E8CD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1 983</w:t>
            </w:r>
          </w:p>
        </w:tc>
        <w:tc>
          <w:tcPr>
            <w:tcW w:w="1028" w:type="dxa"/>
            <w:tcBorders>
              <w:top w:val="nil"/>
              <w:left w:val="nil"/>
              <w:bottom w:val="single" w:sz="8" w:space="0" w:color="FFFFFF"/>
              <w:right w:val="single" w:sz="8" w:space="0" w:color="FFFFFF"/>
            </w:tcBorders>
            <w:shd w:val="clear" w:color="000000" w:fill="F2F2F2"/>
            <w:vAlign w:val="center"/>
            <w:hideMark/>
          </w:tcPr>
          <w:p w14:paraId="493D746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44</w:t>
            </w:r>
          </w:p>
        </w:tc>
      </w:tr>
      <w:tr w:rsidR="00703456" w:rsidRPr="002D4E61" w14:paraId="14384A23"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1F8B2CDE"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Mor.</w:t>
            </w:r>
          </w:p>
        </w:tc>
        <w:tc>
          <w:tcPr>
            <w:tcW w:w="965" w:type="dxa"/>
            <w:tcBorders>
              <w:top w:val="nil"/>
              <w:left w:val="nil"/>
              <w:bottom w:val="single" w:sz="8" w:space="0" w:color="FFFFFF"/>
              <w:right w:val="single" w:sz="8" w:space="0" w:color="FFFFFF"/>
            </w:tcBorders>
            <w:shd w:val="clear" w:color="000000" w:fill="FFFFFF"/>
            <w:noWrap/>
            <w:vAlign w:val="center"/>
            <w:hideMark/>
          </w:tcPr>
          <w:p w14:paraId="3944F0E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3 124</w:t>
            </w:r>
          </w:p>
        </w:tc>
        <w:tc>
          <w:tcPr>
            <w:tcW w:w="965" w:type="dxa"/>
            <w:tcBorders>
              <w:top w:val="nil"/>
              <w:left w:val="nil"/>
              <w:bottom w:val="single" w:sz="8" w:space="0" w:color="FFFFFF"/>
              <w:right w:val="single" w:sz="8" w:space="0" w:color="FFFFFF"/>
            </w:tcBorders>
            <w:shd w:val="clear" w:color="000000" w:fill="FFFFFF"/>
            <w:noWrap/>
            <w:vAlign w:val="center"/>
            <w:hideMark/>
          </w:tcPr>
          <w:p w14:paraId="24DAA6D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3 004</w:t>
            </w:r>
          </w:p>
        </w:tc>
        <w:tc>
          <w:tcPr>
            <w:tcW w:w="1028" w:type="dxa"/>
            <w:tcBorders>
              <w:top w:val="nil"/>
              <w:left w:val="nil"/>
              <w:bottom w:val="single" w:sz="8" w:space="0" w:color="FFFFFF"/>
              <w:right w:val="single" w:sz="8" w:space="0" w:color="FFFFFF"/>
            </w:tcBorders>
            <w:shd w:val="clear" w:color="000000" w:fill="FFFFFF"/>
            <w:noWrap/>
            <w:vAlign w:val="center"/>
            <w:hideMark/>
          </w:tcPr>
          <w:p w14:paraId="734010B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120</w:t>
            </w:r>
          </w:p>
        </w:tc>
        <w:tc>
          <w:tcPr>
            <w:tcW w:w="965" w:type="dxa"/>
            <w:tcBorders>
              <w:top w:val="nil"/>
              <w:left w:val="nil"/>
              <w:bottom w:val="single" w:sz="8" w:space="0" w:color="FFFFFF"/>
              <w:right w:val="single" w:sz="8" w:space="0" w:color="FFFFFF"/>
            </w:tcBorders>
            <w:shd w:val="clear" w:color="000000" w:fill="FFFFFF"/>
            <w:noWrap/>
            <w:vAlign w:val="center"/>
            <w:hideMark/>
          </w:tcPr>
          <w:p w14:paraId="7BCD878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3 186</w:t>
            </w:r>
          </w:p>
        </w:tc>
        <w:tc>
          <w:tcPr>
            <w:tcW w:w="965" w:type="dxa"/>
            <w:tcBorders>
              <w:top w:val="nil"/>
              <w:left w:val="nil"/>
              <w:bottom w:val="single" w:sz="8" w:space="0" w:color="FFFFFF"/>
              <w:right w:val="single" w:sz="8" w:space="0" w:color="FFFFFF"/>
            </w:tcBorders>
            <w:shd w:val="clear" w:color="000000" w:fill="FFFFFF"/>
            <w:noWrap/>
            <w:vAlign w:val="center"/>
            <w:hideMark/>
          </w:tcPr>
          <w:p w14:paraId="16D4500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3 054</w:t>
            </w:r>
          </w:p>
        </w:tc>
        <w:tc>
          <w:tcPr>
            <w:tcW w:w="1028" w:type="dxa"/>
            <w:tcBorders>
              <w:top w:val="nil"/>
              <w:left w:val="nil"/>
              <w:bottom w:val="single" w:sz="8" w:space="0" w:color="FFFFFF"/>
              <w:right w:val="single" w:sz="8" w:space="0" w:color="FFFFFF"/>
            </w:tcBorders>
            <w:shd w:val="clear" w:color="000000" w:fill="FFFFFF"/>
            <w:noWrap/>
            <w:vAlign w:val="center"/>
            <w:hideMark/>
          </w:tcPr>
          <w:p w14:paraId="6A0F199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132</w:t>
            </w:r>
          </w:p>
        </w:tc>
        <w:tc>
          <w:tcPr>
            <w:tcW w:w="965" w:type="dxa"/>
            <w:tcBorders>
              <w:top w:val="nil"/>
              <w:left w:val="nil"/>
              <w:bottom w:val="single" w:sz="8" w:space="0" w:color="FFFFFF"/>
              <w:right w:val="single" w:sz="8" w:space="0" w:color="FFFFFF"/>
            </w:tcBorders>
            <w:shd w:val="clear" w:color="000000" w:fill="FFFFFF"/>
            <w:noWrap/>
            <w:vAlign w:val="center"/>
            <w:hideMark/>
          </w:tcPr>
          <w:p w14:paraId="6055E27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928</w:t>
            </w:r>
          </w:p>
        </w:tc>
        <w:tc>
          <w:tcPr>
            <w:tcW w:w="965" w:type="dxa"/>
            <w:tcBorders>
              <w:top w:val="nil"/>
              <w:left w:val="nil"/>
              <w:bottom w:val="single" w:sz="8" w:space="0" w:color="FFFFFF"/>
              <w:right w:val="single" w:sz="8" w:space="0" w:color="FFFFFF"/>
            </w:tcBorders>
            <w:shd w:val="clear" w:color="000000" w:fill="FFFFFF"/>
            <w:noWrap/>
            <w:vAlign w:val="center"/>
            <w:hideMark/>
          </w:tcPr>
          <w:p w14:paraId="59DEC26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875</w:t>
            </w:r>
          </w:p>
        </w:tc>
        <w:tc>
          <w:tcPr>
            <w:tcW w:w="1028" w:type="dxa"/>
            <w:tcBorders>
              <w:top w:val="nil"/>
              <w:left w:val="nil"/>
              <w:bottom w:val="single" w:sz="8" w:space="0" w:color="FFFFFF"/>
              <w:right w:val="single" w:sz="8" w:space="0" w:color="FFFFFF"/>
            </w:tcBorders>
            <w:shd w:val="clear" w:color="000000" w:fill="FFFFFF"/>
            <w:noWrap/>
            <w:vAlign w:val="center"/>
            <w:hideMark/>
          </w:tcPr>
          <w:p w14:paraId="51D5DAD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53</w:t>
            </w:r>
          </w:p>
        </w:tc>
      </w:tr>
      <w:tr w:rsidR="00703456" w:rsidRPr="002D4E61" w14:paraId="472139D6"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4E80DBC2"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Nay.</w:t>
            </w:r>
          </w:p>
        </w:tc>
        <w:tc>
          <w:tcPr>
            <w:tcW w:w="965" w:type="dxa"/>
            <w:tcBorders>
              <w:top w:val="nil"/>
              <w:left w:val="nil"/>
              <w:bottom w:val="single" w:sz="8" w:space="0" w:color="FFFFFF"/>
              <w:right w:val="single" w:sz="8" w:space="0" w:color="FFFFFF"/>
            </w:tcBorders>
            <w:shd w:val="clear" w:color="000000" w:fill="F2F2F2"/>
            <w:vAlign w:val="center"/>
            <w:hideMark/>
          </w:tcPr>
          <w:p w14:paraId="407B806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5 549</w:t>
            </w:r>
          </w:p>
        </w:tc>
        <w:tc>
          <w:tcPr>
            <w:tcW w:w="965" w:type="dxa"/>
            <w:tcBorders>
              <w:top w:val="nil"/>
              <w:left w:val="nil"/>
              <w:bottom w:val="single" w:sz="8" w:space="0" w:color="FFFFFF"/>
              <w:right w:val="single" w:sz="8" w:space="0" w:color="FFFFFF"/>
            </w:tcBorders>
            <w:shd w:val="clear" w:color="000000" w:fill="F2F2F2"/>
            <w:vAlign w:val="center"/>
            <w:hideMark/>
          </w:tcPr>
          <w:p w14:paraId="5CFA1B4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5 411</w:t>
            </w:r>
          </w:p>
        </w:tc>
        <w:tc>
          <w:tcPr>
            <w:tcW w:w="1028" w:type="dxa"/>
            <w:tcBorders>
              <w:top w:val="nil"/>
              <w:left w:val="nil"/>
              <w:bottom w:val="single" w:sz="8" w:space="0" w:color="FFFFFF"/>
              <w:right w:val="single" w:sz="8" w:space="0" w:color="FFFFFF"/>
            </w:tcBorders>
            <w:shd w:val="clear" w:color="000000" w:fill="F2F2F2"/>
            <w:vAlign w:val="center"/>
            <w:hideMark/>
          </w:tcPr>
          <w:p w14:paraId="01F64D0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138</w:t>
            </w:r>
          </w:p>
        </w:tc>
        <w:tc>
          <w:tcPr>
            <w:tcW w:w="965" w:type="dxa"/>
            <w:tcBorders>
              <w:top w:val="nil"/>
              <w:left w:val="nil"/>
              <w:bottom w:val="single" w:sz="8" w:space="0" w:color="FFFFFF"/>
              <w:right w:val="single" w:sz="8" w:space="0" w:color="FFFFFF"/>
            </w:tcBorders>
            <w:shd w:val="clear" w:color="000000" w:fill="F2F2F2"/>
            <w:vAlign w:val="center"/>
            <w:hideMark/>
          </w:tcPr>
          <w:p w14:paraId="60F639F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4 158</w:t>
            </w:r>
          </w:p>
        </w:tc>
        <w:tc>
          <w:tcPr>
            <w:tcW w:w="965" w:type="dxa"/>
            <w:tcBorders>
              <w:top w:val="nil"/>
              <w:left w:val="nil"/>
              <w:bottom w:val="single" w:sz="8" w:space="0" w:color="FFFFFF"/>
              <w:right w:val="single" w:sz="8" w:space="0" w:color="FFFFFF"/>
            </w:tcBorders>
            <w:shd w:val="clear" w:color="000000" w:fill="F2F2F2"/>
            <w:vAlign w:val="center"/>
            <w:hideMark/>
          </w:tcPr>
          <w:p w14:paraId="611AC7E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3 977</w:t>
            </w:r>
          </w:p>
        </w:tc>
        <w:tc>
          <w:tcPr>
            <w:tcW w:w="1028" w:type="dxa"/>
            <w:tcBorders>
              <w:top w:val="nil"/>
              <w:left w:val="nil"/>
              <w:bottom w:val="single" w:sz="8" w:space="0" w:color="FFFFFF"/>
              <w:right w:val="single" w:sz="8" w:space="0" w:color="FFFFFF"/>
            </w:tcBorders>
            <w:shd w:val="clear" w:color="000000" w:fill="F2F2F2"/>
            <w:vAlign w:val="center"/>
            <w:hideMark/>
          </w:tcPr>
          <w:p w14:paraId="5B7477A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181</w:t>
            </w:r>
          </w:p>
        </w:tc>
        <w:tc>
          <w:tcPr>
            <w:tcW w:w="965" w:type="dxa"/>
            <w:tcBorders>
              <w:top w:val="nil"/>
              <w:left w:val="nil"/>
              <w:bottom w:val="single" w:sz="8" w:space="0" w:color="FFFFFF"/>
              <w:right w:val="single" w:sz="8" w:space="0" w:color="FFFFFF"/>
            </w:tcBorders>
            <w:shd w:val="clear" w:color="000000" w:fill="F2F2F2"/>
            <w:vAlign w:val="center"/>
            <w:hideMark/>
          </w:tcPr>
          <w:p w14:paraId="1E1E65F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11 112</w:t>
            </w:r>
          </w:p>
        </w:tc>
        <w:tc>
          <w:tcPr>
            <w:tcW w:w="965" w:type="dxa"/>
            <w:tcBorders>
              <w:top w:val="nil"/>
              <w:left w:val="nil"/>
              <w:bottom w:val="single" w:sz="8" w:space="0" w:color="FFFFFF"/>
              <w:right w:val="single" w:sz="8" w:space="0" w:color="FFFFFF"/>
            </w:tcBorders>
            <w:shd w:val="clear" w:color="000000" w:fill="F2F2F2"/>
            <w:vAlign w:val="center"/>
            <w:hideMark/>
          </w:tcPr>
          <w:p w14:paraId="0F3A354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10 982</w:t>
            </w:r>
          </w:p>
        </w:tc>
        <w:tc>
          <w:tcPr>
            <w:tcW w:w="1028" w:type="dxa"/>
            <w:tcBorders>
              <w:top w:val="nil"/>
              <w:left w:val="nil"/>
              <w:bottom w:val="single" w:sz="8" w:space="0" w:color="FFFFFF"/>
              <w:right w:val="single" w:sz="8" w:space="0" w:color="FFFFFF"/>
            </w:tcBorders>
            <w:shd w:val="clear" w:color="000000" w:fill="F2F2F2"/>
            <w:vAlign w:val="center"/>
            <w:hideMark/>
          </w:tcPr>
          <w:p w14:paraId="4719E2D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130</w:t>
            </w:r>
          </w:p>
        </w:tc>
      </w:tr>
      <w:tr w:rsidR="00703456" w:rsidRPr="002D4E61" w14:paraId="35B61605"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60B4A2C1"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NL</w:t>
            </w:r>
          </w:p>
        </w:tc>
        <w:tc>
          <w:tcPr>
            <w:tcW w:w="965" w:type="dxa"/>
            <w:tcBorders>
              <w:top w:val="nil"/>
              <w:left w:val="nil"/>
              <w:bottom w:val="single" w:sz="8" w:space="0" w:color="FFFFFF"/>
              <w:right w:val="single" w:sz="8" w:space="0" w:color="FFFFFF"/>
            </w:tcBorders>
            <w:shd w:val="clear" w:color="000000" w:fill="FFFFFF"/>
            <w:noWrap/>
            <w:vAlign w:val="center"/>
            <w:hideMark/>
          </w:tcPr>
          <w:p w14:paraId="0CD4A20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21 169</w:t>
            </w:r>
          </w:p>
        </w:tc>
        <w:tc>
          <w:tcPr>
            <w:tcW w:w="965" w:type="dxa"/>
            <w:tcBorders>
              <w:top w:val="nil"/>
              <w:left w:val="nil"/>
              <w:bottom w:val="single" w:sz="8" w:space="0" w:color="FFFFFF"/>
              <w:right w:val="single" w:sz="8" w:space="0" w:color="FFFFFF"/>
            </w:tcBorders>
            <w:shd w:val="clear" w:color="000000" w:fill="FFFFFF"/>
            <w:noWrap/>
            <w:vAlign w:val="center"/>
            <w:hideMark/>
          </w:tcPr>
          <w:p w14:paraId="5459A1B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20 664</w:t>
            </w:r>
          </w:p>
        </w:tc>
        <w:tc>
          <w:tcPr>
            <w:tcW w:w="1028" w:type="dxa"/>
            <w:tcBorders>
              <w:top w:val="nil"/>
              <w:left w:val="nil"/>
              <w:bottom w:val="single" w:sz="8" w:space="0" w:color="FFFFFF"/>
              <w:right w:val="single" w:sz="8" w:space="0" w:color="FFFFFF"/>
            </w:tcBorders>
            <w:shd w:val="clear" w:color="000000" w:fill="FFFFFF"/>
            <w:noWrap/>
            <w:vAlign w:val="center"/>
            <w:hideMark/>
          </w:tcPr>
          <w:p w14:paraId="0D9CDC6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505</w:t>
            </w:r>
          </w:p>
        </w:tc>
        <w:tc>
          <w:tcPr>
            <w:tcW w:w="965" w:type="dxa"/>
            <w:tcBorders>
              <w:top w:val="nil"/>
              <w:left w:val="nil"/>
              <w:bottom w:val="single" w:sz="8" w:space="0" w:color="FFFFFF"/>
              <w:right w:val="single" w:sz="8" w:space="0" w:color="FFFFFF"/>
            </w:tcBorders>
            <w:shd w:val="clear" w:color="000000" w:fill="FFFFFF"/>
            <w:noWrap/>
            <w:vAlign w:val="center"/>
            <w:hideMark/>
          </w:tcPr>
          <w:p w14:paraId="55BFC10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20 740</w:t>
            </w:r>
          </w:p>
        </w:tc>
        <w:tc>
          <w:tcPr>
            <w:tcW w:w="965" w:type="dxa"/>
            <w:tcBorders>
              <w:top w:val="nil"/>
              <w:left w:val="nil"/>
              <w:bottom w:val="single" w:sz="8" w:space="0" w:color="FFFFFF"/>
              <w:right w:val="single" w:sz="8" w:space="0" w:color="FFFFFF"/>
            </w:tcBorders>
            <w:shd w:val="clear" w:color="000000" w:fill="FFFFFF"/>
            <w:noWrap/>
            <w:vAlign w:val="center"/>
            <w:hideMark/>
          </w:tcPr>
          <w:p w14:paraId="385D9F3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20 074</w:t>
            </w:r>
          </w:p>
        </w:tc>
        <w:tc>
          <w:tcPr>
            <w:tcW w:w="1028" w:type="dxa"/>
            <w:tcBorders>
              <w:top w:val="nil"/>
              <w:left w:val="nil"/>
              <w:bottom w:val="single" w:sz="8" w:space="0" w:color="FFFFFF"/>
              <w:right w:val="single" w:sz="8" w:space="0" w:color="FFFFFF"/>
            </w:tcBorders>
            <w:shd w:val="clear" w:color="000000" w:fill="FFFFFF"/>
            <w:noWrap/>
            <w:vAlign w:val="center"/>
            <w:hideMark/>
          </w:tcPr>
          <w:p w14:paraId="7AB28B4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666</w:t>
            </w:r>
          </w:p>
        </w:tc>
        <w:tc>
          <w:tcPr>
            <w:tcW w:w="965" w:type="dxa"/>
            <w:tcBorders>
              <w:top w:val="nil"/>
              <w:left w:val="nil"/>
              <w:bottom w:val="single" w:sz="8" w:space="0" w:color="FFFFFF"/>
              <w:right w:val="single" w:sz="8" w:space="0" w:color="FFFFFF"/>
            </w:tcBorders>
            <w:shd w:val="clear" w:color="000000" w:fill="FFFFFF"/>
            <w:noWrap/>
            <w:vAlign w:val="center"/>
            <w:hideMark/>
          </w:tcPr>
          <w:p w14:paraId="2E95EB6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7 671</w:t>
            </w:r>
          </w:p>
        </w:tc>
        <w:tc>
          <w:tcPr>
            <w:tcW w:w="965" w:type="dxa"/>
            <w:tcBorders>
              <w:top w:val="nil"/>
              <w:left w:val="nil"/>
              <w:bottom w:val="single" w:sz="8" w:space="0" w:color="FFFFFF"/>
              <w:right w:val="single" w:sz="8" w:space="0" w:color="FFFFFF"/>
            </w:tcBorders>
            <w:shd w:val="clear" w:color="000000" w:fill="FFFFFF"/>
            <w:noWrap/>
            <w:vAlign w:val="center"/>
            <w:hideMark/>
          </w:tcPr>
          <w:p w14:paraId="4874825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7 639</w:t>
            </w:r>
          </w:p>
        </w:tc>
        <w:tc>
          <w:tcPr>
            <w:tcW w:w="1028" w:type="dxa"/>
            <w:tcBorders>
              <w:top w:val="nil"/>
              <w:left w:val="nil"/>
              <w:bottom w:val="single" w:sz="8" w:space="0" w:color="FFFFFF"/>
              <w:right w:val="single" w:sz="8" w:space="0" w:color="FFFFFF"/>
            </w:tcBorders>
            <w:shd w:val="clear" w:color="000000" w:fill="FFFFFF"/>
            <w:noWrap/>
            <w:vAlign w:val="center"/>
            <w:hideMark/>
          </w:tcPr>
          <w:p w14:paraId="38B93F1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32</w:t>
            </w:r>
          </w:p>
        </w:tc>
      </w:tr>
      <w:tr w:rsidR="00703456" w:rsidRPr="002D4E61" w14:paraId="3F5280FA"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25778E4B"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Oax.</w:t>
            </w:r>
          </w:p>
        </w:tc>
        <w:tc>
          <w:tcPr>
            <w:tcW w:w="965" w:type="dxa"/>
            <w:tcBorders>
              <w:top w:val="nil"/>
              <w:left w:val="nil"/>
              <w:bottom w:val="single" w:sz="8" w:space="0" w:color="FFFFFF"/>
              <w:right w:val="single" w:sz="8" w:space="0" w:color="FFFFFF"/>
            </w:tcBorders>
            <w:shd w:val="clear" w:color="000000" w:fill="F2F2F2"/>
            <w:vAlign w:val="center"/>
            <w:hideMark/>
          </w:tcPr>
          <w:p w14:paraId="769A89D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4 142</w:t>
            </w:r>
          </w:p>
        </w:tc>
        <w:tc>
          <w:tcPr>
            <w:tcW w:w="965" w:type="dxa"/>
            <w:tcBorders>
              <w:top w:val="nil"/>
              <w:left w:val="nil"/>
              <w:bottom w:val="single" w:sz="8" w:space="0" w:color="FFFFFF"/>
              <w:right w:val="single" w:sz="8" w:space="0" w:color="FFFFFF"/>
            </w:tcBorders>
            <w:shd w:val="clear" w:color="000000" w:fill="F2F2F2"/>
            <w:vAlign w:val="center"/>
            <w:hideMark/>
          </w:tcPr>
          <w:p w14:paraId="21A7F37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4 073</w:t>
            </w:r>
          </w:p>
        </w:tc>
        <w:tc>
          <w:tcPr>
            <w:tcW w:w="1028" w:type="dxa"/>
            <w:tcBorders>
              <w:top w:val="nil"/>
              <w:left w:val="nil"/>
              <w:bottom w:val="single" w:sz="8" w:space="0" w:color="FFFFFF"/>
              <w:right w:val="single" w:sz="8" w:space="0" w:color="FFFFFF"/>
            </w:tcBorders>
            <w:shd w:val="clear" w:color="000000" w:fill="F2F2F2"/>
            <w:vAlign w:val="center"/>
            <w:hideMark/>
          </w:tcPr>
          <w:p w14:paraId="4333488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69</w:t>
            </w:r>
          </w:p>
        </w:tc>
        <w:tc>
          <w:tcPr>
            <w:tcW w:w="965" w:type="dxa"/>
            <w:tcBorders>
              <w:top w:val="nil"/>
              <w:left w:val="nil"/>
              <w:bottom w:val="single" w:sz="8" w:space="0" w:color="FFFFFF"/>
              <w:right w:val="single" w:sz="8" w:space="0" w:color="FFFFFF"/>
            </w:tcBorders>
            <w:shd w:val="clear" w:color="000000" w:fill="F2F2F2"/>
            <w:vAlign w:val="center"/>
            <w:hideMark/>
          </w:tcPr>
          <w:p w14:paraId="21728DB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386</w:t>
            </w:r>
          </w:p>
        </w:tc>
        <w:tc>
          <w:tcPr>
            <w:tcW w:w="965" w:type="dxa"/>
            <w:tcBorders>
              <w:top w:val="nil"/>
              <w:left w:val="nil"/>
              <w:bottom w:val="single" w:sz="8" w:space="0" w:color="FFFFFF"/>
              <w:right w:val="single" w:sz="8" w:space="0" w:color="FFFFFF"/>
            </w:tcBorders>
            <w:shd w:val="clear" w:color="000000" w:fill="F2F2F2"/>
            <w:vAlign w:val="center"/>
            <w:hideMark/>
          </w:tcPr>
          <w:p w14:paraId="42B4103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348</w:t>
            </w:r>
          </w:p>
        </w:tc>
        <w:tc>
          <w:tcPr>
            <w:tcW w:w="1028" w:type="dxa"/>
            <w:tcBorders>
              <w:top w:val="nil"/>
              <w:left w:val="nil"/>
              <w:bottom w:val="single" w:sz="8" w:space="0" w:color="FFFFFF"/>
              <w:right w:val="single" w:sz="8" w:space="0" w:color="FFFFFF"/>
            </w:tcBorders>
            <w:shd w:val="clear" w:color="000000" w:fill="F2F2F2"/>
            <w:vAlign w:val="center"/>
            <w:hideMark/>
          </w:tcPr>
          <w:p w14:paraId="10DF845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38</w:t>
            </w:r>
          </w:p>
        </w:tc>
        <w:tc>
          <w:tcPr>
            <w:tcW w:w="965" w:type="dxa"/>
            <w:tcBorders>
              <w:top w:val="nil"/>
              <w:left w:val="nil"/>
              <w:bottom w:val="single" w:sz="8" w:space="0" w:color="FFFFFF"/>
              <w:right w:val="single" w:sz="8" w:space="0" w:color="FFFFFF"/>
            </w:tcBorders>
            <w:shd w:val="clear" w:color="000000" w:fill="F2F2F2"/>
            <w:vAlign w:val="center"/>
            <w:hideMark/>
          </w:tcPr>
          <w:p w14:paraId="69E506C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7 849</w:t>
            </w:r>
          </w:p>
        </w:tc>
        <w:tc>
          <w:tcPr>
            <w:tcW w:w="965" w:type="dxa"/>
            <w:tcBorders>
              <w:top w:val="nil"/>
              <w:left w:val="nil"/>
              <w:bottom w:val="single" w:sz="8" w:space="0" w:color="FFFFFF"/>
              <w:right w:val="single" w:sz="8" w:space="0" w:color="FFFFFF"/>
            </w:tcBorders>
            <w:shd w:val="clear" w:color="000000" w:fill="F2F2F2"/>
            <w:vAlign w:val="center"/>
            <w:hideMark/>
          </w:tcPr>
          <w:p w14:paraId="1242B05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7 439</w:t>
            </w:r>
          </w:p>
        </w:tc>
        <w:tc>
          <w:tcPr>
            <w:tcW w:w="1028" w:type="dxa"/>
            <w:tcBorders>
              <w:top w:val="nil"/>
              <w:left w:val="nil"/>
              <w:bottom w:val="single" w:sz="8" w:space="0" w:color="FFFFFF"/>
              <w:right w:val="single" w:sz="8" w:space="0" w:color="FFFFFF"/>
            </w:tcBorders>
            <w:shd w:val="clear" w:color="000000" w:fill="F2F2F2"/>
            <w:vAlign w:val="center"/>
            <w:hideMark/>
          </w:tcPr>
          <w:p w14:paraId="23744A4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410</w:t>
            </w:r>
          </w:p>
        </w:tc>
      </w:tr>
      <w:tr w:rsidR="00703456" w:rsidRPr="002D4E61" w14:paraId="22C33CA9"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5B2AC1F9"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Pue.</w:t>
            </w:r>
          </w:p>
        </w:tc>
        <w:tc>
          <w:tcPr>
            <w:tcW w:w="965" w:type="dxa"/>
            <w:tcBorders>
              <w:top w:val="nil"/>
              <w:left w:val="nil"/>
              <w:bottom w:val="single" w:sz="8" w:space="0" w:color="FFFFFF"/>
              <w:right w:val="single" w:sz="8" w:space="0" w:color="FFFFFF"/>
            </w:tcBorders>
            <w:shd w:val="clear" w:color="000000" w:fill="FFFFFF"/>
            <w:noWrap/>
            <w:vAlign w:val="center"/>
            <w:hideMark/>
          </w:tcPr>
          <w:p w14:paraId="12604E6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6 149</w:t>
            </w:r>
          </w:p>
        </w:tc>
        <w:tc>
          <w:tcPr>
            <w:tcW w:w="965" w:type="dxa"/>
            <w:tcBorders>
              <w:top w:val="nil"/>
              <w:left w:val="nil"/>
              <w:bottom w:val="single" w:sz="8" w:space="0" w:color="FFFFFF"/>
              <w:right w:val="single" w:sz="8" w:space="0" w:color="FFFFFF"/>
            </w:tcBorders>
            <w:shd w:val="clear" w:color="000000" w:fill="FFFFFF"/>
            <w:noWrap/>
            <w:vAlign w:val="center"/>
            <w:hideMark/>
          </w:tcPr>
          <w:p w14:paraId="13AD140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6 000</w:t>
            </w:r>
          </w:p>
        </w:tc>
        <w:tc>
          <w:tcPr>
            <w:tcW w:w="1028" w:type="dxa"/>
            <w:tcBorders>
              <w:top w:val="nil"/>
              <w:left w:val="nil"/>
              <w:bottom w:val="single" w:sz="8" w:space="0" w:color="FFFFFF"/>
              <w:right w:val="single" w:sz="8" w:space="0" w:color="FFFFFF"/>
            </w:tcBorders>
            <w:shd w:val="clear" w:color="000000" w:fill="FFFFFF"/>
            <w:noWrap/>
            <w:vAlign w:val="center"/>
            <w:hideMark/>
          </w:tcPr>
          <w:p w14:paraId="71E4EF2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149</w:t>
            </w:r>
          </w:p>
        </w:tc>
        <w:tc>
          <w:tcPr>
            <w:tcW w:w="965" w:type="dxa"/>
            <w:tcBorders>
              <w:top w:val="nil"/>
              <w:left w:val="nil"/>
              <w:bottom w:val="single" w:sz="8" w:space="0" w:color="FFFFFF"/>
              <w:right w:val="single" w:sz="8" w:space="0" w:color="FFFFFF"/>
            </w:tcBorders>
            <w:shd w:val="clear" w:color="000000" w:fill="FFFFFF"/>
            <w:noWrap/>
            <w:vAlign w:val="center"/>
            <w:hideMark/>
          </w:tcPr>
          <w:p w14:paraId="76B7C35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4 134</w:t>
            </w:r>
          </w:p>
        </w:tc>
        <w:tc>
          <w:tcPr>
            <w:tcW w:w="965" w:type="dxa"/>
            <w:tcBorders>
              <w:top w:val="nil"/>
              <w:left w:val="nil"/>
              <w:bottom w:val="single" w:sz="8" w:space="0" w:color="FFFFFF"/>
              <w:right w:val="single" w:sz="8" w:space="0" w:color="FFFFFF"/>
            </w:tcBorders>
            <w:shd w:val="clear" w:color="000000" w:fill="FFFFFF"/>
            <w:noWrap/>
            <w:vAlign w:val="center"/>
            <w:hideMark/>
          </w:tcPr>
          <w:p w14:paraId="02CE03E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4 092</w:t>
            </w:r>
          </w:p>
        </w:tc>
        <w:tc>
          <w:tcPr>
            <w:tcW w:w="1028" w:type="dxa"/>
            <w:tcBorders>
              <w:top w:val="nil"/>
              <w:left w:val="nil"/>
              <w:bottom w:val="single" w:sz="8" w:space="0" w:color="FFFFFF"/>
              <w:right w:val="single" w:sz="8" w:space="0" w:color="FFFFFF"/>
            </w:tcBorders>
            <w:shd w:val="clear" w:color="000000" w:fill="FFFFFF"/>
            <w:noWrap/>
            <w:vAlign w:val="center"/>
            <w:hideMark/>
          </w:tcPr>
          <w:p w14:paraId="34777A6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42</w:t>
            </w:r>
          </w:p>
        </w:tc>
        <w:tc>
          <w:tcPr>
            <w:tcW w:w="965" w:type="dxa"/>
            <w:tcBorders>
              <w:top w:val="nil"/>
              <w:left w:val="nil"/>
              <w:bottom w:val="single" w:sz="8" w:space="0" w:color="FFFFFF"/>
              <w:right w:val="single" w:sz="8" w:space="0" w:color="FFFFFF"/>
            </w:tcBorders>
            <w:shd w:val="clear" w:color="000000" w:fill="FFFFFF"/>
            <w:noWrap/>
            <w:vAlign w:val="center"/>
            <w:hideMark/>
          </w:tcPr>
          <w:p w14:paraId="66A0571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19 628</w:t>
            </w:r>
          </w:p>
        </w:tc>
        <w:tc>
          <w:tcPr>
            <w:tcW w:w="965" w:type="dxa"/>
            <w:tcBorders>
              <w:top w:val="nil"/>
              <w:left w:val="nil"/>
              <w:bottom w:val="single" w:sz="8" w:space="0" w:color="FFFFFF"/>
              <w:right w:val="single" w:sz="8" w:space="0" w:color="FFFFFF"/>
            </w:tcBorders>
            <w:shd w:val="clear" w:color="000000" w:fill="FFFFFF"/>
            <w:noWrap/>
            <w:vAlign w:val="center"/>
            <w:hideMark/>
          </w:tcPr>
          <w:p w14:paraId="303A776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19 166</w:t>
            </w:r>
          </w:p>
        </w:tc>
        <w:tc>
          <w:tcPr>
            <w:tcW w:w="1028" w:type="dxa"/>
            <w:tcBorders>
              <w:top w:val="nil"/>
              <w:left w:val="nil"/>
              <w:bottom w:val="single" w:sz="8" w:space="0" w:color="FFFFFF"/>
              <w:right w:val="single" w:sz="8" w:space="0" w:color="FFFFFF"/>
            </w:tcBorders>
            <w:shd w:val="clear" w:color="000000" w:fill="FFFFFF"/>
            <w:noWrap/>
            <w:vAlign w:val="center"/>
            <w:hideMark/>
          </w:tcPr>
          <w:p w14:paraId="4E04A1E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462</w:t>
            </w:r>
          </w:p>
        </w:tc>
      </w:tr>
      <w:tr w:rsidR="00703456" w:rsidRPr="002D4E61" w14:paraId="0207C4DE"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36FAE5E7"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Qro.</w:t>
            </w:r>
          </w:p>
        </w:tc>
        <w:tc>
          <w:tcPr>
            <w:tcW w:w="965" w:type="dxa"/>
            <w:tcBorders>
              <w:top w:val="nil"/>
              <w:left w:val="nil"/>
              <w:bottom w:val="single" w:sz="8" w:space="0" w:color="FFFFFF"/>
              <w:right w:val="single" w:sz="8" w:space="0" w:color="FFFFFF"/>
            </w:tcBorders>
            <w:shd w:val="clear" w:color="000000" w:fill="F2F2F2"/>
            <w:vAlign w:val="center"/>
            <w:hideMark/>
          </w:tcPr>
          <w:p w14:paraId="5252A5D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4 148</w:t>
            </w:r>
          </w:p>
        </w:tc>
        <w:tc>
          <w:tcPr>
            <w:tcW w:w="965" w:type="dxa"/>
            <w:tcBorders>
              <w:top w:val="nil"/>
              <w:left w:val="nil"/>
              <w:bottom w:val="single" w:sz="8" w:space="0" w:color="FFFFFF"/>
              <w:right w:val="single" w:sz="8" w:space="0" w:color="FFFFFF"/>
            </w:tcBorders>
            <w:shd w:val="clear" w:color="000000" w:fill="F2F2F2"/>
            <w:vAlign w:val="center"/>
            <w:hideMark/>
          </w:tcPr>
          <w:p w14:paraId="47B0D13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4 091</w:t>
            </w:r>
          </w:p>
        </w:tc>
        <w:tc>
          <w:tcPr>
            <w:tcW w:w="1028" w:type="dxa"/>
            <w:tcBorders>
              <w:top w:val="nil"/>
              <w:left w:val="nil"/>
              <w:bottom w:val="single" w:sz="8" w:space="0" w:color="FFFFFF"/>
              <w:right w:val="single" w:sz="8" w:space="0" w:color="FFFFFF"/>
            </w:tcBorders>
            <w:shd w:val="clear" w:color="000000" w:fill="F2F2F2"/>
            <w:vAlign w:val="center"/>
            <w:hideMark/>
          </w:tcPr>
          <w:p w14:paraId="6556257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57</w:t>
            </w:r>
          </w:p>
        </w:tc>
        <w:tc>
          <w:tcPr>
            <w:tcW w:w="965" w:type="dxa"/>
            <w:tcBorders>
              <w:top w:val="nil"/>
              <w:left w:val="nil"/>
              <w:bottom w:val="single" w:sz="8" w:space="0" w:color="FFFFFF"/>
              <w:right w:val="single" w:sz="8" w:space="0" w:color="FFFFFF"/>
            </w:tcBorders>
            <w:shd w:val="clear" w:color="000000" w:fill="F2F2F2"/>
            <w:vAlign w:val="center"/>
            <w:hideMark/>
          </w:tcPr>
          <w:p w14:paraId="34E7DF7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3 010</w:t>
            </w:r>
          </w:p>
        </w:tc>
        <w:tc>
          <w:tcPr>
            <w:tcW w:w="965" w:type="dxa"/>
            <w:tcBorders>
              <w:top w:val="nil"/>
              <w:left w:val="nil"/>
              <w:bottom w:val="single" w:sz="8" w:space="0" w:color="FFFFFF"/>
              <w:right w:val="single" w:sz="8" w:space="0" w:color="FFFFFF"/>
            </w:tcBorders>
            <w:shd w:val="clear" w:color="000000" w:fill="F2F2F2"/>
            <w:vAlign w:val="center"/>
            <w:hideMark/>
          </w:tcPr>
          <w:p w14:paraId="3E7553B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2 955</w:t>
            </w:r>
          </w:p>
        </w:tc>
        <w:tc>
          <w:tcPr>
            <w:tcW w:w="1028" w:type="dxa"/>
            <w:tcBorders>
              <w:top w:val="nil"/>
              <w:left w:val="nil"/>
              <w:bottom w:val="single" w:sz="8" w:space="0" w:color="FFFFFF"/>
              <w:right w:val="single" w:sz="8" w:space="0" w:color="FFFFFF"/>
            </w:tcBorders>
            <w:shd w:val="clear" w:color="000000" w:fill="F2F2F2"/>
            <w:vAlign w:val="center"/>
            <w:hideMark/>
          </w:tcPr>
          <w:p w14:paraId="3618774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55</w:t>
            </w:r>
          </w:p>
        </w:tc>
        <w:tc>
          <w:tcPr>
            <w:tcW w:w="965" w:type="dxa"/>
            <w:tcBorders>
              <w:top w:val="nil"/>
              <w:left w:val="nil"/>
              <w:bottom w:val="single" w:sz="8" w:space="0" w:color="FFFFFF"/>
              <w:right w:val="single" w:sz="8" w:space="0" w:color="FFFFFF"/>
            </w:tcBorders>
            <w:shd w:val="clear" w:color="000000" w:fill="F2F2F2"/>
            <w:vAlign w:val="center"/>
            <w:hideMark/>
          </w:tcPr>
          <w:p w14:paraId="63A3DD2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8 529</w:t>
            </w:r>
          </w:p>
        </w:tc>
        <w:tc>
          <w:tcPr>
            <w:tcW w:w="965" w:type="dxa"/>
            <w:tcBorders>
              <w:top w:val="nil"/>
              <w:left w:val="nil"/>
              <w:bottom w:val="single" w:sz="8" w:space="0" w:color="FFFFFF"/>
              <w:right w:val="single" w:sz="8" w:space="0" w:color="FFFFFF"/>
            </w:tcBorders>
            <w:shd w:val="clear" w:color="000000" w:fill="F2F2F2"/>
            <w:vAlign w:val="center"/>
            <w:hideMark/>
          </w:tcPr>
          <w:p w14:paraId="20688B5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8 362</w:t>
            </w:r>
          </w:p>
        </w:tc>
        <w:tc>
          <w:tcPr>
            <w:tcW w:w="1028" w:type="dxa"/>
            <w:tcBorders>
              <w:top w:val="nil"/>
              <w:left w:val="nil"/>
              <w:bottom w:val="single" w:sz="8" w:space="0" w:color="FFFFFF"/>
              <w:right w:val="single" w:sz="8" w:space="0" w:color="FFFFFF"/>
            </w:tcBorders>
            <w:shd w:val="clear" w:color="000000" w:fill="F2F2F2"/>
            <w:vAlign w:val="center"/>
            <w:hideMark/>
          </w:tcPr>
          <w:p w14:paraId="65B5945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167</w:t>
            </w:r>
          </w:p>
        </w:tc>
      </w:tr>
      <w:tr w:rsidR="00703456" w:rsidRPr="002D4E61" w14:paraId="58A53545"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7F18192A"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Q. Roo</w:t>
            </w:r>
          </w:p>
        </w:tc>
        <w:tc>
          <w:tcPr>
            <w:tcW w:w="965" w:type="dxa"/>
            <w:tcBorders>
              <w:top w:val="nil"/>
              <w:left w:val="nil"/>
              <w:bottom w:val="single" w:sz="8" w:space="0" w:color="FFFFFF"/>
              <w:right w:val="single" w:sz="8" w:space="0" w:color="FFFFFF"/>
            </w:tcBorders>
            <w:shd w:val="clear" w:color="000000" w:fill="FFFFFF"/>
            <w:noWrap/>
            <w:vAlign w:val="center"/>
            <w:hideMark/>
          </w:tcPr>
          <w:p w14:paraId="5A8A5A0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3 290</w:t>
            </w:r>
          </w:p>
        </w:tc>
        <w:tc>
          <w:tcPr>
            <w:tcW w:w="965" w:type="dxa"/>
            <w:tcBorders>
              <w:top w:val="nil"/>
              <w:left w:val="nil"/>
              <w:bottom w:val="single" w:sz="8" w:space="0" w:color="FFFFFF"/>
              <w:right w:val="single" w:sz="8" w:space="0" w:color="FFFFFF"/>
            </w:tcBorders>
            <w:shd w:val="clear" w:color="000000" w:fill="FFFFFF"/>
            <w:noWrap/>
            <w:vAlign w:val="center"/>
            <w:hideMark/>
          </w:tcPr>
          <w:p w14:paraId="08AC42A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3 226</w:t>
            </w:r>
          </w:p>
        </w:tc>
        <w:tc>
          <w:tcPr>
            <w:tcW w:w="1028" w:type="dxa"/>
            <w:tcBorders>
              <w:top w:val="nil"/>
              <w:left w:val="nil"/>
              <w:bottom w:val="single" w:sz="8" w:space="0" w:color="FFFFFF"/>
              <w:right w:val="single" w:sz="8" w:space="0" w:color="FFFFFF"/>
            </w:tcBorders>
            <w:shd w:val="clear" w:color="000000" w:fill="FFFFFF"/>
            <w:noWrap/>
            <w:vAlign w:val="center"/>
            <w:hideMark/>
          </w:tcPr>
          <w:p w14:paraId="53864D3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64</w:t>
            </w:r>
          </w:p>
        </w:tc>
        <w:tc>
          <w:tcPr>
            <w:tcW w:w="965" w:type="dxa"/>
            <w:tcBorders>
              <w:top w:val="nil"/>
              <w:left w:val="nil"/>
              <w:bottom w:val="single" w:sz="8" w:space="0" w:color="FFFFFF"/>
              <w:right w:val="single" w:sz="8" w:space="0" w:color="FFFFFF"/>
            </w:tcBorders>
            <w:shd w:val="clear" w:color="000000" w:fill="FFFFFF"/>
            <w:noWrap/>
            <w:vAlign w:val="center"/>
            <w:hideMark/>
          </w:tcPr>
          <w:p w14:paraId="624D58E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1 256</w:t>
            </w:r>
          </w:p>
        </w:tc>
        <w:tc>
          <w:tcPr>
            <w:tcW w:w="965" w:type="dxa"/>
            <w:tcBorders>
              <w:top w:val="nil"/>
              <w:left w:val="nil"/>
              <w:bottom w:val="single" w:sz="8" w:space="0" w:color="FFFFFF"/>
              <w:right w:val="single" w:sz="8" w:space="0" w:color="FFFFFF"/>
            </w:tcBorders>
            <w:shd w:val="clear" w:color="000000" w:fill="FFFFFF"/>
            <w:noWrap/>
            <w:vAlign w:val="center"/>
            <w:hideMark/>
          </w:tcPr>
          <w:p w14:paraId="4C585D8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1 243</w:t>
            </w:r>
          </w:p>
        </w:tc>
        <w:tc>
          <w:tcPr>
            <w:tcW w:w="1028" w:type="dxa"/>
            <w:tcBorders>
              <w:top w:val="nil"/>
              <w:left w:val="nil"/>
              <w:bottom w:val="single" w:sz="8" w:space="0" w:color="FFFFFF"/>
              <w:right w:val="single" w:sz="8" w:space="0" w:color="FFFFFF"/>
            </w:tcBorders>
            <w:shd w:val="clear" w:color="000000" w:fill="FFFFFF"/>
            <w:noWrap/>
            <w:vAlign w:val="center"/>
            <w:hideMark/>
          </w:tcPr>
          <w:p w14:paraId="7509B69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13</w:t>
            </w:r>
          </w:p>
        </w:tc>
        <w:tc>
          <w:tcPr>
            <w:tcW w:w="965" w:type="dxa"/>
            <w:tcBorders>
              <w:top w:val="nil"/>
              <w:left w:val="nil"/>
              <w:bottom w:val="single" w:sz="8" w:space="0" w:color="FFFFFF"/>
              <w:right w:val="single" w:sz="8" w:space="0" w:color="FFFFFF"/>
            </w:tcBorders>
            <w:shd w:val="clear" w:color="000000" w:fill="FFFFFF"/>
            <w:noWrap/>
            <w:vAlign w:val="center"/>
            <w:hideMark/>
          </w:tcPr>
          <w:p w14:paraId="10AE02C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14 859</w:t>
            </w:r>
          </w:p>
        </w:tc>
        <w:tc>
          <w:tcPr>
            <w:tcW w:w="965" w:type="dxa"/>
            <w:tcBorders>
              <w:top w:val="nil"/>
              <w:left w:val="nil"/>
              <w:bottom w:val="single" w:sz="8" w:space="0" w:color="FFFFFF"/>
              <w:right w:val="single" w:sz="8" w:space="0" w:color="FFFFFF"/>
            </w:tcBorders>
            <w:shd w:val="clear" w:color="000000" w:fill="FFFFFF"/>
            <w:noWrap/>
            <w:vAlign w:val="center"/>
            <w:hideMark/>
          </w:tcPr>
          <w:p w14:paraId="7EACD94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14 622</w:t>
            </w:r>
          </w:p>
        </w:tc>
        <w:tc>
          <w:tcPr>
            <w:tcW w:w="1028" w:type="dxa"/>
            <w:tcBorders>
              <w:top w:val="nil"/>
              <w:left w:val="nil"/>
              <w:bottom w:val="single" w:sz="8" w:space="0" w:color="FFFFFF"/>
              <w:right w:val="single" w:sz="8" w:space="0" w:color="FFFFFF"/>
            </w:tcBorders>
            <w:shd w:val="clear" w:color="000000" w:fill="FFFFFF"/>
            <w:noWrap/>
            <w:vAlign w:val="center"/>
            <w:hideMark/>
          </w:tcPr>
          <w:p w14:paraId="4817EB2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237</w:t>
            </w:r>
          </w:p>
        </w:tc>
      </w:tr>
      <w:tr w:rsidR="00703456" w:rsidRPr="002D4E61" w14:paraId="70D40C32"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54F98CCE"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SLP</w:t>
            </w:r>
          </w:p>
        </w:tc>
        <w:tc>
          <w:tcPr>
            <w:tcW w:w="965" w:type="dxa"/>
            <w:tcBorders>
              <w:top w:val="nil"/>
              <w:left w:val="nil"/>
              <w:bottom w:val="single" w:sz="8" w:space="0" w:color="FFFFFF"/>
              <w:right w:val="single" w:sz="8" w:space="0" w:color="FFFFFF"/>
            </w:tcBorders>
            <w:shd w:val="clear" w:color="000000" w:fill="F2F2F2"/>
            <w:vAlign w:val="center"/>
            <w:hideMark/>
          </w:tcPr>
          <w:p w14:paraId="049B948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7 753</w:t>
            </w:r>
          </w:p>
        </w:tc>
        <w:tc>
          <w:tcPr>
            <w:tcW w:w="965" w:type="dxa"/>
            <w:tcBorders>
              <w:top w:val="nil"/>
              <w:left w:val="nil"/>
              <w:bottom w:val="single" w:sz="8" w:space="0" w:color="FFFFFF"/>
              <w:right w:val="single" w:sz="8" w:space="0" w:color="FFFFFF"/>
            </w:tcBorders>
            <w:shd w:val="clear" w:color="000000" w:fill="F2F2F2"/>
            <w:vAlign w:val="center"/>
            <w:hideMark/>
          </w:tcPr>
          <w:p w14:paraId="5F9DC2C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7 715</w:t>
            </w:r>
          </w:p>
        </w:tc>
        <w:tc>
          <w:tcPr>
            <w:tcW w:w="1028" w:type="dxa"/>
            <w:tcBorders>
              <w:top w:val="nil"/>
              <w:left w:val="nil"/>
              <w:bottom w:val="single" w:sz="8" w:space="0" w:color="FFFFFF"/>
              <w:right w:val="single" w:sz="8" w:space="0" w:color="FFFFFF"/>
            </w:tcBorders>
            <w:shd w:val="clear" w:color="000000" w:fill="F2F2F2"/>
            <w:vAlign w:val="center"/>
            <w:hideMark/>
          </w:tcPr>
          <w:p w14:paraId="42462DE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38</w:t>
            </w:r>
          </w:p>
        </w:tc>
        <w:tc>
          <w:tcPr>
            <w:tcW w:w="965" w:type="dxa"/>
            <w:tcBorders>
              <w:top w:val="nil"/>
              <w:left w:val="nil"/>
              <w:bottom w:val="single" w:sz="8" w:space="0" w:color="FFFFFF"/>
              <w:right w:val="single" w:sz="8" w:space="0" w:color="FFFFFF"/>
            </w:tcBorders>
            <w:shd w:val="clear" w:color="000000" w:fill="F2F2F2"/>
            <w:vAlign w:val="center"/>
            <w:hideMark/>
          </w:tcPr>
          <w:p w14:paraId="195CAA9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232</w:t>
            </w:r>
          </w:p>
        </w:tc>
        <w:tc>
          <w:tcPr>
            <w:tcW w:w="965" w:type="dxa"/>
            <w:tcBorders>
              <w:top w:val="nil"/>
              <w:left w:val="nil"/>
              <w:bottom w:val="single" w:sz="8" w:space="0" w:color="FFFFFF"/>
              <w:right w:val="single" w:sz="8" w:space="0" w:color="FFFFFF"/>
            </w:tcBorders>
            <w:shd w:val="clear" w:color="000000" w:fill="F2F2F2"/>
            <w:vAlign w:val="center"/>
            <w:hideMark/>
          </w:tcPr>
          <w:p w14:paraId="13089C3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200</w:t>
            </w:r>
          </w:p>
        </w:tc>
        <w:tc>
          <w:tcPr>
            <w:tcW w:w="1028" w:type="dxa"/>
            <w:tcBorders>
              <w:top w:val="nil"/>
              <w:left w:val="nil"/>
              <w:bottom w:val="single" w:sz="8" w:space="0" w:color="FFFFFF"/>
              <w:right w:val="single" w:sz="8" w:space="0" w:color="FFFFFF"/>
            </w:tcBorders>
            <w:shd w:val="clear" w:color="000000" w:fill="F2F2F2"/>
            <w:vAlign w:val="center"/>
            <w:hideMark/>
          </w:tcPr>
          <w:p w14:paraId="4C5D1F5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32</w:t>
            </w:r>
          </w:p>
        </w:tc>
        <w:tc>
          <w:tcPr>
            <w:tcW w:w="965" w:type="dxa"/>
            <w:tcBorders>
              <w:top w:val="nil"/>
              <w:left w:val="nil"/>
              <w:bottom w:val="single" w:sz="8" w:space="0" w:color="FFFFFF"/>
              <w:right w:val="single" w:sz="8" w:space="0" w:color="FFFFFF"/>
            </w:tcBorders>
            <w:shd w:val="clear" w:color="000000" w:fill="F2F2F2"/>
            <w:vAlign w:val="center"/>
            <w:hideMark/>
          </w:tcPr>
          <w:p w14:paraId="2B889CD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8 872</w:t>
            </w:r>
          </w:p>
        </w:tc>
        <w:tc>
          <w:tcPr>
            <w:tcW w:w="965" w:type="dxa"/>
            <w:tcBorders>
              <w:top w:val="nil"/>
              <w:left w:val="nil"/>
              <w:bottom w:val="single" w:sz="8" w:space="0" w:color="FFFFFF"/>
              <w:right w:val="single" w:sz="8" w:space="0" w:color="FFFFFF"/>
            </w:tcBorders>
            <w:shd w:val="clear" w:color="000000" w:fill="F2F2F2"/>
            <w:vAlign w:val="center"/>
            <w:hideMark/>
          </w:tcPr>
          <w:p w14:paraId="32F568C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8 798</w:t>
            </w:r>
          </w:p>
        </w:tc>
        <w:tc>
          <w:tcPr>
            <w:tcW w:w="1028" w:type="dxa"/>
            <w:tcBorders>
              <w:top w:val="nil"/>
              <w:left w:val="nil"/>
              <w:bottom w:val="single" w:sz="8" w:space="0" w:color="FFFFFF"/>
              <w:right w:val="single" w:sz="8" w:space="0" w:color="FFFFFF"/>
            </w:tcBorders>
            <w:shd w:val="clear" w:color="000000" w:fill="F2F2F2"/>
            <w:vAlign w:val="center"/>
            <w:hideMark/>
          </w:tcPr>
          <w:p w14:paraId="0BC071A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74</w:t>
            </w:r>
          </w:p>
        </w:tc>
      </w:tr>
      <w:tr w:rsidR="00703456" w:rsidRPr="002D4E61" w14:paraId="07AD8709"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11E4CAC9"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Sin.</w:t>
            </w:r>
          </w:p>
        </w:tc>
        <w:tc>
          <w:tcPr>
            <w:tcW w:w="965" w:type="dxa"/>
            <w:tcBorders>
              <w:top w:val="nil"/>
              <w:left w:val="nil"/>
              <w:bottom w:val="single" w:sz="8" w:space="0" w:color="FFFFFF"/>
              <w:right w:val="single" w:sz="8" w:space="0" w:color="FFFFFF"/>
            </w:tcBorders>
            <w:shd w:val="clear" w:color="000000" w:fill="FFFFFF"/>
            <w:noWrap/>
            <w:vAlign w:val="center"/>
            <w:hideMark/>
          </w:tcPr>
          <w:p w14:paraId="114434C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4 399</w:t>
            </w:r>
          </w:p>
        </w:tc>
        <w:tc>
          <w:tcPr>
            <w:tcW w:w="965" w:type="dxa"/>
            <w:tcBorders>
              <w:top w:val="nil"/>
              <w:left w:val="nil"/>
              <w:bottom w:val="single" w:sz="8" w:space="0" w:color="FFFFFF"/>
              <w:right w:val="single" w:sz="8" w:space="0" w:color="FFFFFF"/>
            </w:tcBorders>
            <w:shd w:val="clear" w:color="000000" w:fill="FFFFFF"/>
            <w:noWrap/>
            <w:vAlign w:val="center"/>
            <w:hideMark/>
          </w:tcPr>
          <w:p w14:paraId="00AA3D4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4 180</w:t>
            </w:r>
          </w:p>
        </w:tc>
        <w:tc>
          <w:tcPr>
            <w:tcW w:w="1028" w:type="dxa"/>
            <w:tcBorders>
              <w:top w:val="nil"/>
              <w:left w:val="nil"/>
              <w:bottom w:val="single" w:sz="8" w:space="0" w:color="FFFFFF"/>
              <w:right w:val="single" w:sz="8" w:space="0" w:color="FFFFFF"/>
            </w:tcBorders>
            <w:shd w:val="clear" w:color="000000" w:fill="FFFFFF"/>
            <w:noWrap/>
            <w:vAlign w:val="center"/>
            <w:hideMark/>
          </w:tcPr>
          <w:p w14:paraId="1DFE2F2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219</w:t>
            </w:r>
          </w:p>
        </w:tc>
        <w:tc>
          <w:tcPr>
            <w:tcW w:w="965" w:type="dxa"/>
            <w:tcBorders>
              <w:top w:val="nil"/>
              <w:left w:val="nil"/>
              <w:bottom w:val="single" w:sz="8" w:space="0" w:color="FFFFFF"/>
              <w:right w:val="single" w:sz="8" w:space="0" w:color="FFFFFF"/>
            </w:tcBorders>
            <w:shd w:val="clear" w:color="000000" w:fill="FFFFFF"/>
            <w:noWrap/>
            <w:vAlign w:val="center"/>
            <w:hideMark/>
          </w:tcPr>
          <w:p w14:paraId="3B63BAE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3 315</w:t>
            </w:r>
          </w:p>
        </w:tc>
        <w:tc>
          <w:tcPr>
            <w:tcW w:w="965" w:type="dxa"/>
            <w:tcBorders>
              <w:top w:val="nil"/>
              <w:left w:val="nil"/>
              <w:bottom w:val="single" w:sz="8" w:space="0" w:color="FFFFFF"/>
              <w:right w:val="single" w:sz="8" w:space="0" w:color="FFFFFF"/>
            </w:tcBorders>
            <w:shd w:val="clear" w:color="000000" w:fill="FFFFFF"/>
            <w:noWrap/>
            <w:vAlign w:val="center"/>
            <w:hideMark/>
          </w:tcPr>
          <w:p w14:paraId="7C05AC5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3 096</w:t>
            </w:r>
          </w:p>
        </w:tc>
        <w:tc>
          <w:tcPr>
            <w:tcW w:w="1028" w:type="dxa"/>
            <w:tcBorders>
              <w:top w:val="nil"/>
              <w:left w:val="nil"/>
              <w:bottom w:val="single" w:sz="8" w:space="0" w:color="FFFFFF"/>
              <w:right w:val="single" w:sz="8" w:space="0" w:color="FFFFFF"/>
            </w:tcBorders>
            <w:shd w:val="clear" w:color="000000" w:fill="FFFFFF"/>
            <w:noWrap/>
            <w:vAlign w:val="center"/>
            <w:hideMark/>
          </w:tcPr>
          <w:p w14:paraId="00B21A6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219</w:t>
            </w:r>
          </w:p>
        </w:tc>
        <w:tc>
          <w:tcPr>
            <w:tcW w:w="965" w:type="dxa"/>
            <w:tcBorders>
              <w:top w:val="nil"/>
              <w:left w:val="nil"/>
              <w:bottom w:val="single" w:sz="8" w:space="0" w:color="FFFFFF"/>
              <w:right w:val="single" w:sz="8" w:space="0" w:color="FFFFFF"/>
            </w:tcBorders>
            <w:shd w:val="clear" w:color="000000" w:fill="FFFFFF"/>
            <w:noWrap/>
            <w:vAlign w:val="center"/>
            <w:hideMark/>
          </w:tcPr>
          <w:p w14:paraId="4BAB479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12 379</w:t>
            </w:r>
          </w:p>
        </w:tc>
        <w:tc>
          <w:tcPr>
            <w:tcW w:w="965" w:type="dxa"/>
            <w:tcBorders>
              <w:top w:val="nil"/>
              <w:left w:val="nil"/>
              <w:bottom w:val="single" w:sz="8" w:space="0" w:color="FFFFFF"/>
              <w:right w:val="single" w:sz="8" w:space="0" w:color="FFFFFF"/>
            </w:tcBorders>
            <w:shd w:val="clear" w:color="000000" w:fill="FFFFFF"/>
            <w:noWrap/>
            <w:vAlign w:val="center"/>
            <w:hideMark/>
          </w:tcPr>
          <w:p w14:paraId="04E56C5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12 011</w:t>
            </w:r>
          </w:p>
        </w:tc>
        <w:tc>
          <w:tcPr>
            <w:tcW w:w="1028" w:type="dxa"/>
            <w:tcBorders>
              <w:top w:val="nil"/>
              <w:left w:val="nil"/>
              <w:bottom w:val="single" w:sz="8" w:space="0" w:color="FFFFFF"/>
              <w:right w:val="single" w:sz="8" w:space="0" w:color="FFFFFF"/>
            </w:tcBorders>
            <w:shd w:val="clear" w:color="000000" w:fill="FFFFFF"/>
            <w:noWrap/>
            <w:vAlign w:val="center"/>
            <w:hideMark/>
          </w:tcPr>
          <w:p w14:paraId="7079B1F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368</w:t>
            </w:r>
          </w:p>
        </w:tc>
      </w:tr>
      <w:tr w:rsidR="00703456" w:rsidRPr="002D4E61" w14:paraId="33BF82F8"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27221533"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Son.</w:t>
            </w:r>
          </w:p>
        </w:tc>
        <w:tc>
          <w:tcPr>
            <w:tcW w:w="965" w:type="dxa"/>
            <w:tcBorders>
              <w:top w:val="nil"/>
              <w:left w:val="nil"/>
              <w:bottom w:val="single" w:sz="8" w:space="0" w:color="FFFFFF"/>
              <w:right w:val="single" w:sz="8" w:space="0" w:color="FFFFFF"/>
            </w:tcBorders>
            <w:shd w:val="clear" w:color="000000" w:fill="F2F2F2"/>
            <w:vAlign w:val="center"/>
            <w:hideMark/>
          </w:tcPr>
          <w:p w14:paraId="6194107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23 632</w:t>
            </w:r>
          </w:p>
        </w:tc>
        <w:tc>
          <w:tcPr>
            <w:tcW w:w="965" w:type="dxa"/>
            <w:tcBorders>
              <w:top w:val="nil"/>
              <w:left w:val="nil"/>
              <w:bottom w:val="single" w:sz="8" w:space="0" w:color="FFFFFF"/>
              <w:right w:val="single" w:sz="8" w:space="0" w:color="FFFFFF"/>
            </w:tcBorders>
            <w:shd w:val="clear" w:color="000000" w:fill="F2F2F2"/>
            <w:vAlign w:val="center"/>
            <w:hideMark/>
          </w:tcPr>
          <w:p w14:paraId="0848248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23 255</w:t>
            </w:r>
          </w:p>
        </w:tc>
        <w:tc>
          <w:tcPr>
            <w:tcW w:w="1028" w:type="dxa"/>
            <w:tcBorders>
              <w:top w:val="nil"/>
              <w:left w:val="nil"/>
              <w:bottom w:val="single" w:sz="8" w:space="0" w:color="FFFFFF"/>
              <w:right w:val="single" w:sz="8" w:space="0" w:color="FFFFFF"/>
            </w:tcBorders>
            <w:shd w:val="clear" w:color="000000" w:fill="F2F2F2"/>
            <w:vAlign w:val="center"/>
            <w:hideMark/>
          </w:tcPr>
          <w:p w14:paraId="52AF437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377</w:t>
            </w:r>
          </w:p>
        </w:tc>
        <w:tc>
          <w:tcPr>
            <w:tcW w:w="965" w:type="dxa"/>
            <w:tcBorders>
              <w:top w:val="nil"/>
              <w:left w:val="nil"/>
              <w:bottom w:val="single" w:sz="8" w:space="0" w:color="FFFFFF"/>
              <w:right w:val="single" w:sz="8" w:space="0" w:color="FFFFFF"/>
            </w:tcBorders>
            <w:shd w:val="clear" w:color="000000" w:fill="F2F2F2"/>
            <w:vAlign w:val="center"/>
            <w:hideMark/>
          </w:tcPr>
          <w:p w14:paraId="28BAF01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18 526</w:t>
            </w:r>
          </w:p>
        </w:tc>
        <w:tc>
          <w:tcPr>
            <w:tcW w:w="965" w:type="dxa"/>
            <w:tcBorders>
              <w:top w:val="nil"/>
              <w:left w:val="nil"/>
              <w:bottom w:val="single" w:sz="8" w:space="0" w:color="FFFFFF"/>
              <w:right w:val="single" w:sz="8" w:space="0" w:color="FFFFFF"/>
            </w:tcBorders>
            <w:shd w:val="clear" w:color="000000" w:fill="F2F2F2"/>
            <w:vAlign w:val="center"/>
            <w:hideMark/>
          </w:tcPr>
          <w:p w14:paraId="2699520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18 225</w:t>
            </w:r>
          </w:p>
        </w:tc>
        <w:tc>
          <w:tcPr>
            <w:tcW w:w="1028" w:type="dxa"/>
            <w:tcBorders>
              <w:top w:val="nil"/>
              <w:left w:val="nil"/>
              <w:bottom w:val="single" w:sz="8" w:space="0" w:color="FFFFFF"/>
              <w:right w:val="single" w:sz="8" w:space="0" w:color="FFFFFF"/>
            </w:tcBorders>
            <w:shd w:val="clear" w:color="000000" w:fill="F2F2F2"/>
            <w:vAlign w:val="center"/>
            <w:hideMark/>
          </w:tcPr>
          <w:p w14:paraId="62EC04A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301</w:t>
            </w:r>
          </w:p>
        </w:tc>
        <w:tc>
          <w:tcPr>
            <w:tcW w:w="965" w:type="dxa"/>
            <w:tcBorders>
              <w:top w:val="nil"/>
              <w:left w:val="nil"/>
              <w:bottom w:val="single" w:sz="8" w:space="0" w:color="FFFFFF"/>
              <w:right w:val="single" w:sz="8" w:space="0" w:color="FFFFFF"/>
            </w:tcBorders>
            <w:shd w:val="clear" w:color="000000" w:fill="F2F2F2"/>
            <w:vAlign w:val="center"/>
            <w:hideMark/>
          </w:tcPr>
          <w:p w14:paraId="137B19B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15 402</w:t>
            </w:r>
          </w:p>
        </w:tc>
        <w:tc>
          <w:tcPr>
            <w:tcW w:w="965" w:type="dxa"/>
            <w:tcBorders>
              <w:top w:val="nil"/>
              <w:left w:val="nil"/>
              <w:bottom w:val="single" w:sz="8" w:space="0" w:color="FFFFFF"/>
              <w:right w:val="single" w:sz="8" w:space="0" w:color="FFFFFF"/>
            </w:tcBorders>
            <w:shd w:val="clear" w:color="000000" w:fill="F2F2F2"/>
            <w:vAlign w:val="center"/>
            <w:hideMark/>
          </w:tcPr>
          <w:p w14:paraId="7495566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15 073</w:t>
            </w:r>
          </w:p>
        </w:tc>
        <w:tc>
          <w:tcPr>
            <w:tcW w:w="1028" w:type="dxa"/>
            <w:tcBorders>
              <w:top w:val="nil"/>
              <w:left w:val="nil"/>
              <w:bottom w:val="single" w:sz="8" w:space="0" w:color="FFFFFF"/>
              <w:right w:val="single" w:sz="8" w:space="0" w:color="FFFFFF"/>
            </w:tcBorders>
            <w:shd w:val="clear" w:color="000000" w:fill="F2F2F2"/>
            <w:vAlign w:val="center"/>
            <w:hideMark/>
          </w:tcPr>
          <w:p w14:paraId="20212CC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329</w:t>
            </w:r>
          </w:p>
        </w:tc>
      </w:tr>
      <w:tr w:rsidR="00703456" w:rsidRPr="002D4E61" w14:paraId="3F80F8E6"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5510322B"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Tab.</w:t>
            </w:r>
          </w:p>
        </w:tc>
        <w:tc>
          <w:tcPr>
            <w:tcW w:w="965" w:type="dxa"/>
            <w:tcBorders>
              <w:top w:val="nil"/>
              <w:left w:val="nil"/>
              <w:bottom w:val="single" w:sz="8" w:space="0" w:color="FFFFFF"/>
              <w:right w:val="single" w:sz="8" w:space="0" w:color="FFFFFF"/>
            </w:tcBorders>
            <w:shd w:val="clear" w:color="000000" w:fill="FFFFFF"/>
            <w:noWrap/>
            <w:vAlign w:val="center"/>
            <w:hideMark/>
          </w:tcPr>
          <w:p w14:paraId="69617FC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9 774</w:t>
            </w:r>
          </w:p>
        </w:tc>
        <w:tc>
          <w:tcPr>
            <w:tcW w:w="965" w:type="dxa"/>
            <w:tcBorders>
              <w:top w:val="nil"/>
              <w:left w:val="nil"/>
              <w:bottom w:val="single" w:sz="8" w:space="0" w:color="FFFFFF"/>
              <w:right w:val="single" w:sz="8" w:space="0" w:color="FFFFFF"/>
            </w:tcBorders>
            <w:shd w:val="clear" w:color="000000" w:fill="FFFFFF"/>
            <w:noWrap/>
            <w:vAlign w:val="center"/>
            <w:hideMark/>
          </w:tcPr>
          <w:p w14:paraId="5C70AFB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9 618</w:t>
            </w:r>
          </w:p>
        </w:tc>
        <w:tc>
          <w:tcPr>
            <w:tcW w:w="1028" w:type="dxa"/>
            <w:tcBorders>
              <w:top w:val="nil"/>
              <w:left w:val="nil"/>
              <w:bottom w:val="single" w:sz="8" w:space="0" w:color="FFFFFF"/>
              <w:right w:val="single" w:sz="8" w:space="0" w:color="FFFFFF"/>
            </w:tcBorders>
            <w:shd w:val="clear" w:color="000000" w:fill="FFFFFF"/>
            <w:noWrap/>
            <w:vAlign w:val="center"/>
            <w:hideMark/>
          </w:tcPr>
          <w:p w14:paraId="6A10F96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156</w:t>
            </w:r>
          </w:p>
        </w:tc>
        <w:tc>
          <w:tcPr>
            <w:tcW w:w="965" w:type="dxa"/>
            <w:tcBorders>
              <w:top w:val="nil"/>
              <w:left w:val="nil"/>
              <w:bottom w:val="single" w:sz="8" w:space="0" w:color="FFFFFF"/>
              <w:right w:val="single" w:sz="8" w:space="0" w:color="FFFFFF"/>
            </w:tcBorders>
            <w:shd w:val="clear" w:color="000000" w:fill="FFFFFF"/>
            <w:noWrap/>
            <w:vAlign w:val="center"/>
            <w:hideMark/>
          </w:tcPr>
          <w:p w14:paraId="283DF2E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1 517</w:t>
            </w:r>
          </w:p>
        </w:tc>
        <w:tc>
          <w:tcPr>
            <w:tcW w:w="965" w:type="dxa"/>
            <w:tcBorders>
              <w:top w:val="nil"/>
              <w:left w:val="nil"/>
              <w:bottom w:val="single" w:sz="8" w:space="0" w:color="FFFFFF"/>
              <w:right w:val="single" w:sz="8" w:space="0" w:color="FFFFFF"/>
            </w:tcBorders>
            <w:shd w:val="clear" w:color="000000" w:fill="FFFFFF"/>
            <w:noWrap/>
            <w:vAlign w:val="center"/>
            <w:hideMark/>
          </w:tcPr>
          <w:p w14:paraId="6B9BC6F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1 408</w:t>
            </w:r>
          </w:p>
        </w:tc>
        <w:tc>
          <w:tcPr>
            <w:tcW w:w="1028" w:type="dxa"/>
            <w:tcBorders>
              <w:top w:val="nil"/>
              <w:left w:val="nil"/>
              <w:bottom w:val="single" w:sz="8" w:space="0" w:color="FFFFFF"/>
              <w:right w:val="single" w:sz="8" w:space="0" w:color="FFFFFF"/>
            </w:tcBorders>
            <w:shd w:val="clear" w:color="000000" w:fill="FFFFFF"/>
            <w:noWrap/>
            <w:vAlign w:val="center"/>
            <w:hideMark/>
          </w:tcPr>
          <w:p w14:paraId="522C6C5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109</w:t>
            </w:r>
          </w:p>
        </w:tc>
        <w:tc>
          <w:tcPr>
            <w:tcW w:w="965" w:type="dxa"/>
            <w:tcBorders>
              <w:top w:val="nil"/>
              <w:left w:val="nil"/>
              <w:bottom w:val="single" w:sz="8" w:space="0" w:color="FFFFFF"/>
              <w:right w:val="single" w:sz="8" w:space="0" w:color="FFFFFF"/>
            </w:tcBorders>
            <w:shd w:val="clear" w:color="000000" w:fill="FFFFFF"/>
            <w:noWrap/>
            <w:vAlign w:val="center"/>
            <w:hideMark/>
          </w:tcPr>
          <w:p w14:paraId="0D44F616"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60 538</w:t>
            </w:r>
          </w:p>
        </w:tc>
        <w:tc>
          <w:tcPr>
            <w:tcW w:w="965" w:type="dxa"/>
            <w:tcBorders>
              <w:top w:val="nil"/>
              <w:left w:val="nil"/>
              <w:bottom w:val="single" w:sz="8" w:space="0" w:color="FFFFFF"/>
              <w:right w:val="single" w:sz="8" w:space="0" w:color="FFFFFF"/>
            </w:tcBorders>
            <w:shd w:val="clear" w:color="000000" w:fill="FFFFFF"/>
            <w:noWrap/>
            <w:vAlign w:val="center"/>
            <w:hideMark/>
          </w:tcPr>
          <w:p w14:paraId="29A1717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59 830</w:t>
            </w:r>
          </w:p>
        </w:tc>
        <w:tc>
          <w:tcPr>
            <w:tcW w:w="1028" w:type="dxa"/>
            <w:tcBorders>
              <w:top w:val="nil"/>
              <w:left w:val="nil"/>
              <w:bottom w:val="single" w:sz="8" w:space="0" w:color="FFFFFF"/>
              <w:right w:val="single" w:sz="8" w:space="0" w:color="FFFFFF"/>
            </w:tcBorders>
            <w:shd w:val="clear" w:color="000000" w:fill="FFFFFF"/>
            <w:noWrap/>
            <w:vAlign w:val="center"/>
            <w:hideMark/>
          </w:tcPr>
          <w:p w14:paraId="318B13B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708</w:t>
            </w:r>
          </w:p>
        </w:tc>
      </w:tr>
      <w:tr w:rsidR="00703456" w:rsidRPr="002D4E61" w14:paraId="781CA138"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51D97515"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Tamps.</w:t>
            </w:r>
          </w:p>
        </w:tc>
        <w:tc>
          <w:tcPr>
            <w:tcW w:w="965" w:type="dxa"/>
            <w:tcBorders>
              <w:top w:val="nil"/>
              <w:left w:val="nil"/>
              <w:bottom w:val="single" w:sz="8" w:space="0" w:color="FFFFFF"/>
              <w:right w:val="single" w:sz="8" w:space="0" w:color="FFFFFF"/>
            </w:tcBorders>
            <w:shd w:val="clear" w:color="000000" w:fill="F2F2F2"/>
            <w:vAlign w:val="center"/>
            <w:hideMark/>
          </w:tcPr>
          <w:p w14:paraId="1E6D853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2 284</w:t>
            </w:r>
          </w:p>
        </w:tc>
        <w:tc>
          <w:tcPr>
            <w:tcW w:w="965" w:type="dxa"/>
            <w:tcBorders>
              <w:top w:val="nil"/>
              <w:left w:val="nil"/>
              <w:bottom w:val="single" w:sz="8" w:space="0" w:color="FFFFFF"/>
              <w:right w:val="single" w:sz="8" w:space="0" w:color="FFFFFF"/>
            </w:tcBorders>
            <w:shd w:val="clear" w:color="000000" w:fill="F2F2F2"/>
            <w:vAlign w:val="center"/>
            <w:hideMark/>
          </w:tcPr>
          <w:p w14:paraId="6A9B651E"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2 186</w:t>
            </w:r>
          </w:p>
        </w:tc>
        <w:tc>
          <w:tcPr>
            <w:tcW w:w="1028" w:type="dxa"/>
            <w:tcBorders>
              <w:top w:val="nil"/>
              <w:left w:val="nil"/>
              <w:bottom w:val="single" w:sz="8" w:space="0" w:color="FFFFFF"/>
              <w:right w:val="single" w:sz="8" w:space="0" w:color="FFFFFF"/>
            </w:tcBorders>
            <w:shd w:val="clear" w:color="000000" w:fill="F2F2F2"/>
            <w:vAlign w:val="center"/>
            <w:hideMark/>
          </w:tcPr>
          <w:p w14:paraId="6683123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98</w:t>
            </w:r>
          </w:p>
        </w:tc>
        <w:tc>
          <w:tcPr>
            <w:tcW w:w="965" w:type="dxa"/>
            <w:tcBorders>
              <w:top w:val="nil"/>
              <w:left w:val="nil"/>
              <w:bottom w:val="single" w:sz="8" w:space="0" w:color="FFFFFF"/>
              <w:right w:val="single" w:sz="8" w:space="0" w:color="FFFFFF"/>
            </w:tcBorders>
            <w:shd w:val="clear" w:color="000000" w:fill="F2F2F2"/>
            <w:vAlign w:val="center"/>
            <w:hideMark/>
          </w:tcPr>
          <w:p w14:paraId="4D5E3AB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1 216</w:t>
            </w:r>
          </w:p>
        </w:tc>
        <w:tc>
          <w:tcPr>
            <w:tcW w:w="965" w:type="dxa"/>
            <w:tcBorders>
              <w:top w:val="nil"/>
              <w:left w:val="nil"/>
              <w:bottom w:val="single" w:sz="8" w:space="0" w:color="FFFFFF"/>
              <w:right w:val="single" w:sz="8" w:space="0" w:color="FFFFFF"/>
            </w:tcBorders>
            <w:shd w:val="clear" w:color="000000" w:fill="F2F2F2"/>
            <w:vAlign w:val="center"/>
            <w:hideMark/>
          </w:tcPr>
          <w:p w14:paraId="32FF78E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1 152</w:t>
            </w:r>
          </w:p>
        </w:tc>
        <w:tc>
          <w:tcPr>
            <w:tcW w:w="1028" w:type="dxa"/>
            <w:tcBorders>
              <w:top w:val="nil"/>
              <w:left w:val="nil"/>
              <w:bottom w:val="single" w:sz="8" w:space="0" w:color="FFFFFF"/>
              <w:right w:val="single" w:sz="8" w:space="0" w:color="FFFFFF"/>
            </w:tcBorders>
            <w:shd w:val="clear" w:color="000000" w:fill="F2F2F2"/>
            <w:vAlign w:val="center"/>
            <w:hideMark/>
          </w:tcPr>
          <w:p w14:paraId="0DCE7B3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64</w:t>
            </w:r>
          </w:p>
        </w:tc>
        <w:tc>
          <w:tcPr>
            <w:tcW w:w="965" w:type="dxa"/>
            <w:tcBorders>
              <w:top w:val="nil"/>
              <w:left w:val="nil"/>
              <w:bottom w:val="single" w:sz="8" w:space="0" w:color="FFFFFF"/>
              <w:right w:val="single" w:sz="8" w:space="0" w:color="FFFFFF"/>
            </w:tcBorders>
            <w:shd w:val="clear" w:color="000000" w:fill="F2F2F2"/>
            <w:vAlign w:val="center"/>
            <w:hideMark/>
          </w:tcPr>
          <w:p w14:paraId="45595DB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11 213</w:t>
            </w:r>
          </w:p>
        </w:tc>
        <w:tc>
          <w:tcPr>
            <w:tcW w:w="965" w:type="dxa"/>
            <w:tcBorders>
              <w:top w:val="nil"/>
              <w:left w:val="nil"/>
              <w:bottom w:val="single" w:sz="8" w:space="0" w:color="FFFFFF"/>
              <w:right w:val="single" w:sz="8" w:space="0" w:color="FFFFFF"/>
            </w:tcBorders>
            <w:shd w:val="clear" w:color="000000" w:fill="F2F2F2"/>
            <w:vAlign w:val="center"/>
            <w:hideMark/>
          </w:tcPr>
          <w:p w14:paraId="106C4D6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10 854</w:t>
            </w:r>
          </w:p>
        </w:tc>
        <w:tc>
          <w:tcPr>
            <w:tcW w:w="1028" w:type="dxa"/>
            <w:tcBorders>
              <w:top w:val="nil"/>
              <w:left w:val="nil"/>
              <w:bottom w:val="single" w:sz="8" w:space="0" w:color="FFFFFF"/>
              <w:right w:val="single" w:sz="8" w:space="0" w:color="FFFFFF"/>
            </w:tcBorders>
            <w:shd w:val="clear" w:color="000000" w:fill="F2F2F2"/>
            <w:vAlign w:val="center"/>
            <w:hideMark/>
          </w:tcPr>
          <w:p w14:paraId="25E25D2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359</w:t>
            </w:r>
          </w:p>
        </w:tc>
      </w:tr>
      <w:tr w:rsidR="00703456" w:rsidRPr="002D4E61" w14:paraId="145B868E"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7D61CB70"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Tlax.</w:t>
            </w:r>
          </w:p>
        </w:tc>
        <w:tc>
          <w:tcPr>
            <w:tcW w:w="965" w:type="dxa"/>
            <w:tcBorders>
              <w:top w:val="nil"/>
              <w:left w:val="nil"/>
              <w:bottom w:val="single" w:sz="8" w:space="0" w:color="FFFFFF"/>
              <w:right w:val="single" w:sz="8" w:space="0" w:color="FFFFFF"/>
            </w:tcBorders>
            <w:shd w:val="clear" w:color="000000" w:fill="FFFFFF"/>
            <w:noWrap/>
            <w:vAlign w:val="center"/>
            <w:hideMark/>
          </w:tcPr>
          <w:p w14:paraId="2BC68FA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1 552</w:t>
            </w:r>
          </w:p>
        </w:tc>
        <w:tc>
          <w:tcPr>
            <w:tcW w:w="965" w:type="dxa"/>
            <w:tcBorders>
              <w:top w:val="nil"/>
              <w:left w:val="nil"/>
              <w:bottom w:val="single" w:sz="8" w:space="0" w:color="FFFFFF"/>
              <w:right w:val="single" w:sz="8" w:space="0" w:color="FFFFFF"/>
            </w:tcBorders>
            <w:shd w:val="clear" w:color="000000" w:fill="FFFFFF"/>
            <w:noWrap/>
            <w:vAlign w:val="center"/>
            <w:hideMark/>
          </w:tcPr>
          <w:p w14:paraId="7B82FA1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1 541</w:t>
            </w:r>
          </w:p>
        </w:tc>
        <w:tc>
          <w:tcPr>
            <w:tcW w:w="1028" w:type="dxa"/>
            <w:tcBorders>
              <w:top w:val="nil"/>
              <w:left w:val="nil"/>
              <w:bottom w:val="single" w:sz="8" w:space="0" w:color="FFFFFF"/>
              <w:right w:val="single" w:sz="8" w:space="0" w:color="FFFFFF"/>
            </w:tcBorders>
            <w:shd w:val="clear" w:color="000000" w:fill="FFFFFF"/>
            <w:noWrap/>
            <w:vAlign w:val="center"/>
            <w:hideMark/>
          </w:tcPr>
          <w:p w14:paraId="6AC2776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11</w:t>
            </w:r>
          </w:p>
        </w:tc>
        <w:tc>
          <w:tcPr>
            <w:tcW w:w="965" w:type="dxa"/>
            <w:tcBorders>
              <w:top w:val="nil"/>
              <w:left w:val="nil"/>
              <w:bottom w:val="single" w:sz="8" w:space="0" w:color="FFFFFF"/>
              <w:right w:val="single" w:sz="8" w:space="0" w:color="FFFFFF"/>
            </w:tcBorders>
            <w:shd w:val="clear" w:color="000000" w:fill="FFFFFF"/>
            <w:noWrap/>
            <w:vAlign w:val="center"/>
            <w:hideMark/>
          </w:tcPr>
          <w:p w14:paraId="416B022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777</w:t>
            </w:r>
          </w:p>
        </w:tc>
        <w:tc>
          <w:tcPr>
            <w:tcW w:w="965" w:type="dxa"/>
            <w:tcBorders>
              <w:top w:val="nil"/>
              <w:left w:val="nil"/>
              <w:bottom w:val="single" w:sz="8" w:space="0" w:color="FFFFFF"/>
              <w:right w:val="single" w:sz="8" w:space="0" w:color="FFFFFF"/>
            </w:tcBorders>
            <w:shd w:val="clear" w:color="000000" w:fill="FFFFFF"/>
            <w:noWrap/>
            <w:vAlign w:val="center"/>
            <w:hideMark/>
          </w:tcPr>
          <w:p w14:paraId="413F8A2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766</w:t>
            </w:r>
          </w:p>
        </w:tc>
        <w:tc>
          <w:tcPr>
            <w:tcW w:w="1028" w:type="dxa"/>
            <w:tcBorders>
              <w:top w:val="nil"/>
              <w:left w:val="nil"/>
              <w:bottom w:val="single" w:sz="8" w:space="0" w:color="FFFFFF"/>
              <w:right w:val="single" w:sz="8" w:space="0" w:color="FFFFFF"/>
            </w:tcBorders>
            <w:shd w:val="clear" w:color="000000" w:fill="FFFFFF"/>
            <w:noWrap/>
            <w:vAlign w:val="center"/>
            <w:hideMark/>
          </w:tcPr>
          <w:p w14:paraId="3DA40C8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11</w:t>
            </w:r>
          </w:p>
        </w:tc>
        <w:tc>
          <w:tcPr>
            <w:tcW w:w="965" w:type="dxa"/>
            <w:tcBorders>
              <w:top w:val="nil"/>
              <w:left w:val="nil"/>
              <w:bottom w:val="single" w:sz="8" w:space="0" w:color="FFFFFF"/>
              <w:right w:val="single" w:sz="8" w:space="0" w:color="FFFFFF"/>
            </w:tcBorders>
            <w:shd w:val="clear" w:color="000000" w:fill="FFFFFF"/>
            <w:noWrap/>
            <w:vAlign w:val="center"/>
            <w:hideMark/>
          </w:tcPr>
          <w:p w14:paraId="598080E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6 629</w:t>
            </w:r>
          </w:p>
        </w:tc>
        <w:tc>
          <w:tcPr>
            <w:tcW w:w="965" w:type="dxa"/>
            <w:tcBorders>
              <w:top w:val="nil"/>
              <w:left w:val="nil"/>
              <w:bottom w:val="single" w:sz="8" w:space="0" w:color="FFFFFF"/>
              <w:right w:val="single" w:sz="8" w:space="0" w:color="FFFFFF"/>
            </w:tcBorders>
            <w:shd w:val="clear" w:color="000000" w:fill="FFFFFF"/>
            <w:noWrap/>
            <w:vAlign w:val="center"/>
            <w:hideMark/>
          </w:tcPr>
          <w:p w14:paraId="31DD5E01"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6 584</w:t>
            </w:r>
          </w:p>
        </w:tc>
        <w:tc>
          <w:tcPr>
            <w:tcW w:w="1028" w:type="dxa"/>
            <w:tcBorders>
              <w:top w:val="nil"/>
              <w:left w:val="nil"/>
              <w:bottom w:val="single" w:sz="8" w:space="0" w:color="FFFFFF"/>
              <w:right w:val="single" w:sz="8" w:space="0" w:color="FFFFFF"/>
            </w:tcBorders>
            <w:shd w:val="clear" w:color="000000" w:fill="FFFFFF"/>
            <w:noWrap/>
            <w:vAlign w:val="center"/>
            <w:hideMark/>
          </w:tcPr>
          <w:p w14:paraId="146C288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45</w:t>
            </w:r>
          </w:p>
        </w:tc>
      </w:tr>
      <w:tr w:rsidR="00703456" w:rsidRPr="002D4E61" w14:paraId="11609DF4"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1645C251"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Ver.</w:t>
            </w:r>
          </w:p>
        </w:tc>
        <w:tc>
          <w:tcPr>
            <w:tcW w:w="965" w:type="dxa"/>
            <w:tcBorders>
              <w:top w:val="nil"/>
              <w:left w:val="nil"/>
              <w:bottom w:val="single" w:sz="8" w:space="0" w:color="FFFFFF"/>
              <w:right w:val="single" w:sz="8" w:space="0" w:color="FFFFFF"/>
            </w:tcBorders>
            <w:shd w:val="clear" w:color="000000" w:fill="F2F2F2"/>
            <w:vAlign w:val="center"/>
            <w:hideMark/>
          </w:tcPr>
          <w:p w14:paraId="0D3C50E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4 677</w:t>
            </w:r>
          </w:p>
        </w:tc>
        <w:tc>
          <w:tcPr>
            <w:tcW w:w="965" w:type="dxa"/>
            <w:tcBorders>
              <w:top w:val="nil"/>
              <w:left w:val="nil"/>
              <w:bottom w:val="single" w:sz="8" w:space="0" w:color="FFFFFF"/>
              <w:right w:val="single" w:sz="8" w:space="0" w:color="FFFFFF"/>
            </w:tcBorders>
            <w:shd w:val="clear" w:color="000000" w:fill="F2F2F2"/>
            <w:vAlign w:val="center"/>
            <w:hideMark/>
          </w:tcPr>
          <w:p w14:paraId="5DF87F9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4 580</w:t>
            </w:r>
          </w:p>
        </w:tc>
        <w:tc>
          <w:tcPr>
            <w:tcW w:w="1028" w:type="dxa"/>
            <w:tcBorders>
              <w:top w:val="nil"/>
              <w:left w:val="nil"/>
              <w:bottom w:val="single" w:sz="8" w:space="0" w:color="FFFFFF"/>
              <w:right w:val="single" w:sz="8" w:space="0" w:color="FFFFFF"/>
            </w:tcBorders>
            <w:shd w:val="clear" w:color="000000" w:fill="F2F2F2"/>
            <w:vAlign w:val="center"/>
            <w:hideMark/>
          </w:tcPr>
          <w:p w14:paraId="21439D3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97</w:t>
            </w:r>
          </w:p>
        </w:tc>
        <w:tc>
          <w:tcPr>
            <w:tcW w:w="965" w:type="dxa"/>
            <w:tcBorders>
              <w:top w:val="nil"/>
              <w:left w:val="nil"/>
              <w:bottom w:val="single" w:sz="8" w:space="0" w:color="FFFFFF"/>
              <w:right w:val="single" w:sz="8" w:space="0" w:color="FFFFFF"/>
            </w:tcBorders>
            <w:shd w:val="clear" w:color="000000" w:fill="F2F2F2"/>
            <w:vAlign w:val="center"/>
            <w:hideMark/>
          </w:tcPr>
          <w:p w14:paraId="39F4481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6 939</w:t>
            </w:r>
          </w:p>
        </w:tc>
        <w:tc>
          <w:tcPr>
            <w:tcW w:w="965" w:type="dxa"/>
            <w:tcBorders>
              <w:top w:val="nil"/>
              <w:left w:val="nil"/>
              <w:bottom w:val="single" w:sz="8" w:space="0" w:color="FFFFFF"/>
              <w:right w:val="single" w:sz="8" w:space="0" w:color="FFFFFF"/>
            </w:tcBorders>
            <w:shd w:val="clear" w:color="000000" w:fill="F2F2F2"/>
            <w:vAlign w:val="center"/>
            <w:hideMark/>
          </w:tcPr>
          <w:p w14:paraId="6B7F4C4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6 816</w:t>
            </w:r>
          </w:p>
        </w:tc>
        <w:tc>
          <w:tcPr>
            <w:tcW w:w="1028" w:type="dxa"/>
            <w:tcBorders>
              <w:top w:val="nil"/>
              <w:left w:val="nil"/>
              <w:bottom w:val="single" w:sz="8" w:space="0" w:color="FFFFFF"/>
              <w:right w:val="single" w:sz="8" w:space="0" w:color="FFFFFF"/>
            </w:tcBorders>
            <w:shd w:val="clear" w:color="000000" w:fill="F2F2F2"/>
            <w:vAlign w:val="center"/>
            <w:hideMark/>
          </w:tcPr>
          <w:p w14:paraId="0D9E7ED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123</w:t>
            </w:r>
          </w:p>
        </w:tc>
        <w:tc>
          <w:tcPr>
            <w:tcW w:w="965" w:type="dxa"/>
            <w:tcBorders>
              <w:top w:val="nil"/>
              <w:left w:val="nil"/>
              <w:bottom w:val="single" w:sz="8" w:space="0" w:color="FFFFFF"/>
              <w:right w:val="single" w:sz="8" w:space="0" w:color="FFFFFF"/>
            </w:tcBorders>
            <w:shd w:val="clear" w:color="000000" w:fill="F2F2F2"/>
            <w:vAlign w:val="center"/>
            <w:hideMark/>
          </w:tcPr>
          <w:p w14:paraId="14759EF5"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5 918</w:t>
            </w:r>
          </w:p>
        </w:tc>
        <w:tc>
          <w:tcPr>
            <w:tcW w:w="965" w:type="dxa"/>
            <w:tcBorders>
              <w:top w:val="nil"/>
              <w:left w:val="nil"/>
              <w:bottom w:val="single" w:sz="8" w:space="0" w:color="FFFFFF"/>
              <w:right w:val="single" w:sz="8" w:space="0" w:color="FFFFFF"/>
            </w:tcBorders>
            <w:shd w:val="clear" w:color="000000" w:fill="F2F2F2"/>
            <w:vAlign w:val="center"/>
            <w:hideMark/>
          </w:tcPr>
          <w:p w14:paraId="7F5FD91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5 562</w:t>
            </w:r>
          </w:p>
        </w:tc>
        <w:tc>
          <w:tcPr>
            <w:tcW w:w="1028" w:type="dxa"/>
            <w:tcBorders>
              <w:top w:val="nil"/>
              <w:left w:val="nil"/>
              <w:bottom w:val="single" w:sz="8" w:space="0" w:color="FFFFFF"/>
              <w:right w:val="single" w:sz="8" w:space="0" w:color="FFFFFF"/>
            </w:tcBorders>
            <w:shd w:val="clear" w:color="000000" w:fill="F2F2F2"/>
            <w:vAlign w:val="center"/>
            <w:hideMark/>
          </w:tcPr>
          <w:p w14:paraId="1B18617C"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356</w:t>
            </w:r>
          </w:p>
        </w:tc>
      </w:tr>
      <w:tr w:rsidR="00703456" w:rsidRPr="002D4E61" w14:paraId="2151BF26"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FFFFF"/>
            <w:noWrap/>
            <w:vAlign w:val="center"/>
            <w:hideMark/>
          </w:tcPr>
          <w:p w14:paraId="42984D31"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Yuc.</w:t>
            </w:r>
          </w:p>
        </w:tc>
        <w:tc>
          <w:tcPr>
            <w:tcW w:w="965" w:type="dxa"/>
            <w:tcBorders>
              <w:top w:val="nil"/>
              <w:left w:val="nil"/>
              <w:bottom w:val="single" w:sz="8" w:space="0" w:color="FFFFFF"/>
              <w:right w:val="single" w:sz="8" w:space="0" w:color="FFFFFF"/>
            </w:tcBorders>
            <w:shd w:val="clear" w:color="000000" w:fill="FFFFFF"/>
            <w:noWrap/>
            <w:vAlign w:val="center"/>
            <w:hideMark/>
          </w:tcPr>
          <w:p w14:paraId="67D6297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2 405</w:t>
            </w:r>
          </w:p>
        </w:tc>
        <w:tc>
          <w:tcPr>
            <w:tcW w:w="965" w:type="dxa"/>
            <w:tcBorders>
              <w:top w:val="nil"/>
              <w:left w:val="nil"/>
              <w:bottom w:val="single" w:sz="8" w:space="0" w:color="FFFFFF"/>
              <w:right w:val="single" w:sz="8" w:space="0" w:color="FFFFFF"/>
            </w:tcBorders>
            <w:shd w:val="clear" w:color="000000" w:fill="FFFFFF"/>
            <w:noWrap/>
            <w:vAlign w:val="center"/>
            <w:hideMark/>
          </w:tcPr>
          <w:p w14:paraId="1E00A95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2 305</w:t>
            </w:r>
          </w:p>
        </w:tc>
        <w:tc>
          <w:tcPr>
            <w:tcW w:w="1028" w:type="dxa"/>
            <w:tcBorders>
              <w:top w:val="nil"/>
              <w:left w:val="nil"/>
              <w:bottom w:val="single" w:sz="8" w:space="0" w:color="FFFFFF"/>
              <w:right w:val="single" w:sz="8" w:space="0" w:color="FFFFFF"/>
            </w:tcBorders>
            <w:shd w:val="clear" w:color="000000" w:fill="FFFFFF"/>
            <w:noWrap/>
            <w:vAlign w:val="center"/>
            <w:hideMark/>
          </w:tcPr>
          <w:p w14:paraId="1A6C7D6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100</w:t>
            </w:r>
          </w:p>
        </w:tc>
        <w:tc>
          <w:tcPr>
            <w:tcW w:w="965" w:type="dxa"/>
            <w:tcBorders>
              <w:top w:val="nil"/>
              <w:left w:val="nil"/>
              <w:bottom w:val="single" w:sz="8" w:space="0" w:color="FFFFFF"/>
              <w:right w:val="single" w:sz="8" w:space="0" w:color="FFFFFF"/>
            </w:tcBorders>
            <w:shd w:val="clear" w:color="000000" w:fill="FFFFFF"/>
            <w:noWrap/>
            <w:vAlign w:val="center"/>
            <w:hideMark/>
          </w:tcPr>
          <w:p w14:paraId="4F132D8F"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973</w:t>
            </w:r>
          </w:p>
        </w:tc>
        <w:tc>
          <w:tcPr>
            <w:tcW w:w="965" w:type="dxa"/>
            <w:tcBorders>
              <w:top w:val="nil"/>
              <w:left w:val="nil"/>
              <w:bottom w:val="single" w:sz="8" w:space="0" w:color="FFFFFF"/>
              <w:right w:val="single" w:sz="8" w:space="0" w:color="FFFFFF"/>
            </w:tcBorders>
            <w:shd w:val="clear" w:color="000000" w:fill="FFFFFF"/>
            <w:noWrap/>
            <w:vAlign w:val="center"/>
            <w:hideMark/>
          </w:tcPr>
          <w:p w14:paraId="2DC7A4B0"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882</w:t>
            </w:r>
          </w:p>
        </w:tc>
        <w:tc>
          <w:tcPr>
            <w:tcW w:w="1028" w:type="dxa"/>
            <w:tcBorders>
              <w:top w:val="nil"/>
              <w:left w:val="nil"/>
              <w:bottom w:val="single" w:sz="8" w:space="0" w:color="FFFFFF"/>
              <w:right w:val="single" w:sz="8" w:space="0" w:color="FFFFFF"/>
            </w:tcBorders>
            <w:shd w:val="clear" w:color="000000" w:fill="FFFFFF"/>
            <w:noWrap/>
            <w:vAlign w:val="center"/>
            <w:hideMark/>
          </w:tcPr>
          <w:p w14:paraId="5F05B054"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91</w:t>
            </w:r>
          </w:p>
        </w:tc>
        <w:tc>
          <w:tcPr>
            <w:tcW w:w="965" w:type="dxa"/>
            <w:tcBorders>
              <w:top w:val="nil"/>
              <w:left w:val="nil"/>
              <w:bottom w:val="single" w:sz="8" w:space="0" w:color="FFFFFF"/>
              <w:right w:val="single" w:sz="8" w:space="0" w:color="FFFFFF"/>
            </w:tcBorders>
            <w:shd w:val="clear" w:color="000000" w:fill="FFFFFF"/>
            <w:noWrap/>
            <w:vAlign w:val="center"/>
            <w:hideMark/>
          </w:tcPr>
          <w:p w14:paraId="784A6FC9"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8 843</w:t>
            </w:r>
          </w:p>
        </w:tc>
        <w:tc>
          <w:tcPr>
            <w:tcW w:w="965" w:type="dxa"/>
            <w:tcBorders>
              <w:top w:val="nil"/>
              <w:left w:val="nil"/>
              <w:bottom w:val="single" w:sz="8" w:space="0" w:color="FFFFFF"/>
              <w:right w:val="single" w:sz="8" w:space="0" w:color="FFFFFF"/>
            </w:tcBorders>
            <w:shd w:val="clear" w:color="000000" w:fill="FFFFFF"/>
            <w:noWrap/>
            <w:vAlign w:val="center"/>
            <w:hideMark/>
          </w:tcPr>
          <w:p w14:paraId="5AAF7A1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8 622</w:t>
            </w:r>
          </w:p>
        </w:tc>
        <w:tc>
          <w:tcPr>
            <w:tcW w:w="1028" w:type="dxa"/>
            <w:tcBorders>
              <w:top w:val="nil"/>
              <w:left w:val="nil"/>
              <w:bottom w:val="single" w:sz="8" w:space="0" w:color="FFFFFF"/>
              <w:right w:val="single" w:sz="8" w:space="0" w:color="FFFFFF"/>
            </w:tcBorders>
            <w:shd w:val="clear" w:color="000000" w:fill="FFFFFF"/>
            <w:noWrap/>
            <w:vAlign w:val="center"/>
            <w:hideMark/>
          </w:tcPr>
          <w:p w14:paraId="18EB98CD"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221</w:t>
            </w:r>
          </w:p>
        </w:tc>
      </w:tr>
      <w:tr w:rsidR="00703456" w:rsidRPr="002D4E61" w14:paraId="244E6F78"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F2F2F2"/>
            <w:noWrap/>
            <w:vAlign w:val="center"/>
            <w:hideMark/>
          </w:tcPr>
          <w:p w14:paraId="581EE401" w14:textId="77777777" w:rsidR="00703456" w:rsidRPr="002D4E61" w:rsidRDefault="00703456" w:rsidP="00703456">
            <w:pPr>
              <w:jc w:val="left"/>
              <w:rPr>
                <w:rFonts w:eastAsia="Times New Roman"/>
                <w:bCs w:val="0"/>
                <w:color w:val="000000"/>
                <w:sz w:val="13"/>
                <w:szCs w:val="13"/>
                <w:lang w:eastAsia="es-MX"/>
              </w:rPr>
            </w:pPr>
            <w:r w:rsidRPr="002D4E61">
              <w:rPr>
                <w:rFonts w:eastAsia="Times New Roman"/>
                <w:bCs w:val="0"/>
                <w:color w:val="000000"/>
                <w:sz w:val="13"/>
                <w:szCs w:val="13"/>
                <w:lang w:eastAsia="es-MX"/>
              </w:rPr>
              <w:t>Zac.</w:t>
            </w:r>
          </w:p>
        </w:tc>
        <w:tc>
          <w:tcPr>
            <w:tcW w:w="965" w:type="dxa"/>
            <w:tcBorders>
              <w:top w:val="nil"/>
              <w:left w:val="nil"/>
              <w:bottom w:val="single" w:sz="8" w:space="0" w:color="FFFFFF"/>
              <w:right w:val="single" w:sz="8" w:space="0" w:color="FFFFFF"/>
            </w:tcBorders>
            <w:shd w:val="clear" w:color="000000" w:fill="F2F2F2"/>
            <w:vAlign w:val="center"/>
            <w:hideMark/>
          </w:tcPr>
          <w:p w14:paraId="341DD3F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4 840</w:t>
            </w:r>
          </w:p>
        </w:tc>
        <w:tc>
          <w:tcPr>
            <w:tcW w:w="965" w:type="dxa"/>
            <w:tcBorders>
              <w:top w:val="nil"/>
              <w:left w:val="nil"/>
              <w:bottom w:val="single" w:sz="8" w:space="0" w:color="FFFFFF"/>
              <w:right w:val="single" w:sz="8" w:space="0" w:color="FFFFFF"/>
            </w:tcBorders>
            <w:shd w:val="clear" w:color="000000" w:fill="F2F2F2"/>
            <w:vAlign w:val="center"/>
            <w:hideMark/>
          </w:tcPr>
          <w:p w14:paraId="775A00F3"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4 621</w:t>
            </w:r>
          </w:p>
        </w:tc>
        <w:tc>
          <w:tcPr>
            <w:tcW w:w="1028" w:type="dxa"/>
            <w:tcBorders>
              <w:top w:val="nil"/>
              <w:left w:val="nil"/>
              <w:bottom w:val="single" w:sz="8" w:space="0" w:color="FFFFFF"/>
              <w:right w:val="single" w:sz="8" w:space="0" w:color="FFFFFF"/>
            </w:tcBorders>
            <w:shd w:val="clear" w:color="000000" w:fill="F2F2F2"/>
            <w:vAlign w:val="center"/>
            <w:hideMark/>
          </w:tcPr>
          <w:p w14:paraId="52E35007"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219</w:t>
            </w:r>
          </w:p>
        </w:tc>
        <w:tc>
          <w:tcPr>
            <w:tcW w:w="965" w:type="dxa"/>
            <w:tcBorders>
              <w:top w:val="nil"/>
              <w:left w:val="nil"/>
              <w:bottom w:val="single" w:sz="8" w:space="0" w:color="FFFFFF"/>
              <w:right w:val="single" w:sz="8" w:space="0" w:color="FFFFFF"/>
            </w:tcBorders>
            <w:shd w:val="clear" w:color="000000" w:fill="F2F2F2"/>
            <w:vAlign w:val="center"/>
            <w:hideMark/>
          </w:tcPr>
          <w:p w14:paraId="75821028"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10 320</w:t>
            </w:r>
          </w:p>
        </w:tc>
        <w:tc>
          <w:tcPr>
            <w:tcW w:w="965" w:type="dxa"/>
            <w:tcBorders>
              <w:top w:val="nil"/>
              <w:left w:val="nil"/>
              <w:bottom w:val="single" w:sz="8" w:space="0" w:color="FFFFFF"/>
              <w:right w:val="single" w:sz="8" w:space="0" w:color="FFFFFF"/>
            </w:tcBorders>
            <w:shd w:val="clear" w:color="000000" w:fill="F2F2F2"/>
            <w:vAlign w:val="center"/>
            <w:hideMark/>
          </w:tcPr>
          <w:p w14:paraId="19B2B2CA"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10 193</w:t>
            </w:r>
          </w:p>
        </w:tc>
        <w:tc>
          <w:tcPr>
            <w:tcW w:w="1028" w:type="dxa"/>
            <w:tcBorders>
              <w:top w:val="nil"/>
              <w:left w:val="nil"/>
              <w:bottom w:val="single" w:sz="8" w:space="0" w:color="FFFFFF"/>
              <w:right w:val="single" w:sz="8" w:space="0" w:color="FFFFFF"/>
            </w:tcBorders>
            <w:shd w:val="clear" w:color="000000" w:fill="F2F2F2"/>
            <w:vAlign w:val="center"/>
            <w:hideMark/>
          </w:tcPr>
          <w:p w14:paraId="7781A45B"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127</w:t>
            </w:r>
          </w:p>
        </w:tc>
        <w:tc>
          <w:tcPr>
            <w:tcW w:w="965" w:type="dxa"/>
            <w:tcBorders>
              <w:top w:val="nil"/>
              <w:left w:val="nil"/>
              <w:bottom w:val="single" w:sz="8" w:space="0" w:color="FFFFFF"/>
              <w:right w:val="single" w:sz="8" w:space="0" w:color="FFFFFF"/>
            </w:tcBorders>
            <w:shd w:val="clear" w:color="000000" w:fill="F2F2F2"/>
            <w:vAlign w:val="center"/>
            <w:hideMark/>
          </w:tcPr>
          <w:p w14:paraId="438B210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15 146</w:t>
            </w:r>
          </w:p>
        </w:tc>
        <w:tc>
          <w:tcPr>
            <w:tcW w:w="965" w:type="dxa"/>
            <w:tcBorders>
              <w:top w:val="nil"/>
              <w:left w:val="nil"/>
              <w:bottom w:val="single" w:sz="8" w:space="0" w:color="FFFFFF"/>
              <w:right w:val="single" w:sz="8" w:space="0" w:color="FFFFFF"/>
            </w:tcBorders>
            <w:shd w:val="clear" w:color="000000" w:fill="F2F2F2"/>
            <w:vAlign w:val="center"/>
            <w:hideMark/>
          </w:tcPr>
          <w:p w14:paraId="4B7E1D9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14 398</w:t>
            </w:r>
          </w:p>
        </w:tc>
        <w:tc>
          <w:tcPr>
            <w:tcW w:w="1028" w:type="dxa"/>
            <w:tcBorders>
              <w:top w:val="nil"/>
              <w:left w:val="nil"/>
              <w:bottom w:val="single" w:sz="8" w:space="0" w:color="FFFFFF"/>
              <w:right w:val="single" w:sz="8" w:space="0" w:color="FFFFFF"/>
            </w:tcBorders>
            <w:shd w:val="clear" w:color="000000" w:fill="F2F2F2"/>
            <w:vAlign w:val="center"/>
            <w:hideMark/>
          </w:tcPr>
          <w:p w14:paraId="40414DB2" w14:textId="77777777" w:rsidR="00703456" w:rsidRPr="002D4E61" w:rsidRDefault="00703456" w:rsidP="00703456">
            <w:pPr>
              <w:jc w:val="right"/>
              <w:rPr>
                <w:rFonts w:eastAsia="Times New Roman"/>
                <w:bCs w:val="0"/>
                <w:color w:val="000000"/>
                <w:sz w:val="13"/>
                <w:szCs w:val="13"/>
                <w:lang w:eastAsia="es-MX"/>
              </w:rPr>
            </w:pPr>
            <w:r w:rsidRPr="002D4E61">
              <w:rPr>
                <w:rFonts w:eastAsia="Times New Roman"/>
                <w:bCs w:val="0"/>
                <w:color w:val="000000"/>
                <w:sz w:val="13"/>
                <w:szCs w:val="13"/>
                <w:lang w:eastAsia="es-MX"/>
              </w:rPr>
              <w:t>   748</w:t>
            </w:r>
          </w:p>
        </w:tc>
      </w:tr>
      <w:tr w:rsidR="00703456" w:rsidRPr="002D4E61" w14:paraId="2F292FE6" w14:textId="77777777" w:rsidTr="008040B1">
        <w:trPr>
          <w:trHeight w:val="159"/>
          <w:jc w:val="center"/>
        </w:trPr>
        <w:tc>
          <w:tcPr>
            <w:tcW w:w="833" w:type="dxa"/>
            <w:tcBorders>
              <w:top w:val="nil"/>
              <w:left w:val="single" w:sz="8" w:space="0" w:color="FFFFFF"/>
              <w:bottom w:val="single" w:sz="8" w:space="0" w:color="FFFFFF"/>
              <w:right w:val="single" w:sz="8" w:space="0" w:color="FFFFFF"/>
            </w:tcBorders>
            <w:shd w:val="clear" w:color="000000" w:fill="C0C0C0"/>
            <w:noWrap/>
            <w:vAlign w:val="center"/>
            <w:hideMark/>
          </w:tcPr>
          <w:p w14:paraId="70172535" w14:textId="77777777" w:rsidR="00703456" w:rsidRPr="002D4E61" w:rsidRDefault="00703456" w:rsidP="00703456">
            <w:pPr>
              <w:jc w:val="left"/>
              <w:rPr>
                <w:rFonts w:ascii="Arial Negrita" w:eastAsia="Times New Roman" w:hAnsi="Arial Negrita"/>
                <w:b/>
                <w:smallCaps/>
                <w:color w:val="000000"/>
                <w:sz w:val="13"/>
                <w:szCs w:val="13"/>
                <w:lang w:eastAsia="es-MX"/>
              </w:rPr>
            </w:pPr>
            <w:r w:rsidRPr="002D4E61">
              <w:rPr>
                <w:rFonts w:ascii="Arial Negrita" w:eastAsia="Times New Roman" w:hAnsi="Arial Negrita"/>
                <w:b/>
                <w:smallCaps/>
                <w:color w:val="000000"/>
                <w:sz w:val="13"/>
                <w:szCs w:val="13"/>
                <w:lang w:eastAsia="es-MX"/>
              </w:rPr>
              <w:t>eum</w:t>
            </w:r>
          </w:p>
        </w:tc>
        <w:tc>
          <w:tcPr>
            <w:tcW w:w="965" w:type="dxa"/>
            <w:tcBorders>
              <w:top w:val="nil"/>
              <w:left w:val="nil"/>
              <w:bottom w:val="single" w:sz="8" w:space="0" w:color="FFFFFF"/>
              <w:right w:val="single" w:sz="8" w:space="0" w:color="FFFFFF"/>
            </w:tcBorders>
            <w:shd w:val="clear" w:color="000000" w:fill="C0C0C0"/>
            <w:noWrap/>
            <w:vAlign w:val="center"/>
            <w:hideMark/>
          </w:tcPr>
          <w:p w14:paraId="42FB618F"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292 622</w:t>
            </w:r>
          </w:p>
        </w:tc>
        <w:tc>
          <w:tcPr>
            <w:tcW w:w="965" w:type="dxa"/>
            <w:tcBorders>
              <w:top w:val="nil"/>
              <w:left w:val="nil"/>
              <w:bottom w:val="single" w:sz="8" w:space="0" w:color="FFFFFF"/>
              <w:right w:val="single" w:sz="8" w:space="0" w:color="FFFFFF"/>
            </w:tcBorders>
            <w:shd w:val="clear" w:color="000000" w:fill="C0C0C0"/>
            <w:noWrap/>
            <w:vAlign w:val="center"/>
            <w:hideMark/>
          </w:tcPr>
          <w:p w14:paraId="40DA75CE"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286 936</w:t>
            </w:r>
          </w:p>
        </w:tc>
        <w:tc>
          <w:tcPr>
            <w:tcW w:w="1028" w:type="dxa"/>
            <w:tcBorders>
              <w:top w:val="nil"/>
              <w:left w:val="nil"/>
              <w:bottom w:val="single" w:sz="8" w:space="0" w:color="FFFFFF"/>
              <w:right w:val="single" w:sz="8" w:space="0" w:color="FFFFFF"/>
            </w:tcBorders>
            <w:shd w:val="clear" w:color="000000" w:fill="C0C0C0"/>
            <w:noWrap/>
            <w:vAlign w:val="center"/>
            <w:hideMark/>
          </w:tcPr>
          <w:p w14:paraId="17E624EC"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5 686</w:t>
            </w:r>
          </w:p>
        </w:tc>
        <w:tc>
          <w:tcPr>
            <w:tcW w:w="965" w:type="dxa"/>
            <w:tcBorders>
              <w:top w:val="nil"/>
              <w:left w:val="nil"/>
              <w:bottom w:val="single" w:sz="8" w:space="0" w:color="FFFFFF"/>
              <w:right w:val="single" w:sz="8" w:space="0" w:color="FFFFFF"/>
            </w:tcBorders>
            <w:shd w:val="clear" w:color="000000" w:fill="C0C0C0"/>
            <w:noWrap/>
            <w:vAlign w:val="center"/>
            <w:hideMark/>
          </w:tcPr>
          <w:p w14:paraId="73233757"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185 617</w:t>
            </w:r>
          </w:p>
        </w:tc>
        <w:tc>
          <w:tcPr>
            <w:tcW w:w="965" w:type="dxa"/>
            <w:tcBorders>
              <w:top w:val="nil"/>
              <w:left w:val="nil"/>
              <w:bottom w:val="single" w:sz="8" w:space="0" w:color="FFFFFF"/>
              <w:right w:val="single" w:sz="8" w:space="0" w:color="FFFFFF"/>
            </w:tcBorders>
            <w:shd w:val="clear" w:color="000000" w:fill="C0C0C0"/>
            <w:noWrap/>
            <w:vAlign w:val="center"/>
            <w:hideMark/>
          </w:tcPr>
          <w:p w14:paraId="290EFAFE"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180 506</w:t>
            </w:r>
          </w:p>
        </w:tc>
        <w:tc>
          <w:tcPr>
            <w:tcW w:w="1028" w:type="dxa"/>
            <w:tcBorders>
              <w:top w:val="nil"/>
              <w:left w:val="nil"/>
              <w:bottom w:val="single" w:sz="8" w:space="0" w:color="FFFFFF"/>
              <w:right w:val="single" w:sz="8" w:space="0" w:color="FFFFFF"/>
            </w:tcBorders>
            <w:shd w:val="clear" w:color="000000" w:fill="C0C0C0"/>
            <w:noWrap/>
            <w:vAlign w:val="center"/>
            <w:hideMark/>
          </w:tcPr>
          <w:p w14:paraId="3EBFBBD0"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5 111</w:t>
            </w:r>
          </w:p>
        </w:tc>
        <w:tc>
          <w:tcPr>
            <w:tcW w:w="965" w:type="dxa"/>
            <w:tcBorders>
              <w:top w:val="nil"/>
              <w:left w:val="nil"/>
              <w:bottom w:val="single" w:sz="8" w:space="0" w:color="FFFFFF"/>
              <w:right w:val="single" w:sz="8" w:space="0" w:color="FFFFFF"/>
            </w:tcBorders>
            <w:shd w:val="clear" w:color="000000" w:fill="C0C0C0"/>
            <w:noWrap/>
            <w:vAlign w:val="center"/>
            <w:hideMark/>
          </w:tcPr>
          <w:p w14:paraId="5C94F6B9"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497 161</w:t>
            </w:r>
          </w:p>
        </w:tc>
        <w:tc>
          <w:tcPr>
            <w:tcW w:w="965" w:type="dxa"/>
            <w:tcBorders>
              <w:top w:val="nil"/>
              <w:left w:val="nil"/>
              <w:bottom w:val="single" w:sz="8" w:space="0" w:color="FFFFFF"/>
              <w:right w:val="single" w:sz="8" w:space="0" w:color="FFFFFF"/>
            </w:tcBorders>
            <w:shd w:val="clear" w:color="000000" w:fill="C0C0C0"/>
            <w:noWrap/>
            <w:vAlign w:val="center"/>
            <w:hideMark/>
          </w:tcPr>
          <w:p w14:paraId="59CA0114"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488 983</w:t>
            </w:r>
          </w:p>
        </w:tc>
        <w:tc>
          <w:tcPr>
            <w:tcW w:w="1028" w:type="dxa"/>
            <w:tcBorders>
              <w:top w:val="nil"/>
              <w:left w:val="nil"/>
              <w:bottom w:val="single" w:sz="8" w:space="0" w:color="FFFFFF"/>
              <w:right w:val="single" w:sz="8" w:space="0" w:color="FFFFFF"/>
            </w:tcBorders>
            <w:shd w:val="clear" w:color="000000" w:fill="C0C0C0"/>
            <w:noWrap/>
            <w:vAlign w:val="center"/>
            <w:hideMark/>
          </w:tcPr>
          <w:p w14:paraId="35984F5B" w14:textId="77777777" w:rsidR="00703456" w:rsidRPr="002D4E61" w:rsidRDefault="00703456" w:rsidP="00703456">
            <w:pPr>
              <w:jc w:val="right"/>
              <w:rPr>
                <w:rFonts w:eastAsia="Times New Roman"/>
                <w:b/>
                <w:color w:val="000000"/>
                <w:sz w:val="13"/>
                <w:szCs w:val="13"/>
                <w:lang w:eastAsia="es-MX"/>
              </w:rPr>
            </w:pPr>
            <w:r w:rsidRPr="002D4E61">
              <w:rPr>
                <w:rFonts w:eastAsia="Times New Roman"/>
                <w:b/>
                <w:color w:val="000000"/>
                <w:sz w:val="13"/>
                <w:szCs w:val="13"/>
                <w:lang w:eastAsia="es-MX"/>
              </w:rPr>
              <w:t>  8 178</w:t>
            </w:r>
          </w:p>
        </w:tc>
      </w:tr>
    </w:tbl>
    <w:p w14:paraId="5A1F5C3A" w14:textId="77777777" w:rsidR="00703456" w:rsidRPr="00703456" w:rsidRDefault="00703456" w:rsidP="008040B1">
      <w:pPr>
        <w:ind w:left="709" w:right="170" w:hanging="567"/>
        <w:rPr>
          <w:rFonts w:eastAsia="Calibri"/>
          <w:color w:val="4D565E"/>
          <w:sz w:val="16"/>
          <w:szCs w:val="16"/>
        </w:rPr>
      </w:pPr>
      <w:r w:rsidRPr="00703456">
        <w:rPr>
          <w:rFonts w:eastAsia="Calibri"/>
          <w:color w:val="4D565E"/>
          <w:sz w:val="16"/>
          <w:szCs w:val="16"/>
        </w:rPr>
        <w:t>Nota:</w:t>
      </w:r>
      <w:r w:rsidRPr="00703456">
        <w:rPr>
          <w:rFonts w:eastAsia="Calibri"/>
          <w:color w:val="4D565E"/>
          <w:sz w:val="16"/>
          <w:szCs w:val="16"/>
        </w:rPr>
        <w:tab/>
        <w:t>La información corresponde al Sistema Penal Acusatorio y al Sistema Integral de Justicia Penal para Adolescentes.</w:t>
      </w:r>
    </w:p>
    <w:p w14:paraId="0021F677" w14:textId="77777777" w:rsidR="00703456" w:rsidRPr="00703456" w:rsidRDefault="00703456" w:rsidP="008040B1">
      <w:pPr>
        <w:ind w:left="709" w:right="170" w:hanging="567"/>
        <w:rPr>
          <w:rFonts w:eastAsia="Calibri"/>
          <w:color w:val="4D565E"/>
          <w:sz w:val="16"/>
          <w:szCs w:val="16"/>
        </w:rPr>
      </w:pPr>
      <w:r w:rsidRPr="00703456">
        <w:rPr>
          <w:rFonts w:eastAsia="Calibri"/>
          <w:color w:val="4D565E"/>
          <w:sz w:val="16"/>
          <w:szCs w:val="16"/>
          <w:vertAlign w:val="superscript"/>
        </w:rPr>
        <w:t>1/</w:t>
      </w:r>
      <w:r w:rsidRPr="00703456">
        <w:rPr>
          <w:rFonts w:eastAsia="Calibri"/>
          <w:color w:val="4D565E"/>
          <w:sz w:val="16"/>
          <w:szCs w:val="16"/>
        </w:rPr>
        <w:tab/>
        <w:t>Para los ingresos se consideraron únicamente las causas penales competentes ingresadas con las personas juzgadoras de control o garantías.</w:t>
      </w:r>
    </w:p>
    <w:p w14:paraId="31F8DB18" w14:textId="77777777" w:rsidR="00703456" w:rsidRPr="00703456" w:rsidRDefault="00703456" w:rsidP="008040B1">
      <w:pPr>
        <w:ind w:left="709" w:right="170" w:hanging="567"/>
        <w:rPr>
          <w:rFonts w:eastAsia="Calibri"/>
          <w:color w:val="4D565E"/>
          <w:sz w:val="16"/>
          <w:szCs w:val="16"/>
        </w:rPr>
      </w:pPr>
      <w:r w:rsidRPr="00703456">
        <w:rPr>
          <w:rFonts w:eastAsia="Calibri"/>
          <w:color w:val="4D565E"/>
          <w:sz w:val="16"/>
          <w:szCs w:val="16"/>
          <w:vertAlign w:val="superscript"/>
        </w:rPr>
        <w:t>2/</w:t>
      </w:r>
      <w:r w:rsidRPr="00703456">
        <w:rPr>
          <w:rFonts w:eastAsia="Calibri"/>
          <w:color w:val="4D565E"/>
          <w:sz w:val="16"/>
          <w:szCs w:val="16"/>
        </w:rPr>
        <w:tab/>
        <w:t xml:space="preserve">Para el </w:t>
      </w:r>
      <w:r w:rsidRPr="00703456">
        <w:rPr>
          <w:rFonts w:eastAsia="Calibri"/>
          <w:smallCaps/>
          <w:color w:val="4D565E"/>
          <w:sz w:val="16"/>
          <w:szCs w:val="16"/>
        </w:rPr>
        <w:t>pjf</w:t>
      </w:r>
      <w:r w:rsidRPr="00703456">
        <w:rPr>
          <w:rFonts w:eastAsia="Calibri"/>
          <w:color w:val="4D565E"/>
          <w:sz w:val="16"/>
          <w:szCs w:val="16"/>
        </w:rPr>
        <w:t xml:space="preserve">, la información se refiere a las causas penales concluidas. Para los </w:t>
      </w:r>
      <w:r w:rsidRPr="00703456">
        <w:rPr>
          <w:rFonts w:eastAsia="Calibri"/>
          <w:smallCaps/>
          <w:color w:val="4D565E"/>
          <w:sz w:val="16"/>
          <w:szCs w:val="16"/>
        </w:rPr>
        <w:t>pje</w:t>
      </w:r>
      <w:r w:rsidRPr="00703456">
        <w:rPr>
          <w:rFonts w:eastAsia="Calibri"/>
          <w:color w:val="4D565E"/>
          <w:sz w:val="16"/>
          <w:szCs w:val="16"/>
        </w:rPr>
        <w:t>, se refiere a las determinaciones y/o conclusiones efectuadas en las causas penales, es decir, la unidad de referencia corresponde a las personas procesadas y/o imputadas y/o sentenciadas, toda vez que la causa penal se individualiza de acuerdo con la determinación y/o conclusión que la persona juzgadora emite a cada una de estas, ya sea durante la tramitación del juicio penal, o bien, al momento de dictar la sentencia definitiva. Se consideraron las conclusiones efectuadas por las personas juzgadoras de control o garantías y las personas juzgadoras de enjuiciamiento o juicio oral, independientemente de que las causas hubieran ingresado durante el año o en ejercicios anteriores.</w:t>
      </w:r>
    </w:p>
    <w:p w14:paraId="32F9F379" w14:textId="020F9455" w:rsidR="00703456" w:rsidRPr="00703456" w:rsidRDefault="00703456" w:rsidP="008040B1">
      <w:pPr>
        <w:ind w:left="709" w:right="170" w:hanging="567"/>
        <w:rPr>
          <w:rFonts w:eastAsia="Calibri"/>
          <w:color w:val="4D565E"/>
          <w:sz w:val="16"/>
          <w:szCs w:val="16"/>
        </w:rPr>
      </w:pPr>
      <w:r w:rsidRPr="00703456">
        <w:rPr>
          <w:rFonts w:eastAsia="Calibri"/>
          <w:color w:val="4D565E"/>
          <w:sz w:val="16"/>
          <w:szCs w:val="16"/>
          <w:vertAlign w:val="superscript"/>
        </w:rPr>
        <w:t>3/</w:t>
      </w:r>
      <w:r w:rsidRPr="00703456">
        <w:rPr>
          <w:rFonts w:eastAsia="Calibri"/>
          <w:color w:val="4D565E"/>
          <w:sz w:val="16"/>
          <w:szCs w:val="16"/>
        </w:rPr>
        <w:tab/>
        <w:t xml:space="preserve">Para el </w:t>
      </w:r>
      <w:r w:rsidRPr="00703456">
        <w:rPr>
          <w:rFonts w:eastAsia="Calibri"/>
          <w:smallCaps/>
          <w:color w:val="4D565E"/>
          <w:sz w:val="16"/>
          <w:szCs w:val="16"/>
        </w:rPr>
        <w:t>pjf</w:t>
      </w:r>
      <w:r w:rsidRPr="00703456">
        <w:rPr>
          <w:rFonts w:eastAsia="Calibri"/>
          <w:color w:val="4D565E"/>
          <w:sz w:val="16"/>
          <w:szCs w:val="16"/>
        </w:rPr>
        <w:t xml:space="preserve">, la información se refiere a las causas penales pendientes de concluir al cierre del año. Para los </w:t>
      </w:r>
      <w:r w:rsidRPr="00703456">
        <w:rPr>
          <w:rFonts w:eastAsia="Calibri"/>
          <w:smallCaps/>
          <w:color w:val="4D565E"/>
          <w:sz w:val="16"/>
          <w:szCs w:val="16"/>
        </w:rPr>
        <w:t>pje</w:t>
      </w:r>
      <w:r w:rsidRPr="00703456">
        <w:rPr>
          <w:rFonts w:eastAsia="Calibri"/>
          <w:color w:val="4D565E"/>
          <w:sz w:val="16"/>
          <w:szCs w:val="16"/>
        </w:rPr>
        <w:t>, se refiere a los procedimientos pendientes de concluir al cierre del año registrados en las causas penales, es decir, la unidad de referencia corresponde al estatus jurídico de cada persona procesada y/o imputada, toda vez que la causa penal se individualiza de acuerdo con el estatus jurídico de la persona conforme a la última etapa procesal o acto procedimental en el que se encontraba su situación jurídica en el proceso penal. Se consideraron los pendientes de concluir por las personas juzgadoras de control o garantías y las personas juzgadoras de enjuiciamiento o juicio oral, independientemente de que las causas hubieran ingresado durante el año o en ejercicios anteriores.</w:t>
      </w:r>
    </w:p>
    <w:p w14:paraId="39FE4352" w14:textId="77777777" w:rsidR="00703456" w:rsidRPr="00703456" w:rsidRDefault="00703456" w:rsidP="008040B1">
      <w:pPr>
        <w:ind w:left="709" w:right="170" w:hanging="567"/>
        <w:rPr>
          <w:rFonts w:eastAsia="Calibri"/>
          <w:color w:val="4D565E"/>
          <w:sz w:val="16"/>
          <w:szCs w:val="16"/>
        </w:rPr>
      </w:pPr>
      <w:r w:rsidRPr="00703456">
        <w:rPr>
          <w:rFonts w:eastAsia="Calibri"/>
          <w:color w:val="4D565E"/>
          <w:sz w:val="16"/>
          <w:szCs w:val="16"/>
          <w:vertAlign w:val="superscript"/>
        </w:rPr>
        <w:t>4/</w:t>
      </w:r>
      <w:r w:rsidRPr="00703456">
        <w:rPr>
          <w:rFonts w:eastAsia="Calibri"/>
          <w:color w:val="4D565E"/>
          <w:sz w:val="16"/>
          <w:szCs w:val="16"/>
        </w:rPr>
        <w:tab/>
        <w:t>No aplica.</w:t>
      </w:r>
    </w:p>
    <w:p w14:paraId="6A697CE0" w14:textId="77777777" w:rsidR="00703456" w:rsidRPr="00703456" w:rsidRDefault="00703456" w:rsidP="008040B1">
      <w:pPr>
        <w:ind w:left="709" w:right="170" w:hanging="567"/>
        <w:rPr>
          <w:rFonts w:eastAsia="Calibri"/>
          <w:color w:val="4D565E"/>
          <w:sz w:val="16"/>
          <w:szCs w:val="16"/>
        </w:rPr>
      </w:pPr>
      <w:r w:rsidRPr="00703456">
        <w:rPr>
          <w:rFonts w:eastAsia="Calibri"/>
          <w:color w:val="4D565E"/>
          <w:sz w:val="16"/>
          <w:szCs w:val="16"/>
          <w:vertAlign w:val="superscript"/>
        </w:rPr>
        <w:t>5/</w:t>
      </w:r>
      <w:r w:rsidRPr="00703456">
        <w:rPr>
          <w:rFonts w:eastAsia="Calibri"/>
          <w:color w:val="4D565E"/>
          <w:sz w:val="16"/>
          <w:szCs w:val="16"/>
        </w:rPr>
        <w:tab/>
        <w:t>No contó con datos o elementos para responder.</w:t>
      </w:r>
    </w:p>
    <w:p w14:paraId="6BE88047" w14:textId="77777777" w:rsidR="00703456" w:rsidRPr="00703456" w:rsidRDefault="00703456" w:rsidP="008040B1">
      <w:pPr>
        <w:ind w:left="709" w:right="170" w:hanging="567"/>
        <w:rPr>
          <w:rFonts w:eastAsia="Calibri"/>
          <w:color w:val="4D565E"/>
          <w:sz w:val="16"/>
          <w:szCs w:val="16"/>
        </w:rPr>
      </w:pPr>
      <w:r w:rsidRPr="00703456">
        <w:rPr>
          <w:rFonts w:eastAsia="Calibri"/>
          <w:color w:val="4D565E"/>
          <w:sz w:val="16"/>
          <w:szCs w:val="16"/>
          <w:vertAlign w:val="superscript"/>
        </w:rPr>
        <w:t>6/</w:t>
      </w:r>
      <w:r w:rsidRPr="00703456">
        <w:rPr>
          <w:rFonts w:eastAsia="Calibri"/>
          <w:color w:val="4D565E"/>
          <w:sz w:val="16"/>
          <w:szCs w:val="16"/>
        </w:rPr>
        <w:tab/>
        <w:t>Solo se incluyó información de juzgados de control o garantías.</w:t>
      </w:r>
    </w:p>
    <w:p w14:paraId="518E1B01" w14:textId="77777777" w:rsidR="00703456" w:rsidRPr="00703456" w:rsidRDefault="00703456" w:rsidP="008040B1">
      <w:pPr>
        <w:ind w:left="709" w:right="170" w:hanging="567"/>
        <w:rPr>
          <w:bCs w:val="0"/>
          <w:lang w:val="es-ES_tradnl"/>
        </w:rPr>
      </w:pPr>
      <w:r w:rsidRPr="00703456">
        <w:rPr>
          <w:rFonts w:eastAsia="Calibri"/>
          <w:color w:val="4D565E"/>
          <w:sz w:val="16"/>
          <w:szCs w:val="16"/>
        </w:rPr>
        <w:t>Fuente:</w:t>
      </w:r>
      <w:r w:rsidRPr="00703456">
        <w:rPr>
          <w:rFonts w:eastAsia="Calibri"/>
          <w:color w:val="4D565E"/>
          <w:sz w:val="16"/>
          <w:szCs w:val="16"/>
        </w:rPr>
        <w:tab/>
      </w:r>
      <w:r w:rsidRPr="00703456">
        <w:rPr>
          <w:rFonts w:eastAsia="Calibri"/>
          <w:smallCaps/>
          <w:color w:val="4D565E"/>
          <w:sz w:val="16"/>
          <w:szCs w:val="16"/>
        </w:rPr>
        <w:t>inegi</w:t>
      </w:r>
      <w:r w:rsidRPr="00703456">
        <w:rPr>
          <w:rFonts w:eastAsia="Calibri"/>
          <w:color w:val="4D565E"/>
          <w:sz w:val="16"/>
          <w:szCs w:val="16"/>
        </w:rPr>
        <w:t>. Censo Nacional de Impartición de Justicia Federal (</w:t>
      </w:r>
      <w:r w:rsidRPr="00703456">
        <w:rPr>
          <w:rFonts w:eastAsia="Calibri"/>
          <w:smallCaps/>
          <w:color w:val="4D565E"/>
          <w:sz w:val="16"/>
          <w:szCs w:val="16"/>
        </w:rPr>
        <w:t>cnijf</w:t>
      </w:r>
      <w:r w:rsidRPr="00703456">
        <w:rPr>
          <w:rFonts w:eastAsia="Calibri"/>
          <w:color w:val="4D565E"/>
          <w:sz w:val="16"/>
          <w:szCs w:val="16"/>
        </w:rPr>
        <w:t>) y Censo Nacional de Impartición de Justicia Estatal (</w:t>
      </w:r>
      <w:r w:rsidRPr="00703456">
        <w:rPr>
          <w:rFonts w:eastAsia="Calibri"/>
          <w:smallCaps/>
          <w:color w:val="4D565E"/>
          <w:sz w:val="16"/>
          <w:szCs w:val="16"/>
        </w:rPr>
        <w:t>cnije</w:t>
      </w:r>
      <w:r w:rsidRPr="00703456">
        <w:rPr>
          <w:rFonts w:eastAsia="Calibri"/>
          <w:color w:val="4D565E"/>
          <w:sz w:val="16"/>
          <w:szCs w:val="16"/>
        </w:rPr>
        <w:t>), 2026.</w:t>
      </w:r>
    </w:p>
    <w:p w14:paraId="53AECEE7" w14:textId="77777777" w:rsidR="00703456" w:rsidRPr="00703456" w:rsidRDefault="00703456" w:rsidP="00703456">
      <w:pPr>
        <w:ind w:right="1043"/>
        <w:rPr>
          <w:bCs w:val="0"/>
        </w:rPr>
      </w:pPr>
    </w:p>
    <w:p w14:paraId="74445014" w14:textId="14CBEF60" w:rsidR="00703456" w:rsidRPr="00703456" w:rsidRDefault="00703456" w:rsidP="00703456">
      <w:pPr>
        <w:rPr>
          <w:lang w:val="es-ES_tradnl"/>
        </w:rPr>
      </w:pPr>
      <w:r w:rsidRPr="00703456">
        <w:t xml:space="preserve">De las 22 221 causas penales ingresadas a los órganos jurisdiccionales del </w:t>
      </w:r>
      <w:r w:rsidRPr="00703456">
        <w:rPr>
          <w:smallCaps/>
        </w:rPr>
        <w:t>pjf</w:t>
      </w:r>
      <w:r w:rsidRPr="00703456">
        <w:t xml:space="preserve">, 10.0 % se concentró en el </w:t>
      </w:r>
      <w:r w:rsidRPr="00703456">
        <w:rPr>
          <w:i/>
          <w:iCs/>
        </w:rPr>
        <w:t xml:space="preserve">Primer Circuito / Ciudad de México. </w:t>
      </w:r>
      <w:r w:rsidRPr="00703456">
        <w:t xml:space="preserve">Siguieron, el </w:t>
      </w:r>
      <w:r w:rsidRPr="00703456">
        <w:rPr>
          <w:i/>
          <w:iCs/>
        </w:rPr>
        <w:t xml:space="preserve">Decimoquinto Circuito / Baja California </w:t>
      </w:r>
      <w:r w:rsidRPr="00703456">
        <w:t xml:space="preserve">y el </w:t>
      </w:r>
      <w:r w:rsidRPr="00703456">
        <w:rPr>
          <w:i/>
          <w:iCs/>
        </w:rPr>
        <w:t xml:space="preserve">Tercer Circuito / Jalisco, </w:t>
      </w:r>
      <w:r w:rsidRPr="00703456">
        <w:t xml:space="preserve">con 8.2 y 7.3 %, respectivamente (ver gráfica </w:t>
      </w:r>
      <w:r w:rsidR="00C90031">
        <w:t>21</w:t>
      </w:r>
      <w:r w:rsidRPr="00703456">
        <w:t>).</w:t>
      </w:r>
    </w:p>
    <w:p w14:paraId="19804B65" w14:textId="77777777" w:rsidR="00703456" w:rsidRPr="00703456" w:rsidRDefault="00703456" w:rsidP="00C90031">
      <w:pPr>
        <w:autoSpaceDE w:val="0"/>
        <w:autoSpaceDN w:val="0"/>
        <w:adjustRightInd w:val="0"/>
        <w:ind w:right="-518"/>
        <w:rPr>
          <w:iCs/>
          <w:color w:val="003057"/>
          <w:sz w:val="20"/>
          <w:szCs w:val="20"/>
        </w:rPr>
      </w:pPr>
    </w:p>
    <w:p w14:paraId="69D91D8F" w14:textId="69AE29C9" w:rsidR="00703456" w:rsidRPr="00703456" w:rsidRDefault="00703456" w:rsidP="00703456">
      <w:pPr>
        <w:autoSpaceDE w:val="0"/>
        <w:autoSpaceDN w:val="0"/>
        <w:adjustRightInd w:val="0"/>
        <w:ind w:left="-567" w:right="-518"/>
        <w:jc w:val="center"/>
        <w:rPr>
          <w:bCs w:val="0"/>
          <w:iCs/>
          <w:color w:val="003057"/>
          <w:sz w:val="20"/>
          <w:szCs w:val="20"/>
        </w:rPr>
      </w:pPr>
      <w:r w:rsidRPr="00703456">
        <w:rPr>
          <w:iCs/>
          <w:color w:val="003057"/>
          <w:sz w:val="20"/>
          <w:szCs w:val="20"/>
        </w:rPr>
        <w:t xml:space="preserve">Gráfica </w:t>
      </w:r>
      <w:r w:rsidR="00C90031">
        <w:rPr>
          <w:iCs/>
          <w:color w:val="003057"/>
          <w:sz w:val="20"/>
          <w:szCs w:val="20"/>
        </w:rPr>
        <w:t>21</w:t>
      </w:r>
    </w:p>
    <w:p w14:paraId="494FD5CF" w14:textId="36E9E50F" w:rsidR="00703456" w:rsidRPr="00703456" w:rsidRDefault="00703456" w:rsidP="00703456">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 xml:space="preserve">Causas penales </w:t>
      </w:r>
      <w:r w:rsidR="00E03F63">
        <w:rPr>
          <w:rFonts w:ascii="Arial Negrita" w:hAnsi="Arial Negrita"/>
          <w:b/>
          <w:iCs/>
          <w:color w:val="003057"/>
          <w:sz w:val="22"/>
          <w:szCs w:val="22"/>
        </w:rPr>
        <w:t xml:space="preserve">que </w:t>
      </w:r>
      <w:r w:rsidRPr="00703456">
        <w:rPr>
          <w:rFonts w:ascii="Arial Negrita" w:hAnsi="Arial Negrita"/>
          <w:b/>
          <w:iCs/>
          <w:color w:val="003057"/>
          <w:sz w:val="22"/>
          <w:szCs w:val="22"/>
        </w:rPr>
        <w:t>ingresa</w:t>
      </w:r>
      <w:r w:rsidR="00E03F63">
        <w:rPr>
          <w:rFonts w:ascii="Arial Negrita" w:hAnsi="Arial Negrita"/>
          <w:b/>
          <w:iCs/>
          <w:color w:val="003057"/>
          <w:sz w:val="22"/>
          <w:szCs w:val="22"/>
        </w:rPr>
        <w:t>ron</w:t>
      </w:r>
      <w:r w:rsidRPr="00703456">
        <w:rPr>
          <w:rFonts w:ascii="Arial Negrita" w:hAnsi="Arial Negrita"/>
          <w:b/>
          <w:iCs/>
          <w:color w:val="003057"/>
          <w:sz w:val="22"/>
          <w:szCs w:val="22"/>
        </w:rPr>
        <w:t xml:space="preserve"> a los órganos jurisdiccionales del Poder Judicial de la Federación, según circuito judicial</w:t>
      </w:r>
    </w:p>
    <w:p w14:paraId="16CA3E65" w14:textId="6ED27D99" w:rsidR="00703456" w:rsidRPr="00703456" w:rsidRDefault="00703456" w:rsidP="00703456">
      <w:pPr>
        <w:autoSpaceDE w:val="0"/>
        <w:autoSpaceDN w:val="0"/>
        <w:adjustRightInd w:val="0"/>
        <w:jc w:val="center"/>
        <w:rPr>
          <w:rFonts w:eastAsia="Calibri"/>
          <w:bCs w:val="0"/>
          <w:iCs/>
          <w:color w:val="27251F"/>
          <w:sz w:val="20"/>
        </w:rPr>
      </w:pPr>
      <w:r w:rsidRPr="00703456">
        <w:rPr>
          <w:rFonts w:eastAsia="Calibri"/>
          <w:iCs/>
          <w:color w:val="27251F"/>
          <w:sz w:val="20"/>
        </w:rPr>
        <w:t>2025</w:t>
      </w:r>
    </w:p>
    <w:p w14:paraId="67C85426" w14:textId="1C294208" w:rsidR="00703456" w:rsidRPr="00703456" w:rsidRDefault="00E71664" w:rsidP="00703456">
      <w:pPr>
        <w:autoSpaceDE w:val="0"/>
        <w:autoSpaceDN w:val="0"/>
        <w:adjustRightInd w:val="0"/>
        <w:jc w:val="center"/>
        <w:rPr>
          <w:rFonts w:eastAsia="Calibri"/>
          <w:iCs/>
          <w:color w:val="27251F"/>
          <w:sz w:val="18"/>
          <w:szCs w:val="18"/>
        </w:rPr>
      </w:pPr>
      <w:r>
        <w:rPr>
          <w:noProof/>
        </w:rPr>
        <w:drawing>
          <wp:anchor distT="0" distB="0" distL="114300" distR="114300" simplePos="0" relativeHeight="251679744" behindDoc="0" locked="0" layoutInCell="1" allowOverlap="1" wp14:anchorId="50174B92" wp14:editId="493590F0">
            <wp:simplePos x="0" y="0"/>
            <wp:positionH relativeFrom="margin">
              <wp:align>right</wp:align>
            </wp:positionH>
            <wp:positionV relativeFrom="paragraph">
              <wp:posOffset>174625</wp:posOffset>
            </wp:positionV>
            <wp:extent cx="6335395" cy="4791710"/>
            <wp:effectExtent l="0" t="0" r="0" b="0"/>
            <wp:wrapSquare wrapText="bothSides"/>
            <wp:docPr id="1857463829" name="Gráfico 1">
              <a:extLst xmlns:a="http://schemas.openxmlformats.org/drawingml/2006/main">
                <a:ext uri="{FF2B5EF4-FFF2-40B4-BE49-F238E27FC236}">
                  <a16:creationId xmlns:a16="http://schemas.microsoft.com/office/drawing/2014/main" id="{633FEA0F-F72B-4799-B248-21E74BA9C2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anchor>
        </w:drawing>
      </w:r>
      <w:r w:rsidR="00703456" w:rsidRPr="00703456">
        <w:rPr>
          <w:rFonts w:eastAsia="Calibri"/>
          <w:iCs/>
          <w:color w:val="27251F"/>
          <w:sz w:val="18"/>
          <w:szCs w:val="18"/>
        </w:rPr>
        <w:t>(causas penales)</w:t>
      </w:r>
    </w:p>
    <w:p w14:paraId="41D76756" w14:textId="77777777" w:rsidR="00703456" w:rsidRPr="00703456" w:rsidRDefault="00703456" w:rsidP="00EE43CC">
      <w:pPr>
        <w:ind w:left="567" w:right="454" w:hanging="567"/>
        <w:rPr>
          <w:rFonts w:eastAsia="Calibri"/>
          <w:color w:val="4D565E"/>
          <w:sz w:val="16"/>
          <w:szCs w:val="16"/>
        </w:rPr>
      </w:pPr>
      <w:r w:rsidRPr="00703456">
        <w:rPr>
          <w:rFonts w:eastAsia="Calibri"/>
          <w:color w:val="4D565E"/>
          <w:sz w:val="16"/>
          <w:szCs w:val="16"/>
        </w:rPr>
        <w:t>Nota:</w:t>
      </w:r>
      <w:r w:rsidRPr="00703456">
        <w:rPr>
          <w:rFonts w:eastAsia="Calibri"/>
          <w:color w:val="4D565E"/>
          <w:sz w:val="16"/>
          <w:szCs w:val="16"/>
        </w:rPr>
        <w:tab/>
        <w:t>La información corresponde al Sistema Penal Acusatorio (personas juzgadoras de control o garantías).</w:t>
      </w:r>
    </w:p>
    <w:p w14:paraId="7FA41ABE" w14:textId="77777777" w:rsidR="00703456" w:rsidRPr="00703456" w:rsidRDefault="00703456" w:rsidP="00EE43CC">
      <w:pPr>
        <w:ind w:left="567" w:right="618" w:hanging="567"/>
        <w:rPr>
          <w:rFonts w:eastAsia="Calibri"/>
          <w:color w:val="4D565E"/>
          <w:sz w:val="16"/>
          <w:szCs w:val="16"/>
        </w:rPr>
      </w:pPr>
      <w:r w:rsidRPr="00703456">
        <w:rPr>
          <w:rFonts w:eastAsia="Calibri"/>
          <w:color w:val="4D565E"/>
          <w:sz w:val="16"/>
          <w:szCs w:val="16"/>
        </w:rPr>
        <w:t>Fuente:</w:t>
      </w:r>
      <w:r w:rsidRPr="00703456">
        <w:rPr>
          <w:rFonts w:eastAsia="Calibri"/>
          <w:color w:val="4D565E"/>
          <w:sz w:val="16"/>
          <w:szCs w:val="16"/>
        </w:rPr>
        <w:tab/>
      </w:r>
      <w:r w:rsidRPr="00703456">
        <w:rPr>
          <w:rFonts w:eastAsia="Calibri"/>
          <w:smallCaps/>
          <w:color w:val="4D565E"/>
          <w:sz w:val="16"/>
          <w:szCs w:val="16"/>
        </w:rPr>
        <w:t>inegi</w:t>
      </w:r>
      <w:r w:rsidRPr="00703456">
        <w:rPr>
          <w:rFonts w:eastAsia="Calibri"/>
          <w:color w:val="4D565E"/>
          <w:sz w:val="16"/>
          <w:szCs w:val="16"/>
        </w:rPr>
        <w:t>. Censo Nacional de Impartición de Justicia Federal (</w:t>
      </w:r>
      <w:r w:rsidRPr="00703456">
        <w:rPr>
          <w:rFonts w:eastAsia="Calibri"/>
          <w:smallCaps/>
          <w:color w:val="4D565E"/>
          <w:sz w:val="16"/>
          <w:szCs w:val="16"/>
        </w:rPr>
        <w:t>cnijf</w:t>
      </w:r>
      <w:r w:rsidRPr="00703456">
        <w:rPr>
          <w:rFonts w:eastAsia="Calibri"/>
          <w:color w:val="4D565E"/>
          <w:sz w:val="16"/>
          <w:szCs w:val="16"/>
        </w:rPr>
        <w:t>), 2026.</w:t>
      </w:r>
    </w:p>
    <w:p w14:paraId="588F117C" w14:textId="77777777" w:rsidR="00F8014D" w:rsidRDefault="00F8014D" w:rsidP="00703456"/>
    <w:p w14:paraId="51EFF719" w14:textId="1940732C" w:rsidR="00703456" w:rsidRDefault="00703456" w:rsidP="00703456">
      <w:r w:rsidRPr="00703456">
        <w:t xml:space="preserve">En 2025, se registraron 18 867 causas penales </w:t>
      </w:r>
      <w:r w:rsidR="002D15E6">
        <w:t xml:space="preserve">que </w:t>
      </w:r>
      <w:r w:rsidRPr="00703456">
        <w:t>ingresa</w:t>
      </w:r>
      <w:r w:rsidR="002D15E6">
        <w:t>ron</w:t>
      </w:r>
      <w:r w:rsidRPr="00703456">
        <w:t xml:space="preserve"> a los juzgados o tribunales de enjuiciamiento o juicio oral, de las cuales</w:t>
      </w:r>
      <w:r w:rsidR="006C3F3F">
        <w:t>,</w:t>
      </w:r>
      <w:r w:rsidRPr="00703456">
        <w:t xml:space="preserve"> 94 correspondieron al </w:t>
      </w:r>
      <w:r w:rsidRPr="00703456">
        <w:rPr>
          <w:smallCaps/>
        </w:rPr>
        <w:t>pjf</w:t>
      </w:r>
      <w:r w:rsidRPr="00703456">
        <w:t xml:space="preserve">. Del total, las causas penales ingresadas en </w:t>
      </w:r>
      <w:r w:rsidR="002D15E6">
        <w:t xml:space="preserve">el </w:t>
      </w:r>
      <w:r w:rsidRPr="009F4C82">
        <w:t>estado de</w:t>
      </w:r>
      <w:r w:rsidRPr="00703456">
        <w:rPr>
          <w:i/>
          <w:iCs/>
        </w:rPr>
        <w:t xml:space="preserve"> México </w:t>
      </w:r>
      <w:r w:rsidRPr="00703456">
        <w:t xml:space="preserve">y </w:t>
      </w:r>
      <w:r w:rsidRPr="00703456">
        <w:rPr>
          <w:i/>
          <w:iCs/>
        </w:rPr>
        <w:t xml:space="preserve">Sonora </w:t>
      </w:r>
      <w:r w:rsidRPr="00703456">
        <w:t xml:space="preserve">representaron 21.9 y 16.5 %, respectivamente (ver gráfica </w:t>
      </w:r>
      <w:r w:rsidR="00C11B4E">
        <w:t>22</w:t>
      </w:r>
      <w:r w:rsidRPr="00703456">
        <w:t>).</w:t>
      </w:r>
    </w:p>
    <w:p w14:paraId="1F68D01B" w14:textId="77777777" w:rsidR="00D44D6D" w:rsidRPr="00703456" w:rsidRDefault="00D44D6D" w:rsidP="00703456">
      <w:pPr>
        <w:rPr>
          <w:lang w:val="es-ES_tradnl"/>
        </w:rPr>
      </w:pPr>
    </w:p>
    <w:p w14:paraId="7DE766CD" w14:textId="77777777" w:rsidR="00703456" w:rsidRPr="00703456" w:rsidRDefault="00703456" w:rsidP="00703456">
      <w:pPr>
        <w:rPr>
          <w:lang w:val="es-ES_tradnl"/>
        </w:rPr>
      </w:pPr>
    </w:p>
    <w:p w14:paraId="315FB5D1" w14:textId="55C7825A" w:rsidR="00703456" w:rsidRPr="00703456" w:rsidRDefault="00703456" w:rsidP="00703456">
      <w:pPr>
        <w:autoSpaceDE w:val="0"/>
        <w:autoSpaceDN w:val="0"/>
        <w:adjustRightInd w:val="0"/>
        <w:ind w:left="-567" w:right="-518"/>
        <w:jc w:val="center"/>
        <w:rPr>
          <w:bCs w:val="0"/>
          <w:iCs/>
          <w:color w:val="003057"/>
          <w:sz w:val="20"/>
          <w:szCs w:val="20"/>
        </w:rPr>
      </w:pPr>
      <w:r w:rsidRPr="00703456">
        <w:rPr>
          <w:iCs/>
          <w:color w:val="003057"/>
          <w:sz w:val="20"/>
          <w:szCs w:val="20"/>
        </w:rPr>
        <w:t xml:space="preserve">Gráfica </w:t>
      </w:r>
      <w:r w:rsidR="00C11B4E">
        <w:rPr>
          <w:iCs/>
          <w:color w:val="003057"/>
          <w:sz w:val="20"/>
          <w:szCs w:val="20"/>
        </w:rPr>
        <w:t>22</w:t>
      </w:r>
    </w:p>
    <w:p w14:paraId="3FCEE9C5" w14:textId="5EFBEFD3" w:rsidR="00703456" w:rsidRPr="00703456" w:rsidRDefault="00703456" w:rsidP="00703456">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 xml:space="preserve">Causas penales </w:t>
      </w:r>
      <w:r w:rsidR="00E03F63">
        <w:rPr>
          <w:rFonts w:ascii="Arial Negrita" w:hAnsi="Arial Negrita"/>
          <w:b/>
          <w:iCs/>
          <w:color w:val="003057"/>
          <w:sz w:val="22"/>
          <w:szCs w:val="22"/>
        </w:rPr>
        <w:t xml:space="preserve">que </w:t>
      </w:r>
      <w:r w:rsidRPr="00703456">
        <w:rPr>
          <w:rFonts w:ascii="Arial Negrita" w:hAnsi="Arial Negrita"/>
          <w:b/>
          <w:iCs/>
          <w:color w:val="003057"/>
          <w:sz w:val="22"/>
          <w:szCs w:val="22"/>
        </w:rPr>
        <w:t>ingresa</w:t>
      </w:r>
      <w:r w:rsidR="00E03F63">
        <w:rPr>
          <w:rFonts w:ascii="Arial Negrita" w:hAnsi="Arial Negrita"/>
          <w:b/>
          <w:iCs/>
          <w:color w:val="003057"/>
          <w:sz w:val="22"/>
          <w:szCs w:val="22"/>
        </w:rPr>
        <w:t>ron</w:t>
      </w:r>
      <w:r w:rsidRPr="00703456">
        <w:rPr>
          <w:rFonts w:ascii="Arial Negrita" w:hAnsi="Arial Negrita"/>
          <w:b/>
          <w:iCs/>
          <w:color w:val="003057"/>
          <w:sz w:val="22"/>
          <w:szCs w:val="22"/>
        </w:rPr>
        <w:t xml:space="preserve"> con las personas juzgadoras de enjuiciamiento o juicio oral del Poder Judicial de la Federación y de los Poderes Judiciales estatales, </w:t>
      </w:r>
    </w:p>
    <w:p w14:paraId="7FEAF20B" w14:textId="77777777" w:rsidR="00703456" w:rsidRPr="00703456" w:rsidRDefault="00703456" w:rsidP="00703456">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según entidad federativa</w:t>
      </w:r>
    </w:p>
    <w:p w14:paraId="73549B23" w14:textId="77777777" w:rsidR="00703456" w:rsidRPr="00703456" w:rsidRDefault="00703456" w:rsidP="00703456">
      <w:pPr>
        <w:autoSpaceDE w:val="0"/>
        <w:autoSpaceDN w:val="0"/>
        <w:adjustRightInd w:val="0"/>
        <w:jc w:val="center"/>
        <w:rPr>
          <w:rFonts w:eastAsia="Calibri"/>
          <w:bCs w:val="0"/>
          <w:iCs/>
          <w:color w:val="27251F"/>
          <w:sz w:val="20"/>
        </w:rPr>
      </w:pPr>
      <w:r w:rsidRPr="00703456">
        <w:rPr>
          <w:rFonts w:eastAsia="Calibri"/>
          <w:iCs/>
          <w:color w:val="27251F"/>
          <w:sz w:val="20"/>
        </w:rPr>
        <w:t>2025</w:t>
      </w:r>
    </w:p>
    <w:p w14:paraId="0FD07365" w14:textId="77777777" w:rsidR="00703456" w:rsidRPr="00703456" w:rsidRDefault="00703456" w:rsidP="00703456">
      <w:pPr>
        <w:autoSpaceDE w:val="0"/>
        <w:autoSpaceDN w:val="0"/>
        <w:adjustRightInd w:val="0"/>
        <w:jc w:val="center"/>
        <w:rPr>
          <w:rFonts w:eastAsia="Calibri"/>
          <w:iCs/>
          <w:color w:val="27251F"/>
          <w:sz w:val="18"/>
          <w:szCs w:val="18"/>
        </w:rPr>
      </w:pPr>
      <w:r w:rsidRPr="00703456">
        <w:rPr>
          <w:rFonts w:eastAsia="Calibri"/>
          <w:iCs/>
          <w:color w:val="27251F"/>
          <w:sz w:val="18"/>
          <w:szCs w:val="18"/>
        </w:rPr>
        <w:t>(causas penales)</w:t>
      </w:r>
    </w:p>
    <w:p w14:paraId="4AE7AFE6" w14:textId="77777777" w:rsidR="00703456" w:rsidRPr="00703456" w:rsidRDefault="00703456" w:rsidP="006E189C">
      <w:pPr>
        <w:ind w:left="567" w:right="758"/>
        <w:jc w:val="center"/>
        <w:rPr>
          <w:rFonts w:eastAsia="Calibri"/>
          <w:color w:val="4D565E"/>
          <w:sz w:val="16"/>
          <w:szCs w:val="16"/>
        </w:rPr>
      </w:pPr>
      <w:r w:rsidRPr="00703456">
        <w:rPr>
          <w:noProof/>
        </w:rPr>
        <w:drawing>
          <wp:inline distT="0" distB="0" distL="0" distR="0" wp14:anchorId="71C83894" wp14:editId="0F2A22AE">
            <wp:extent cx="5509165" cy="5257800"/>
            <wp:effectExtent l="0" t="0" r="0" b="0"/>
            <wp:docPr id="282495593" name="Gráfico 1">
              <a:extLst xmlns:a="http://schemas.openxmlformats.org/drawingml/2006/main">
                <a:ext uri="{FF2B5EF4-FFF2-40B4-BE49-F238E27FC236}">
                  <a16:creationId xmlns:a16="http://schemas.microsoft.com/office/drawing/2014/main" id="{0237255B-CB09-42BB-CFAA-43E7C1CF4F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553EBF6" w14:textId="77777777" w:rsidR="00703456" w:rsidRPr="00703456" w:rsidRDefault="00703456" w:rsidP="00703456">
      <w:pPr>
        <w:ind w:left="1928" w:right="1134" w:hanging="567"/>
        <w:rPr>
          <w:rFonts w:eastAsia="Calibri"/>
          <w:color w:val="4D565E"/>
          <w:sz w:val="16"/>
          <w:szCs w:val="16"/>
        </w:rPr>
      </w:pPr>
    </w:p>
    <w:p w14:paraId="6F901B4C" w14:textId="022C4AAC" w:rsidR="00703456" w:rsidRPr="00703456" w:rsidRDefault="00703456" w:rsidP="006E189C">
      <w:pPr>
        <w:ind w:left="1134" w:right="758" w:hanging="567"/>
        <w:rPr>
          <w:rFonts w:eastAsia="Calibri"/>
          <w:color w:val="4D565E"/>
          <w:sz w:val="16"/>
          <w:szCs w:val="16"/>
        </w:rPr>
      </w:pPr>
      <w:r w:rsidRPr="00703456">
        <w:rPr>
          <w:rFonts w:eastAsia="Calibri"/>
          <w:color w:val="4D565E"/>
          <w:sz w:val="16"/>
          <w:szCs w:val="16"/>
        </w:rPr>
        <w:t>Nota:</w:t>
      </w:r>
      <w:r w:rsidRPr="00703456">
        <w:rPr>
          <w:rFonts w:eastAsia="Calibri"/>
          <w:color w:val="4D565E"/>
          <w:sz w:val="16"/>
          <w:szCs w:val="16"/>
        </w:rPr>
        <w:tab/>
        <w:t xml:space="preserve">La información corresponde al Sistema Penal Acusatorio y al Sistema Integral de Justicia Penal para </w:t>
      </w:r>
      <w:r w:rsidR="00760CA8">
        <w:rPr>
          <w:rFonts w:eastAsia="Calibri"/>
          <w:color w:val="4D565E"/>
          <w:sz w:val="16"/>
          <w:szCs w:val="16"/>
        </w:rPr>
        <w:t>A</w:t>
      </w:r>
      <w:r w:rsidRPr="00703456">
        <w:rPr>
          <w:rFonts w:eastAsia="Calibri"/>
          <w:color w:val="4D565E"/>
          <w:sz w:val="16"/>
          <w:szCs w:val="16"/>
        </w:rPr>
        <w:t xml:space="preserve">dolescentes (personas juzgadoras de enjuiciamiento o juicio oral). </w:t>
      </w:r>
    </w:p>
    <w:p w14:paraId="06743823" w14:textId="77777777" w:rsidR="00703456" w:rsidRDefault="00703456" w:rsidP="006E189C">
      <w:pPr>
        <w:ind w:left="1134" w:right="758" w:hanging="567"/>
        <w:rPr>
          <w:rFonts w:eastAsia="Calibri"/>
          <w:color w:val="4D565E"/>
          <w:sz w:val="16"/>
          <w:szCs w:val="16"/>
        </w:rPr>
      </w:pPr>
      <w:r w:rsidRPr="00703456">
        <w:rPr>
          <w:rFonts w:eastAsia="Calibri"/>
          <w:color w:val="4D565E"/>
          <w:sz w:val="16"/>
          <w:szCs w:val="16"/>
        </w:rPr>
        <w:t>Fuente:</w:t>
      </w:r>
      <w:r w:rsidRPr="00703456">
        <w:rPr>
          <w:rFonts w:eastAsia="Calibri"/>
          <w:color w:val="4D565E"/>
          <w:sz w:val="16"/>
          <w:szCs w:val="16"/>
        </w:rPr>
        <w:tab/>
      </w:r>
      <w:r w:rsidRPr="00703456">
        <w:rPr>
          <w:rFonts w:eastAsia="Calibri"/>
          <w:smallCaps/>
          <w:color w:val="4D565E"/>
          <w:sz w:val="16"/>
          <w:szCs w:val="16"/>
        </w:rPr>
        <w:t>inegi</w:t>
      </w:r>
      <w:r w:rsidRPr="00703456">
        <w:rPr>
          <w:rFonts w:eastAsia="Calibri"/>
          <w:color w:val="4D565E"/>
          <w:sz w:val="16"/>
          <w:szCs w:val="16"/>
        </w:rPr>
        <w:t>. Censo Nacional de Impartición de Justicia Federal (</w:t>
      </w:r>
      <w:r w:rsidRPr="00703456">
        <w:rPr>
          <w:rFonts w:eastAsia="Calibri"/>
          <w:smallCaps/>
          <w:color w:val="4D565E"/>
          <w:sz w:val="16"/>
          <w:szCs w:val="16"/>
        </w:rPr>
        <w:t>cnijf</w:t>
      </w:r>
      <w:r w:rsidRPr="00703456">
        <w:rPr>
          <w:rFonts w:eastAsia="Calibri"/>
          <w:color w:val="4D565E"/>
          <w:sz w:val="16"/>
          <w:szCs w:val="16"/>
        </w:rPr>
        <w:t>) y Censo Nacional de Impartición de Justicia Estatal (</w:t>
      </w:r>
      <w:r w:rsidRPr="00703456">
        <w:rPr>
          <w:rFonts w:eastAsia="Calibri"/>
          <w:smallCaps/>
          <w:color w:val="4D565E"/>
          <w:sz w:val="16"/>
          <w:szCs w:val="16"/>
        </w:rPr>
        <w:t>cnije</w:t>
      </w:r>
      <w:r w:rsidRPr="00703456">
        <w:rPr>
          <w:rFonts w:eastAsia="Calibri"/>
          <w:color w:val="4D565E"/>
          <w:sz w:val="16"/>
          <w:szCs w:val="16"/>
        </w:rPr>
        <w:t>), 2026.</w:t>
      </w:r>
    </w:p>
    <w:p w14:paraId="26D87B67" w14:textId="77777777" w:rsidR="00D44D6D" w:rsidRDefault="00D44D6D" w:rsidP="009F4C82">
      <w:pPr>
        <w:ind w:left="1928" w:right="333" w:hanging="567"/>
        <w:rPr>
          <w:rFonts w:eastAsia="Calibri"/>
          <w:color w:val="4D565E"/>
        </w:rPr>
      </w:pPr>
    </w:p>
    <w:p w14:paraId="2ACBB265" w14:textId="77777777" w:rsidR="00D44D6D" w:rsidRDefault="00D44D6D" w:rsidP="009F4C82">
      <w:pPr>
        <w:ind w:left="1928" w:right="333" w:hanging="567"/>
        <w:rPr>
          <w:rFonts w:eastAsia="Calibri"/>
          <w:color w:val="4D565E"/>
        </w:rPr>
      </w:pPr>
    </w:p>
    <w:p w14:paraId="16BBEBB1" w14:textId="77777777" w:rsidR="00D44D6D" w:rsidRDefault="00D44D6D" w:rsidP="009F4C82">
      <w:pPr>
        <w:ind w:left="1928" w:right="333" w:hanging="567"/>
        <w:rPr>
          <w:rFonts w:eastAsia="Calibri"/>
          <w:color w:val="4D565E"/>
        </w:rPr>
      </w:pPr>
    </w:p>
    <w:p w14:paraId="74EC7E86" w14:textId="77777777" w:rsidR="00D44D6D" w:rsidRDefault="00D44D6D" w:rsidP="009F4C82">
      <w:pPr>
        <w:ind w:left="1928" w:right="333" w:hanging="567"/>
        <w:rPr>
          <w:rFonts w:eastAsia="Calibri"/>
          <w:color w:val="4D565E"/>
        </w:rPr>
      </w:pPr>
    </w:p>
    <w:p w14:paraId="78FA54DE" w14:textId="77777777" w:rsidR="00D44D6D" w:rsidRPr="00D44D6D" w:rsidRDefault="00D44D6D" w:rsidP="009F4C82">
      <w:pPr>
        <w:ind w:left="1928" w:right="333" w:hanging="567"/>
        <w:rPr>
          <w:rFonts w:eastAsia="Calibri"/>
          <w:color w:val="4D565E"/>
        </w:rPr>
      </w:pPr>
    </w:p>
    <w:p w14:paraId="273DFCAA" w14:textId="77777777" w:rsidR="00703456" w:rsidRPr="00703456" w:rsidRDefault="00703456" w:rsidP="00B42DC4">
      <w:pPr>
        <w:pStyle w:val="Ttulo2"/>
      </w:pPr>
      <w:bookmarkStart w:id="32" w:name="_Toc243938207"/>
      <w:r w:rsidRPr="00703456">
        <w:t>Conclusiones de las causas penales</w:t>
      </w:r>
      <w:bookmarkEnd w:id="32"/>
    </w:p>
    <w:p w14:paraId="1012CF57" w14:textId="77777777" w:rsidR="00703456" w:rsidRPr="00703456" w:rsidRDefault="00703456" w:rsidP="00703456">
      <w:pPr>
        <w:rPr>
          <w:bCs w:val="0"/>
          <w:lang w:val="es-ES_tradnl"/>
        </w:rPr>
      </w:pPr>
    </w:p>
    <w:p w14:paraId="3CA8FE51" w14:textId="35277098" w:rsidR="00703456" w:rsidRPr="00703456" w:rsidRDefault="00703456" w:rsidP="00703456">
      <w:r w:rsidRPr="00703456">
        <w:t xml:space="preserve">De las 15 197 causas penales concluidas por el </w:t>
      </w:r>
      <w:r w:rsidRPr="00703456">
        <w:rPr>
          <w:smallCaps/>
        </w:rPr>
        <w:t>pjf</w:t>
      </w:r>
      <w:r w:rsidRPr="00703456">
        <w:t xml:space="preserve">, 14 675 se efectuaron por las personas juzgadoras de control o garantías y 522, por las personas juzgadoras de enjuiciamiento o juicio oral. De las primeras, 54.1 % concluyó con </w:t>
      </w:r>
      <w:r w:rsidRPr="00703456">
        <w:rPr>
          <w:i/>
          <w:iCs/>
        </w:rPr>
        <w:t xml:space="preserve">sentencia definitiva condenatoria mediante el procedimiento abreviado </w:t>
      </w:r>
      <w:r w:rsidRPr="00703456">
        <w:t xml:space="preserve">y 5.3 %, con </w:t>
      </w:r>
      <w:r w:rsidRPr="00703456">
        <w:rPr>
          <w:i/>
          <w:iCs/>
        </w:rPr>
        <w:t xml:space="preserve">suspensión condicional del proceso </w:t>
      </w:r>
      <w:r w:rsidRPr="00703456">
        <w:t xml:space="preserve">(ver gráfica </w:t>
      </w:r>
      <w:r w:rsidR="007152D0">
        <w:t>23</w:t>
      </w:r>
      <w:r w:rsidRPr="00703456">
        <w:t>).</w:t>
      </w:r>
    </w:p>
    <w:p w14:paraId="3A314EBB" w14:textId="77777777" w:rsidR="00703456" w:rsidRPr="00703456" w:rsidRDefault="00703456" w:rsidP="00703456"/>
    <w:p w14:paraId="10A62597" w14:textId="039DCDFF" w:rsidR="00703456" w:rsidRPr="00703456" w:rsidRDefault="00703456" w:rsidP="00703456">
      <w:pPr>
        <w:autoSpaceDE w:val="0"/>
        <w:autoSpaceDN w:val="0"/>
        <w:adjustRightInd w:val="0"/>
        <w:ind w:left="-567" w:right="-518"/>
        <w:jc w:val="center"/>
        <w:rPr>
          <w:bCs w:val="0"/>
          <w:iCs/>
          <w:color w:val="003057"/>
          <w:sz w:val="20"/>
          <w:szCs w:val="20"/>
        </w:rPr>
      </w:pPr>
      <w:r w:rsidRPr="00703456">
        <w:rPr>
          <w:iCs/>
          <w:color w:val="003057"/>
          <w:sz w:val="20"/>
          <w:szCs w:val="20"/>
        </w:rPr>
        <w:t xml:space="preserve">Gráfica </w:t>
      </w:r>
      <w:r w:rsidR="007152D0">
        <w:rPr>
          <w:iCs/>
          <w:color w:val="003057"/>
          <w:sz w:val="20"/>
          <w:szCs w:val="20"/>
        </w:rPr>
        <w:t>23</w:t>
      </w:r>
    </w:p>
    <w:p w14:paraId="50FCDA89" w14:textId="488B28CF" w:rsidR="00703456" w:rsidRPr="00703456" w:rsidRDefault="00703456" w:rsidP="00703456">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 xml:space="preserve">Causas penales </w:t>
      </w:r>
      <w:r w:rsidR="008A35BF">
        <w:rPr>
          <w:rFonts w:ascii="Arial Negrita" w:hAnsi="Arial Negrita"/>
          <w:b/>
          <w:iCs/>
          <w:color w:val="003057"/>
          <w:sz w:val="22"/>
          <w:szCs w:val="22"/>
        </w:rPr>
        <w:t>que concluyeron</w:t>
      </w:r>
      <w:r w:rsidRPr="00703456">
        <w:rPr>
          <w:rFonts w:ascii="Arial Negrita" w:hAnsi="Arial Negrita"/>
          <w:b/>
          <w:iCs/>
          <w:color w:val="003057"/>
          <w:sz w:val="22"/>
          <w:szCs w:val="22"/>
        </w:rPr>
        <w:t xml:space="preserve"> las personas juzgadoras de control o garantías del Poder Judicial de la Federación, según tipo de determinación y/o conclusión</w:t>
      </w:r>
    </w:p>
    <w:p w14:paraId="0F589AF4" w14:textId="77777777" w:rsidR="00703456" w:rsidRPr="00703456" w:rsidRDefault="00703456" w:rsidP="00703456">
      <w:pPr>
        <w:autoSpaceDE w:val="0"/>
        <w:autoSpaceDN w:val="0"/>
        <w:adjustRightInd w:val="0"/>
        <w:jc w:val="center"/>
        <w:rPr>
          <w:rFonts w:eastAsia="Calibri"/>
          <w:bCs w:val="0"/>
          <w:iCs/>
          <w:color w:val="27251F"/>
          <w:sz w:val="20"/>
        </w:rPr>
      </w:pPr>
      <w:r w:rsidRPr="00703456">
        <w:rPr>
          <w:rFonts w:eastAsia="Calibri"/>
          <w:iCs/>
          <w:color w:val="27251F"/>
          <w:sz w:val="20"/>
        </w:rPr>
        <w:t>2025</w:t>
      </w:r>
    </w:p>
    <w:p w14:paraId="553D4CAB" w14:textId="77777777" w:rsidR="00703456" w:rsidRPr="00703456" w:rsidRDefault="00703456" w:rsidP="00703456">
      <w:pPr>
        <w:autoSpaceDE w:val="0"/>
        <w:autoSpaceDN w:val="0"/>
        <w:adjustRightInd w:val="0"/>
        <w:jc w:val="center"/>
        <w:rPr>
          <w:rFonts w:eastAsia="Calibri"/>
          <w:iCs/>
          <w:color w:val="27251F"/>
          <w:sz w:val="18"/>
          <w:szCs w:val="18"/>
          <w:lang w:val="pt-PT"/>
        </w:rPr>
      </w:pPr>
      <w:r w:rsidRPr="00703456">
        <w:rPr>
          <w:rFonts w:eastAsia="Calibri"/>
          <w:iCs/>
          <w:color w:val="27251F"/>
          <w:sz w:val="18"/>
          <w:szCs w:val="18"/>
          <w:lang w:val="pt-PT"/>
        </w:rPr>
        <w:t>(causas penales)</w:t>
      </w:r>
    </w:p>
    <w:p w14:paraId="1304B185" w14:textId="77777777" w:rsidR="00703456" w:rsidRPr="00703456" w:rsidRDefault="00703456" w:rsidP="00703456">
      <w:pPr>
        <w:autoSpaceDE w:val="0"/>
        <w:autoSpaceDN w:val="0"/>
        <w:adjustRightInd w:val="0"/>
        <w:jc w:val="center"/>
        <w:rPr>
          <w:rFonts w:eastAsia="Calibri"/>
          <w:iCs/>
          <w:color w:val="27251F"/>
          <w:sz w:val="18"/>
          <w:szCs w:val="18"/>
          <w:lang w:val="pt-PT"/>
        </w:rPr>
      </w:pPr>
      <w:r w:rsidRPr="00703456">
        <w:rPr>
          <w:noProof/>
        </w:rPr>
        <w:drawing>
          <wp:inline distT="0" distB="0" distL="0" distR="0" wp14:anchorId="2019427F" wp14:editId="43E5DF33">
            <wp:extent cx="5270500" cy="1840992"/>
            <wp:effectExtent l="0" t="0" r="0" b="0"/>
            <wp:docPr id="1909060431" name="Gráfico 1">
              <a:extLst xmlns:a="http://schemas.openxmlformats.org/drawingml/2006/main">
                <a:ext uri="{FF2B5EF4-FFF2-40B4-BE49-F238E27FC236}">
                  <a16:creationId xmlns:a16="http://schemas.microsoft.com/office/drawing/2014/main" id="{A5574607-E68F-43CF-8DDB-B7CE1BDF71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61B0738" w14:textId="77777777" w:rsidR="00703456" w:rsidRPr="00703456" w:rsidRDefault="00703456" w:rsidP="00C14777">
      <w:pPr>
        <w:ind w:left="1418" w:right="758" w:hanging="567"/>
        <w:rPr>
          <w:rFonts w:eastAsia="Calibri"/>
          <w:color w:val="4D565E"/>
          <w:sz w:val="16"/>
          <w:szCs w:val="16"/>
        </w:rPr>
      </w:pPr>
      <w:r w:rsidRPr="00703456">
        <w:rPr>
          <w:rFonts w:eastAsia="Calibri"/>
          <w:color w:val="4D565E"/>
          <w:sz w:val="16"/>
          <w:szCs w:val="16"/>
        </w:rPr>
        <w:t>Nota:</w:t>
      </w:r>
      <w:r w:rsidRPr="00703456">
        <w:rPr>
          <w:rFonts w:eastAsia="Calibri"/>
          <w:color w:val="4D565E"/>
          <w:sz w:val="16"/>
          <w:szCs w:val="16"/>
        </w:rPr>
        <w:tab/>
        <w:t>La información corresponde al Sistema Penal Acusatorio (personas juzgadoras de control o garantías).</w:t>
      </w:r>
    </w:p>
    <w:p w14:paraId="45F0C942" w14:textId="77777777" w:rsidR="00703456" w:rsidRPr="00703456" w:rsidRDefault="00703456" w:rsidP="00C14777">
      <w:pPr>
        <w:ind w:left="1418" w:right="758" w:hanging="567"/>
        <w:rPr>
          <w:rFonts w:eastAsia="Calibri"/>
          <w:color w:val="4D565E"/>
          <w:sz w:val="16"/>
          <w:szCs w:val="16"/>
        </w:rPr>
      </w:pPr>
      <w:r w:rsidRPr="00703456">
        <w:rPr>
          <w:rFonts w:eastAsia="Calibri"/>
          <w:color w:val="4D565E"/>
          <w:sz w:val="16"/>
          <w:szCs w:val="16"/>
        </w:rPr>
        <w:t>Fuente:</w:t>
      </w:r>
      <w:r w:rsidRPr="00703456">
        <w:rPr>
          <w:rFonts w:eastAsia="Calibri"/>
          <w:color w:val="4D565E"/>
          <w:sz w:val="16"/>
          <w:szCs w:val="16"/>
        </w:rPr>
        <w:tab/>
      </w:r>
      <w:r w:rsidRPr="00703456">
        <w:rPr>
          <w:rFonts w:eastAsia="Calibri"/>
          <w:smallCaps/>
          <w:color w:val="4D565E"/>
          <w:sz w:val="16"/>
          <w:szCs w:val="16"/>
        </w:rPr>
        <w:t>inegi</w:t>
      </w:r>
      <w:r w:rsidRPr="00703456">
        <w:rPr>
          <w:rFonts w:eastAsia="Calibri"/>
          <w:color w:val="4D565E"/>
          <w:sz w:val="16"/>
          <w:szCs w:val="16"/>
        </w:rPr>
        <w:t>. Censo Nacional de Impartición de Justicia Federal (</w:t>
      </w:r>
      <w:r w:rsidRPr="00703456">
        <w:rPr>
          <w:rFonts w:eastAsia="Calibri"/>
          <w:smallCaps/>
          <w:color w:val="4D565E"/>
          <w:sz w:val="16"/>
          <w:szCs w:val="16"/>
        </w:rPr>
        <w:t>cnijf</w:t>
      </w:r>
      <w:r w:rsidRPr="00703456">
        <w:rPr>
          <w:rFonts w:eastAsia="Calibri"/>
          <w:color w:val="4D565E"/>
          <w:sz w:val="16"/>
          <w:szCs w:val="16"/>
        </w:rPr>
        <w:t>), 2026.</w:t>
      </w:r>
    </w:p>
    <w:p w14:paraId="7E4DDB1E" w14:textId="77777777" w:rsidR="00635620" w:rsidRPr="00703456" w:rsidRDefault="00635620" w:rsidP="00703456"/>
    <w:p w14:paraId="30CFC508" w14:textId="65FB2FDB" w:rsidR="00635620" w:rsidRPr="00D44D6D" w:rsidRDefault="00703456" w:rsidP="00D44D6D">
      <w:pPr>
        <w:rPr>
          <w:lang w:val="es-ES_tradnl"/>
        </w:rPr>
      </w:pPr>
      <w:r w:rsidRPr="00703456">
        <w:t xml:space="preserve">En cuanto a las causas concluidas por las personas juzgadoras de enjuiciamiento o juicio oral en el </w:t>
      </w:r>
      <w:r w:rsidRPr="00703456">
        <w:rPr>
          <w:smallCaps/>
        </w:rPr>
        <w:t>pjf</w:t>
      </w:r>
      <w:r w:rsidRPr="00703456">
        <w:t xml:space="preserve">, destaca que 55.7 % correspondió a </w:t>
      </w:r>
      <w:r w:rsidRPr="00703456">
        <w:rPr>
          <w:i/>
          <w:iCs/>
        </w:rPr>
        <w:t xml:space="preserve">sentencia definitiva condenatoria </w:t>
      </w:r>
      <w:r w:rsidRPr="00703456">
        <w:t xml:space="preserve">y 23.4 %, a </w:t>
      </w:r>
      <w:r w:rsidRPr="00703456">
        <w:rPr>
          <w:i/>
          <w:iCs/>
        </w:rPr>
        <w:t xml:space="preserve">sentencia definitiva absolutoria </w:t>
      </w:r>
      <w:r w:rsidRPr="00703456">
        <w:t xml:space="preserve">(ver gráfica </w:t>
      </w:r>
      <w:r w:rsidR="00635620">
        <w:t>24</w:t>
      </w:r>
      <w:r w:rsidRPr="00703456">
        <w:t>).</w:t>
      </w:r>
    </w:p>
    <w:p w14:paraId="3431C181" w14:textId="77777777" w:rsidR="00635620" w:rsidRPr="00703456" w:rsidRDefault="00635620" w:rsidP="00703456">
      <w:pPr>
        <w:autoSpaceDE w:val="0"/>
        <w:autoSpaceDN w:val="0"/>
        <w:adjustRightInd w:val="0"/>
        <w:ind w:right="-518"/>
        <w:rPr>
          <w:iCs/>
          <w:color w:val="003057"/>
          <w:sz w:val="20"/>
          <w:szCs w:val="20"/>
        </w:rPr>
      </w:pPr>
    </w:p>
    <w:p w14:paraId="4C799BA7" w14:textId="06DD86EA" w:rsidR="00703456" w:rsidRPr="00703456" w:rsidRDefault="00703456" w:rsidP="00703456">
      <w:pPr>
        <w:autoSpaceDE w:val="0"/>
        <w:autoSpaceDN w:val="0"/>
        <w:adjustRightInd w:val="0"/>
        <w:ind w:left="-567" w:right="-518"/>
        <w:jc w:val="center"/>
        <w:rPr>
          <w:bCs w:val="0"/>
          <w:iCs/>
          <w:color w:val="003057"/>
          <w:sz w:val="20"/>
          <w:szCs w:val="20"/>
        </w:rPr>
      </w:pPr>
      <w:r w:rsidRPr="00703456">
        <w:rPr>
          <w:iCs/>
          <w:color w:val="003057"/>
          <w:sz w:val="20"/>
          <w:szCs w:val="20"/>
        </w:rPr>
        <w:t xml:space="preserve">Gráfica </w:t>
      </w:r>
      <w:r w:rsidR="00635620">
        <w:rPr>
          <w:iCs/>
          <w:color w:val="003057"/>
          <w:sz w:val="20"/>
          <w:szCs w:val="20"/>
        </w:rPr>
        <w:t>24</w:t>
      </w:r>
    </w:p>
    <w:p w14:paraId="0E48E8B2" w14:textId="09D87A5E" w:rsidR="00703456" w:rsidRPr="00703456" w:rsidRDefault="00703456" w:rsidP="00F722B3">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 xml:space="preserve">Causas penales </w:t>
      </w:r>
      <w:r w:rsidR="008A35BF">
        <w:rPr>
          <w:rFonts w:ascii="Arial Negrita" w:hAnsi="Arial Negrita"/>
          <w:b/>
          <w:iCs/>
          <w:color w:val="003057"/>
          <w:sz w:val="22"/>
          <w:szCs w:val="22"/>
        </w:rPr>
        <w:t>que concluyeron</w:t>
      </w:r>
      <w:r w:rsidRPr="00703456">
        <w:rPr>
          <w:rFonts w:ascii="Arial Negrita" w:hAnsi="Arial Negrita"/>
          <w:b/>
          <w:iCs/>
          <w:color w:val="003057"/>
          <w:sz w:val="22"/>
          <w:szCs w:val="22"/>
        </w:rPr>
        <w:t xml:space="preserve"> las personas juzgadoras de enjuiciamiento o juicio oral </w:t>
      </w:r>
      <w:r w:rsidR="00F722B3">
        <w:rPr>
          <w:rFonts w:ascii="Arial Negrita" w:hAnsi="Arial Negrita"/>
          <w:b/>
          <w:iCs/>
          <w:color w:val="003057"/>
          <w:sz w:val="22"/>
          <w:szCs w:val="22"/>
        </w:rPr>
        <w:t>d</w:t>
      </w:r>
      <w:r w:rsidRPr="00703456">
        <w:rPr>
          <w:rFonts w:ascii="Arial Negrita" w:hAnsi="Arial Negrita"/>
          <w:b/>
          <w:iCs/>
          <w:color w:val="003057"/>
          <w:sz w:val="22"/>
          <w:szCs w:val="22"/>
        </w:rPr>
        <w:t>el Poder Judicial de la Federación, según tipo de determinación y/o conclusión</w:t>
      </w:r>
    </w:p>
    <w:p w14:paraId="1E13B388" w14:textId="77777777" w:rsidR="00703456" w:rsidRPr="00703456" w:rsidRDefault="00703456" w:rsidP="00703456">
      <w:pPr>
        <w:autoSpaceDE w:val="0"/>
        <w:autoSpaceDN w:val="0"/>
        <w:adjustRightInd w:val="0"/>
        <w:jc w:val="center"/>
        <w:rPr>
          <w:rFonts w:eastAsia="Calibri"/>
          <w:bCs w:val="0"/>
          <w:iCs/>
          <w:color w:val="27251F"/>
          <w:sz w:val="20"/>
        </w:rPr>
      </w:pPr>
      <w:r w:rsidRPr="00703456">
        <w:rPr>
          <w:rFonts w:eastAsia="Calibri"/>
          <w:iCs/>
          <w:color w:val="27251F"/>
          <w:sz w:val="20"/>
        </w:rPr>
        <w:t>2025</w:t>
      </w:r>
    </w:p>
    <w:p w14:paraId="74DB2B17" w14:textId="77777777" w:rsidR="00703456" w:rsidRPr="00703456" w:rsidRDefault="00703456" w:rsidP="00703456">
      <w:pPr>
        <w:autoSpaceDE w:val="0"/>
        <w:autoSpaceDN w:val="0"/>
        <w:adjustRightInd w:val="0"/>
        <w:jc w:val="center"/>
        <w:rPr>
          <w:rFonts w:eastAsia="Calibri"/>
          <w:iCs/>
          <w:color w:val="27251F"/>
          <w:sz w:val="18"/>
          <w:szCs w:val="18"/>
          <w:lang w:val="pt-PT"/>
        </w:rPr>
      </w:pPr>
      <w:r w:rsidRPr="00703456">
        <w:rPr>
          <w:rFonts w:eastAsia="Calibri"/>
          <w:iCs/>
          <w:color w:val="27251F"/>
          <w:sz w:val="18"/>
          <w:szCs w:val="18"/>
          <w:lang w:val="pt-PT"/>
        </w:rPr>
        <w:t>(causas penales)</w:t>
      </w:r>
    </w:p>
    <w:p w14:paraId="02E74334" w14:textId="77777777" w:rsidR="00703456" w:rsidRPr="00703456" w:rsidRDefault="00703456" w:rsidP="00703456">
      <w:pPr>
        <w:autoSpaceDE w:val="0"/>
        <w:autoSpaceDN w:val="0"/>
        <w:adjustRightInd w:val="0"/>
        <w:jc w:val="center"/>
        <w:rPr>
          <w:rFonts w:eastAsia="Calibri"/>
          <w:bCs w:val="0"/>
          <w:iCs/>
          <w:color w:val="27251F"/>
          <w:sz w:val="18"/>
          <w:szCs w:val="18"/>
          <w:lang w:val="pt-PT"/>
        </w:rPr>
      </w:pPr>
      <w:r w:rsidRPr="00703456">
        <w:rPr>
          <w:noProof/>
        </w:rPr>
        <w:drawing>
          <wp:inline distT="0" distB="0" distL="0" distR="0" wp14:anchorId="464C138E" wp14:editId="64567FBF">
            <wp:extent cx="5632033" cy="1688465"/>
            <wp:effectExtent l="0" t="0" r="0" b="0"/>
            <wp:docPr id="984134757" name="Gráfico 1">
              <a:extLst xmlns:a="http://schemas.openxmlformats.org/drawingml/2006/main">
                <a:ext uri="{FF2B5EF4-FFF2-40B4-BE49-F238E27FC236}">
                  <a16:creationId xmlns:a16="http://schemas.microsoft.com/office/drawing/2014/main" id="{9AEE77E8-B327-4C9F-8561-7C6D408C20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D09D00B" w14:textId="77777777" w:rsidR="00703456" w:rsidRPr="00703456" w:rsidRDefault="00703456" w:rsidP="00E71664">
      <w:pPr>
        <w:ind w:left="1134" w:right="616" w:hanging="567"/>
        <w:rPr>
          <w:rFonts w:eastAsia="Calibri"/>
          <w:color w:val="4D565E"/>
          <w:sz w:val="16"/>
          <w:szCs w:val="16"/>
        </w:rPr>
      </w:pPr>
      <w:r w:rsidRPr="00703456">
        <w:rPr>
          <w:rFonts w:eastAsia="Calibri"/>
          <w:color w:val="4D565E"/>
          <w:sz w:val="16"/>
          <w:szCs w:val="16"/>
        </w:rPr>
        <w:t>Nota:</w:t>
      </w:r>
      <w:r w:rsidRPr="00703456">
        <w:rPr>
          <w:rFonts w:eastAsia="Calibri"/>
          <w:color w:val="4D565E"/>
          <w:sz w:val="16"/>
          <w:szCs w:val="16"/>
        </w:rPr>
        <w:tab/>
        <w:t>La información corresponde al Sistema Penal Acusatorio (personas juzgadoras de enjuiciamiento o juicio oral).</w:t>
      </w:r>
    </w:p>
    <w:p w14:paraId="7C7F3200" w14:textId="77777777" w:rsidR="00703456" w:rsidRPr="00703456" w:rsidRDefault="00703456" w:rsidP="00E71664">
      <w:pPr>
        <w:ind w:left="1134" w:right="616" w:hanging="567"/>
        <w:rPr>
          <w:rFonts w:eastAsia="Calibri"/>
          <w:color w:val="4D565E"/>
          <w:sz w:val="16"/>
          <w:szCs w:val="16"/>
        </w:rPr>
      </w:pPr>
      <w:r w:rsidRPr="00703456">
        <w:rPr>
          <w:rFonts w:eastAsia="Calibri"/>
          <w:color w:val="4D565E"/>
          <w:sz w:val="16"/>
          <w:szCs w:val="16"/>
        </w:rPr>
        <w:t>Fuente:</w:t>
      </w:r>
      <w:r w:rsidRPr="00703456">
        <w:rPr>
          <w:rFonts w:eastAsia="Calibri"/>
          <w:color w:val="4D565E"/>
          <w:sz w:val="16"/>
          <w:szCs w:val="16"/>
        </w:rPr>
        <w:tab/>
      </w:r>
      <w:r w:rsidRPr="00703456">
        <w:rPr>
          <w:rFonts w:eastAsia="Calibri"/>
          <w:smallCaps/>
          <w:color w:val="4D565E"/>
          <w:sz w:val="16"/>
          <w:szCs w:val="16"/>
        </w:rPr>
        <w:t>inegi</w:t>
      </w:r>
      <w:r w:rsidRPr="00703456">
        <w:rPr>
          <w:rFonts w:eastAsia="Calibri"/>
          <w:color w:val="4D565E"/>
          <w:sz w:val="16"/>
          <w:szCs w:val="16"/>
        </w:rPr>
        <w:t>. Censo Nacional de Impartición de Justicia Federal (</w:t>
      </w:r>
      <w:r w:rsidRPr="00703456">
        <w:rPr>
          <w:rFonts w:eastAsia="Calibri"/>
          <w:smallCaps/>
          <w:color w:val="4D565E"/>
          <w:sz w:val="16"/>
          <w:szCs w:val="16"/>
        </w:rPr>
        <w:t>cnijf</w:t>
      </w:r>
      <w:r w:rsidRPr="00703456">
        <w:rPr>
          <w:rFonts w:eastAsia="Calibri"/>
          <w:color w:val="4D565E"/>
          <w:sz w:val="16"/>
          <w:szCs w:val="16"/>
        </w:rPr>
        <w:t>), 2026.</w:t>
      </w:r>
    </w:p>
    <w:p w14:paraId="0A798ED0" w14:textId="4FCBA7D6" w:rsidR="00703456" w:rsidRPr="00703456" w:rsidRDefault="00703456" w:rsidP="00703456">
      <w:pPr>
        <w:rPr>
          <w:lang w:val="es-ES_tradnl"/>
        </w:rPr>
      </w:pPr>
      <w:r w:rsidRPr="00703456">
        <w:t xml:space="preserve">Con respecto a los </w:t>
      </w:r>
      <w:r w:rsidRPr="00703456">
        <w:rPr>
          <w:smallCaps/>
        </w:rPr>
        <w:t>pje</w:t>
      </w:r>
      <w:r w:rsidRPr="00703456">
        <w:t xml:space="preserve">, de las 170 420 determinaciones y/o conclusiones, 154 275 fueron efectuadas por los </w:t>
      </w:r>
      <w:r w:rsidRPr="005F0C1D">
        <w:t>juzgados de control o garantías y 16 145</w:t>
      </w:r>
      <w:r w:rsidR="00A77B2D" w:rsidRPr="005F0C1D">
        <w:t>,</w:t>
      </w:r>
      <w:r w:rsidRPr="005F0C1D">
        <w:t xml:space="preserve"> por los juzgados o tribunales de enjuiciamiento o juicio oral.</w:t>
      </w:r>
      <w:r w:rsidRPr="00703456">
        <w:t xml:space="preserve"> De las primeras, 20.2 % correspondió a </w:t>
      </w:r>
      <w:r w:rsidRPr="00703456">
        <w:rPr>
          <w:i/>
          <w:iCs/>
        </w:rPr>
        <w:t xml:space="preserve">suspensión condicional del proceso </w:t>
      </w:r>
      <w:r w:rsidRPr="00703456">
        <w:t xml:space="preserve">y 13.6 %, a </w:t>
      </w:r>
      <w:r w:rsidRPr="00703456">
        <w:rPr>
          <w:i/>
          <w:iCs/>
        </w:rPr>
        <w:t xml:space="preserve">sentencia definitiva condenatoria en procedimiento abreviado </w:t>
      </w:r>
      <w:r w:rsidR="00E03F63">
        <w:rPr>
          <w:i/>
          <w:iCs/>
        </w:rPr>
        <w:br/>
      </w:r>
      <w:r w:rsidRPr="00703456">
        <w:t xml:space="preserve">(ver gráfica </w:t>
      </w:r>
      <w:r w:rsidR="00A77B2D">
        <w:t>25</w:t>
      </w:r>
      <w:r w:rsidRPr="00703456">
        <w:t>).</w:t>
      </w:r>
    </w:p>
    <w:p w14:paraId="22A1F95E" w14:textId="77777777" w:rsidR="00703456" w:rsidRPr="00A77B2D" w:rsidRDefault="00703456" w:rsidP="00A77B2D">
      <w:pPr>
        <w:autoSpaceDE w:val="0"/>
        <w:autoSpaceDN w:val="0"/>
        <w:adjustRightInd w:val="0"/>
        <w:ind w:right="-518"/>
        <w:rPr>
          <w:iCs/>
          <w:color w:val="003057"/>
        </w:rPr>
      </w:pPr>
    </w:p>
    <w:p w14:paraId="3AE84CB6" w14:textId="48FC7D62" w:rsidR="00703456" w:rsidRPr="00703456" w:rsidRDefault="00703456" w:rsidP="00703456">
      <w:pPr>
        <w:autoSpaceDE w:val="0"/>
        <w:autoSpaceDN w:val="0"/>
        <w:adjustRightInd w:val="0"/>
        <w:ind w:left="-567" w:right="-518"/>
        <w:jc w:val="center"/>
        <w:rPr>
          <w:iCs/>
          <w:color w:val="003057"/>
          <w:sz w:val="20"/>
          <w:szCs w:val="20"/>
        </w:rPr>
      </w:pPr>
      <w:r w:rsidRPr="00703456">
        <w:rPr>
          <w:iCs/>
          <w:color w:val="003057"/>
          <w:sz w:val="20"/>
          <w:szCs w:val="20"/>
        </w:rPr>
        <w:t xml:space="preserve">Gráfica </w:t>
      </w:r>
      <w:r w:rsidR="00A77B2D">
        <w:rPr>
          <w:iCs/>
          <w:color w:val="003057"/>
          <w:sz w:val="20"/>
          <w:szCs w:val="20"/>
        </w:rPr>
        <w:t>25</w:t>
      </w:r>
    </w:p>
    <w:p w14:paraId="7CD3B97B" w14:textId="1B6F6C7E" w:rsidR="00703456" w:rsidRPr="00703456" w:rsidRDefault="00703456" w:rsidP="00703456">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 xml:space="preserve">Determinaciones y/o conclusiones </w:t>
      </w:r>
      <w:r w:rsidR="00F05148">
        <w:rPr>
          <w:rFonts w:ascii="Arial Negrita" w:hAnsi="Arial Negrita"/>
          <w:b/>
          <w:iCs/>
          <w:color w:val="003057"/>
          <w:sz w:val="22"/>
          <w:szCs w:val="22"/>
        </w:rPr>
        <w:t>que se efectuaron</w:t>
      </w:r>
      <w:r w:rsidRPr="00703456">
        <w:rPr>
          <w:rFonts w:ascii="Arial Negrita" w:hAnsi="Arial Negrita"/>
          <w:b/>
          <w:iCs/>
          <w:color w:val="003057"/>
          <w:sz w:val="22"/>
          <w:szCs w:val="22"/>
        </w:rPr>
        <w:t xml:space="preserve"> en las causas penales por los juzgados de control o garantías de los Poderes Judiciales estatales, según tipo</w:t>
      </w:r>
      <w:r w:rsidR="00011DBF">
        <w:rPr>
          <w:rFonts w:ascii="Arial Negrita" w:hAnsi="Arial Negrita"/>
          <w:b/>
          <w:iCs/>
          <w:color w:val="003057"/>
          <w:sz w:val="22"/>
          <w:szCs w:val="22"/>
        </w:rPr>
        <w:t xml:space="preserve"> </w:t>
      </w:r>
    </w:p>
    <w:p w14:paraId="617F9BF1" w14:textId="77777777" w:rsidR="00703456" w:rsidRPr="00703456" w:rsidRDefault="00703456" w:rsidP="00703456">
      <w:pPr>
        <w:autoSpaceDE w:val="0"/>
        <w:autoSpaceDN w:val="0"/>
        <w:adjustRightInd w:val="0"/>
        <w:jc w:val="center"/>
        <w:rPr>
          <w:rFonts w:eastAsia="Calibri"/>
          <w:bCs w:val="0"/>
          <w:iCs/>
          <w:color w:val="27251F"/>
          <w:sz w:val="20"/>
        </w:rPr>
      </w:pPr>
      <w:r w:rsidRPr="00703456">
        <w:rPr>
          <w:rFonts w:eastAsia="Calibri"/>
          <w:iCs/>
          <w:color w:val="27251F"/>
          <w:sz w:val="20"/>
        </w:rPr>
        <w:t>2025</w:t>
      </w:r>
    </w:p>
    <w:p w14:paraId="778E5AEB" w14:textId="77777777" w:rsidR="00703456" w:rsidRPr="00703456" w:rsidRDefault="00703456" w:rsidP="00703456">
      <w:pPr>
        <w:autoSpaceDE w:val="0"/>
        <w:autoSpaceDN w:val="0"/>
        <w:adjustRightInd w:val="0"/>
        <w:jc w:val="center"/>
        <w:rPr>
          <w:rFonts w:eastAsia="Calibri"/>
          <w:iCs/>
          <w:color w:val="27251F"/>
          <w:sz w:val="18"/>
          <w:szCs w:val="18"/>
          <w:lang w:val="pt-PT"/>
        </w:rPr>
      </w:pPr>
      <w:r w:rsidRPr="00703456">
        <w:rPr>
          <w:rFonts w:eastAsia="Calibri"/>
          <w:iCs/>
          <w:color w:val="27251F"/>
          <w:sz w:val="18"/>
          <w:szCs w:val="18"/>
          <w:lang w:val="pt-PT"/>
        </w:rPr>
        <w:t>(</w:t>
      </w:r>
      <w:r w:rsidRPr="00703456">
        <w:rPr>
          <w:rFonts w:eastAsia="Calibri"/>
          <w:iCs/>
          <w:color w:val="27251F"/>
          <w:sz w:val="18"/>
          <w:szCs w:val="18"/>
        </w:rPr>
        <w:t>determinaciones y/o conclusiones</w:t>
      </w:r>
      <w:r w:rsidRPr="00703456">
        <w:rPr>
          <w:rFonts w:eastAsia="Calibri"/>
          <w:iCs/>
          <w:color w:val="27251F"/>
          <w:sz w:val="18"/>
          <w:szCs w:val="18"/>
          <w:lang w:val="pt-PT"/>
        </w:rPr>
        <w:t>)</w:t>
      </w:r>
    </w:p>
    <w:p w14:paraId="2B42D891" w14:textId="77777777" w:rsidR="00703456" w:rsidRPr="00703456" w:rsidRDefault="00703456" w:rsidP="00703456">
      <w:pPr>
        <w:autoSpaceDE w:val="0"/>
        <w:autoSpaceDN w:val="0"/>
        <w:adjustRightInd w:val="0"/>
        <w:jc w:val="center"/>
        <w:rPr>
          <w:rFonts w:eastAsia="Calibri"/>
          <w:iCs/>
          <w:color w:val="27251F"/>
          <w:sz w:val="18"/>
          <w:szCs w:val="18"/>
          <w:lang w:val="pt-PT"/>
        </w:rPr>
      </w:pPr>
    </w:p>
    <w:p w14:paraId="3E7AFB6E" w14:textId="77777777" w:rsidR="00703456" w:rsidRPr="00703456" w:rsidRDefault="00703456" w:rsidP="00703456">
      <w:pPr>
        <w:autoSpaceDE w:val="0"/>
        <w:autoSpaceDN w:val="0"/>
        <w:adjustRightInd w:val="0"/>
        <w:jc w:val="center"/>
        <w:rPr>
          <w:rFonts w:eastAsia="Calibri"/>
          <w:bCs w:val="0"/>
          <w:iCs/>
          <w:color w:val="27251F"/>
          <w:sz w:val="18"/>
          <w:szCs w:val="18"/>
          <w:lang w:val="pt-PT"/>
        </w:rPr>
      </w:pPr>
      <w:r w:rsidRPr="00703456">
        <w:rPr>
          <w:noProof/>
          <w:sz w:val="16"/>
          <w:szCs w:val="16"/>
        </w:rPr>
        <w:drawing>
          <wp:inline distT="0" distB="0" distL="0" distR="0" wp14:anchorId="11E2DB7C" wp14:editId="64EC4776">
            <wp:extent cx="6468110" cy="1887644"/>
            <wp:effectExtent l="0" t="0" r="0" b="0"/>
            <wp:docPr id="899093022" name="Gráfico 1">
              <a:extLst xmlns:a="http://schemas.openxmlformats.org/drawingml/2006/main">
                <a:ext uri="{FF2B5EF4-FFF2-40B4-BE49-F238E27FC236}">
                  <a16:creationId xmlns:a16="http://schemas.microsoft.com/office/drawing/2014/main" id="{7898B3A5-6B78-40BF-98BB-2D4146B791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F0C931D" w14:textId="77777777" w:rsidR="00703456" w:rsidRPr="00703456" w:rsidRDefault="00703456" w:rsidP="006F0502">
      <w:pPr>
        <w:ind w:left="567" w:right="49" w:hanging="567"/>
        <w:rPr>
          <w:rFonts w:eastAsia="Calibri"/>
          <w:color w:val="4D565E"/>
          <w:sz w:val="16"/>
          <w:szCs w:val="16"/>
        </w:rPr>
      </w:pPr>
      <w:r w:rsidRPr="00703456">
        <w:rPr>
          <w:rFonts w:eastAsia="Calibri"/>
          <w:color w:val="4D565E"/>
          <w:sz w:val="16"/>
          <w:szCs w:val="16"/>
        </w:rPr>
        <w:t>Nota:</w:t>
      </w:r>
      <w:r w:rsidRPr="00703456">
        <w:rPr>
          <w:rFonts w:eastAsia="Calibri"/>
          <w:color w:val="4D565E"/>
          <w:sz w:val="16"/>
          <w:szCs w:val="16"/>
        </w:rPr>
        <w:tab/>
        <w:t xml:space="preserve">La información corresponde al Sistema Penal Acusatorio y al Sistema Integral de Justicia Penal para Adolescentes (juzgados de control o garantías). </w:t>
      </w:r>
    </w:p>
    <w:p w14:paraId="70748571" w14:textId="77777777" w:rsidR="00703456" w:rsidRPr="00703456" w:rsidRDefault="00703456" w:rsidP="006F0502">
      <w:pPr>
        <w:ind w:left="567" w:right="49" w:hanging="567"/>
        <w:rPr>
          <w:rFonts w:eastAsia="Calibri"/>
          <w:color w:val="4D565E"/>
          <w:sz w:val="16"/>
          <w:szCs w:val="16"/>
        </w:rPr>
      </w:pPr>
      <w:r w:rsidRPr="00703456">
        <w:rPr>
          <w:rFonts w:eastAsia="Calibri"/>
          <w:color w:val="4D565E"/>
          <w:sz w:val="16"/>
          <w:szCs w:val="16"/>
        </w:rPr>
        <w:t>Fuente:</w:t>
      </w:r>
      <w:r w:rsidRPr="00703456">
        <w:rPr>
          <w:rFonts w:eastAsia="Calibri"/>
          <w:color w:val="4D565E"/>
          <w:sz w:val="16"/>
          <w:szCs w:val="16"/>
        </w:rPr>
        <w:tab/>
      </w:r>
      <w:r w:rsidRPr="00703456">
        <w:rPr>
          <w:rFonts w:eastAsia="Calibri"/>
          <w:smallCaps/>
          <w:color w:val="4D565E"/>
          <w:sz w:val="16"/>
          <w:szCs w:val="16"/>
        </w:rPr>
        <w:t>inegi</w:t>
      </w:r>
      <w:r w:rsidRPr="00703456">
        <w:rPr>
          <w:rFonts w:eastAsia="Calibri"/>
          <w:color w:val="4D565E"/>
          <w:sz w:val="16"/>
          <w:szCs w:val="16"/>
        </w:rPr>
        <w:t>. Censo Nacional de Impartición de Justicia Estatal (</w:t>
      </w:r>
      <w:r w:rsidRPr="00703456">
        <w:rPr>
          <w:rFonts w:eastAsia="Calibri"/>
          <w:smallCaps/>
          <w:color w:val="4D565E"/>
          <w:sz w:val="16"/>
          <w:szCs w:val="16"/>
        </w:rPr>
        <w:t>cnije</w:t>
      </w:r>
      <w:r w:rsidRPr="00703456">
        <w:rPr>
          <w:rFonts w:eastAsia="Calibri"/>
          <w:color w:val="4D565E"/>
          <w:sz w:val="16"/>
          <w:szCs w:val="16"/>
        </w:rPr>
        <w:t>), 2026.</w:t>
      </w:r>
    </w:p>
    <w:p w14:paraId="2F874E3A" w14:textId="77777777" w:rsidR="00E71664" w:rsidRDefault="00E71664" w:rsidP="00703456"/>
    <w:p w14:paraId="1D1BE48B" w14:textId="27061604" w:rsidR="00703456" w:rsidRPr="00703456" w:rsidRDefault="00703456" w:rsidP="00703456">
      <w:pPr>
        <w:rPr>
          <w:bCs w:val="0"/>
          <w:lang w:val="es-ES_tradnl"/>
        </w:rPr>
      </w:pPr>
      <w:r w:rsidRPr="00703456">
        <w:t xml:space="preserve">En cuanto a las determinaciones y/o conclusiones efectuadas por los juzgados o tribunales de enjuiciamiento o juicio oral, 63.6 % correspondió a </w:t>
      </w:r>
      <w:r w:rsidRPr="00703456">
        <w:rPr>
          <w:i/>
          <w:iCs/>
        </w:rPr>
        <w:t xml:space="preserve">sentencia definitiva condenatoria </w:t>
      </w:r>
      <w:r w:rsidRPr="00703456">
        <w:t xml:space="preserve">y 23.2 %, a </w:t>
      </w:r>
      <w:r w:rsidRPr="00703456">
        <w:rPr>
          <w:i/>
          <w:iCs/>
        </w:rPr>
        <w:t xml:space="preserve">sentencia definitiva absolutoria </w:t>
      </w:r>
      <w:r w:rsidRPr="00703456">
        <w:t xml:space="preserve">(ver gráfica </w:t>
      </w:r>
      <w:r w:rsidR="0003339B">
        <w:t>26</w:t>
      </w:r>
      <w:r w:rsidRPr="00703456">
        <w:t>).</w:t>
      </w:r>
    </w:p>
    <w:p w14:paraId="521B5E12" w14:textId="77777777" w:rsidR="00703456" w:rsidRPr="00703456" w:rsidRDefault="00703456" w:rsidP="00703456">
      <w:pPr>
        <w:rPr>
          <w:bCs w:val="0"/>
          <w:lang w:val="es-ES_tradnl"/>
        </w:rPr>
      </w:pPr>
    </w:p>
    <w:p w14:paraId="7EF4AD81" w14:textId="5A19902E" w:rsidR="00703456" w:rsidRPr="00703456" w:rsidRDefault="00703456" w:rsidP="00703456">
      <w:pPr>
        <w:autoSpaceDE w:val="0"/>
        <w:autoSpaceDN w:val="0"/>
        <w:adjustRightInd w:val="0"/>
        <w:ind w:left="-567" w:right="-518"/>
        <w:jc w:val="center"/>
        <w:rPr>
          <w:iCs/>
          <w:color w:val="003057"/>
          <w:sz w:val="20"/>
          <w:szCs w:val="20"/>
        </w:rPr>
      </w:pPr>
      <w:r w:rsidRPr="00703456">
        <w:rPr>
          <w:iCs/>
          <w:color w:val="003057"/>
          <w:sz w:val="20"/>
          <w:szCs w:val="20"/>
        </w:rPr>
        <w:t xml:space="preserve">Gráfica </w:t>
      </w:r>
      <w:r w:rsidR="0003339B">
        <w:rPr>
          <w:iCs/>
          <w:color w:val="003057"/>
          <w:sz w:val="20"/>
          <w:szCs w:val="20"/>
        </w:rPr>
        <w:t>26</w:t>
      </w:r>
    </w:p>
    <w:p w14:paraId="0BB12D52" w14:textId="40400A7B" w:rsidR="00703456" w:rsidRPr="00703456" w:rsidRDefault="00703456" w:rsidP="00703456">
      <w:pPr>
        <w:autoSpaceDE w:val="0"/>
        <w:autoSpaceDN w:val="0"/>
        <w:adjustRightInd w:val="0"/>
        <w:jc w:val="center"/>
        <w:rPr>
          <w:rFonts w:ascii="Arial Negrita" w:hAnsi="Arial Negrita"/>
          <w:b/>
          <w:iCs/>
          <w:color w:val="003057"/>
          <w:sz w:val="22"/>
          <w:szCs w:val="22"/>
        </w:rPr>
      </w:pPr>
      <w:r w:rsidRPr="00703456">
        <w:rPr>
          <w:rFonts w:ascii="Arial Negrita" w:hAnsi="Arial Negrita"/>
          <w:b/>
          <w:iCs/>
          <w:color w:val="003057"/>
          <w:sz w:val="22"/>
          <w:szCs w:val="22"/>
        </w:rPr>
        <w:t xml:space="preserve">Determinaciones y/o conclusiones </w:t>
      </w:r>
      <w:r w:rsidR="00F05148">
        <w:rPr>
          <w:rFonts w:ascii="Arial Negrita" w:hAnsi="Arial Negrita"/>
          <w:b/>
          <w:iCs/>
          <w:color w:val="003057"/>
          <w:sz w:val="22"/>
          <w:szCs w:val="22"/>
        </w:rPr>
        <w:t>que se efectuaron</w:t>
      </w:r>
      <w:r w:rsidRPr="00703456">
        <w:rPr>
          <w:rFonts w:ascii="Arial Negrita" w:hAnsi="Arial Negrita"/>
          <w:b/>
          <w:iCs/>
          <w:color w:val="003057"/>
          <w:sz w:val="22"/>
          <w:szCs w:val="22"/>
        </w:rPr>
        <w:t xml:space="preserve"> en las causas penales por los juzgados o tribunales de enjuiciamiento o juicio oral de los Poderes Judiciales estatales, según tipo</w:t>
      </w:r>
    </w:p>
    <w:p w14:paraId="27245538" w14:textId="77777777" w:rsidR="00703456" w:rsidRPr="00703456" w:rsidRDefault="00703456" w:rsidP="00703456">
      <w:pPr>
        <w:autoSpaceDE w:val="0"/>
        <w:autoSpaceDN w:val="0"/>
        <w:adjustRightInd w:val="0"/>
        <w:jc w:val="center"/>
        <w:rPr>
          <w:rFonts w:eastAsia="Calibri"/>
          <w:bCs w:val="0"/>
          <w:iCs/>
          <w:color w:val="27251F"/>
          <w:sz w:val="20"/>
        </w:rPr>
      </w:pPr>
      <w:r w:rsidRPr="00703456">
        <w:rPr>
          <w:rFonts w:eastAsia="Calibri"/>
          <w:iCs/>
          <w:color w:val="27251F"/>
          <w:sz w:val="20"/>
        </w:rPr>
        <w:t>2025</w:t>
      </w:r>
    </w:p>
    <w:p w14:paraId="37E60230" w14:textId="77777777" w:rsidR="00703456" w:rsidRPr="00703456" w:rsidRDefault="00703456" w:rsidP="00703456">
      <w:pPr>
        <w:autoSpaceDE w:val="0"/>
        <w:autoSpaceDN w:val="0"/>
        <w:adjustRightInd w:val="0"/>
        <w:jc w:val="center"/>
        <w:rPr>
          <w:rFonts w:eastAsia="Calibri"/>
          <w:iCs/>
          <w:color w:val="27251F"/>
          <w:sz w:val="18"/>
          <w:szCs w:val="18"/>
        </w:rPr>
      </w:pPr>
      <w:r w:rsidRPr="00703456">
        <w:rPr>
          <w:rFonts w:eastAsia="Calibri"/>
          <w:iCs/>
          <w:color w:val="27251F"/>
          <w:sz w:val="18"/>
          <w:szCs w:val="18"/>
        </w:rPr>
        <w:t>(determinaciones y/o conclusiones)</w:t>
      </w:r>
    </w:p>
    <w:p w14:paraId="0DEEB1CC" w14:textId="05D26B47" w:rsidR="00703456" w:rsidRPr="00703456" w:rsidRDefault="00FC6B75" w:rsidP="00703456">
      <w:pPr>
        <w:autoSpaceDE w:val="0"/>
        <w:autoSpaceDN w:val="0"/>
        <w:adjustRightInd w:val="0"/>
        <w:jc w:val="center"/>
        <w:rPr>
          <w:rFonts w:eastAsia="Calibri"/>
          <w:iCs/>
          <w:color w:val="27251F"/>
          <w:sz w:val="18"/>
          <w:szCs w:val="18"/>
        </w:rPr>
      </w:pPr>
      <w:r>
        <w:rPr>
          <w:noProof/>
        </w:rPr>
        <w:drawing>
          <wp:inline distT="0" distB="0" distL="0" distR="0" wp14:anchorId="746A3F2F" wp14:editId="646A2273">
            <wp:extent cx="6326657" cy="1508760"/>
            <wp:effectExtent l="0" t="0" r="0" b="0"/>
            <wp:docPr id="1097759437" name="Gráfico 1">
              <a:extLst xmlns:a="http://schemas.openxmlformats.org/drawingml/2006/main">
                <a:ext uri="{FF2B5EF4-FFF2-40B4-BE49-F238E27FC236}">
                  <a16:creationId xmlns:a16="http://schemas.microsoft.com/office/drawing/2014/main" id="{5003427C-1B90-0533-3BA0-402F0F25B6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168510D" w14:textId="77777777" w:rsidR="00703456" w:rsidRPr="00703456" w:rsidRDefault="00703456" w:rsidP="00E71664">
      <w:pPr>
        <w:ind w:left="567" w:right="49" w:hanging="567"/>
        <w:rPr>
          <w:rFonts w:eastAsia="Calibri"/>
          <w:color w:val="4D565E"/>
          <w:sz w:val="16"/>
          <w:szCs w:val="16"/>
          <w:highlight w:val="yellow"/>
        </w:rPr>
      </w:pPr>
      <w:r w:rsidRPr="00703456">
        <w:rPr>
          <w:rFonts w:eastAsia="Calibri"/>
          <w:color w:val="4D565E"/>
          <w:sz w:val="16"/>
          <w:szCs w:val="16"/>
        </w:rPr>
        <w:t>Nota:</w:t>
      </w:r>
      <w:r w:rsidRPr="00703456">
        <w:rPr>
          <w:rFonts w:eastAsia="Calibri"/>
          <w:color w:val="4D565E"/>
          <w:sz w:val="16"/>
          <w:szCs w:val="16"/>
        </w:rPr>
        <w:tab/>
        <w:t>La información corresponde al Sistema Penal Acusatorio y al Sistema Integral de Justicia Penal para Adolescentes (juzgados o tribunales de enjuiciamiento o juicio oral).</w:t>
      </w:r>
    </w:p>
    <w:p w14:paraId="39FA1945" w14:textId="77777777" w:rsidR="00703456" w:rsidRPr="00703456" w:rsidRDefault="00703456" w:rsidP="00E71664">
      <w:pPr>
        <w:ind w:left="567" w:right="49" w:hanging="567"/>
        <w:rPr>
          <w:rFonts w:eastAsia="Calibri"/>
          <w:iCs/>
          <w:color w:val="27251F"/>
          <w:sz w:val="18"/>
          <w:szCs w:val="18"/>
        </w:rPr>
      </w:pPr>
      <w:r w:rsidRPr="00703456">
        <w:rPr>
          <w:rFonts w:eastAsia="Calibri"/>
          <w:color w:val="4D565E"/>
          <w:sz w:val="16"/>
          <w:szCs w:val="16"/>
        </w:rPr>
        <w:t>Fuente:</w:t>
      </w:r>
      <w:r w:rsidRPr="00703456">
        <w:rPr>
          <w:rFonts w:eastAsia="Calibri"/>
          <w:color w:val="4D565E"/>
          <w:sz w:val="16"/>
          <w:szCs w:val="16"/>
        </w:rPr>
        <w:tab/>
      </w:r>
      <w:r w:rsidRPr="00703456">
        <w:rPr>
          <w:rFonts w:eastAsia="Calibri"/>
          <w:smallCaps/>
          <w:color w:val="4D565E"/>
          <w:sz w:val="16"/>
          <w:szCs w:val="16"/>
        </w:rPr>
        <w:t>inegi</w:t>
      </w:r>
      <w:r w:rsidRPr="00703456">
        <w:rPr>
          <w:rFonts w:eastAsia="Calibri"/>
          <w:color w:val="4D565E"/>
          <w:sz w:val="16"/>
          <w:szCs w:val="16"/>
        </w:rPr>
        <w:t>. Censo Nacional de Impartición de Justicia Estatal (</w:t>
      </w:r>
      <w:r w:rsidRPr="00703456">
        <w:rPr>
          <w:rFonts w:eastAsia="Calibri"/>
          <w:smallCaps/>
          <w:color w:val="4D565E"/>
          <w:sz w:val="16"/>
          <w:szCs w:val="16"/>
        </w:rPr>
        <w:t>cnije</w:t>
      </w:r>
      <w:r w:rsidRPr="00703456">
        <w:rPr>
          <w:rFonts w:eastAsia="Calibri"/>
          <w:color w:val="4D565E"/>
          <w:sz w:val="16"/>
          <w:szCs w:val="16"/>
        </w:rPr>
        <w:t>), 2026.</w:t>
      </w:r>
    </w:p>
    <w:p w14:paraId="775C4A44" w14:textId="77777777" w:rsidR="002C3562" w:rsidRPr="00B00560" w:rsidRDefault="002C3562" w:rsidP="00B42DC4">
      <w:pPr>
        <w:pStyle w:val="Ttulo2"/>
      </w:pPr>
      <w:bookmarkStart w:id="33" w:name="_Toc243938208"/>
      <w:r w:rsidRPr="00B00560">
        <w:t>Delitos</w:t>
      </w:r>
      <w:r w:rsidRPr="00B00560">
        <w:rPr>
          <w:rFonts w:cstheme="minorBidi"/>
          <w:kern w:val="2"/>
          <w:vertAlign w:val="superscript"/>
          <w14:ligatures w14:val="standardContextual"/>
        </w:rPr>
        <w:footnoteReference w:id="10"/>
      </w:r>
      <w:bookmarkEnd w:id="33"/>
    </w:p>
    <w:p w14:paraId="2A9A184D" w14:textId="77777777" w:rsidR="002C3562" w:rsidRPr="00B00560" w:rsidRDefault="002C3562" w:rsidP="002C3562">
      <w:pPr>
        <w:rPr>
          <w:bCs w:val="0"/>
          <w:lang w:val="es-ES_tradnl"/>
        </w:rPr>
      </w:pPr>
    </w:p>
    <w:p w14:paraId="74A316B7" w14:textId="5198DE2B" w:rsidR="002C3562" w:rsidRPr="00B00560" w:rsidRDefault="002C3562" w:rsidP="002C3562">
      <w:pPr>
        <w:rPr>
          <w:bCs w:val="0"/>
          <w:lang w:val="es-ES_tradnl"/>
        </w:rPr>
      </w:pPr>
      <w:r w:rsidRPr="00B00560">
        <w:rPr>
          <w:lang w:val="es-ES_tradnl"/>
        </w:rPr>
        <w:t xml:space="preserve">Durante 2025, se registraron 364 546 delitos en las causas penales ingresadas: 11.8 % correspondió al </w:t>
      </w:r>
      <w:r w:rsidRPr="00F05148">
        <w:rPr>
          <w:i/>
          <w:iCs/>
          <w:smallCaps/>
          <w:lang w:val="es-ES_tradnl"/>
        </w:rPr>
        <w:t>pjf</w:t>
      </w:r>
      <w:r w:rsidRPr="00B00560">
        <w:rPr>
          <w:lang w:val="es-ES_tradnl"/>
        </w:rPr>
        <w:t xml:space="preserve"> y 88.2 %, a los </w:t>
      </w:r>
      <w:r w:rsidRPr="00F05148">
        <w:rPr>
          <w:i/>
          <w:iCs/>
          <w:smallCaps/>
          <w:lang w:val="es-ES_tradnl"/>
        </w:rPr>
        <w:t>pje</w:t>
      </w:r>
      <w:r w:rsidRPr="00B00560">
        <w:rPr>
          <w:lang w:val="es-ES_tradnl"/>
        </w:rPr>
        <w:t xml:space="preserve">. Al comparar con 2024, los delitos aumentaron 10.5 % (ver gráfica </w:t>
      </w:r>
      <w:r w:rsidR="0003339B">
        <w:rPr>
          <w:lang w:val="es-ES_tradnl"/>
        </w:rPr>
        <w:t>27</w:t>
      </w:r>
      <w:r w:rsidRPr="00B00560">
        <w:rPr>
          <w:lang w:val="es-ES_tradnl"/>
        </w:rPr>
        <w:t xml:space="preserve">). </w:t>
      </w:r>
    </w:p>
    <w:p w14:paraId="3F653010" w14:textId="77777777" w:rsidR="0003339B" w:rsidRPr="00B00560" w:rsidRDefault="0003339B" w:rsidP="002C3562">
      <w:pPr>
        <w:rPr>
          <w:bCs w:val="0"/>
          <w:lang w:val="es-ES_tradnl"/>
        </w:rPr>
      </w:pPr>
    </w:p>
    <w:p w14:paraId="5AE9D2C5" w14:textId="7758614A" w:rsidR="002C3562" w:rsidRPr="007C2ACF" w:rsidRDefault="002C3562" w:rsidP="002C3562">
      <w:pPr>
        <w:autoSpaceDE w:val="0"/>
        <w:autoSpaceDN w:val="0"/>
        <w:adjustRightInd w:val="0"/>
        <w:ind w:left="-567" w:right="-518"/>
        <w:jc w:val="center"/>
        <w:rPr>
          <w:bCs w:val="0"/>
          <w:iCs/>
          <w:color w:val="003057"/>
          <w:sz w:val="20"/>
          <w:szCs w:val="20"/>
        </w:rPr>
      </w:pPr>
      <w:r w:rsidRPr="007C2ACF">
        <w:rPr>
          <w:iCs/>
          <w:color w:val="003057"/>
          <w:sz w:val="20"/>
          <w:szCs w:val="20"/>
        </w:rPr>
        <w:t xml:space="preserve">Gráfica </w:t>
      </w:r>
      <w:r w:rsidR="0003339B">
        <w:rPr>
          <w:iCs/>
          <w:color w:val="003057"/>
          <w:sz w:val="20"/>
          <w:szCs w:val="20"/>
        </w:rPr>
        <w:t>27</w:t>
      </w:r>
    </w:p>
    <w:p w14:paraId="5747B89D" w14:textId="180C173E" w:rsidR="002C3562" w:rsidRPr="007C2ACF" w:rsidRDefault="002C3562" w:rsidP="002C3562">
      <w:pPr>
        <w:autoSpaceDE w:val="0"/>
        <w:autoSpaceDN w:val="0"/>
        <w:adjustRightInd w:val="0"/>
        <w:jc w:val="center"/>
        <w:rPr>
          <w:rFonts w:ascii="Arial Negrita" w:hAnsi="Arial Negrita"/>
          <w:b/>
          <w:bCs w:val="0"/>
          <w:iCs/>
          <w:color w:val="003057"/>
          <w:sz w:val="22"/>
          <w:szCs w:val="22"/>
        </w:rPr>
      </w:pPr>
      <w:r w:rsidRPr="007C2ACF">
        <w:rPr>
          <w:rFonts w:ascii="Arial Negrita" w:hAnsi="Arial Negrita"/>
          <w:b/>
          <w:iCs/>
          <w:color w:val="003057"/>
          <w:sz w:val="22"/>
          <w:szCs w:val="22"/>
        </w:rPr>
        <w:t xml:space="preserve">Delitos </w:t>
      </w:r>
      <w:r w:rsidR="0003039F">
        <w:rPr>
          <w:rFonts w:ascii="Arial Negrita" w:hAnsi="Arial Negrita"/>
          <w:b/>
          <w:iCs/>
          <w:color w:val="003057"/>
          <w:sz w:val="22"/>
          <w:szCs w:val="22"/>
        </w:rPr>
        <w:t>que se registraron</w:t>
      </w:r>
      <w:r w:rsidRPr="007C2ACF">
        <w:rPr>
          <w:rFonts w:ascii="Arial Negrita" w:hAnsi="Arial Negrita"/>
          <w:b/>
          <w:iCs/>
          <w:color w:val="003057"/>
          <w:sz w:val="22"/>
          <w:szCs w:val="22"/>
        </w:rPr>
        <w:t xml:space="preserve"> en las causas penales </w:t>
      </w:r>
      <w:r w:rsidR="0003039F">
        <w:rPr>
          <w:rFonts w:ascii="Arial Negrita" w:hAnsi="Arial Negrita"/>
          <w:b/>
          <w:iCs/>
          <w:color w:val="003057"/>
          <w:sz w:val="22"/>
          <w:szCs w:val="22"/>
        </w:rPr>
        <w:t>que ingresaron</w:t>
      </w:r>
      <w:r w:rsidRPr="007C2ACF">
        <w:rPr>
          <w:rFonts w:ascii="Arial Negrita" w:hAnsi="Arial Negrita"/>
          <w:b/>
          <w:iCs/>
          <w:color w:val="003057"/>
          <w:sz w:val="22"/>
          <w:szCs w:val="22"/>
        </w:rPr>
        <w:t xml:space="preserve"> al Poder Judicial de la Federación (</w:t>
      </w:r>
      <w:r w:rsidRPr="007C2ACF">
        <w:rPr>
          <w:rFonts w:ascii="Arial Negrita" w:hAnsi="Arial Negrita"/>
          <w:b/>
          <w:iCs/>
          <w:smallCaps/>
          <w:color w:val="003057"/>
          <w:sz w:val="22"/>
          <w:szCs w:val="22"/>
        </w:rPr>
        <w:t>pjf</w:t>
      </w:r>
      <w:r w:rsidRPr="007C2ACF">
        <w:rPr>
          <w:rFonts w:ascii="Arial Negrita" w:hAnsi="Arial Negrita"/>
          <w:b/>
          <w:iCs/>
          <w:color w:val="003057"/>
          <w:sz w:val="22"/>
          <w:szCs w:val="22"/>
        </w:rPr>
        <w:t>) y a los Poderes Judiciales estatales (</w:t>
      </w:r>
      <w:r w:rsidRPr="007C2ACF">
        <w:rPr>
          <w:rFonts w:ascii="Arial Negrita" w:hAnsi="Arial Negrita"/>
          <w:b/>
          <w:iCs/>
          <w:smallCaps/>
          <w:color w:val="003057"/>
          <w:sz w:val="22"/>
          <w:szCs w:val="22"/>
        </w:rPr>
        <w:t>pje</w:t>
      </w:r>
      <w:r w:rsidRPr="007C2ACF">
        <w:rPr>
          <w:rFonts w:ascii="Arial Negrita" w:hAnsi="Arial Negrita"/>
          <w:b/>
          <w:iCs/>
          <w:color w:val="003057"/>
          <w:sz w:val="22"/>
          <w:szCs w:val="22"/>
        </w:rPr>
        <w:t>)</w:t>
      </w:r>
    </w:p>
    <w:p w14:paraId="75825232" w14:textId="77777777" w:rsidR="002C3562" w:rsidRPr="007C2ACF" w:rsidRDefault="002C3562" w:rsidP="002C3562">
      <w:pPr>
        <w:autoSpaceDE w:val="0"/>
        <w:autoSpaceDN w:val="0"/>
        <w:adjustRightInd w:val="0"/>
        <w:jc w:val="center"/>
        <w:rPr>
          <w:rFonts w:eastAsia="Calibri"/>
          <w:bCs w:val="0"/>
          <w:iCs/>
          <w:color w:val="27251F"/>
          <w:sz w:val="20"/>
        </w:rPr>
      </w:pPr>
      <w:r w:rsidRPr="007C2ACF">
        <w:rPr>
          <w:rFonts w:eastAsia="Calibri"/>
          <w:iCs/>
          <w:color w:val="27251F"/>
          <w:sz w:val="20"/>
        </w:rPr>
        <w:t>2021-2025</w:t>
      </w:r>
    </w:p>
    <w:p w14:paraId="23984F56" w14:textId="77777777" w:rsidR="002C3562" w:rsidRPr="00B00560" w:rsidRDefault="002C3562" w:rsidP="002C3562">
      <w:pPr>
        <w:autoSpaceDE w:val="0"/>
        <w:autoSpaceDN w:val="0"/>
        <w:adjustRightInd w:val="0"/>
        <w:jc w:val="center"/>
        <w:rPr>
          <w:rFonts w:eastAsia="Calibri"/>
          <w:bCs w:val="0"/>
          <w:iCs/>
          <w:color w:val="27251F"/>
          <w:sz w:val="18"/>
          <w:szCs w:val="18"/>
          <w:lang w:val="pt-PT"/>
        </w:rPr>
      </w:pPr>
      <w:r w:rsidRPr="007C2ACF">
        <w:rPr>
          <w:rFonts w:eastAsia="Calibri"/>
          <w:iCs/>
          <w:color w:val="27251F"/>
          <w:sz w:val="18"/>
          <w:szCs w:val="18"/>
          <w:lang w:val="pt-PT"/>
        </w:rPr>
        <w:t>(delitos)</w:t>
      </w:r>
    </w:p>
    <w:p w14:paraId="252863CC" w14:textId="1ACE095B" w:rsidR="002C3562" w:rsidRPr="00B00560" w:rsidRDefault="00BF00A5" w:rsidP="002C3562">
      <w:pPr>
        <w:autoSpaceDE w:val="0"/>
        <w:autoSpaceDN w:val="0"/>
        <w:adjustRightInd w:val="0"/>
        <w:jc w:val="center"/>
        <w:rPr>
          <w:rFonts w:eastAsia="Calibri"/>
          <w:bCs w:val="0"/>
          <w:iCs/>
          <w:color w:val="27251F"/>
          <w:sz w:val="18"/>
          <w:szCs w:val="18"/>
          <w:lang w:val="pt-PT"/>
        </w:rPr>
      </w:pPr>
      <w:r>
        <w:rPr>
          <w:noProof/>
        </w:rPr>
        <w:drawing>
          <wp:inline distT="0" distB="0" distL="0" distR="0" wp14:anchorId="6D49AD84" wp14:editId="27D65077">
            <wp:extent cx="4926842" cy="2743200"/>
            <wp:effectExtent l="0" t="0" r="0" b="0"/>
            <wp:docPr id="1751681350" name="Gráfico 1">
              <a:extLst xmlns:a="http://schemas.openxmlformats.org/drawingml/2006/main">
                <a:ext uri="{FF2B5EF4-FFF2-40B4-BE49-F238E27FC236}">
                  <a16:creationId xmlns:a16="http://schemas.microsoft.com/office/drawing/2014/main" id="{C174DBDF-5893-4400-8DA0-9A3202A201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9893C83" w14:textId="77777777" w:rsidR="002C3562" w:rsidRPr="00B00560" w:rsidRDefault="002C3562" w:rsidP="00F05148">
      <w:pPr>
        <w:ind w:left="1701" w:right="1041" w:hanging="567"/>
        <w:rPr>
          <w:rFonts w:eastAsia="Calibri"/>
          <w:color w:val="4D565E"/>
          <w:sz w:val="16"/>
          <w:szCs w:val="16"/>
        </w:rPr>
      </w:pPr>
      <w:r w:rsidRPr="00B00560">
        <w:rPr>
          <w:rFonts w:eastAsia="Calibri"/>
          <w:color w:val="4D565E"/>
          <w:sz w:val="16"/>
          <w:szCs w:val="16"/>
        </w:rPr>
        <w:t>Nota:</w:t>
      </w:r>
      <w:r w:rsidRPr="00B00560">
        <w:rPr>
          <w:rFonts w:eastAsia="Calibri"/>
          <w:color w:val="4D565E"/>
          <w:sz w:val="16"/>
          <w:szCs w:val="16"/>
        </w:rPr>
        <w:tab/>
        <w:t>La información corresponde al Sistema Penal Acusatorio y al Sistema Integral de Justicia Penal para Adolescentes (personas juzgadoras de control o garantías).</w:t>
      </w:r>
    </w:p>
    <w:p w14:paraId="40E3384B" w14:textId="77777777" w:rsidR="002C3562" w:rsidRPr="00B00560" w:rsidRDefault="002C3562" w:rsidP="00F05148">
      <w:pPr>
        <w:ind w:left="1701" w:right="1041" w:hanging="567"/>
        <w:rPr>
          <w:bCs w:val="0"/>
          <w:lang w:val="es-ES_tradnl"/>
        </w:rPr>
      </w:pPr>
      <w:r w:rsidRPr="00B00560">
        <w:rPr>
          <w:rFonts w:eastAsia="Calibri"/>
          <w:color w:val="4D565E"/>
          <w:sz w:val="16"/>
          <w:szCs w:val="16"/>
        </w:rPr>
        <w:t xml:space="preserve">Fuente: </w:t>
      </w:r>
      <w:r w:rsidRPr="00B00560">
        <w:rPr>
          <w:rFonts w:eastAsia="Calibri"/>
          <w:smallCaps/>
          <w:color w:val="4D565E"/>
          <w:sz w:val="16"/>
          <w:szCs w:val="16"/>
        </w:rPr>
        <w:t>inegi</w:t>
      </w:r>
      <w:r w:rsidRPr="00B00560">
        <w:rPr>
          <w:rFonts w:eastAsia="Calibri"/>
          <w:color w:val="4D565E"/>
          <w:sz w:val="16"/>
          <w:szCs w:val="16"/>
        </w:rPr>
        <w:t>. Censo Nacional de Impartición de Justicia Federal (</w:t>
      </w:r>
      <w:r w:rsidRPr="00B00560">
        <w:rPr>
          <w:rFonts w:eastAsia="Calibri"/>
          <w:smallCaps/>
          <w:color w:val="4D565E"/>
          <w:sz w:val="16"/>
          <w:szCs w:val="16"/>
        </w:rPr>
        <w:t>cnijf</w:t>
      </w:r>
      <w:r w:rsidRPr="00B00560">
        <w:rPr>
          <w:rFonts w:eastAsia="Calibri"/>
          <w:color w:val="4D565E"/>
          <w:sz w:val="16"/>
          <w:szCs w:val="16"/>
        </w:rPr>
        <w:t>) y Censo Nacional de Impartición de Justicia Estatal (</w:t>
      </w:r>
      <w:r w:rsidRPr="00B00560">
        <w:rPr>
          <w:rFonts w:eastAsia="Calibri"/>
          <w:smallCaps/>
          <w:color w:val="4D565E"/>
          <w:sz w:val="16"/>
          <w:szCs w:val="16"/>
        </w:rPr>
        <w:t>cnije</w:t>
      </w:r>
      <w:r w:rsidRPr="00B00560">
        <w:rPr>
          <w:rFonts w:eastAsia="Calibri"/>
          <w:color w:val="4D565E"/>
          <w:sz w:val="16"/>
          <w:szCs w:val="16"/>
        </w:rPr>
        <w:t>), 2022 a 2026.</w:t>
      </w:r>
    </w:p>
    <w:p w14:paraId="67F372C1" w14:textId="77777777" w:rsidR="002C3562" w:rsidRPr="00B00560" w:rsidRDefault="002C3562" w:rsidP="002C3562">
      <w:pPr>
        <w:rPr>
          <w:bCs w:val="0"/>
          <w:lang w:val="es-ES_tradnl"/>
        </w:rPr>
      </w:pPr>
    </w:p>
    <w:p w14:paraId="01864A55" w14:textId="379E210C" w:rsidR="002C3562" w:rsidRPr="00B00560" w:rsidRDefault="002C3562" w:rsidP="002C3562">
      <w:pPr>
        <w:rPr>
          <w:bCs w:val="0"/>
          <w:lang w:val="es-ES_tradnl"/>
        </w:rPr>
      </w:pPr>
      <w:r w:rsidRPr="00B00560">
        <w:rPr>
          <w:lang w:val="es-ES_tradnl"/>
        </w:rPr>
        <w:t xml:space="preserve">En el orden estatal, </w:t>
      </w:r>
      <w:r w:rsidRPr="00B00560">
        <w:rPr>
          <w:i/>
          <w:iCs/>
          <w:lang w:val="es-ES_tradnl"/>
        </w:rPr>
        <w:t>Baja California</w:t>
      </w:r>
      <w:r w:rsidRPr="00B00560">
        <w:rPr>
          <w:lang w:val="es-ES_tradnl"/>
        </w:rPr>
        <w:t xml:space="preserve"> concentró 11.2 % del total de delitos reportados </w:t>
      </w:r>
      <w:r w:rsidR="00E03F63">
        <w:rPr>
          <w:lang w:val="es-ES_tradnl"/>
        </w:rPr>
        <w:br/>
      </w:r>
      <w:r w:rsidRPr="00B00560">
        <w:rPr>
          <w:lang w:val="es-ES_tradnl"/>
        </w:rPr>
        <w:t xml:space="preserve">(ver tabla </w:t>
      </w:r>
      <w:r w:rsidR="007748EA">
        <w:rPr>
          <w:lang w:val="es-ES_tradnl"/>
        </w:rPr>
        <w:t>31</w:t>
      </w:r>
      <w:r w:rsidRPr="00B00560">
        <w:rPr>
          <w:lang w:val="es-ES_tradnl"/>
        </w:rPr>
        <w:t>).</w:t>
      </w:r>
    </w:p>
    <w:p w14:paraId="17DE47CB" w14:textId="77777777" w:rsidR="002C3562" w:rsidRDefault="002C3562" w:rsidP="002C3562">
      <w:pPr>
        <w:rPr>
          <w:bCs w:val="0"/>
          <w:lang w:val="es-ES_tradnl"/>
        </w:rPr>
      </w:pPr>
    </w:p>
    <w:p w14:paraId="641FD85B" w14:textId="77777777" w:rsidR="005B7045" w:rsidRDefault="005B7045" w:rsidP="002C3562">
      <w:pPr>
        <w:rPr>
          <w:bCs w:val="0"/>
          <w:lang w:val="es-ES_tradnl"/>
        </w:rPr>
      </w:pPr>
    </w:p>
    <w:p w14:paraId="2B32FBC5" w14:textId="77777777" w:rsidR="005B7045" w:rsidRDefault="005B7045" w:rsidP="002C3562">
      <w:pPr>
        <w:rPr>
          <w:bCs w:val="0"/>
          <w:lang w:val="es-ES_tradnl"/>
        </w:rPr>
      </w:pPr>
    </w:p>
    <w:p w14:paraId="13FCFF78" w14:textId="77777777" w:rsidR="005B7045" w:rsidRDefault="005B7045" w:rsidP="002C3562">
      <w:pPr>
        <w:rPr>
          <w:bCs w:val="0"/>
          <w:lang w:val="es-ES_tradnl"/>
        </w:rPr>
      </w:pPr>
    </w:p>
    <w:p w14:paraId="3F77DE4E" w14:textId="77777777" w:rsidR="005B7045" w:rsidRDefault="005B7045" w:rsidP="002C3562">
      <w:pPr>
        <w:rPr>
          <w:bCs w:val="0"/>
          <w:lang w:val="es-ES_tradnl"/>
        </w:rPr>
      </w:pPr>
    </w:p>
    <w:p w14:paraId="0C354EC4" w14:textId="77777777" w:rsidR="005B7045" w:rsidRDefault="005B7045" w:rsidP="002C3562">
      <w:pPr>
        <w:rPr>
          <w:bCs w:val="0"/>
          <w:lang w:val="es-ES_tradnl"/>
        </w:rPr>
      </w:pPr>
    </w:p>
    <w:p w14:paraId="5BE49D5D" w14:textId="77777777" w:rsidR="005B7045" w:rsidRDefault="005B7045" w:rsidP="002C3562">
      <w:pPr>
        <w:rPr>
          <w:bCs w:val="0"/>
          <w:lang w:val="es-ES_tradnl"/>
        </w:rPr>
      </w:pPr>
    </w:p>
    <w:p w14:paraId="7FB38F11" w14:textId="77777777" w:rsidR="005B7045" w:rsidRDefault="005B7045" w:rsidP="002C3562">
      <w:pPr>
        <w:rPr>
          <w:bCs w:val="0"/>
          <w:lang w:val="es-ES_tradnl"/>
        </w:rPr>
      </w:pPr>
    </w:p>
    <w:p w14:paraId="466D6316" w14:textId="77777777" w:rsidR="005B7045" w:rsidRDefault="005B7045" w:rsidP="002C3562">
      <w:pPr>
        <w:rPr>
          <w:bCs w:val="0"/>
          <w:lang w:val="es-ES_tradnl"/>
        </w:rPr>
      </w:pPr>
    </w:p>
    <w:p w14:paraId="3F821490" w14:textId="77777777" w:rsidR="005B7045" w:rsidRDefault="005B7045" w:rsidP="002C3562">
      <w:pPr>
        <w:rPr>
          <w:bCs w:val="0"/>
          <w:lang w:val="es-ES_tradnl"/>
        </w:rPr>
      </w:pPr>
    </w:p>
    <w:p w14:paraId="533EBE48" w14:textId="77777777" w:rsidR="005B7045" w:rsidRPr="00B00560" w:rsidRDefault="005B7045" w:rsidP="002C3562">
      <w:pPr>
        <w:rPr>
          <w:bCs w:val="0"/>
          <w:lang w:val="es-ES_tradnl"/>
        </w:rPr>
      </w:pPr>
    </w:p>
    <w:p w14:paraId="4574F0F7" w14:textId="194EE259" w:rsidR="002C3562" w:rsidRPr="00B00560" w:rsidRDefault="002C3562" w:rsidP="002C3562">
      <w:pPr>
        <w:autoSpaceDE w:val="0"/>
        <w:autoSpaceDN w:val="0"/>
        <w:adjustRightInd w:val="0"/>
        <w:ind w:left="-567" w:right="-518"/>
        <w:jc w:val="center"/>
        <w:rPr>
          <w:bCs w:val="0"/>
          <w:iCs/>
          <w:color w:val="003057"/>
          <w:sz w:val="20"/>
          <w:szCs w:val="20"/>
        </w:rPr>
      </w:pPr>
      <w:r w:rsidRPr="00B00560">
        <w:rPr>
          <w:iCs/>
          <w:color w:val="003057"/>
          <w:sz w:val="20"/>
          <w:szCs w:val="20"/>
        </w:rPr>
        <w:t xml:space="preserve">Tabla </w:t>
      </w:r>
      <w:r w:rsidR="00862AD3">
        <w:rPr>
          <w:iCs/>
          <w:color w:val="003057"/>
          <w:sz w:val="20"/>
          <w:szCs w:val="20"/>
        </w:rPr>
        <w:t>31</w:t>
      </w:r>
    </w:p>
    <w:p w14:paraId="324D1E3E" w14:textId="1DBCF39A" w:rsidR="002C3562" w:rsidRPr="00B00560" w:rsidRDefault="002C3562" w:rsidP="002C3562">
      <w:pPr>
        <w:autoSpaceDE w:val="0"/>
        <w:autoSpaceDN w:val="0"/>
        <w:adjustRightInd w:val="0"/>
        <w:jc w:val="center"/>
        <w:rPr>
          <w:rFonts w:ascii="Arial Negrita" w:hAnsi="Arial Negrita"/>
          <w:b/>
          <w:bCs w:val="0"/>
          <w:iCs/>
          <w:color w:val="003057"/>
          <w:sz w:val="22"/>
          <w:szCs w:val="22"/>
        </w:rPr>
      </w:pPr>
      <w:r w:rsidRPr="00B00560">
        <w:rPr>
          <w:rFonts w:ascii="Arial Negrita" w:hAnsi="Arial Negrita"/>
          <w:b/>
          <w:iCs/>
          <w:color w:val="003057"/>
          <w:sz w:val="22"/>
          <w:szCs w:val="22"/>
        </w:rPr>
        <w:t xml:space="preserve">Delitos </w:t>
      </w:r>
      <w:r w:rsidR="0003039F">
        <w:rPr>
          <w:rFonts w:ascii="Arial Negrita" w:hAnsi="Arial Negrita"/>
          <w:b/>
          <w:iCs/>
          <w:color w:val="003057"/>
          <w:sz w:val="22"/>
          <w:szCs w:val="22"/>
        </w:rPr>
        <w:t>que se registraron</w:t>
      </w:r>
      <w:r w:rsidRPr="00B00560">
        <w:rPr>
          <w:rFonts w:ascii="Arial Negrita" w:hAnsi="Arial Negrita"/>
          <w:b/>
          <w:iCs/>
          <w:color w:val="003057"/>
          <w:sz w:val="22"/>
          <w:szCs w:val="22"/>
        </w:rPr>
        <w:t xml:space="preserve"> en las causas penales </w:t>
      </w:r>
      <w:r w:rsidR="0003039F">
        <w:rPr>
          <w:rFonts w:ascii="Arial Negrita" w:hAnsi="Arial Negrita"/>
          <w:b/>
          <w:iCs/>
          <w:color w:val="003057"/>
          <w:sz w:val="22"/>
          <w:szCs w:val="22"/>
        </w:rPr>
        <w:t>que ingresaron</w:t>
      </w:r>
      <w:r w:rsidRPr="00B00560">
        <w:rPr>
          <w:rFonts w:ascii="Arial Negrita" w:hAnsi="Arial Negrita"/>
          <w:b/>
          <w:iCs/>
          <w:color w:val="003057"/>
          <w:sz w:val="22"/>
          <w:szCs w:val="22"/>
        </w:rPr>
        <w:t xml:space="preserve"> al Poder Judicial de la Federación y a los Poderes Judiciales estatales, según entidad federativa y materia</w:t>
      </w:r>
    </w:p>
    <w:p w14:paraId="538DFEE6" w14:textId="77777777" w:rsidR="002C3562" w:rsidRPr="00B00560" w:rsidRDefault="002C3562" w:rsidP="002C3562">
      <w:pPr>
        <w:autoSpaceDE w:val="0"/>
        <w:autoSpaceDN w:val="0"/>
        <w:adjustRightInd w:val="0"/>
        <w:jc w:val="center"/>
        <w:rPr>
          <w:rFonts w:eastAsia="Calibri"/>
          <w:bCs w:val="0"/>
          <w:iCs/>
          <w:color w:val="27251F"/>
          <w:sz w:val="20"/>
        </w:rPr>
      </w:pPr>
      <w:r w:rsidRPr="00B00560">
        <w:rPr>
          <w:rFonts w:eastAsia="Calibri"/>
          <w:iCs/>
          <w:color w:val="27251F"/>
          <w:sz w:val="20"/>
        </w:rPr>
        <w:t>2025</w:t>
      </w:r>
    </w:p>
    <w:p w14:paraId="0978973F" w14:textId="77777777" w:rsidR="002C3562" w:rsidRPr="00B00560" w:rsidRDefault="002C3562" w:rsidP="002C3562">
      <w:pPr>
        <w:autoSpaceDE w:val="0"/>
        <w:autoSpaceDN w:val="0"/>
        <w:adjustRightInd w:val="0"/>
        <w:jc w:val="center"/>
        <w:rPr>
          <w:rFonts w:eastAsia="Calibri"/>
          <w:bCs w:val="0"/>
          <w:iCs/>
          <w:color w:val="27251F"/>
          <w:sz w:val="18"/>
          <w:szCs w:val="18"/>
          <w:lang w:val="pt-PT"/>
        </w:rPr>
      </w:pPr>
      <w:r w:rsidRPr="00B00560">
        <w:rPr>
          <w:rFonts w:eastAsia="Calibri"/>
          <w:iCs/>
          <w:color w:val="27251F"/>
          <w:sz w:val="18"/>
          <w:szCs w:val="18"/>
          <w:lang w:val="pt-PT"/>
        </w:rPr>
        <w:t>(delitos)</w:t>
      </w:r>
    </w:p>
    <w:tbl>
      <w:tblPr>
        <w:tblW w:w="6313" w:type="dxa"/>
        <w:jc w:val="center"/>
        <w:tblCellMar>
          <w:left w:w="70" w:type="dxa"/>
          <w:right w:w="70" w:type="dxa"/>
        </w:tblCellMar>
        <w:tblLook w:val="04A0" w:firstRow="1" w:lastRow="0" w:firstColumn="1" w:lastColumn="0" w:noHBand="0" w:noVBand="1"/>
      </w:tblPr>
      <w:tblGrid>
        <w:gridCol w:w="2891"/>
        <w:gridCol w:w="1134"/>
        <w:gridCol w:w="1134"/>
        <w:gridCol w:w="1154"/>
      </w:tblGrid>
      <w:tr w:rsidR="002C3562" w:rsidRPr="00B00560" w14:paraId="1A4E2D97" w14:textId="77777777" w:rsidTr="00F05148">
        <w:trPr>
          <w:trHeight w:val="255"/>
          <w:jc w:val="center"/>
        </w:trPr>
        <w:tc>
          <w:tcPr>
            <w:tcW w:w="2891" w:type="dxa"/>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724F0F9F" w14:textId="77777777" w:rsidR="002C3562" w:rsidRPr="00B00560" w:rsidRDefault="002C3562" w:rsidP="009520F1">
            <w:pPr>
              <w:jc w:val="center"/>
              <w:rPr>
                <w:rFonts w:eastAsia="Times New Roman"/>
                <w:b/>
                <w:color w:val="000000"/>
                <w:sz w:val="16"/>
                <w:szCs w:val="16"/>
                <w:lang w:eastAsia="es-MX"/>
              </w:rPr>
            </w:pPr>
            <w:r w:rsidRPr="00B00560">
              <w:rPr>
                <w:rFonts w:eastAsia="Times New Roman"/>
                <w:b/>
                <w:color w:val="000000"/>
                <w:sz w:val="16"/>
                <w:szCs w:val="16"/>
                <w:lang w:eastAsia="es-MX"/>
              </w:rPr>
              <w:t>Entidad federativa</w:t>
            </w:r>
          </w:p>
        </w:tc>
        <w:tc>
          <w:tcPr>
            <w:tcW w:w="1134" w:type="dxa"/>
            <w:tcBorders>
              <w:top w:val="single" w:sz="8" w:space="0" w:color="FFFFFF"/>
              <w:left w:val="nil"/>
              <w:bottom w:val="single" w:sz="8" w:space="0" w:color="FFFFFF"/>
              <w:right w:val="single" w:sz="8" w:space="0" w:color="FFFFFF"/>
            </w:tcBorders>
            <w:shd w:val="clear" w:color="000000" w:fill="80DDD7"/>
            <w:vAlign w:val="center"/>
            <w:hideMark/>
          </w:tcPr>
          <w:p w14:paraId="5E172864" w14:textId="77777777" w:rsidR="002C3562" w:rsidRPr="00B00560" w:rsidRDefault="002C3562" w:rsidP="009520F1">
            <w:pPr>
              <w:jc w:val="center"/>
              <w:rPr>
                <w:rFonts w:eastAsia="Times New Roman"/>
                <w:b/>
                <w:color w:val="000000"/>
                <w:sz w:val="16"/>
                <w:szCs w:val="16"/>
                <w:lang w:eastAsia="es-MX"/>
              </w:rPr>
            </w:pPr>
            <w:r w:rsidRPr="00B00560">
              <w:rPr>
                <w:rFonts w:eastAsia="Times New Roman"/>
                <w:b/>
                <w:color w:val="000000"/>
                <w:sz w:val="16"/>
                <w:szCs w:val="16"/>
                <w:lang w:eastAsia="es-MX"/>
              </w:rPr>
              <w:t>Total</w:t>
            </w:r>
          </w:p>
        </w:tc>
        <w:tc>
          <w:tcPr>
            <w:tcW w:w="1134" w:type="dxa"/>
            <w:tcBorders>
              <w:top w:val="single" w:sz="8" w:space="0" w:color="FFFFFF"/>
              <w:left w:val="nil"/>
              <w:bottom w:val="single" w:sz="8" w:space="0" w:color="FFFFFF"/>
              <w:right w:val="single" w:sz="8" w:space="0" w:color="FFFFFF"/>
            </w:tcBorders>
            <w:shd w:val="clear" w:color="000000" w:fill="80DDD7"/>
            <w:vAlign w:val="center"/>
            <w:hideMark/>
          </w:tcPr>
          <w:p w14:paraId="3975783E" w14:textId="77777777" w:rsidR="002C3562" w:rsidRPr="00B00560" w:rsidRDefault="002C3562" w:rsidP="009520F1">
            <w:pPr>
              <w:jc w:val="center"/>
              <w:rPr>
                <w:rFonts w:eastAsia="Times New Roman"/>
                <w:b/>
                <w:color w:val="000000"/>
                <w:sz w:val="16"/>
                <w:szCs w:val="16"/>
                <w:lang w:eastAsia="es-MX"/>
              </w:rPr>
            </w:pPr>
            <w:r w:rsidRPr="00B00560">
              <w:rPr>
                <w:rFonts w:eastAsia="Times New Roman"/>
                <w:b/>
                <w:color w:val="000000"/>
                <w:sz w:val="16"/>
                <w:szCs w:val="16"/>
                <w:lang w:eastAsia="es-MX"/>
              </w:rPr>
              <w:t>Penal</w:t>
            </w:r>
          </w:p>
        </w:tc>
        <w:tc>
          <w:tcPr>
            <w:tcW w:w="1154" w:type="dxa"/>
            <w:tcBorders>
              <w:top w:val="single" w:sz="8" w:space="0" w:color="FFFFFF"/>
              <w:left w:val="nil"/>
              <w:bottom w:val="single" w:sz="8" w:space="0" w:color="FFFFFF"/>
              <w:right w:val="single" w:sz="8" w:space="0" w:color="FFFFFF"/>
            </w:tcBorders>
            <w:shd w:val="clear" w:color="000000" w:fill="80DDD7"/>
            <w:vAlign w:val="center"/>
            <w:hideMark/>
          </w:tcPr>
          <w:p w14:paraId="6A92BC49" w14:textId="77777777" w:rsidR="002C3562" w:rsidRPr="00B00560" w:rsidRDefault="002C3562" w:rsidP="009520F1">
            <w:pPr>
              <w:jc w:val="center"/>
              <w:rPr>
                <w:rFonts w:eastAsia="Times New Roman"/>
                <w:b/>
                <w:color w:val="000000"/>
                <w:sz w:val="16"/>
                <w:szCs w:val="16"/>
                <w:lang w:eastAsia="es-MX"/>
              </w:rPr>
            </w:pPr>
            <w:r w:rsidRPr="00B00560">
              <w:rPr>
                <w:rFonts w:eastAsia="Times New Roman"/>
                <w:b/>
                <w:color w:val="000000"/>
                <w:sz w:val="16"/>
                <w:szCs w:val="16"/>
                <w:lang w:eastAsia="es-MX"/>
              </w:rPr>
              <w:t>Justicia para adolescentes</w:t>
            </w:r>
          </w:p>
        </w:tc>
      </w:tr>
      <w:tr w:rsidR="002C3562" w:rsidRPr="00B00560" w14:paraId="4A6F3D2C"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C0C0C0"/>
            <w:noWrap/>
            <w:vAlign w:val="center"/>
            <w:hideMark/>
          </w:tcPr>
          <w:p w14:paraId="4437B101" w14:textId="77777777" w:rsidR="002C3562" w:rsidRPr="00B00560" w:rsidRDefault="002C3562" w:rsidP="009520F1">
            <w:pPr>
              <w:ind w:firstLineChars="100" w:firstLine="161"/>
              <w:jc w:val="left"/>
              <w:rPr>
                <w:rFonts w:eastAsia="Times New Roman"/>
                <w:b/>
                <w:color w:val="000000"/>
                <w:sz w:val="16"/>
                <w:szCs w:val="16"/>
                <w:highlight w:val="yellow"/>
                <w:lang w:eastAsia="es-MX"/>
              </w:rPr>
            </w:pPr>
            <w:r w:rsidRPr="00B00560">
              <w:rPr>
                <w:rFonts w:eastAsia="Times New Roman"/>
                <w:b/>
                <w:color w:val="000000"/>
                <w:sz w:val="16"/>
                <w:szCs w:val="16"/>
                <w:lang w:eastAsia="es-MX"/>
              </w:rPr>
              <w:t>Poder Judicial de la Federación</w:t>
            </w:r>
          </w:p>
        </w:tc>
        <w:tc>
          <w:tcPr>
            <w:tcW w:w="1134" w:type="dxa"/>
            <w:tcBorders>
              <w:top w:val="nil"/>
              <w:left w:val="nil"/>
              <w:bottom w:val="single" w:sz="8" w:space="0" w:color="FFFFFF"/>
              <w:right w:val="single" w:sz="8" w:space="0" w:color="FFFFFF"/>
            </w:tcBorders>
            <w:shd w:val="clear" w:color="000000" w:fill="C0C0C0"/>
            <w:noWrap/>
            <w:vAlign w:val="center"/>
            <w:hideMark/>
          </w:tcPr>
          <w:p w14:paraId="278E4137" w14:textId="77777777" w:rsidR="002C3562" w:rsidRPr="00B00560" w:rsidRDefault="002C3562" w:rsidP="009520F1">
            <w:pPr>
              <w:jc w:val="right"/>
              <w:rPr>
                <w:rFonts w:eastAsia="Times New Roman"/>
                <w:b/>
                <w:color w:val="000000"/>
                <w:sz w:val="16"/>
                <w:szCs w:val="16"/>
                <w:lang w:eastAsia="es-MX"/>
              </w:rPr>
            </w:pPr>
            <w:r w:rsidRPr="00B00560">
              <w:rPr>
                <w:rFonts w:eastAsia="Times New Roman"/>
                <w:b/>
                <w:color w:val="000000"/>
                <w:sz w:val="16"/>
                <w:szCs w:val="16"/>
                <w:lang w:eastAsia="es-MX"/>
              </w:rPr>
              <w:t> 42 864</w:t>
            </w:r>
          </w:p>
        </w:tc>
        <w:tc>
          <w:tcPr>
            <w:tcW w:w="1134" w:type="dxa"/>
            <w:tcBorders>
              <w:top w:val="nil"/>
              <w:left w:val="nil"/>
              <w:bottom w:val="single" w:sz="8" w:space="0" w:color="FFFFFF"/>
              <w:right w:val="single" w:sz="8" w:space="0" w:color="FFFFFF"/>
            </w:tcBorders>
            <w:shd w:val="clear" w:color="000000" w:fill="C0C0C0"/>
            <w:noWrap/>
            <w:vAlign w:val="center"/>
            <w:hideMark/>
          </w:tcPr>
          <w:p w14:paraId="1768AA42" w14:textId="77777777" w:rsidR="002C3562" w:rsidRPr="00B00560" w:rsidRDefault="002C3562" w:rsidP="009520F1">
            <w:pPr>
              <w:jc w:val="right"/>
              <w:rPr>
                <w:rFonts w:eastAsia="Times New Roman"/>
                <w:b/>
                <w:color w:val="000000"/>
                <w:sz w:val="16"/>
                <w:szCs w:val="16"/>
                <w:lang w:eastAsia="es-MX"/>
              </w:rPr>
            </w:pPr>
            <w:r w:rsidRPr="00B00560">
              <w:rPr>
                <w:rFonts w:eastAsia="Times New Roman"/>
                <w:b/>
                <w:color w:val="000000"/>
                <w:sz w:val="16"/>
                <w:szCs w:val="16"/>
                <w:lang w:eastAsia="es-MX"/>
              </w:rPr>
              <w:t> 42 864</w:t>
            </w:r>
          </w:p>
        </w:tc>
        <w:tc>
          <w:tcPr>
            <w:tcW w:w="1154" w:type="dxa"/>
            <w:tcBorders>
              <w:top w:val="nil"/>
              <w:left w:val="nil"/>
              <w:bottom w:val="single" w:sz="8" w:space="0" w:color="FFFFFF"/>
              <w:right w:val="single" w:sz="8" w:space="0" w:color="FFFFFF"/>
            </w:tcBorders>
            <w:shd w:val="clear" w:color="000000" w:fill="C0C0C0"/>
            <w:noWrap/>
            <w:vAlign w:val="center"/>
            <w:hideMark/>
          </w:tcPr>
          <w:p w14:paraId="25586033" w14:textId="77777777" w:rsidR="002C3562" w:rsidRPr="00B00560" w:rsidRDefault="002C3562" w:rsidP="009520F1">
            <w:pPr>
              <w:jc w:val="right"/>
              <w:rPr>
                <w:rFonts w:eastAsia="Times New Roman"/>
                <w:b/>
                <w:color w:val="000000"/>
                <w:sz w:val="16"/>
                <w:szCs w:val="16"/>
                <w:vertAlign w:val="superscript"/>
                <w:lang w:eastAsia="es-MX"/>
              </w:rPr>
            </w:pPr>
            <w:r w:rsidRPr="00B00560">
              <w:rPr>
                <w:rFonts w:eastAsia="Times New Roman"/>
                <w:b/>
                <w:color w:val="000000"/>
                <w:sz w:val="16"/>
                <w:szCs w:val="16"/>
                <w:vertAlign w:val="superscript"/>
                <w:lang w:eastAsia="es-MX"/>
              </w:rPr>
              <w:t>1/</w:t>
            </w:r>
          </w:p>
        </w:tc>
      </w:tr>
      <w:tr w:rsidR="002C3562" w:rsidRPr="00B00560" w14:paraId="48B1927A"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288AA71D"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Baja California</w:t>
            </w:r>
          </w:p>
        </w:tc>
        <w:tc>
          <w:tcPr>
            <w:tcW w:w="1134" w:type="dxa"/>
            <w:tcBorders>
              <w:top w:val="nil"/>
              <w:left w:val="nil"/>
              <w:bottom w:val="single" w:sz="8" w:space="0" w:color="FFFFFF"/>
              <w:right w:val="single" w:sz="8" w:space="0" w:color="FFFFFF"/>
            </w:tcBorders>
            <w:shd w:val="clear" w:color="000000" w:fill="FFFFFF"/>
            <w:noWrap/>
            <w:vAlign w:val="center"/>
            <w:hideMark/>
          </w:tcPr>
          <w:p w14:paraId="6A39CD1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35 962</w:t>
            </w:r>
          </w:p>
        </w:tc>
        <w:tc>
          <w:tcPr>
            <w:tcW w:w="1134" w:type="dxa"/>
            <w:tcBorders>
              <w:top w:val="nil"/>
              <w:left w:val="nil"/>
              <w:bottom w:val="single" w:sz="8" w:space="0" w:color="FFFFFF"/>
              <w:right w:val="single" w:sz="8" w:space="0" w:color="FFFFFF"/>
            </w:tcBorders>
            <w:shd w:val="clear" w:color="000000" w:fill="FFFFFF"/>
            <w:noWrap/>
            <w:vAlign w:val="center"/>
            <w:hideMark/>
          </w:tcPr>
          <w:p w14:paraId="467EB99C"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35 388</w:t>
            </w:r>
          </w:p>
        </w:tc>
        <w:tc>
          <w:tcPr>
            <w:tcW w:w="1154" w:type="dxa"/>
            <w:tcBorders>
              <w:top w:val="nil"/>
              <w:left w:val="nil"/>
              <w:bottom w:val="single" w:sz="8" w:space="0" w:color="FFFFFF"/>
              <w:right w:val="single" w:sz="8" w:space="0" w:color="FFFFFF"/>
            </w:tcBorders>
            <w:shd w:val="clear" w:color="000000" w:fill="FFFFFF"/>
            <w:noWrap/>
            <w:vAlign w:val="center"/>
            <w:hideMark/>
          </w:tcPr>
          <w:p w14:paraId="06A37AFB"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574</w:t>
            </w:r>
          </w:p>
        </w:tc>
      </w:tr>
      <w:tr w:rsidR="002C3562" w:rsidRPr="00B00560" w14:paraId="7ED933AB"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5F4D1B00"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Ciudad de México</w:t>
            </w:r>
          </w:p>
        </w:tc>
        <w:tc>
          <w:tcPr>
            <w:tcW w:w="1134" w:type="dxa"/>
            <w:tcBorders>
              <w:top w:val="nil"/>
              <w:left w:val="nil"/>
              <w:bottom w:val="single" w:sz="8" w:space="0" w:color="FFFFFF"/>
              <w:right w:val="single" w:sz="8" w:space="0" w:color="FFFFFF"/>
            </w:tcBorders>
            <w:shd w:val="clear" w:color="000000" w:fill="F2F2F2"/>
            <w:noWrap/>
            <w:vAlign w:val="center"/>
            <w:hideMark/>
          </w:tcPr>
          <w:p w14:paraId="2C11B02F"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35 302</w:t>
            </w:r>
          </w:p>
        </w:tc>
        <w:tc>
          <w:tcPr>
            <w:tcW w:w="1134" w:type="dxa"/>
            <w:tcBorders>
              <w:top w:val="nil"/>
              <w:left w:val="nil"/>
              <w:bottom w:val="single" w:sz="8" w:space="0" w:color="FFFFFF"/>
              <w:right w:val="single" w:sz="8" w:space="0" w:color="FFFFFF"/>
            </w:tcBorders>
            <w:shd w:val="clear" w:color="000000" w:fill="F2F2F2"/>
            <w:noWrap/>
            <w:vAlign w:val="center"/>
            <w:hideMark/>
          </w:tcPr>
          <w:p w14:paraId="3DA0C51B"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34 648</w:t>
            </w:r>
          </w:p>
        </w:tc>
        <w:tc>
          <w:tcPr>
            <w:tcW w:w="1154" w:type="dxa"/>
            <w:tcBorders>
              <w:top w:val="nil"/>
              <w:left w:val="nil"/>
              <w:bottom w:val="single" w:sz="8" w:space="0" w:color="FFFFFF"/>
              <w:right w:val="single" w:sz="8" w:space="0" w:color="FFFFFF"/>
            </w:tcBorders>
            <w:shd w:val="clear" w:color="000000" w:fill="F2F2F2"/>
            <w:noWrap/>
            <w:vAlign w:val="center"/>
            <w:hideMark/>
          </w:tcPr>
          <w:p w14:paraId="5BB661F7"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654</w:t>
            </w:r>
          </w:p>
        </w:tc>
      </w:tr>
      <w:tr w:rsidR="002C3562" w:rsidRPr="00B00560" w14:paraId="0C7D0DEC"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6DA01962"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Sonora</w:t>
            </w:r>
          </w:p>
        </w:tc>
        <w:tc>
          <w:tcPr>
            <w:tcW w:w="1134" w:type="dxa"/>
            <w:tcBorders>
              <w:top w:val="nil"/>
              <w:left w:val="nil"/>
              <w:bottom w:val="single" w:sz="8" w:space="0" w:color="FFFFFF"/>
              <w:right w:val="single" w:sz="8" w:space="0" w:color="FFFFFF"/>
            </w:tcBorders>
            <w:shd w:val="clear" w:color="000000" w:fill="FFFFFF"/>
            <w:noWrap/>
            <w:vAlign w:val="center"/>
            <w:hideMark/>
          </w:tcPr>
          <w:p w14:paraId="31FAC4F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25 944</w:t>
            </w:r>
          </w:p>
        </w:tc>
        <w:tc>
          <w:tcPr>
            <w:tcW w:w="1134" w:type="dxa"/>
            <w:tcBorders>
              <w:top w:val="nil"/>
              <w:left w:val="nil"/>
              <w:bottom w:val="single" w:sz="8" w:space="0" w:color="FFFFFF"/>
              <w:right w:val="single" w:sz="8" w:space="0" w:color="FFFFFF"/>
            </w:tcBorders>
            <w:shd w:val="clear" w:color="000000" w:fill="FFFFFF"/>
            <w:noWrap/>
            <w:vAlign w:val="center"/>
            <w:hideMark/>
          </w:tcPr>
          <w:p w14:paraId="7C62A452"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25 465</w:t>
            </w:r>
          </w:p>
        </w:tc>
        <w:tc>
          <w:tcPr>
            <w:tcW w:w="1154" w:type="dxa"/>
            <w:tcBorders>
              <w:top w:val="nil"/>
              <w:left w:val="nil"/>
              <w:bottom w:val="single" w:sz="8" w:space="0" w:color="FFFFFF"/>
              <w:right w:val="single" w:sz="8" w:space="0" w:color="FFFFFF"/>
            </w:tcBorders>
            <w:shd w:val="clear" w:color="000000" w:fill="FFFFFF"/>
            <w:noWrap/>
            <w:vAlign w:val="center"/>
            <w:hideMark/>
          </w:tcPr>
          <w:p w14:paraId="6F46DC4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479</w:t>
            </w:r>
          </w:p>
        </w:tc>
      </w:tr>
      <w:tr w:rsidR="002C3562" w:rsidRPr="00B00560" w14:paraId="52D989BD"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348BDBE5"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México</w:t>
            </w:r>
          </w:p>
        </w:tc>
        <w:tc>
          <w:tcPr>
            <w:tcW w:w="1134" w:type="dxa"/>
            <w:tcBorders>
              <w:top w:val="nil"/>
              <w:left w:val="nil"/>
              <w:bottom w:val="single" w:sz="8" w:space="0" w:color="FFFFFF"/>
              <w:right w:val="single" w:sz="8" w:space="0" w:color="FFFFFF"/>
            </w:tcBorders>
            <w:shd w:val="clear" w:color="000000" w:fill="F2F2F2"/>
            <w:noWrap/>
            <w:vAlign w:val="center"/>
            <w:hideMark/>
          </w:tcPr>
          <w:p w14:paraId="747FACC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23 637</w:t>
            </w:r>
          </w:p>
        </w:tc>
        <w:tc>
          <w:tcPr>
            <w:tcW w:w="1134" w:type="dxa"/>
            <w:tcBorders>
              <w:top w:val="nil"/>
              <w:left w:val="nil"/>
              <w:bottom w:val="single" w:sz="8" w:space="0" w:color="FFFFFF"/>
              <w:right w:val="single" w:sz="8" w:space="0" w:color="FFFFFF"/>
            </w:tcBorders>
            <w:shd w:val="clear" w:color="000000" w:fill="F2F2F2"/>
            <w:noWrap/>
            <w:vAlign w:val="center"/>
            <w:hideMark/>
          </w:tcPr>
          <w:p w14:paraId="6113CD7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23 022</w:t>
            </w:r>
          </w:p>
        </w:tc>
        <w:tc>
          <w:tcPr>
            <w:tcW w:w="1154" w:type="dxa"/>
            <w:tcBorders>
              <w:top w:val="nil"/>
              <w:left w:val="nil"/>
              <w:bottom w:val="single" w:sz="8" w:space="0" w:color="FFFFFF"/>
              <w:right w:val="single" w:sz="8" w:space="0" w:color="FFFFFF"/>
            </w:tcBorders>
            <w:shd w:val="clear" w:color="000000" w:fill="F2F2F2"/>
            <w:noWrap/>
            <w:vAlign w:val="center"/>
            <w:hideMark/>
          </w:tcPr>
          <w:p w14:paraId="4FBE4E95"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615</w:t>
            </w:r>
          </w:p>
        </w:tc>
      </w:tr>
      <w:tr w:rsidR="002C3562" w:rsidRPr="00B00560" w14:paraId="1B87150D"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7E85E8CE"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Nuevo León</w:t>
            </w:r>
          </w:p>
        </w:tc>
        <w:tc>
          <w:tcPr>
            <w:tcW w:w="1134" w:type="dxa"/>
            <w:tcBorders>
              <w:top w:val="nil"/>
              <w:left w:val="nil"/>
              <w:bottom w:val="single" w:sz="8" w:space="0" w:color="FFFFFF"/>
              <w:right w:val="single" w:sz="8" w:space="0" w:color="FFFFFF"/>
            </w:tcBorders>
            <w:shd w:val="clear" w:color="000000" w:fill="FFFFFF"/>
            <w:noWrap/>
            <w:vAlign w:val="center"/>
            <w:hideMark/>
          </w:tcPr>
          <w:p w14:paraId="72411C2C"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23 344</w:t>
            </w:r>
          </w:p>
        </w:tc>
        <w:tc>
          <w:tcPr>
            <w:tcW w:w="1134" w:type="dxa"/>
            <w:tcBorders>
              <w:top w:val="nil"/>
              <w:left w:val="nil"/>
              <w:bottom w:val="single" w:sz="8" w:space="0" w:color="FFFFFF"/>
              <w:right w:val="single" w:sz="8" w:space="0" w:color="FFFFFF"/>
            </w:tcBorders>
            <w:shd w:val="clear" w:color="000000" w:fill="FFFFFF"/>
            <w:noWrap/>
            <w:vAlign w:val="center"/>
            <w:hideMark/>
          </w:tcPr>
          <w:p w14:paraId="46E2AF35"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22 797</w:t>
            </w:r>
          </w:p>
        </w:tc>
        <w:tc>
          <w:tcPr>
            <w:tcW w:w="1154" w:type="dxa"/>
            <w:tcBorders>
              <w:top w:val="nil"/>
              <w:left w:val="nil"/>
              <w:bottom w:val="single" w:sz="8" w:space="0" w:color="FFFFFF"/>
              <w:right w:val="single" w:sz="8" w:space="0" w:color="FFFFFF"/>
            </w:tcBorders>
            <w:shd w:val="clear" w:color="000000" w:fill="FFFFFF"/>
            <w:noWrap/>
            <w:vAlign w:val="center"/>
            <w:hideMark/>
          </w:tcPr>
          <w:p w14:paraId="01685B66"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547</w:t>
            </w:r>
          </w:p>
        </w:tc>
      </w:tr>
      <w:tr w:rsidR="002C3562" w:rsidRPr="00B00560" w14:paraId="0946CA1F"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283F41A8"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Chihuahua</w:t>
            </w:r>
          </w:p>
        </w:tc>
        <w:tc>
          <w:tcPr>
            <w:tcW w:w="1134" w:type="dxa"/>
            <w:tcBorders>
              <w:top w:val="nil"/>
              <w:left w:val="nil"/>
              <w:bottom w:val="single" w:sz="8" w:space="0" w:color="FFFFFF"/>
              <w:right w:val="single" w:sz="8" w:space="0" w:color="FFFFFF"/>
            </w:tcBorders>
            <w:shd w:val="clear" w:color="000000" w:fill="F2F2F2"/>
            <w:vAlign w:val="center"/>
            <w:hideMark/>
          </w:tcPr>
          <w:p w14:paraId="1DC69646"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19 563</w:t>
            </w:r>
          </w:p>
        </w:tc>
        <w:tc>
          <w:tcPr>
            <w:tcW w:w="1134" w:type="dxa"/>
            <w:tcBorders>
              <w:top w:val="nil"/>
              <w:left w:val="nil"/>
              <w:bottom w:val="single" w:sz="8" w:space="0" w:color="FFFFFF"/>
              <w:right w:val="single" w:sz="8" w:space="0" w:color="FFFFFF"/>
            </w:tcBorders>
            <w:shd w:val="clear" w:color="000000" w:fill="F2F2F2"/>
            <w:vAlign w:val="center"/>
            <w:hideMark/>
          </w:tcPr>
          <w:p w14:paraId="667FBB27"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18 876</w:t>
            </w:r>
          </w:p>
        </w:tc>
        <w:tc>
          <w:tcPr>
            <w:tcW w:w="1154" w:type="dxa"/>
            <w:tcBorders>
              <w:top w:val="nil"/>
              <w:left w:val="nil"/>
              <w:bottom w:val="single" w:sz="8" w:space="0" w:color="FFFFFF"/>
              <w:right w:val="single" w:sz="8" w:space="0" w:color="FFFFFF"/>
            </w:tcBorders>
            <w:shd w:val="clear" w:color="000000" w:fill="F2F2F2"/>
            <w:vAlign w:val="center"/>
            <w:hideMark/>
          </w:tcPr>
          <w:p w14:paraId="4D3BC6CF"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687</w:t>
            </w:r>
          </w:p>
        </w:tc>
      </w:tr>
      <w:tr w:rsidR="002C3562" w:rsidRPr="00B00560" w14:paraId="2E3FC1B2"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7BC4AF58"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Guanajuato</w:t>
            </w:r>
          </w:p>
        </w:tc>
        <w:tc>
          <w:tcPr>
            <w:tcW w:w="1134" w:type="dxa"/>
            <w:tcBorders>
              <w:top w:val="nil"/>
              <w:left w:val="nil"/>
              <w:bottom w:val="single" w:sz="8" w:space="0" w:color="FFFFFF"/>
              <w:right w:val="single" w:sz="8" w:space="0" w:color="FFFFFF"/>
            </w:tcBorders>
            <w:shd w:val="clear" w:color="000000" w:fill="FFFFFF"/>
            <w:vAlign w:val="center"/>
            <w:hideMark/>
          </w:tcPr>
          <w:p w14:paraId="4387C9F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16 664</w:t>
            </w:r>
          </w:p>
        </w:tc>
        <w:tc>
          <w:tcPr>
            <w:tcW w:w="1134" w:type="dxa"/>
            <w:tcBorders>
              <w:top w:val="nil"/>
              <w:left w:val="nil"/>
              <w:bottom w:val="single" w:sz="8" w:space="0" w:color="FFFFFF"/>
              <w:right w:val="single" w:sz="8" w:space="0" w:color="FFFFFF"/>
            </w:tcBorders>
            <w:shd w:val="clear" w:color="000000" w:fill="FFFFFF"/>
            <w:vAlign w:val="center"/>
            <w:hideMark/>
          </w:tcPr>
          <w:p w14:paraId="4B5CD509"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16 290</w:t>
            </w:r>
          </w:p>
        </w:tc>
        <w:tc>
          <w:tcPr>
            <w:tcW w:w="1154" w:type="dxa"/>
            <w:tcBorders>
              <w:top w:val="nil"/>
              <w:left w:val="nil"/>
              <w:bottom w:val="single" w:sz="8" w:space="0" w:color="FFFFFF"/>
              <w:right w:val="single" w:sz="8" w:space="0" w:color="FFFFFF"/>
            </w:tcBorders>
            <w:shd w:val="clear" w:color="000000" w:fill="FFFFFF"/>
            <w:vAlign w:val="center"/>
            <w:hideMark/>
          </w:tcPr>
          <w:p w14:paraId="4365AA36"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374</w:t>
            </w:r>
          </w:p>
        </w:tc>
      </w:tr>
      <w:tr w:rsidR="002C3562" w:rsidRPr="00B00560" w14:paraId="608AAC8B"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5EF6889A"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Jalisco</w:t>
            </w:r>
          </w:p>
        </w:tc>
        <w:tc>
          <w:tcPr>
            <w:tcW w:w="1134" w:type="dxa"/>
            <w:tcBorders>
              <w:top w:val="nil"/>
              <w:left w:val="nil"/>
              <w:bottom w:val="single" w:sz="8" w:space="0" w:color="FFFFFF"/>
              <w:right w:val="single" w:sz="8" w:space="0" w:color="FFFFFF"/>
            </w:tcBorders>
            <w:shd w:val="clear" w:color="000000" w:fill="F2F2F2"/>
            <w:noWrap/>
            <w:vAlign w:val="center"/>
            <w:hideMark/>
          </w:tcPr>
          <w:p w14:paraId="32E36BF7"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13 354</w:t>
            </w:r>
          </w:p>
        </w:tc>
        <w:tc>
          <w:tcPr>
            <w:tcW w:w="1134" w:type="dxa"/>
            <w:tcBorders>
              <w:top w:val="nil"/>
              <w:left w:val="nil"/>
              <w:bottom w:val="single" w:sz="8" w:space="0" w:color="FFFFFF"/>
              <w:right w:val="single" w:sz="8" w:space="0" w:color="FFFFFF"/>
            </w:tcBorders>
            <w:shd w:val="clear" w:color="000000" w:fill="F2F2F2"/>
            <w:noWrap/>
            <w:vAlign w:val="center"/>
            <w:hideMark/>
          </w:tcPr>
          <w:p w14:paraId="59B1AB69"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13 347</w:t>
            </w:r>
          </w:p>
        </w:tc>
        <w:tc>
          <w:tcPr>
            <w:tcW w:w="1154" w:type="dxa"/>
            <w:tcBorders>
              <w:top w:val="nil"/>
              <w:left w:val="nil"/>
              <w:bottom w:val="single" w:sz="8" w:space="0" w:color="FFFFFF"/>
              <w:right w:val="single" w:sz="8" w:space="0" w:color="FFFFFF"/>
            </w:tcBorders>
            <w:shd w:val="clear" w:color="000000" w:fill="F2F2F2"/>
            <w:noWrap/>
            <w:vAlign w:val="center"/>
            <w:hideMark/>
          </w:tcPr>
          <w:p w14:paraId="1009BC5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7</w:t>
            </w:r>
          </w:p>
        </w:tc>
      </w:tr>
      <w:tr w:rsidR="002C3562" w:rsidRPr="00B00560" w14:paraId="14B2E3DE"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430A3C05"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Coahuila de Zaragoza</w:t>
            </w:r>
          </w:p>
        </w:tc>
        <w:tc>
          <w:tcPr>
            <w:tcW w:w="1134" w:type="dxa"/>
            <w:tcBorders>
              <w:top w:val="nil"/>
              <w:left w:val="nil"/>
              <w:bottom w:val="single" w:sz="8" w:space="0" w:color="FFFFFF"/>
              <w:right w:val="single" w:sz="8" w:space="0" w:color="FFFFFF"/>
            </w:tcBorders>
            <w:shd w:val="clear" w:color="000000" w:fill="FFFFFF"/>
            <w:vAlign w:val="center"/>
            <w:hideMark/>
          </w:tcPr>
          <w:p w14:paraId="7AAD586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12 250</w:t>
            </w:r>
          </w:p>
        </w:tc>
        <w:tc>
          <w:tcPr>
            <w:tcW w:w="1134" w:type="dxa"/>
            <w:tcBorders>
              <w:top w:val="nil"/>
              <w:left w:val="nil"/>
              <w:bottom w:val="single" w:sz="8" w:space="0" w:color="FFFFFF"/>
              <w:right w:val="single" w:sz="8" w:space="0" w:color="FFFFFF"/>
            </w:tcBorders>
            <w:shd w:val="clear" w:color="000000" w:fill="FFFFFF"/>
            <w:vAlign w:val="center"/>
            <w:hideMark/>
          </w:tcPr>
          <w:p w14:paraId="6724E697"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12 137</w:t>
            </w:r>
          </w:p>
        </w:tc>
        <w:tc>
          <w:tcPr>
            <w:tcW w:w="1154" w:type="dxa"/>
            <w:tcBorders>
              <w:top w:val="nil"/>
              <w:left w:val="nil"/>
              <w:bottom w:val="single" w:sz="8" w:space="0" w:color="FFFFFF"/>
              <w:right w:val="single" w:sz="8" w:space="0" w:color="FFFFFF"/>
            </w:tcBorders>
            <w:shd w:val="clear" w:color="000000" w:fill="FFFFFF"/>
            <w:vAlign w:val="center"/>
            <w:hideMark/>
          </w:tcPr>
          <w:p w14:paraId="0DAF2F36"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113</w:t>
            </w:r>
          </w:p>
        </w:tc>
      </w:tr>
      <w:tr w:rsidR="002C3562" w:rsidRPr="00B00560" w14:paraId="352230E4"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2DDC666F"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Tabasco</w:t>
            </w:r>
          </w:p>
        </w:tc>
        <w:tc>
          <w:tcPr>
            <w:tcW w:w="1134" w:type="dxa"/>
            <w:tcBorders>
              <w:top w:val="nil"/>
              <w:left w:val="nil"/>
              <w:bottom w:val="single" w:sz="8" w:space="0" w:color="FFFFFF"/>
              <w:right w:val="single" w:sz="8" w:space="0" w:color="FFFFFF"/>
            </w:tcBorders>
            <w:shd w:val="clear" w:color="000000" w:fill="F2F2F2"/>
            <w:vAlign w:val="center"/>
            <w:hideMark/>
          </w:tcPr>
          <w:p w14:paraId="7B527F4C"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10 919</w:t>
            </w:r>
          </w:p>
        </w:tc>
        <w:tc>
          <w:tcPr>
            <w:tcW w:w="1134" w:type="dxa"/>
            <w:tcBorders>
              <w:top w:val="nil"/>
              <w:left w:val="nil"/>
              <w:bottom w:val="single" w:sz="8" w:space="0" w:color="FFFFFF"/>
              <w:right w:val="single" w:sz="8" w:space="0" w:color="FFFFFF"/>
            </w:tcBorders>
            <w:shd w:val="clear" w:color="000000" w:fill="F2F2F2"/>
            <w:vAlign w:val="center"/>
            <w:hideMark/>
          </w:tcPr>
          <w:p w14:paraId="26EA71AF"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10 734</w:t>
            </w:r>
          </w:p>
        </w:tc>
        <w:tc>
          <w:tcPr>
            <w:tcW w:w="1154" w:type="dxa"/>
            <w:tcBorders>
              <w:top w:val="nil"/>
              <w:left w:val="nil"/>
              <w:bottom w:val="single" w:sz="8" w:space="0" w:color="FFFFFF"/>
              <w:right w:val="single" w:sz="8" w:space="0" w:color="FFFFFF"/>
            </w:tcBorders>
            <w:shd w:val="clear" w:color="000000" w:fill="F2F2F2"/>
            <w:vAlign w:val="center"/>
            <w:hideMark/>
          </w:tcPr>
          <w:p w14:paraId="0B180FC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185</w:t>
            </w:r>
          </w:p>
        </w:tc>
      </w:tr>
      <w:tr w:rsidR="002C3562" w:rsidRPr="00B00560" w14:paraId="4B248417"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7BBA6E5F"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Zacatecas</w:t>
            </w:r>
          </w:p>
        </w:tc>
        <w:tc>
          <w:tcPr>
            <w:tcW w:w="1134" w:type="dxa"/>
            <w:tcBorders>
              <w:top w:val="nil"/>
              <w:left w:val="nil"/>
              <w:bottom w:val="single" w:sz="8" w:space="0" w:color="FFFFFF"/>
              <w:right w:val="single" w:sz="8" w:space="0" w:color="FFFFFF"/>
            </w:tcBorders>
            <w:shd w:val="clear" w:color="000000" w:fill="FFFFFF"/>
            <w:noWrap/>
            <w:vAlign w:val="center"/>
            <w:hideMark/>
          </w:tcPr>
          <w:p w14:paraId="3A2920A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8 892</w:t>
            </w:r>
          </w:p>
        </w:tc>
        <w:tc>
          <w:tcPr>
            <w:tcW w:w="1134" w:type="dxa"/>
            <w:tcBorders>
              <w:top w:val="nil"/>
              <w:left w:val="nil"/>
              <w:bottom w:val="single" w:sz="8" w:space="0" w:color="FFFFFF"/>
              <w:right w:val="single" w:sz="8" w:space="0" w:color="FFFFFF"/>
            </w:tcBorders>
            <w:shd w:val="clear" w:color="000000" w:fill="FFFFFF"/>
            <w:noWrap/>
            <w:vAlign w:val="center"/>
            <w:hideMark/>
          </w:tcPr>
          <w:p w14:paraId="56D6A77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8 565</w:t>
            </w:r>
          </w:p>
        </w:tc>
        <w:tc>
          <w:tcPr>
            <w:tcW w:w="1154" w:type="dxa"/>
            <w:tcBorders>
              <w:top w:val="nil"/>
              <w:left w:val="nil"/>
              <w:bottom w:val="single" w:sz="8" w:space="0" w:color="FFFFFF"/>
              <w:right w:val="single" w:sz="8" w:space="0" w:color="FFFFFF"/>
            </w:tcBorders>
            <w:shd w:val="clear" w:color="000000" w:fill="FFFFFF"/>
            <w:noWrap/>
            <w:vAlign w:val="center"/>
            <w:hideMark/>
          </w:tcPr>
          <w:p w14:paraId="03E389A7"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327</w:t>
            </w:r>
          </w:p>
        </w:tc>
      </w:tr>
      <w:tr w:rsidR="002C3562" w:rsidRPr="00B00560" w14:paraId="36081616"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52EC3794"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San Luis Potosí</w:t>
            </w:r>
          </w:p>
        </w:tc>
        <w:tc>
          <w:tcPr>
            <w:tcW w:w="1134" w:type="dxa"/>
            <w:tcBorders>
              <w:top w:val="nil"/>
              <w:left w:val="nil"/>
              <w:bottom w:val="single" w:sz="8" w:space="0" w:color="FFFFFF"/>
              <w:right w:val="single" w:sz="8" w:space="0" w:color="FFFFFF"/>
            </w:tcBorders>
            <w:shd w:val="clear" w:color="000000" w:fill="F2F2F2"/>
            <w:noWrap/>
            <w:vAlign w:val="center"/>
            <w:hideMark/>
          </w:tcPr>
          <w:p w14:paraId="4B1CFEB5"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8 115</w:t>
            </w:r>
          </w:p>
        </w:tc>
        <w:tc>
          <w:tcPr>
            <w:tcW w:w="1134" w:type="dxa"/>
            <w:tcBorders>
              <w:top w:val="nil"/>
              <w:left w:val="nil"/>
              <w:bottom w:val="single" w:sz="8" w:space="0" w:color="FFFFFF"/>
              <w:right w:val="single" w:sz="8" w:space="0" w:color="FFFFFF"/>
            </w:tcBorders>
            <w:shd w:val="clear" w:color="000000" w:fill="F2F2F2"/>
            <w:noWrap/>
            <w:vAlign w:val="center"/>
            <w:hideMark/>
          </w:tcPr>
          <w:p w14:paraId="32644CB5"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8 072</w:t>
            </w:r>
          </w:p>
        </w:tc>
        <w:tc>
          <w:tcPr>
            <w:tcW w:w="1154" w:type="dxa"/>
            <w:tcBorders>
              <w:top w:val="nil"/>
              <w:left w:val="nil"/>
              <w:bottom w:val="single" w:sz="8" w:space="0" w:color="FFFFFF"/>
              <w:right w:val="single" w:sz="8" w:space="0" w:color="FFFFFF"/>
            </w:tcBorders>
            <w:shd w:val="clear" w:color="000000" w:fill="F2F2F2"/>
            <w:noWrap/>
            <w:vAlign w:val="center"/>
            <w:hideMark/>
          </w:tcPr>
          <w:p w14:paraId="4CDF8542"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43</w:t>
            </w:r>
          </w:p>
        </w:tc>
      </w:tr>
      <w:tr w:rsidR="002C3562" w:rsidRPr="00B00560" w14:paraId="3C0D5659"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6F440D0D"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Hidalgo</w:t>
            </w:r>
          </w:p>
        </w:tc>
        <w:tc>
          <w:tcPr>
            <w:tcW w:w="1134" w:type="dxa"/>
            <w:tcBorders>
              <w:top w:val="nil"/>
              <w:left w:val="nil"/>
              <w:bottom w:val="single" w:sz="8" w:space="0" w:color="FFFFFF"/>
              <w:right w:val="single" w:sz="8" w:space="0" w:color="FFFFFF"/>
            </w:tcBorders>
            <w:shd w:val="clear" w:color="000000" w:fill="FFFFFF"/>
            <w:noWrap/>
            <w:vAlign w:val="center"/>
            <w:hideMark/>
          </w:tcPr>
          <w:p w14:paraId="20B59B5E"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8 080</w:t>
            </w:r>
          </w:p>
        </w:tc>
        <w:tc>
          <w:tcPr>
            <w:tcW w:w="1134" w:type="dxa"/>
            <w:tcBorders>
              <w:top w:val="nil"/>
              <w:left w:val="nil"/>
              <w:bottom w:val="single" w:sz="8" w:space="0" w:color="FFFFFF"/>
              <w:right w:val="single" w:sz="8" w:space="0" w:color="FFFFFF"/>
            </w:tcBorders>
            <w:shd w:val="clear" w:color="000000" w:fill="FFFFFF"/>
            <w:noWrap/>
            <w:vAlign w:val="center"/>
            <w:hideMark/>
          </w:tcPr>
          <w:p w14:paraId="7216317F"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8 003</w:t>
            </w:r>
          </w:p>
        </w:tc>
        <w:tc>
          <w:tcPr>
            <w:tcW w:w="1154" w:type="dxa"/>
            <w:tcBorders>
              <w:top w:val="nil"/>
              <w:left w:val="nil"/>
              <w:bottom w:val="single" w:sz="8" w:space="0" w:color="FFFFFF"/>
              <w:right w:val="single" w:sz="8" w:space="0" w:color="FFFFFF"/>
            </w:tcBorders>
            <w:shd w:val="clear" w:color="000000" w:fill="FFFFFF"/>
            <w:noWrap/>
            <w:vAlign w:val="center"/>
            <w:hideMark/>
          </w:tcPr>
          <w:p w14:paraId="5875D8DC"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77</w:t>
            </w:r>
          </w:p>
        </w:tc>
      </w:tr>
      <w:tr w:rsidR="002C3562" w:rsidRPr="00B00560" w14:paraId="607A666D"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66B679C8"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Puebla</w:t>
            </w:r>
          </w:p>
        </w:tc>
        <w:tc>
          <w:tcPr>
            <w:tcW w:w="1134" w:type="dxa"/>
            <w:tcBorders>
              <w:top w:val="nil"/>
              <w:left w:val="nil"/>
              <w:bottom w:val="single" w:sz="8" w:space="0" w:color="FFFFFF"/>
              <w:right w:val="single" w:sz="8" w:space="0" w:color="FFFFFF"/>
            </w:tcBorders>
            <w:shd w:val="clear" w:color="000000" w:fill="F2F2F2"/>
            <w:vAlign w:val="center"/>
            <w:hideMark/>
          </w:tcPr>
          <w:p w14:paraId="016AEB9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7 065</w:t>
            </w:r>
          </w:p>
        </w:tc>
        <w:tc>
          <w:tcPr>
            <w:tcW w:w="1134" w:type="dxa"/>
            <w:tcBorders>
              <w:top w:val="nil"/>
              <w:left w:val="nil"/>
              <w:bottom w:val="single" w:sz="8" w:space="0" w:color="FFFFFF"/>
              <w:right w:val="single" w:sz="8" w:space="0" w:color="FFFFFF"/>
            </w:tcBorders>
            <w:shd w:val="clear" w:color="000000" w:fill="F2F2F2"/>
            <w:vAlign w:val="center"/>
            <w:hideMark/>
          </w:tcPr>
          <w:p w14:paraId="7DDDA67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6 882</w:t>
            </w:r>
          </w:p>
        </w:tc>
        <w:tc>
          <w:tcPr>
            <w:tcW w:w="1154" w:type="dxa"/>
            <w:tcBorders>
              <w:top w:val="nil"/>
              <w:left w:val="nil"/>
              <w:bottom w:val="single" w:sz="8" w:space="0" w:color="FFFFFF"/>
              <w:right w:val="single" w:sz="8" w:space="0" w:color="FFFFFF"/>
            </w:tcBorders>
            <w:shd w:val="clear" w:color="000000" w:fill="F2F2F2"/>
            <w:vAlign w:val="center"/>
            <w:hideMark/>
          </w:tcPr>
          <w:p w14:paraId="3B4851E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183</w:t>
            </w:r>
          </w:p>
        </w:tc>
      </w:tr>
      <w:tr w:rsidR="002C3562" w:rsidRPr="00B00560" w14:paraId="5B7F9059"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52B85231"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Nayarit</w:t>
            </w:r>
          </w:p>
        </w:tc>
        <w:tc>
          <w:tcPr>
            <w:tcW w:w="1134" w:type="dxa"/>
            <w:tcBorders>
              <w:top w:val="nil"/>
              <w:left w:val="nil"/>
              <w:bottom w:val="single" w:sz="8" w:space="0" w:color="FFFFFF"/>
              <w:right w:val="single" w:sz="8" w:space="0" w:color="FFFFFF"/>
            </w:tcBorders>
            <w:shd w:val="clear" w:color="000000" w:fill="FFFFFF"/>
            <w:vAlign w:val="center"/>
            <w:hideMark/>
          </w:tcPr>
          <w:p w14:paraId="0435FF8A"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6 886</w:t>
            </w:r>
          </w:p>
        </w:tc>
        <w:tc>
          <w:tcPr>
            <w:tcW w:w="1134" w:type="dxa"/>
            <w:tcBorders>
              <w:top w:val="nil"/>
              <w:left w:val="nil"/>
              <w:bottom w:val="single" w:sz="8" w:space="0" w:color="FFFFFF"/>
              <w:right w:val="single" w:sz="8" w:space="0" w:color="FFFFFF"/>
            </w:tcBorders>
            <w:shd w:val="clear" w:color="000000" w:fill="FFFFFF"/>
            <w:vAlign w:val="center"/>
            <w:hideMark/>
          </w:tcPr>
          <w:p w14:paraId="26990D87"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6 730</w:t>
            </w:r>
          </w:p>
        </w:tc>
        <w:tc>
          <w:tcPr>
            <w:tcW w:w="1154" w:type="dxa"/>
            <w:tcBorders>
              <w:top w:val="nil"/>
              <w:left w:val="nil"/>
              <w:bottom w:val="single" w:sz="8" w:space="0" w:color="FFFFFF"/>
              <w:right w:val="single" w:sz="8" w:space="0" w:color="FFFFFF"/>
            </w:tcBorders>
            <w:shd w:val="clear" w:color="000000" w:fill="FFFFFF"/>
            <w:vAlign w:val="center"/>
            <w:hideMark/>
          </w:tcPr>
          <w:p w14:paraId="58A8B6F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156</w:t>
            </w:r>
          </w:p>
        </w:tc>
      </w:tr>
      <w:tr w:rsidR="002C3562" w:rsidRPr="00B00560" w14:paraId="6B33140D"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47D17AC7"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Sinaloa</w:t>
            </w:r>
          </w:p>
        </w:tc>
        <w:tc>
          <w:tcPr>
            <w:tcW w:w="1134" w:type="dxa"/>
            <w:tcBorders>
              <w:top w:val="nil"/>
              <w:left w:val="nil"/>
              <w:bottom w:val="single" w:sz="8" w:space="0" w:color="FFFFFF"/>
              <w:right w:val="single" w:sz="8" w:space="0" w:color="FFFFFF"/>
            </w:tcBorders>
            <w:shd w:val="clear" w:color="000000" w:fill="F2F2F2"/>
            <w:noWrap/>
            <w:vAlign w:val="center"/>
            <w:hideMark/>
          </w:tcPr>
          <w:p w14:paraId="4A5FF2F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5 833</w:t>
            </w:r>
          </w:p>
        </w:tc>
        <w:tc>
          <w:tcPr>
            <w:tcW w:w="1134" w:type="dxa"/>
            <w:tcBorders>
              <w:top w:val="nil"/>
              <w:left w:val="nil"/>
              <w:bottom w:val="single" w:sz="8" w:space="0" w:color="FFFFFF"/>
              <w:right w:val="single" w:sz="8" w:space="0" w:color="FFFFFF"/>
            </w:tcBorders>
            <w:shd w:val="clear" w:color="000000" w:fill="F2F2F2"/>
            <w:noWrap/>
            <w:vAlign w:val="center"/>
            <w:hideMark/>
          </w:tcPr>
          <w:p w14:paraId="5DF8E34B"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5 459</w:t>
            </w:r>
          </w:p>
        </w:tc>
        <w:tc>
          <w:tcPr>
            <w:tcW w:w="1154" w:type="dxa"/>
            <w:tcBorders>
              <w:top w:val="nil"/>
              <w:left w:val="nil"/>
              <w:bottom w:val="single" w:sz="8" w:space="0" w:color="FFFFFF"/>
              <w:right w:val="single" w:sz="8" w:space="0" w:color="FFFFFF"/>
            </w:tcBorders>
            <w:shd w:val="clear" w:color="000000" w:fill="F2F2F2"/>
            <w:noWrap/>
            <w:vAlign w:val="center"/>
            <w:hideMark/>
          </w:tcPr>
          <w:p w14:paraId="30348DD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374</w:t>
            </w:r>
          </w:p>
        </w:tc>
      </w:tr>
      <w:tr w:rsidR="002C3562" w:rsidRPr="00B00560" w14:paraId="0334E815"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21951C7A"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Veracruz de Ignacio de la Llave</w:t>
            </w:r>
          </w:p>
        </w:tc>
        <w:tc>
          <w:tcPr>
            <w:tcW w:w="1134" w:type="dxa"/>
            <w:tcBorders>
              <w:top w:val="nil"/>
              <w:left w:val="nil"/>
              <w:bottom w:val="single" w:sz="8" w:space="0" w:color="FFFFFF"/>
              <w:right w:val="single" w:sz="8" w:space="0" w:color="FFFFFF"/>
            </w:tcBorders>
            <w:shd w:val="clear" w:color="000000" w:fill="FFFFFF"/>
            <w:noWrap/>
            <w:vAlign w:val="center"/>
            <w:hideMark/>
          </w:tcPr>
          <w:p w14:paraId="70724192"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5 370</w:t>
            </w:r>
          </w:p>
        </w:tc>
        <w:tc>
          <w:tcPr>
            <w:tcW w:w="1134" w:type="dxa"/>
            <w:tcBorders>
              <w:top w:val="nil"/>
              <w:left w:val="nil"/>
              <w:bottom w:val="single" w:sz="8" w:space="0" w:color="FFFFFF"/>
              <w:right w:val="single" w:sz="8" w:space="0" w:color="FFFFFF"/>
            </w:tcBorders>
            <w:shd w:val="clear" w:color="000000" w:fill="FFFFFF"/>
            <w:noWrap/>
            <w:vAlign w:val="center"/>
            <w:hideMark/>
          </w:tcPr>
          <w:p w14:paraId="6A4A624A"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5 261</w:t>
            </w:r>
          </w:p>
        </w:tc>
        <w:tc>
          <w:tcPr>
            <w:tcW w:w="1154" w:type="dxa"/>
            <w:tcBorders>
              <w:top w:val="nil"/>
              <w:left w:val="nil"/>
              <w:bottom w:val="single" w:sz="8" w:space="0" w:color="FFFFFF"/>
              <w:right w:val="single" w:sz="8" w:space="0" w:color="FFFFFF"/>
            </w:tcBorders>
            <w:shd w:val="clear" w:color="000000" w:fill="FFFFFF"/>
            <w:noWrap/>
            <w:vAlign w:val="center"/>
            <w:hideMark/>
          </w:tcPr>
          <w:p w14:paraId="42A9B295"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109</w:t>
            </w:r>
          </w:p>
        </w:tc>
      </w:tr>
      <w:tr w:rsidR="002C3562" w:rsidRPr="00B00560" w14:paraId="72CAF2A8"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1FB81AF6"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Durango</w:t>
            </w:r>
          </w:p>
        </w:tc>
        <w:tc>
          <w:tcPr>
            <w:tcW w:w="1134" w:type="dxa"/>
            <w:tcBorders>
              <w:top w:val="nil"/>
              <w:left w:val="nil"/>
              <w:bottom w:val="single" w:sz="8" w:space="0" w:color="FFFFFF"/>
              <w:right w:val="single" w:sz="8" w:space="0" w:color="FFFFFF"/>
            </w:tcBorders>
            <w:shd w:val="clear" w:color="000000" w:fill="F2F2F2"/>
            <w:vAlign w:val="center"/>
            <w:hideMark/>
          </w:tcPr>
          <w:p w14:paraId="74EF2516"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5 144</w:t>
            </w:r>
          </w:p>
        </w:tc>
        <w:tc>
          <w:tcPr>
            <w:tcW w:w="1134" w:type="dxa"/>
            <w:tcBorders>
              <w:top w:val="nil"/>
              <w:left w:val="nil"/>
              <w:bottom w:val="single" w:sz="8" w:space="0" w:color="FFFFFF"/>
              <w:right w:val="single" w:sz="8" w:space="0" w:color="FFFFFF"/>
            </w:tcBorders>
            <w:shd w:val="clear" w:color="000000" w:fill="F2F2F2"/>
            <w:vAlign w:val="center"/>
            <w:hideMark/>
          </w:tcPr>
          <w:p w14:paraId="156EA60B"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5 034</w:t>
            </w:r>
          </w:p>
        </w:tc>
        <w:tc>
          <w:tcPr>
            <w:tcW w:w="1154" w:type="dxa"/>
            <w:tcBorders>
              <w:top w:val="nil"/>
              <w:left w:val="nil"/>
              <w:bottom w:val="single" w:sz="8" w:space="0" w:color="FFFFFF"/>
              <w:right w:val="single" w:sz="8" w:space="0" w:color="FFFFFF"/>
            </w:tcBorders>
            <w:shd w:val="clear" w:color="000000" w:fill="F2F2F2"/>
            <w:vAlign w:val="center"/>
            <w:hideMark/>
          </w:tcPr>
          <w:p w14:paraId="50E4C0F2"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110</w:t>
            </w:r>
          </w:p>
        </w:tc>
      </w:tr>
      <w:tr w:rsidR="002C3562" w:rsidRPr="00B00560" w14:paraId="3138A1AC"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6ECC02B3"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Baja California Sur</w:t>
            </w:r>
          </w:p>
        </w:tc>
        <w:tc>
          <w:tcPr>
            <w:tcW w:w="1134" w:type="dxa"/>
            <w:tcBorders>
              <w:top w:val="nil"/>
              <w:left w:val="nil"/>
              <w:bottom w:val="single" w:sz="8" w:space="0" w:color="FFFFFF"/>
              <w:right w:val="single" w:sz="8" w:space="0" w:color="FFFFFF"/>
            </w:tcBorders>
            <w:shd w:val="clear" w:color="000000" w:fill="FFFFFF"/>
            <w:vAlign w:val="center"/>
            <w:hideMark/>
          </w:tcPr>
          <w:p w14:paraId="23908DFB"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4 994</w:t>
            </w:r>
          </w:p>
        </w:tc>
        <w:tc>
          <w:tcPr>
            <w:tcW w:w="1134" w:type="dxa"/>
            <w:tcBorders>
              <w:top w:val="nil"/>
              <w:left w:val="nil"/>
              <w:bottom w:val="single" w:sz="8" w:space="0" w:color="FFFFFF"/>
              <w:right w:val="single" w:sz="8" w:space="0" w:color="FFFFFF"/>
            </w:tcBorders>
            <w:shd w:val="clear" w:color="000000" w:fill="FFFFFF"/>
            <w:vAlign w:val="center"/>
            <w:hideMark/>
          </w:tcPr>
          <w:p w14:paraId="7BA3A0E2"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4 956</w:t>
            </w:r>
          </w:p>
        </w:tc>
        <w:tc>
          <w:tcPr>
            <w:tcW w:w="1154" w:type="dxa"/>
            <w:tcBorders>
              <w:top w:val="nil"/>
              <w:left w:val="nil"/>
              <w:bottom w:val="single" w:sz="8" w:space="0" w:color="FFFFFF"/>
              <w:right w:val="single" w:sz="8" w:space="0" w:color="FFFFFF"/>
            </w:tcBorders>
            <w:shd w:val="clear" w:color="000000" w:fill="FFFFFF"/>
            <w:vAlign w:val="center"/>
            <w:hideMark/>
          </w:tcPr>
          <w:p w14:paraId="4F6001FA"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38</w:t>
            </w:r>
          </w:p>
        </w:tc>
      </w:tr>
      <w:tr w:rsidR="002C3562" w:rsidRPr="00B00560" w14:paraId="4051056E"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649F12C2"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Oaxaca</w:t>
            </w:r>
          </w:p>
        </w:tc>
        <w:tc>
          <w:tcPr>
            <w:tcW w:w="1134" w:type="dxa"/>
            <w:tcBorders>
              <w:top w:val="nil"/>
              <w:left w:val="nil"/>
              <w:bottom w:val="single" w:sz="8" w:space="0" w:color="FFFFFF"/>
              <w:right w:val="single" w:sz="8" w:space="0" w:color="FFFFFF"/>
            </w:tcBorders>
            <w:shd w:val="clear" w:color="000000" w:fill="F2F2F2"/>
            <w:vAlign w:val="center"/>
            <w:hideMark/>
          </w:tcPr>
          <w:p w14:paraId="459F7D0F"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4 773</w:t>
            </w:r>
          </w:p>
        </w:tc>
        <w:tc>
          <w:tcPr>
            <w:tcW w:w="1134" w:type="dxa"/>
            <w:tcBorders>
              <w:top w:val="nil"/>
              <w:left w:val="nil"/>
              <w:bottom w:val="single" w:sz="8" w:space="0" w:color="FFFFFF"/>
              <w:right w:val="single" w:sz="8" w:space="0" w:color="FFFFFF"/>
            </w:tcBorders>
            <w:shd w:val="clear" w:color="000000" w:fill="F2F2F2"/>
            <w:vAlign w:val="center"/>
            <w:hideMark/>
          </w:tcPr>
          <w:p w14:paraId="128D8776"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4 687</w:t>
            </w:r>
          </w:p>
        </w:tc>
        <w:tc>
          <w:tcPr>
            <w:tcW w:w="1154" w:type="dxa"/>
            <w:tcBorders>
              <w:top w:val="nil"/>
              <w:left w:val="nil"/>
              <w:bottom w:val="single" w:sz="8" w:space="0" w:color="FFFFFF"/>
              <w:right w:val="single" w:sz="8" w:space="0" w:color="FFFFFF"/>
            </w:tcBorders>
            <w:shd w:val="clear" w:color="000000" w:fill="F2F2F2"/>
            <w:vAlign w:val="center"/>
            <w:hideMark/>
          </w:tcPr>
          <w:p w14:paraId="5A9279A1"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86</w:t>
            </w:r>
          </w:p>
        </w:tc>
      </w:tr>
      <w:tr w:rsidR="002C3562" w:rsidRPr="00B00560" w14:paraId="44FA4F2C"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7F4A3508"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Querétaro</w:t>
            </w:r>
          </w:p>
        </w:tc>
        <w:tc>
          <w:tcPr>
            <w:tcW w:w="1134" w:type="dxa"/>
            <w:tcBorders>
              <w:top w:val="nil"/>
              <w:left w:val="nil"/>
              <w:bottom w:val="single" w:sz="8" w:space="0" w:color="FFFFFF"/>
              <w:right w:val="single" w:sz="8" w:space="0" w:color="FFFFFF"/>
            </w:tcBorders>
            <w:shd w:val="clear" w:color="000000" w:fill="FFFFFF"/>
            <w:vAlign w:val="center"/>
            <w:hideMark/>
          </w:tcPr>
          <w:p w14:paraId="5CE17F92"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4 644</w:t>
            </w:r>
          </w:p>
        </w:tc>
        <w:tc>
          <w:tcPr>
            <w:tcW w:w="1134" w:type="dxa"/>
            <w:tcBorders>
              <w:top w:val="nil"/>
              <w:left w:val="nil"/>
              <w:bottom w:val="single" w:sz="8" w:space="0" w:color="FFFFFF"/>
              <w:right w:val="single" w:sz="8" w:space="0" w:color="FFFFFF"/>
            </w:tcBorders>
            <w:shd w:val="clear" w:color="000000" w:fill="FFFFFF"/>
            <w:vAlign w:val="center"/>
            <w:hideMark/>
          </w:tcPr>
          <w:p w14:paraId="51E7F40E"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4 584</w:t>
            </w:r>
          </w:p>
        </w:tc>
        <w:tc>
          <w:tcPr>
            <w:tcW w:w="1154" w:type="dxa"/>
            <w:tcBorders>
              <w:top w:val="nil"/>
              <w:left w:val="nil"/>
              <w:bottom w:val="single" w:sz="8" w:space="0" w:color="FFFFFF"/>
              <w:right w:val="single" w:sz="8" w:space="0" w:color="FFFFFF"/>
            </w:tcBorders>
            <w:shd w:val="clear" w:color="000000" w:fill="FFFFFF"/>
            <w:vAlign w:val="center"/>
            <w:hideMark/>
          </w:tcPr>
          <w:p w14:paraId="4A8AAC21"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60</w:t>
            </w:r>
          </w:p>
        </w:tc>
      </w:tr>
      <w:tr w:rsidR="002C3562" w:rsidRPr="00B00560" w14:paraId="630DC11A"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51BC1503"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Aguascalientes</w:t>
            </w:r>
          </w:p>
        </w:tc>
        <w:tc>
          <w:tcPr>
            <w:tcW w:w="1134" w:type="dxa"/>
            <w:tcBorders>
              <w:top w:val="nil"/>
              <w:left w:val="nil"/>
              <w:bottom w:val="single" w:sz="8" w:space="0" w:color="FFFFFF"/>
              <w:right w:val="single" w:sz="8" w:space="0" w:color="FFFFFF"/>
            </w:tcBorders>
            <w:shd w:val="clear" w:color="000000" w:fill="F2F2F2"/>
            <w:noWrap/>
            <w:vAlign w:val="center"/>
            <w:hideMark/>
          </w:tcPr>
          <w:p w14:paraId="377EFF9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4 347</w:t>
            </w:r>
          </w:p>
        </w:tc>
        <w:tc>
          <w:tcPr>
            <w:tcW w:w="1134" w:type="dxa"/>
            <w:tcBorders>
              <w:top w:val="nil"/>
              <w:left w:val="nil"/>
              <w:bottom w:val="single" w:sz="8" w:space="0" w:color="FFFFFF"/>
              <w:right w:val="single" w:sz="8" w:space="0" w:color="FFFFFF"/>
            </w:tcBorders>
            <w:shd w:val="clear" w:color="000000" w:fill="F2F2F2"/>
            <w:noWrap/>
            <w:vAlign w:val="center"/>
            <w:hideMark/>
          </w:tcPr>
          <w:p w14:paraId="1E20F69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4 212</w:t>
            </w:r>
          </w:p>
        </w:tc>
        <w:tc>
          <w:tcPr>
            <w:tcW w:w="1154" w:type="dxa"/>
            <w:tcBorders>
              <w:top w:val="nil"/>
              <w:left w:val="nil"/>
              <w:bottom w:val="single" w:sz="8" w:space="0" w:color="FFFFFF"/>
              <w:right w:val="single" w:sz="8" w:space="0" w:color="FFFFFF"/>
            </w:tcBorders>
            <w:shd w:val="clear" w:color="000000" w:fill="F2F2F2"/>
            <w:noWrap/>
            <w:vAlign w:val="center"/>
            <w:hideMark/>
          </w:tcPr>
          <w:p w14:paraId="71A1B0EF"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135</w:t>
            </w:r>
          </w:p>
        </w:tc>
      </w:tr>
      <w:tr w:rsidR="002C3562" w:rsidRPr="00B00560" w14:paraId="6D010F64"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21B5DB16"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Colima</w:t>
            </w:r>
          </w:p>
        </w:tc>
        <w:tc>
          <w:tcPr>
            <w:tcW w:w="1134" w:type="dxa"/>
            <w:tcBorders>
              <w:top w:val="nil"/>
              <w:left w:val="nil"/>
              <w:bottom w:val="single" w:sz="8" w:space="0" w:color="FFFFFF"/>
              <w:right w:val="single" w:sz="8" w:space="0" w:color="FFFFFF"/>
            </w:tcBorders>
            <w:shd w:val="clear" w:color="000000" w:fill="FFFFFF"/>
            <w:vAlign w:val="center"/>
            <w:hideMark/>
          </w:tcPr>
          <w:p w14:paraId="58A2B042"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4 303</w:t>
            </w:r>
          </w:p>
        </w:tc>
        <w:tc>
          <w:tcPr>
            <w:tcW w:w="1134" w:type="dxa"/>
            <w:tcBorders>
              <w:top w:val="nil"/>
              <w:left w:val="nil"/>
              <w:bottom w:val="single" w:sz="8" w:space="0" w:color="FFFFFF"/>
              <w:right w:val="single" w:sz="8" w:space="0" w:color="FFFFFF"/>
            </w:tcBorders>
            <w:shd w:val="clear" w:color="000000" w:fill="FFFFFF"/>
            <w:vAlign w:val="center"/>
            <w:hideMark/>
          </w:tcPr>
          <w:p w14:paraId="7450C8F0"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4 266</w:t>
            </w:r>
          </w:p>
        </w:tc>
        <w:tc>
          <w:tcPr>
            <w:tcW w:w="1154" w:type="dxa"/>
            <w:tcBorders>
              <w:top w:val="nil"/>
              <w:left w:val="nil"/>
              <w:bottom w:val="single" w:sz="8" w:space="0" w:color="FFFFFF"/>
              <w:right w:val="single" w:sz="8" w:space="0" w:color="FFFFFF"/>
            </w:tcBorders>
            <w:shd w:val="clear" w:color="000000" w:fill="FFFFFF"/>
            <w:vAlign w:val="center"/>
            <w:hideMark/>
          </w:tcPr>
          <w:p w14:paraId="5A398DC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37</w:t>
            </w:r>
          </w:p>
        </w:tc>
      </w:tr>
      <w:tr w:rsidR="002C3562" w:rsidRPr="00B00560" w14:paraId="5675151E"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5CB85215"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Chiapas</w:t>
            </w:r>
          </w:p>
        </w:tc>
        <w:tc>
          <w:tcPr>
            <w:tcW w:w="1134" w:type="dxa"/>
            <w:tcBorders>
              <w:top w:val="nil"/>
              <w:left w:val="nil"/>
              <w:bottom w:val="single" w:sz="8" w:space="0" w:color="FFFFFF"/>
              <w:right w:val="single" w:sz="8" w:space="0" w:color="FFFFFF"/>
            </w:tcBorders>
            <w:shd w:val="clear" w:color="000000" w:fill="F2F2F2"/>
            <w:vAlign w:val="center"/>
            <w:hideMark/>
          </w:tcPr>
          <w:p w14:paraId="2631D90E"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3 959</w:t>
            </w:r>
          </w:p>
        </w:tc>
        <w:tc>
          <w:tcPr>
            <w:tcW w:w="1134" w:type="dxa"/>
            <w:tcBorders>
              <w:top w:val="nil"/>
              <w:left w:val="nil"/>
              <w:bottom w:val="single" w:sz="8" w:space="0" w:color="FFFFFF"/>
              <w:right w:val="single" w:sz="8" w:space="0" w:color="FFFFFF"/>
            </w:tcBorders>
            <w:shd w:val="clear" w:color="000000" w:fill="F2F2F2"/>
            <w:vAlign w:val="center"/>
            <w:hideMark/>
          </w:tcPr>
          <w:p w14:paraId="6160B75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3 835</w:t>
            </w:r>
          </w:p>
        </w:tc>
        <w:tc>
          <w:tcPr>
            <w:tcW w:w="1154" w:type="dxa"/>
            <w:tcBorders>
              <w:top w:val="nil"/>
              <w:left w:val="nil"/>
              <w:bottom w:val="single" w:sz="8" w:space="0" w:color="FFFFFF"/>
              <w:right w:val="single" w:sz="8" w:space="0" w:color="FFFFFF"/>
            </w:tcBorders>
            <w:shd w:val="clear" w:color="000000" w:fill="F2F2F2"/>
            <w:vAlign w:val="center"/>
            <w:hideMark/>
          </w:tcPr>
          <w:p w14:paraId="56675D59"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124</w:t>
            </w:r>
          </w:p>
        </w:tc>
      </w:tr>
      <w:tr w:rsidR="002C3562" w:rsidRPr="00B00560" w14:paraId="538A6ED7"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64B80E6A"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Quintana Roo</w:t>
            </w:r>
          </w:p>
        </w:tc>
        <w:tc>
          <w:tcPr>
            <w:tcW w:w="1134" w:type="dxa"/>
            <w:tcBorders>
              <w:top w:val="nil"/>
              <w:left w:val="nil"/>
              <w:bottom w:val="single" w:sz="8" w:space="0" w:color="FFFFFF"/>
              <w:right w:val="single" w:sz="8" w:space="0" w:color="FFFFFF"/>
            </w:tcBorders>
            <w:shd w:val="clear" w:color="000000" w:fill="FFFFFF"/>
            <w:vAlign w:val="center"/>
            <w:hideMark/>
          </w:tcPr>
          <w:p w14:paraId="040DF5A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3 615</w:t>
            </w:r>
          </w:p>
        </w:tc>
        <w:tc>
          <w:tcPr>
            <w:tcW w:w="1134" w:type="dxa"/>
            <w:tcBorders>
              <w:top w:val="nil"/>
              <w:left w:val="nil"/>
              <w:bottom w:val="single" w:sz="8" w:space="0" w:color="FFFFFF"/>
              <w:right w:val="single" w:sz="8" w:space="0" w:color="FFFFFF"/>
            </w:tcBorders>
            <w:shd w:val="clear" w:color="000000" w:fill="FFFFFF"/>
            <w:vAlign w:val="center"/>
            <w:hideMark/>
          </w:tcPr>
          <w:p w14:paraId="2695551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3 548</w:t>
            </w:r>
          </w:p>
        </w:tc>
        <w:tc>
          <w:tcPr>
            <w:tcW w:w="1154" w:type="dxa"/>
            <w:tcBorders>
              <w:top w:val="nil"/>
              <w:left w:val="nil"/>
              <w:bottom w:val="single" w:sz="8" w:space="0" w:color="FFFFFF"/>
              <w:right w:val="single" w:sz="8" w:space="0" w:color="FFFFFF"/>
            </w:tcBorders>
            <w:shd w:val="clear" w:color="000000" w:fill="FFFFFF"/>
            <w:vAlign w:val="center"/>
            <w:hideMark/>
          </w:tcPr>
          <w:p w14:paraId="49EE3C41"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67</w:t>
            </w:r>
          </w:p>
        </w:tc>
      </w:tr>
      <w:tr w:rsidR="002C3562" w:rsidRPr="00B00560" w14:paraId="60CC2D6F"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00CB1729"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Morelos</w:t>
            </w:r>
          </w:p>
        </w:tc>
        <w:tc>
          <w:tcPr>
            <w:tcW w:w="1134" w:type="dxa"/>
            <w:tcBorders>
              <w:top w:val="nil"/>
              <w:left w:val="nil"/>
              <w:bottom w:val="single" w:sz="8" w:space="0" w:color="FFFFFF"/>
              <w:right w:val="single" w:sz="8" w:space="0" w:color="FFFFFF"/>
            </w:tcBorders>
            <w:shd w:val="clear" w:color="000000" w:fill="F2F2F2"/>
            <w:vAlign w:val="center"/>
            <w:hideMark/>
          </w:tcPr>
          <w:p w14:paraId="0A442656"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3 434</w:t>
            </w:r>
          </w:p>
        </w:tc>
        <w:tc>
          <w:tcPr>
            <w:tcW w:w="1134" w:type="dxa"/>
            <w:tcBorders>
              <w:top w:val="nil"/>
              <w:left w:val="nil"/>
              <w:bottom w:val="single" w:sz="8" w:space="0" w:color="FFFFFF"/>
              <w:right w:val="single" w:sz="8" w:space="0" w:color="FFFFFF"/>
            </w:tcBorders>
            <w:shd w:val="clear" w:color="000000" w:fill="F2F2F2"/>
            <w:vAlign w:val="center"/>
            <w:hideMark/>
          </w:tcPr>
          <w:p w14:paraId="737F6BAF"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3 282</w:t>
            </w:r>
          </w:p>
        </w:tc>
        <w:tc>
          <w:tcPr>
            <w:tcW w:w="1154" w:type="dxa"/>
            <w:tcBorders>
              <w:top w:val="nil"/>
              <w:left w:val="nil"/>
              <w:bottom w:val="single" w:sz="8" w:space="0" w:color="FFFFFF"/>
              <w:right w:val="single" w:sz="8" w:space="0" w:color="FFFFFF"/>
            </w:tcBorders>
            <w:shd w:val="clear" w:color="000000" w:fill="F2F2F2"/>
            <w:vAlign w:val="center"/>
            <w:hideMark/>
          </w:tcPr>
          <w:p w14:paraId="7A5317F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152</w:t>
            </w:r>
          </w:p>
        </w:tc>
      </w:tr>
      <w:tr w:rsidR="002C3562" w:rsidRPr="00B00560" w14:paraId="7C557DC8"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13F7E427"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Yucatán</w:t>
            </w:r>
          </w:p>
        </w:tc>
        <w:tc>
          <w:tcPr>
            <w:tcW w:w="1134" w:type="dxa"/>
            <w:tcBorders>
              <w:top w:val="nil"/>
              <w:left w:val="nil"/>
              <w:bottom w:val="single" w:sz="8" w:space="0" w:color="FFFFFF"/>
              <w:right w:val="single" w:sz="8" w:space="0" w:color="FFFFFF"/>
            </w:tcBorders>
            <w:shd w:val="clear" w:color="000000" w:fill="FFFFFF"/>
            <w:vAlign w:val="center"/>
            <w:hideMark/>
          </w:tcPr>
          <w:p w14:paraId="27F86411"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3 381</w:t>
            </w:r>
          </w:p>
        </w:tc>
        <w:tc>
          <w:tcPr>
            <w:tcW w:w="1134" w:type="dxa"/>
            <w:tcBorders>
              <w:top w:val="nil"/>
              <w:left w:val="nil"/>
              <w:bottom w:val="single" w:sz="8" w:space="0" w:color="FFFFFF"/>
              <w:right w:val="single" w:sz="8" w:space="0" w:color="FFFFFF"/>
            </w:tcBorders>
            <w:shd w:val="clear" w:color="000000" w:fill="FFFFFF"/>
            <w:vAlign w:val="center"/>
            <w:hideMark/>
          </w:tcPr>
          <w:p w14:paraId="7F23A6FB"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3 166</w:t>
            </w:r>
          </w:p>
        </w:tc>
        <w:tc>
          <w:tcPr>
            <w:tcW w:w="1154" w:type="dxa"/>
            <w:tcBorders>
              <w:top w:val="nil"/>
              <w:left w:val="nil"/>
              <w:bottom w:val="single" w:sz="8" w:space="0" w:color="FFFFFF"/>
              <w:right w:val="single" w:sz="8" w:space="0" w:color="FFFFFF"/>
            </w:tcBorders>
            <w:shd w:val="clear" w:color="000000" w:fill="FFFFFF"/>
            <w:vAlign w:val="center"/>
            <w:hideMark/>
          </w:tcPr>
          <w:p w14:paraId="15C9DDFA"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215</w:t>
            </w:r>
          </w:p>
        </w:tc>
      </w:tr>
      <w:tr w:rsidR="002C3562" w:rsidRPr="00B00560" w14:paraId="6F9723B6"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76C76A2C"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Tamaulipas</w:t>
            </w:r>
          </w:p>
        </w:tc>
        <w:tc>
          <w:tcPr>
            <w:tcW w:w="1134" w:type="dxa"/>
            <w:tcBorders>
              <w:top w:val="nil"/>
              <w:left w:val="nil"/>
              <w:bottom w:val="single" w:sz="8" w:space="0" w:color="FFFFFF"/>
              <w:right w:val="single" w:sz="8" w:space="0" w:color="FFFFFF"/>
            </w:tcBorders>
            <w:shd w:val="clear" w:color="000000" w:fill="F2F2F2"/>
            <w:noWrap/>
            <w:vAlign w:val="center"/>
            <w:hideMark/>
          </w:tcPr>
          <w:p w14:paraId="5B411863"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3 363</w:t>
            </w:r>
          </w:p>
        </w:tc>
        <w:tc>
          <w:tcPr>
            <w:tcW w:w="1134" w:type="dxa"/>
            <w:tcBorders>
              <w:top w:val="nil"/>
              <w:left w:val="nil"/>
              <w:bottom w:val="single" w:sz="8" w:space="0" w:color="FFFFFF"/>
              <w:right w:val="single" w:sz="8" w:space="0" w:color="FFFFFF"/>
            </w:tcBorders>
            <w:shd w:val="clear" w:color="000000" w:fill="F2F2F2"/>
            <w:noWrap/>
            <w:vAlign w:val="center"/>
            <w:hideMark/>
          </w:tcPr>
          <w:p w14:paraId="6B517849"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3 227</w:t>
            </w:r>
          </w:p>
        </w:tc>
        <w:tc>
          <w:tcPr>
            <w:tcW w:w="1154" w:type="dxa"/>
            <w:tcBorders>
              <w:top w:val="nil"/>
              <w:left w:val="nil"/>
              <w:bottom w:val="single" w:sz="8" w:space="0" w:color="FFFFFF"/>
              <w:right w:val="single" w:sz="8" w:space="0" w:color="FFFFFF"/>
            </w:tcBorders>
            <w:shd w:val="clear" w:color="000000" w:fill="F2F2F2"/>
            <w:noWrap/>
            <w:vAlign w:val="center"/>
            <w:hideMark/>
          </w:tcPr>
          <w:p w14:paraId="2F807F0F"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136</w:t>
            </w:r>
          </w:p>
        </w:tc>
      </w:tr>
      <w:tr w:rsidR="002C3562" w:rsidRPr="00B00560" w14:paraId="4484049B"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1441DEFA"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Michoacán de Ocampo</w:t>
            </w:r>
          </w:p>
        </w:tc>
        <w:tc>
          <w:tcPr>
            <w:tcW w:w="1134" w:type="dxa"/>
            <w:tcBorders>
              <w:top w:val="nil"/>
              <w:left w:val="nil"/>
              <w:bottom w:val="single" w:sz="8" w:space="0" w:color="FFFFFF"/>
              <w:right w:val="single" w:sz="8" w:space="0" w:color="FFFFFF"/>
            </w:tcBorders>
            <w:shd w:val="clear" w:color="000000" w:fill="FFFFFF"/>
            <w:vAlign w:val="center"/>
            <w:hideMark/>
          </w:tcPr>
          <w:p w14:paraId="3E13D8FD"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3 181</w:t>
            </w:r>
          </w:p>
        </w:tc>
        <w:tc>
          <w:tcPr>
            <w:tcW w:w="1134" w:type="dxa"/>
            <w:tcBorders>
              <w:top w:val="nil"/>
              <w:left w:val="nil"/>
              <w:bottom w:val="single" w:sz="8" w:space="0" w:color="FFFFFF"/>
              <w:right w:val="single" w:sz="8" w:space="0" w:color="FFFFFF"/>
            </w:tcBorders>
            <w:shd w:val="clear" w:color="000000" w:fill="FFFFFF"/>
            <w:vAlign w:val="center"/>
            <w:hideMark/>
          </w:tcPr>
          <w:p w14:paraId="1A78364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3 076</w:t>
            </w:r>
          </w:p>
        </w:tc>
        <w:tc>
          <w:tcPr>
            <w:tcW w:w="1154" w:type="dxa"/>
            <w:tcBorders>
              <w:top w:val="nil"/>
              <w:left w:val="nil"/>
              <w:bottom w:val="single" w:sz="8" w:space="0" w:color="FFFFFF"/>
              <w:right w:val="single" w:sz="8" w:space="0" w:color="FFFFFF"/>
            </w:tcBorders>
            <w:shd w:val="clear" w:color="000000" w:fill="FFFFFF"/>
            <w:vAlign w:val="center"/>
            <w:hideMark/>
          </w:tcPr>
          <w:p w14:paraId="10C72FDE"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105</w:t>
            </w:r>
          </w:p>
        </w:tc>
      </w:tr>
      <w:tr w:rsidR="002C3562" w:rsidRPr="00B00560" w14:paraId="58C504C5"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17B1878D"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Guerrero</w:t>
            </w:r>
          </w:p>
        </w:tc>
        <w:tc>
          <w:tcPr>
            <w:tcW w:w="1134" w:type="dxa"/>
            <w:tcBorders>
              <w:top w:val="nil"/>
              <w:left w:val="nil"/>
              <w:bottom w:val="single" w:sz="8" w:space="0" w:color="FFFFFF"/>
              <w:right w:val="single" w:sz="8" w:space="0" w:color="FFFFFF"/>
            </w:tcBorders>
            <w:shd w:val="clear" w:color="000000" w:fill="F2F2F2"/>
            <w:vAlign w:val="center"/>
            <w:hideMark/>
          </w:tcPr>
          <w:p w14:paraId="10A9EC8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2 092</w:t>
            </w:r>
          </w:p>
        </w:tc>
        <w:tc>
          <w:tcPr>
            <w:tcW w:w="1134" w:type="dxa"/>
            <w:tcBorders>
              <w:top w:val="nil"/>
              <w:left w:val="nil"/>
              <w:bottom w:val="single" w:sz="8" w:space="0" w:color="FFFFFF"/>
              <w:right w:val="single" w:sz="8" w:space="0" w:color="FFFFFF"/>
            </w:tcBorders>
            <w:shd w:val="clear" w:color="000000" w:fill="F2F2F2"/>
            <w:vAlign w:val="center"/>
            <w:hideMark/>
          </w:tcPr>
          <w:p w14:paraId="61E33195"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1 983</w:t>
            </w:r>
          </w:p>
        </w:tc>
        <w:tc>
          <w:tcPr>
            <w:tcW w:w="1154" w:type="dxa"/>
            <w:tcBorders>
              <w:top w:val="nil"/>
              <w:left w:val="nil"/>
              <w:bottom w:val="single" w:sz="8" w:space="0" w:color="FFFFFF"/>
              <w:right w:val="single" w:sz="8" w:space="0" w:color="FFFFFF"/>
            </w:tcBorders>
            <w:shd w:val="clear" w:color="000000" w:fill="F2F2F2"/>
            <w:vAlign w:val="center"/>
            <w:hideMark/>
          </w:tcPr>
          <w:p w14:paraId="63F212B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109</w:t>
            </w:r>
          </w:p>
        </w:tc>
      </w:tr>
      <w:tr w:rsidR="002C3562" w:rsidRPr="00B00560" w14:paraId="75E7FB6D"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FFFFF"/>
            <w:noWrap/>
            <w:vAlign w:val="center"/>
            <w:hideMark/>
          </w:tcPr>
          <w:p w14:paraId="1954D0EF"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Tlaxcala</w:t>
            </w:r>
          </w:p>
        </w:tc>
        <w:tc>
          <w:tcPr>
            <w:tcW w:w="1134" w:type="dxa"/>
            <w:tcBorders>
              <w:top w:val="nil"/>
              <w:left w:val="nil"/>
              <w:bottom w:val="single" w:sz="8" w:space="0" w:color="FFFFFF"/>
              <w:right w:val="single" w:sz="8" w:space="0" w:color="FFFFFF"/>
            </w:tcBorders>
            <w:shd w:val="clear" w:color="000000" w:fill="FFFFFF"/>
            <w:vAlign w:val="center"/>
            <w:hideMark/>
          </w:tcPr>
          <w:p w14:paraId="65E032B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1 804</w:t>
            </w:r>
          </w:p>
        </w:tc>
        <w:tc>
          <w:tcPr>
            <w:tcW w:w="1134" w:type="dxa"/>
            <w:tcBorders>
              <w:top w:val="nil"/>
              <w:left w:val="nil"/>
              <w:bottom w:val="single" w:sz="8" w:space="0" w:color="FFFFFF"/>
              <w:right w:val="single" w:sz="8" w:space="0" w:color="FFFFFF"/>
            </w:tcBorders>
            <w:shd w:val="clear" w:color="000000" w:fill="FFFFFF"/>
            <w:vAlign w:val="center"/>
            <w:hideMark/>
          </w:tcPr>
          <w:p w14:paraId="6506AB23"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1 793</w:t>
            </w:r>
          </w:p>
        </w:tc>
        <w:tc>
          <w:tcPr>
            <w:tcW w:w="1154" w:type="dxa"/>
            <w:tcBorders>
              <w:top w:val="nil"/>
              <w:left w:val="nil"/>
              <w:bottom w:val="single" w:sz="8" w:space="0" w:color="FFFFFF"/>
              <w:right w:val="single" w:sz="8" w:space="0" w:color="FFFFFF"/>
            </w:tcBorders>
            <w:shd w:val="clear" w:color="000000" w:fill="FFFFFF"/>
            <w:vAlign w:val="center"/>
            <w:hideMark/>
          </w:tcPr>
          <w:p w14:paraId="4BE045F1"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11</w:t>
            </w:r>
          </w:p>
        </w:tc>
      </w:tr>
      <w:tr w:rsidR="002C3562" w:rsidRPr="00B00560" w14:paraId="197E42F9"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F2F2F2"/>
            <w:noWrap/>
            <w:vAlign w:val="center"/>
            <w:hideMark/>
          </w:tcPr>
          <w:p w14:paraId="5FA56C5F" w14:textId="77777777" w:rsidR="002C3562" w:rsidRPr="00B00560" w:rsidRDefault="002C3562" w:rsidP="009520F1">
            <w:pPr>
              <w:ind w:firstLineChars="100" w:firstLine="160"/>
              <w:jc w:val="left"/>
              <w:rPr>
                <w:rFonts w:eastAsia="Times New Roman"/>
                <w:bCs w:val="0"/>
                <w:color w:val="000000"/>
                <w:sz w:val="16"/>
                <w:szCs w:val="16"/>
                <w:lang w:eastAsia="es-MX"/>
              </w:rPr>
            </w:pPr>
            <w:r w:rsidRPr="00B00560">
              <w:rPr>
                <w:rFonts w:eastAsia="Times New Roman"/>
                <w:bCs w:val="0"/>
                <w:color w:val="000000"/>
                <w:sz w:val="16"/>
                <w:szCs w:val="16"/>
                <w:lang w:eastAsia="es-MX"/>
              </w:rPr>
              <w:t>Campeche</w:t>
            </w:r>
          </w:p>
        </w:tc>
        <w:tc>
          <w:tcPr>
            <w:tcW w:w="1134" w:type="dxa"/>
            <w:tcBorders>
              <w:top w:val="nil"/>
              <w:left w:val="nil"/>
              <w:bottom w:val="single" w:sz="8" w:space="0" w:color="FFFFFF"/>
              <w:right w:val="single" w:sz="8" w:space="0" w:color="FFFFFF"/>
            </w:tcBorders>
            <w:shd w:val="clear" w:color="000000" w:fill="F2F2F2"/>
            <w:vAlign w:val="center"/>
            <w:hideMark/>
          </w:tcPr>
          <w:p w14:paraId="683B6861"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1 468</w:t>
            </w:r>
          </w:p>
        </w:tc>
        <w:tc>
          <w:tcPr>
            <w:tcW w:w="1134" w:type="dxa"/>
            <w:tcBorders>
              <w:top w:val="nil"/>
              <w:left w:val="nil"/>
              <w:bottom w:val="single" w:sz="8" w:space="0" w:color="FFFFFF"/>
              <w:right w:val="single" w:sz="8" w:space="0" w:color="FFFFFF"/>
            </w:tcBorders>
            <w:shd w:val="clear" w:color="000000" w:fill="F2F2F2"/>
            <w:vAlign w:val="center"/>
            <w:hideMark/>
          </w:tcPr>
          <w:p w14:paraId="4A203258"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1 430</w:t>
            </w:r>
          </w:p>
        </w:tc>
        <w:tc>
          <w:tcPr>
            <w:tcW w:w="1154" w:type="dxa"/>
            <w:tcBorders>
              <w:top w:val="nil"/>
              <w:left w:val="nil"/>
              <w:bottom w:val="single" w:sz="8" w:space="0" w:color="FFFFFF"/>
              <w:right w:val="single" w:sz="8" w:space="0" w:color="FFFFFF"/>
            </w:tcBorders>
            <w:shd w:val="clear" w:color="000000" w:fill="F2F2F2"/>
            <w:vAlign w:val="center"/>
            <w:hideMark/>
          </w:tcPr>
          <w:p w14:paraId="50384364" w14:textId="77777777" w:rsidR="002C3562" w:rsidRPr="00B00560" w:rsidRDefault="002C3562" w:rsidP="009520F1">
            <w:pPr>
              <w:jc w:val="right"/>
              <w:rPr>
                <w:rFonts w:eastAsia="Times New Roman"/>
                <w:bCs w:val="0"/>
                <w:color w:val="000000"/>
                <w:sz w:val="16"/>
                <w:szCs w:val="16"/>
                <w:lang w:eastAsia="es-MX"/>
              </w:rPr>
            </w:pPr>
            <w:r w:rsidRPr="00B00560">
              <w:rPr>
                <w:rFonts w:eastAsia="Times New Roman"/>
                <w:bCs w:val="0"/>
                <w:color w:val="000000"/>
                <w:sz w:val="16"/>
                <w:szCs w:val="16"/>
                <w:lang w:eastAsia="es-MX"/>
              </w:rPr>
              <w:t>  38</w:t>
            </w:r>
          </w:p>
        </w:tc>
      </w:tr>
      <w:tr w:rsidR="002C3562" w:rsidRPr="00B00560" w14:paraId="0ACF6797" w14:textId="77777777" w:rsidTr="00F05148">
        <w:trPr>
          <w:trHeight w:val="255"/>
          <w:jc w:val="center"/>
        </w:trPr>
        <w:tc>
          <w:tcPr>
            <w:tcW w:w="2891" w:type="dxa"/>
            <w:tcBorders>
              <w:top w:val="nil"/>
              <w:left w:val="single" w:sz="8" w:space="0" w:color="FFFFFF"/>
              <w:bottom w:val="single" w:sz="8" w:space="0" w:color="FFFFFF"/>
              <w:right w:val="single" w:sz="8" w:space="0" w:color="FFFFFF"/>
            </w:tcBorders>
            <w:shd w:val="clear" w:color="000000" w:fill="C0C0C0"/>
            <w:noWrap/>
            <w:vAlign w:val="center"/>
            <w:hideMark/>
          </w:tcPr>
          <w:p w14:paraId="1BDC16A9" w14:textId="77777777" w:rsidR="002C3562" w:rsidRPr="00B00560" w:rsidRDefault="002C3562" w:rsidP="009520F1">
            <w:pPr>
              <w:ind w:firstLineChars="100" w:firstLine="161"/>
              <w:jc w:val="left"/>
              <w:rPr>
                <w:rFonts w:eastAsia="Times New Roman"/>
                <w:b/>
                <w:color w:val="000000"/>
                <w:sz w:val="16"/>
                <w:szCs w:val="16"/>
                <w:lang w:eastAsia="es-MX"/>
              </w:rPr>
            </w:pPr>
            <w:r w:rsidRPr="00B00560">
              <w:rPr>
                <w:rFonts w:eastAsia="Times New Roman"/>
                <w:b/>
                <w:color w:val="000000"/>
                <w:sz w:val="16"/>
                <w:szCs w:val="16"/>
                <w:lang w:eastAsia="es-MX"/>
              </w:rPr>
              <w:t>Estados Unidos Mexicanos</w:t>
            </w:r>
          </w:p>
        </w:tc>
        <w:tc>
          <w:tcPr>
            <w:tcW w:w="1134" w:type="dxa"/>
            <w:tcBorders>
              <w:top w:val="nil"/>
              <w:left w:val="nil"/>
              <w:bottom w:val="single" w:sz="8" w:space="0" w:color="FFFFFF"/>
              <w:right w:val="single" w:sz="8" w:space="0" w:color="FFFFFF"/>
            </w:tcBorders>
            <w:shd w:val="clear" w:color="000000" w:fill="C0C0C0"/>
            <w:noWrap/>
            <w:vAlign w:val="center"/>
            <w:hideMark/>
          </w:tcPr>
          <w:p w14:paraId="655E20D1" w14:textId="77777777" w:rsidR="002C3562" w:rsidRPr="00B00560" w:rsidRDefault="002C3562" w:rsidP="009520F1">
            <w:pPr>
              <w:jc w:val="right"/>
              <w:rPr>
                <w:rFonts w:eastAsia="Times New Roman"/>
                <w:b/>
                <w:color w:val="000000"/>
                <w:sz w:val="16"/>
                <w:szCs w:val="16"/>
                <w:lang w:eastAsia="es-MX"/>
              </w:rPr>
            </w:pPr>
            <w:r w:rsidRPr="00B00560">
              <w:rPr>
                <w:rFonts w:eastAsia="Times New Roman"/>
                <w:b/>
                <w:color w:val="000000"/>
                <w:sz w:val="16"/>
                <w:szCs w:val="16"/>
                <w:lang w:eastAsia="es-MX"/>
              </w:rPr>
              <w:t> 364 546</w:t>
            </w:r>
          </w:p>
        </w:tc>
        <w:tc>
          <w:tcPr>
            <w:tcW w:w="1134" w:type="dxa"/>
            <w:tcBorders>
              <w:top w:val="nil"/>
              <w:left w:val="nil"/>
              <w:bottom w:val="single" w:sz="8" w:space="0" w:color="FFFFFF"/>
              <w:right w:val="single" w:sz="8" w:space="0" w:color="FFFFFF"/>
            </w:tcBorders>
            <w:shd w:val="clear" w:color="000000" w:fill="C0C0C0"/>
            <w:noWrap/>
            <w:vAlign w:val="center"/>
            <w:hideMark/>
          </w:tcPr>
          <w:p w14:paraId="671DE071" w14:textId="77777777" w:rsidR="002C3562" w:rsidRPr="00B00560" w:rsidRDefault="002C3562" w:rsidP="009520F1">
            <w:pPr>
              <w:jc w:val="right"/>
              <w:rPr>
                <w:rFonts w:eastAsia="Times New Roman"/>
                <w:b/>
                <w:color w:val="000000"/>
                <w:sz w:val="16"/>
                <w:szCs w:val="16"/>
                <w:lang w:eastAsia="es-MX"/>
              </w:rPr>
            </w:pPr>
            <w:r w:rsidRPr="00B00560">
              <w:rPr>
                <w:rFonts w:eastAsia="Times New Roman"/>
                <w:b/>
                <w:color w:val="000000"/>
                <w:sz w:val="16"/>
                <w:szCs w:val="16"/>
                <w:lang w:eastAsia="es-MX"/>
              </w:rPr>
              <w:t> 357 619</w:t>
            </w:r>
          </w:p>
        </w:tc>
        <w:tc>
          <w:tcPr>
            <w:tcW w:w="1154" w:type="dxa"/>
            <w:tcBorders>
              <w:top w:val="nil"/>
              <w:left w:val="nil"/>
              <w:bottom w:val="single" w:sz="8" w:space="0" w:color="FFFFFF"/>
              <w:right w:val="single" w:sz="8" w:space="0" w:color="FFFFFF"/>
            </w:tcBorders>
            <w:shd w:val="clear" w:color="000000" w:fill="C0C0C0"/>
            <w:noWrap/>
            <w:vAlign w:val="center"/>
            <w:hideMark/>
          </w:tcPr>
          <w:p w14:paraId="00384C2F" w14:textId="77777777" w:rsidR="002C3562" w:rsidRPr="00B00560" w:rsidRDefault="002C3562" w:rsidP="009520F1">
            <w:pPr>
              <w:jc w:val="right"/>
              <w:rPr>
                <w:rFonts w:eastAsia="Times New Roman"/>
                <w:b/>
                <w:color w:val="000000"/>
                <w:sz w:val="16"/>
                <w:szCs w:val="16"/>
                <w:lang w:eastAsia="es-MX"/>
              </w:rPr>
            </w:pPr>
            <w:r w:rsidRPr="00B00560">
              <w:rPr>
                <w:rFonts w:eastAsia="Times New Roman"/>
                <w:b/>
                <w:color w:val="000000"/>
                <w:sz w:val="16"/>
                <w:szCs w:val="16"/>
                <w:lang w:eastAsia="es-MX"/>
              </w:rPr>
              <w:t> 6 927</w:t>
            </w:r>
          </w:p>
        </w:tc>
      </w:tr>
    </w:tbl>
    <w:p w14:paraId="2C8BC5EF" w14:textId="73DEDBC2" w:rsidR="002C3562" w:rsidRPr="00B00560" w:rsidRDefault="002C3562" w:rsidP="00F05148">
      <w:pPr>
        <w:ind w:left="2438" w:right="1814" w:hanging="595"/>
        <w:rPr>
          <w:rFonts w:eastAsia="Calibri"/>
          <w:color w:val="4D565E"/>
          <w:sz w:val="16"/>
          <w:szCs w:val="16"/>
        </w:rPr>
      </w:pPr>
      <w:r w:rsidRPr="00B00560">
        <w:rPr>
          <w:rFonts w:eastAsia="Calibri"/>
          <w:color w:val="4D565E"/>
          <w:sz w:val="16"/>
          <w:szCs w:val="16"/>
        </w:rPr>
        <w:t>Nota:</w:t>
      </w:r>
      <w:r w:rsidR="00E03F63">
        <w:rPr>
          <w:rFonts w:eastAsia="Calibri"/>
          <w:color w:val="4D565E"/>
          <w:sz w:val="16"/>
          <w:szCs w:val="16"/>
        </w:rPr>
        <w:tab/>
      </w:r>
      <w:r w:rsidRPr="00B00560">
        <w:rPr>
          <w:rFonts w:eastAsia="Calibri"/>
          <w:color w:val="4D565E"/>
          <w:sz w:val="16"/>
          <w:szCs w:val="16"/>
        </w:rPr>
        <w:t>La información corresponde al Sistema Penal Acusatorio y al Sistema Integral de Justicia Penal para Adolescentes (personas juzgadoras de control o garantías).</w:t>
      </w:r>
    </w:p>
    <w:p w14:paraId="093536CC" w14:textId="47A1A1D4" w:rsidR="002C3562" w:rsidRPr="00B00560" w:rsidRDefault="002C3562" w:rsidP="00F05148">
      <w:pPr>
        <w:ind w:left="2438" w:right="1814" w:hanging="595"/>
        <w:rPr>
          <w:rFonts w:eastAsia="Calibri"/>
          <w:color w:val="4D565E"/>
          <w:sz w:val="16"/>
          <w:szCs w:val="16"/>
          <w:vertAlign w:val="superscript"/>
        </w:rPr>
      </w:pPr>
      <w:r w:rsidRPr="00B00560">
        <w:rPr>
          <w:rFonts w:eastAsia="Calibri"/>
          <w:color w:val="4D565E"/>
          <w:sz w:val="16"/>
          <w:szCs w:val="16"/>
          <w:vertAlign w:val="superscript"/>
        </w:rPr>
        <w:t>1/</w:t>
      </w:r>
      <w:r w:rsidR="00E03F63">
        <w:rPr>
          <w:rFonts w:eastAsia="Calibri"/>
          <w:color w:val="4D565E"/>
          <w:sz w:val="16"/>
          <w:szCs w:val="16"/>
          <w:vertAlign w:val="superscript"/>
        </w:rPr>
        <w:tab/>
      </w:r>
      <w:r w:rsidRPr="00B00560">
        <w:rPr>
          <w:rFonts w:eastAsia="Calibri"/>
          <w:color w:val="4D565E"/>
          <w:sz w:val="16"/>
          <w:szCs w:val="16"/>
        </w:rPr>
        <w:t>No aplica.</w:t>
      </w:r>
    </w:p>
    <w:p w14:paraId="5983E2D6" w14:textId="1ECA21B4" w:rsidR="002C3562" w:rsidRPr="00B00560" w:rsidRDefault="002C3562" w:rsidP="00F05148">
      <w:pPr>
        <w:ind w:left="2438" w:right="1814" w:hanging="595"/>
        <w:rPr>
          <w:bCs w:val="0"/>
          <w:lang w:val="es-ES_tradnl"/>
        </w:rPr>
      </w:pPr>
      <w:r w:rsidRPr="00B00560">
        <w:rPr>
          <w:rFonts w:eastAsia="Calibri"/>
          <w:color w:val="4D565E"/>
          <w:sz w:val="16"/>
          <w:szCs w:val="16"/>
        </w:rPr>
        <w:t>Fuente:</w:t>
      </w:r>
      <w:r w:rsidR="00E03F63">
        <w:rPr>
          <w:rFonts w:eastAsia="Calibri"/>
          <w:color w:val="4D565E"/>
          <w:sz w:val="16"/>
          <w:szCs w:val="16"/>
        </w:rPr>
        <w:tab/>
      </w:r>
      <w:r w:rsidRPr="00B00560">
        <w:rPr>
          <w:rFonts w:eastAsia="Calibri"/>
          <w:smallCaps/>
          <w:color w:val="4D565E"/>
          <w:sz w:val="16"/>
          <w:szCs w:val="16"/>
        </w:rPr>
        <w:t>inegi</w:t>
      </w:r>
      <w:r w:rsidRPr="00B00560">
        <w:rPr>
          <w:rFonts w:eastAsia="Calibri"/>
          <w:color w:val="4D565E"/>
          <w:sz w:val="16"/>
          <w:szCs w:val="16"/>
        </w:rPr>
        <w:t>. Censo Nacional de Impartición de Justicia Federal (</w:t>
      </w:r>
      <w:r w:rsidRPr="00B00560">
        <w:rPr>
          <w:rFonts w:eastAsia="Calibri"/>
          <w:smallCaps/>
          <w:color w:val="4D565E"/>
          <w:sz w:val="16"/>
          <w:szCs w:val="16"/>
        </w:rPr>
        <w:t>cnijf</w:t>
      </w:r>
      <w:r w:rsidRPr="00B00560">
        <w:rPr>
          <w:rFonts w:eastAsia="Calibri"/>
          <w:color w:val="4D565E"/>
          <w:sz w:val="16"/>
          <w:szCs w:val="16"/>
        </w:rPr>
        <w:t>) y Censo Nacional de Impartición de Justicia Estatal (</w:t>
      </w:r>
      <w:r w:rsidRPr="00B00560">
        <w:rPr>
          <w:rFonts w:eastAsia="Calibri"/>
          <w:smallCaps/>
          <w:color w:val="4D565E"/>
          <w:sz w:val="16"/>
          <w:szCs w:val="16"/>
        </w:rPr>
        <w:t>cnije</w:t>
      </w:r>
      <w:r w:rsidRPr="00B00560">
        <w:rPr>
          <w:rFonts w:eastAsia="Calibri"/>
          <w:color w:val="4D565E"/>
          <w:sz w:val="16"/>
          <w:szCs w:val="16"/>
        </w:rPr>
        <w:t>), 2026.</w:t>
      </w:r>
    </w:p>
    <w:p w14:paraId="33A20475" w14:textId="77777777" w:rsidR="002C3562" w:rsidRPr="00B00560" w:rsidRDefault="002C3562" w:rsidP="002C3562">
      <w:pPr>
        <w:rPr>
          <w:bCs w:val="0"/>
          <w:lang w:val="es-ES_tradnl"/>
        </w:rPr>
      </w:pPr>
    </w:p>
    <w:p w14:paraId="1B34BB81" w14:textId="685A98DF" w:rsidR="002C3562" w:rsidRPr="00B00560" w:rsidRDefault="002C3562" w:rsidP="002C3562">
      <w:pPr>
        <w:rPr>
          <w:bCs w:val="0"/>
          <w:lang w:val="es-ES_tradnl"/>
        </w:rPr>
      </w:pPr>
      <w:r w:rsidRPr="00B00560">
        <w:rPr>
          <w:lang w:val="es-ES_tradnl"/>
        </w:rPr>
        <w:t xml:space="preserve">De los 42 864 delitos registrados en las causas penales ingresadas al </w:t>
      </w:r>
      <w:r w:rsidRPr="00B00560">
        <w:rPr>
          <w:smallCaps/>
          <w:lang w:val="es-ES_tradnl"/>
        </w:rPr>
        <w:t>pjf</w:t>
      </w:r>
      <w:r w:rsidRPr="00B00560">
        <w:rPr>
          <w:lang w:val="es-ES_tradnl"/>
        </w:rPr>
        <w:t>, los</w:t>
      </w:r>
      <w:r w:rsidRPr="00B00560">
        <w:rPr>
          <w:i/>
          <w:iCs/>
          <w:lang w:val="es-ES_tradnl"/>
        </w:rPr>
        <w:t xml:space="preserve"> delitos en materia de armas, explosivos y otros materiales destructivos</w:t>
      </w:r>
      <w:r w:rsidRPr="00B00560">
        <w:rPr>
          <w:lang w:val="es-ES_tradnl"/>
        </w:rPr>
        <w:t xml:space="preserve"> representaron 52.7 por ciento. Al comparar con 2024, este tipo de delito aumentó 34.4 % (ver gráfica </w:t>
      </w:r>
      <w:r w:rsidR="005B7045">
        <w:rPr>
          <w:lang w:val="es-ES_tradnl"/>
        </w:rPr>
        <w:t>28</w:t>
      </w:r>
      <w:r w:rsidRPr="00B00560">
        <w:rPr>
          <w:lang w:val="es-ES_tradnl"/>
        </w:rPr>
        <w:t xml:space="preserve">). </w:t>
      </w:r>
    </w:p>
    <w:p w14:paraId="510A0C78" w14:textId="77777777" w:rsidR="002C3562" w:rsidRPr="00B00560" w:rsidRDefault="002C3562" w:rsidP="002C3562">
      <w:pPr>
        <w:rPr>
          <w:bCs w:val="0"/>
          <w:lang w:val="es-ES_tradnl"/>
        </w:rPr>
      </w:pPr>
    </w:p>
    <w:p w14:paraId="098D31D0" w14:textId="1BFC4E36" w:rsidR="002C3562" w:rsidRPr="00B00560" w:rsidRDefault="002C3562" w:rsidP="002C3562">
      <w:pPr>
        <w:autoSpaceDE w:val="0"/>
        <w:autoSpaceDN w:val="0"/>
        <w:adjustRightInd w:val="0"/>
        <w:ind w:left="-567" w:right="-518"/>
        <w:jc w:val="center"/>
        <w:rPr>
          <w:bCs w:val="0"/>
          <w:iCs/>
          <w:color w:val="003057"/>
          <w:sz w:val="20"/>
          <w:szCs w:val="20"/>
        </w:rPr>
      </w:pPr>
      <w:r w:rsidRPr="00B00560">
        <w:rPr>
          <w:iCs/>
          <w:color w:val="003057"/>
          <w:sz w:val="20"/>
          <w:szCs w:val="20"/>
        </w:rPr>
        <w:t xml:space="preserve">Gráfica </w:t>
      </w:r>
      <w:r w:rsidR="005B7045">
        <w:rPr>
          <w:iCs/>
          <w:color w:val="003057"/>
          <w:sz w:val="20"/>
          <w:szCs w:val="20"/>
        </w:rPr>
        <w:t>28</w:t>
      </w:r>
    </w:p>
    <w:p w14:paraId="08BCA05A" w14:textId="531F1BA1" w:rsidR="002C3562" w:rsidRPr="00B00560" w:rsidRDefault="002C3562" w:rsidP="002C3562">
      <w:pPr>
        <w:autoSpaceDE w:val="0"/>
        <w:autoSpaceDN w:val="0"/>
        <w:adjustRightInd w:val="0"/>
        <w:jc w:val="center"/>
        <w:rPr>
          <w:rFonts w:ascii="Arial Negrita" w:hAnsi="Arial Negrita"/>
          <w:b/>
          <w:bCs w:val="0"/>
          <w:iCs/>
          <w:color w:val="003057"/>
          <w:sz w:val="22"/>
          <w:szCs w:val="22"/>
        </w:rPr>
      </w:pPr>
      <w:r w:rsidRPr="00B00560">
        <w:rPr>
          <w:rFonts w:ascii="Arial Negrita" w:hAnsi="Arial Negrita"/>
          <w:b/>
          <w:iCs/>
          <w:color w:val="003057"/>
          <w:sz w:val="22"/>
          <w:szCs w:val="22"/>
        </w:rPr>
        <w:t xml:space="preserve">Principales delitos </w:t>
      </w:r>
      <w:r w:rsidR="00E03F63">
        <w:rPr>
          <w:rFonts w:ascii="Arial Negrita" w:hAnsi="Arial Negrita"/>
          <w:b/>
          <w:iCs/>
          <w:color w:val="003057"/>
          <w:sz w:val="22"/>
          <w:szCs w:val="22"/>
        </w:rPr>
        <w:t xml:space="preserve">que se </w:t>
      </w:r>
      <w:r w:rsidRPr="00B00560">
        <w:rPr>
          <w:rFonts w:ascii="Arial Negrita" w:hAnsi="Arial Negrita"/>
          <w:b/>
          <w:iCs/>
          <w:color w:val="003057"/>
          <w:sz w:val="22"/>
          <w:szCs w:val="22"/>
        </w:rPr>
        <w:t>registra</w:t>
      </w:r>
      <w:r w:rsidR="00E03F63">
        <w:rPr>
          <w:rFonts w:ascii="Arial Negrita" w:hAnsi="Arial Negrita"/>
          <w:b/>
          <w:iCs/>
          <w:color w:val="003057"/>
          <w:sz w:val="22"/>
          <w:szCs w:val="22"/>
        </w:rPr>
        <w:t>ron</w:t>
      </w:r>
      <w:r w:rsidRPr="00B00560">
        <w:rPr>
          <w:rFonts w:ascii="Arial Negrita" w:hAnsi="Arial Negrita"/>
          <w:b/>
          <w:iCs/>
          <w:color w:val="003057"/>
          <w:sz w:val="22"/>
          <w:szCs w:val="22"/>
        </w:rPr>
        <w:t xml:space="preserve"> en las causas penales </w:t>
      </w:r>
      <w:r w:rsidR="00F05148">
        <w:rPr>
          <w:rFonts w:ascii="Arial Negrita" w:hAnsi="Arial Negrita"/>
          <w:b/>
          <w:iCs/>
          <w:color w:val="003057"/>
          <w:sz w:val="22"/>
          <w:szCs w:val="22"/>
        </w:rPr>
        <w:t>que ingresaron</w:t>
      </w:r>
      <w:r w:rsidRPr="00B00560">
        <w:rPr>
          <w:rFonts w:ascii="Arial Negrita" w:hAnsi="Arial Negrita"/>
          <w:b/>
          <w:iCs/>
          <w:color w:val="003057"/>
          <w:sz w:val="22"/>
          <w:szCs w:val="22"/>
        </w:rPr>
        <w:t xml:space="preserve"> al Poder Judicial de la Federación, según tipo</w:t>
      </w:r>
    </w:p>
    <w:p w14:paraId="4760617B" w14:textId="77777777" w:rsidR="002C3562" w:rsidRPr="00B00560" w:rsidRDefault="002C3562" w:rsidP="002C3562">
      <w:pPr>
        <w:autoSpaceDE w:val="0"/>
        <w:autoSpaceDN w:val="0"/>
        <w:adjustRightInd w:val="0"/>
        <w:jc w:val="center"/>
        <w:rPr>
          <w:rFonts w:eastAsia="Calibri"/>
          <w:bCs w:val="0"/>
          <w:iCs/>
          <w:color w:val="27251F"/>
          <w:sz w:val="20"/>
        </w:rPr>
      </w:pPr>
      <w:r w:rsidRPr="00B00560">
        <w:rPr>
          <w:rFonts w:eastAsia="Calibri"/>
          <w:iCs/>
          <w:color w:val="27251F"/>
          <w:sz w:val="20"/>
        </w:rPr>
        <w:t>2024 y 2025</w:t>
      </w:r>
    </w:p>
    <w:p w14:paraId="57887BC8" w14:textId="77777777" w:rsidR="002C3562" w:rsidRPr="00B00560" w:rsidRDefault="002C3562" w:rsidP="002C3562">
      <w:pPr>
        <w:autoSpaceDE w:val="0"/>
        <w:autoSpaceDN w:val="0"/>
        <w:adjustRightInd w:val="0"/>
        <w:jc w:val="center"/>
        <w:rPr>
          <w:rFonts w:eastAsia="Calibri"/>
          <w:bCs w:val="0"/>
          <w:iCs/>
          <w:color w:val="27251F"/>
          <w:sz w:val="18"/>
          <w:szCs w:val="18"/>
          <w:lang w:val="pt-PT"/>
        </w:rPr>
      </w:pPr>
      <w:r w:rsidRPr="00B00560">
        <w:rPr>
          <w:rFonts w:eastAsia="Calibri"/>
          <w:iCs/>
          <w:color w:val="27251F"/>
          <w:sz w:val="18"/>
          <w:szCs w:val="18"/>
          <w:lang w:val="pt-PT"/>
        </w:rPr>
        <w:t>(delitos)</w:t>
      </w:r>
    </w:p>
    <w:p w14:paraId="2A01882A" w14:textId="77777777" w:rsidR="002C3562" w:rsidRPr="00B00560" w:rsidRDefault="002C3562" w:rsidP="002C3562">
      <w:pPr>
        <w:autoSpaceDE w:val="0"/>
        <w:autoSpaceDN w:val="0"/>
        <w:adjustRightInd w:val="0"/>
        <w:jc w:val="center"/>
        <w:rPr>
          <w:rFonts w:eastAsia="Calibri"/>
          <w:bCs w:val="0"/>
          <w:iCs/>
          <w:color w:val="27251F"/>
          <w:sz w:val="18"/>
          <w:szCs w:val="18"/>
          <w:lang w:val="pt-PT"/>
        </w:rPr>
      </w:pPr>
      <w:r w:rsidRPr="00B00560">
        <w:rPr>
          <w:noProof/>
        </w:rPr>
        <w:drawing>
          <wp:inline distT="0" distB="0" distL="0" distR="0" wp14:anchorId="57F57094" wp14:editId="63D9B733">
            <wp:extent cx="5631180" cy="3477260"/>
            <wp:effectExtent l="0" t="0" r="0" b="0"/>
            <wp:docPr id="1196564418" name="Gráfico 1">
              <a:extLst xmlns:a="http://schemas.openxmlformats.org/drawingml/2006/main">
                <a:ext uri="{FF2B5EF4-FFF2-40B4-BE49-F238E27FC236}">
                  <a16:creationId xmlns:a16="http://schemas.microsoft.com/office/drawing/2014/main" id="{2E457312-1040-4FD2-9339-B22CD90A77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7D18B4D" w14:textId="05C66A55" w:rsidR="002C3562" w:rsidRPr="00B00560" w:rsidRDefault="002C3562" w:rsidP="00F05148">
      <w:pPr>
        <w:ind w:left="1134" w:right="474" w:hanging="567"/>
        <w:rPr>
          <w:rFonts w:eastAsia="Calibri"/>
          <w:color w:val="4D565E"/>
          <w:sz w:val="16"/>
          <w:szCs w:val="16"/>
        </w:rPr>
      </w:pPr>
      <w:r w:rsidRPr="00B00560">
        <w:rPr>
          <w:rFonts w:eastAsia="Calibri"/>
          <w:color w:val="4D565E"/>
          <w:sz w:val="16"/>
          <w:szCs w:val="16"/>
        </w:rPr>
        <w:t>Nota:</w:t>
      </w:r>
      <w:r w:rsidR="00E03F63">
        <w:rPr>
          <w:rFonts w:eastAsia="Calibri"/>
          <w:color w:val="4D565E"/>
          <w:sz w:val="16"/>
          <w:szCs w:val="16"/>
        </w:rPr>
        <w:tab/>
      </w:r>
      <w:r w:rsidRPr="00B00560">
        <w:rPr>
          <w:rFonts w:eastAsia="Calibri"/>
          <w:color w:val="4D565E"/>
          <w:sz w:val="16"/>
          <w:szCs w:val="16"/>
        </w:rPr>
        <w:t>Se muestran los 10 principales delitos, de acuerdo con la mayor frecuencia de registros en 2025. La información corresponde al Sistema Penal Acusatorio (personas juzgadoras de control o garantías).</w:t>
      </w:r>
    </w:p>
    <w:p w14:paraId="5CD9CCDB" w14:textId="27E9F607" w:rsidR="002C3562" w:rsidRPr="00B00560" w:rsidRDefault="002C3562" w:rsidP="00F05148">
      <w:pPr>
        <w:ind w:left="1134" w:right="474" w:hanging="567"/>
        <w:rPr>
          <w:bCs w:val="0"/>
          <w:lang w:val="es-ES_tradnl"/>
        </w:rPr>
      </w:pPr>
      <w:r w:rsidRPr="007C2ACF">
        <w:rPr>
          <w:rFonts w:eastAsia="Calibri"/>
          <w:color w:val="4D565E"/>
          <w:sz w:val="16"/>
          <w:szCs w:val="16"/>
        </w:rPr>
        <w:t>Fuente:</w:t>
      </w:r>
      <w:r w:rsidR="00E03F63">
        <w:rPr>
          <w:rFonts w:eastAsia="Calibri"/>
          <w:color w:val="4D565E"/>
          <w:sz w:val="16"/>
          <w:szCs w:val="16"/>
        </w:rPr>
        <w:tab/>
      </w:r>
      <w:r w:rsidRPr="007C2ACF">
        <w:rPr>
          <w:rFonts w:eastAsia="Calibri"/>
          <w:smallCaps/>
          <w:color w:val="4D565E"/>
          <w:sz w:val="16"/>
          <w:szCs w:val="16"/>
        </w:rPr>
        <w:t>inegi</w:t>
      </w:r>
      <w:r w:rsidRPr="007C2ACF">
        <w:rPr>
          <w:rFonts w:eastAsia="Calibri"/>
          <w:color w:val="4D565E"/>
          <w:sz w:val="16"/>
          <w:szCs w:val="16"/>
        </w:rPr>
        <w:t>. Censo Nacional de Impartición de Justicia Federal (</w:t>
      </w:r>
      <w:r w:rsidRPr="007C2ACF">
        <w:rPr>
          <w:rFonts w:eastAsia="Calibri"/>
          <w:smallCaps/>
          <w:color w:val="4D565E"/>
          <w:sz w:val="16"/>
          <w:szCs w:val="16"/>
        </w:rPr>
        <w:t>cnijf</w:t>
      </w:r>
      <w:r w:rsidRPr="007C2ACF">
        <w:rPr>
          <w:rFonts w:eastAsia="Calibri"/>
          <w:color w:val="4D565E"/>
          <w:sz w:val="16"/>
          <w:szCs w:val="16"/>
        </w:rPr>
        <w:t>), 2025 y 2026.</w:t>
      </w:r>
    </w:p>
    <w:p w14:paraId="2A94DD21" w14:textId="77777777" w:rsidR="002C3562" w:rsidRPr="00B00560" w:rsidRDefault="002C3562" w:rsidP="002C3562">
      <w:pPr>
        <w:rPr>
          <w:bCs w:val="0"/>
          <w:lang w:val="es-ES_tradnl"/>
        </w:rPr>
      </w:pPr>
    </w:p>
    <w:p w14:paraId="2BF40039" w14:textId="6B73C966" w:rsidR="002C3562" w:rsidRPr="00B00560" w:rsidRDefault="002C3562" w:rsidP="002C3562">
      <w:pPr>
        <w:rPr>
          <w:bCs w:val="0"/>
          <w:lang w:val="es-ES_tradnl"/>
        </w:rPr>
      </w:pPr>
      <w:r w:rsidRPr="00B00560">
        <w:rPr>
          <w:lang w:val="es-ES_tradnl"/>
        </w:rPr>
        <w:t xml:space="preserve">De los 321 682 delitos registrados en las causas penales ingresadas a los </w:t>
      </w:r>
      <w:r w:rsidRPr="00B00560">
        <w:rPr>
          <w:smallCaps/>
          <w:lang w:val="es-ES_tradnl"/>
        </w:rPr>
        <w:t>pje</w:t>
      </w:r>
      <w:r w:rsidRPr="00B00560">
        <w:rPr>
          <w:lang w:val="es-ES_tradnl"/>
        </w:rPr>
        <w:t xml:space="preserve">, los más frecuentes fueron </w:t>
      </w:r>
      <w:r w:rsidRPr="00B00560">
        <w:rPr>
          <w:i/>
          <w:iCs/>
          <w:lang w:val="es-ES_tradnl"/>
        </w:rPr>
        <w:t>violencia familiar</w:t>
      </w:r>
      <w:r w:rsidRPr="00B00560">
        <w:rPr>
          <w:lang w:val="es-ES_tradnl"/>
        </w:rPr>
        <w:t xml:space="preserve">, con 17.8 %; </w:t>
      </w:r>
      <w:r w:rsidRPr="00B00560">
        <w:rPr>
          <w:i/>
          <w:iCs/>
          <w:lang w:val="es-ES_tradnl"/>
        </w:rPr>
        <w:t>delitos contra la salud relacionados con narcóticos en su modalidad de narcomenudeo</w:t>
      </w:r>
      <w:r w:rsidRPr="00B00560">
        <w:rPr>
          <w:lang w:val="es-ES_tradnl"/>
        </w:rPr>
        <w:t xml:space="preserve">, con 15.3 %; y </w:t>
      </w:r>
      <w:r w:rsidRPr="00B00560">
        <w:rPr>
          <w:i/>
          <w:iCs/>
          <w:lang w:val="es-ES_tradnl"/>
        </w:rPr>
        <w:t>robo</w:t>
      </w:r>
      <w:r w:rsidRPr="00B00560">
        <w:rPr>
          <w:lang w:val="es-ES_tradnl"/>
        </w:rPr>
        <w:t xml:space="preserve">, con 13.3 por ciento. En el caso del delito de </w:t>
      </w:r>
      <w:r w:rsidRPr="00B00560">
        <w:rPr>
          <w:i/>
          <w:iCs/>
          <w:lang w:val="es-ES_tradnl"/>
        </w:rPr>
        <w:t>violencia familiar</w:t>
      </w:r>
      <w:r w:rsidRPr="00B00560">
        <w:rPr>
          <w:lang w:val="es-ES_tradnl"/>
        </w:rPr>
        <w:t xml:space="preserve">, este aumentó 7.8 % en comparación con 2024 </w:t>
      </w:r>
      <w:r w:rsidR="00E03F63">
        <w:rPr>
          <w:lang w:val="es-ES_tradnl"/>
        </w:rPr>
        <w:br/>
      </w:r>
      <w:r w:rsidRPr="00B00560">
        <w:rPr>
          <w:lang w:val="es-ES_tradnl"/>
        </w:rPr>
        <w:t xml:space="preserve">(ver gráfica </w:t>
      </w:r>
      <w:r w:rsidR="005B7045">
        <w:rPr>
          <w:lang w:val="es-ES_tradnl"/>
        </w:rPr>
        <w:t>29</w:t>
      </w:r>
      <w:r w:rsidRPr="00B00560">
        <w:rPr>
          <w:lang w:val="es-ES_tradnl"/>
        </w:rPr>
        <w:t>).</w:t>
      </w:r>
    </w:p>
    <w:p w14:paraId="4AB95E40" w14:textId="77777777" w:rsidR="002C3562" w:rsidRDefault="002C3562" w:rsidP="002C3562">
      <w:pPr>
        <w:rPr>
          <w:bCs w:val="0"/>
          <w:lang w:val="es-ES_tradnl"/>
        </w:rPr>
      </w:pPr>
    </w:p>
    <w:p w14:paraId="11B43CFE" w14:textId="77777777" w:rsidR="005B7045" w:rsidRDefault="005B7045" w:rsidP="002C3562">
      <w:pPr>
        <w:rPr>
          <w:bCs w:val="0"/>
          <w:lang w:val="es-ES_tradnl"/>
        </w:rPr>
      </w:pPr>
    </w:p>
    <w:p w14:paraId="44078022" w14:textId="77777777" w:rsidR="005B7045" w:rsidRDefault="005B7045" w:rsidP="002C3562">
      <w:pPr>
        <w:rPr>
          <w:bCs w:val="0"/>
          <w:lang w:val="es-ES_tradnl"/>
        </w:rPr>
      </w:pPr>
    </w:p>
    <w:p w14:paraId="0D1C7CA8" w14:textId="77777777" w:rsidR="005B7045" w:rsidRDefault="005B7045" w:rsidP="002C3562">
      <w:pPr>
        <w:rPr>
          <w:bCs w:val="0"/>
          <w:lang w:val="es-ES_tradnl"/>
        </w:rPr>
      </w:pPr>
    </w:p>
    <w:p w14:paraId="71986007" w14:textId="77777777" w:rsidR="005B7045" w:rsidRDefault="005B7045" w:rsidP="002C3562">
      <w:pPr>
        <w:rPr>
          <w:bCs w:val="0"/>
          <w:lang w:val="es-ES_tradnl"/>
        </w:rPr>
      </w:pPr>
    </w:p>
    <w:p w14:paraId="54CE6A4A" w14:textId="77777777" w:rsidR="005B7045" w:rsidRDefault="005B7045" w:rsidP="002C3562">
      <w:pPr>
        <w:rPr>
          <w:bCs w:val="0"/>
          <w:lang w:val="es-ES_tradnl"/>
        </w:rPr>
      </w:pPr>
    </w:p>
    <w:p w14:paraId="0FB4418E" w14:textId="77777777" w:rsidR="005B7045" w:rsidRPr="00F05148" w:rsidRDefault="005B7045" w:rsidP="002C3562">
      <w:pPr>
        <w:rPr>
          <w:bCs w:val="0"/>
          <w:sz w:val="28"/>
          <w:szCs w:val="28"/>
          <w:lang w:val="es-ES_tradnl"/>
        </w:rPr>
      </w:pPr>
    </w:p>
    <w:p w14:paraId="4461AB65" w14:textId="5C775252" w:rsidR="002C3562" w:rsidRPr="00B00560" w:rsidRDefault="002C3562" w:rsidP="002C3562">
      <w:pPr>
        <w:autoSpaceDE w:val="0"/>
        <w:autoSpaceDN w:val="0"/>
        <w:adjustRightInd w:val="0"/>
        <w:ind w:left="-567" w:right="-518"/>
        <w:jc w:val="center"/>
        <w:rPr>
          <w:bCs w:val="0"/>
          <w:iCs/>
          <w:color w:val="003057"/>
          <w:sz w:val="20"/>
          <w:szCs w:val="20"/>
        </w:rPr>
      </w:pPr>
      <w:r w:rsidRPr="00B00560">
        <w:rPr>
          <w:iCs/>
          <w:color w:val="003057"/>
          <w:sz w:val="20"/>
          <w:szCs w:val="20"/>
        </w:rPr>
        <w:t xml:space="preserve">Gráfica </w:t>
      </w:r>
      <w:r w:rsidR="005B7045">
        <w:rPr>
          <w:iCs/>
          <w:color w:val="003057"/>
          <w:sz w:val="20"/>
          <w:szCs w:val="20"/>
        </w:rPr>
        <w:t>29</w:t>
      </w:r>
    </w:p>
    <w:p w14:paraId="71F91BFA" w14:textId="6E9C6085" w:rsidR="002C3562" w:rsidRPr="00B00560" w:rsidRDefault="002C3562" w:rsidP="002C3562">
      <w:pPr>
        <w:autoSpaceDE w:val="0"/>
        <w:autoSpaceDN w:val="0"/>
        <w:adjustRightInd w:val="0"/>
        <w:jc w:val="center"/>
        <w:rPr>
          <w:rFonts w:ascii="Arial Negrita" w:hAnsi="Arial Negrita"/>
          <w:b/>
          <w:iCs/>
          <w:color w:val="003057"/>
          <w:sz w:val="22"/>
          <w:szCs w:val="22"/>
        </w:rPr>
      </w:pPr>
      <w:r w:rsidRPr="00B00560">
        <w:rPr>
          <w:rFonts w:ascii="Arial Negrita" w:hAnsi="Arial Negrita"/>
          <w:b/>
          <w:iCs/>
          <w:color w:val="003057"/>
          <w:sz w:val="22"/>
          <w:szCs w:val="22"/>
        </w:rPr>
        <w:t>Principales delitos</w:t>
      </w:r>
      <w:r w:rsidR="00E03F63">
        <w:rPr>
          <w:rFonts w:ascii="Arial Negrita" w:hAnsi="Arial Negrita"/>
          <w:b/>
          <w:iCs/>
          <w:color w:val="003057"/>
          <w:sz w:val="22"/>
          <w:szCs w:val="22"/>
        </w:rPr>
        <w:t xml:space="preserve"> que se</w:t>
      </w:r>
      <w:r w:rsidRPr="00B00560">
        <w:rPr>
          <w:rFonts w:ascii="Arial Negrita" w:hAnsi="Arial Negrita"/>
          <w:b/>
          <w:iCs/>
          <w:color w:val="003057"/>
          <w:sz w:val="22"/>
          <w:szCs w:val="22"/>
        </w:rPr>
        <w:t xml:space="preserve"> registra</w:t>
      </w:r>
      <w:r w:rsidR="00E03F63">
        <w:rPr>
          <w:rFonts w:ascii="Arial Negrita" w:hAnsi="Arial Negrita"/>
          <w:b/>
          <w:iCs/>
          <w:color w:val="003057"/>
          <w:sz w:val="22"/>
          <w:szCs w:val="22"/>
        </w:rPr>
        <w:t>ron</w:t>
      </w:r>
      <w:r w:rsidRPr="00B00560">
        <w:rPr>
          <w:rFonts w:ascii="Arial Negrita" w:hAnsi="Arial Negrita"/>
          <w:b/>
          <w:iCs/>
          <w:color w:val="003057"/>
          <w:sz w:val="22"/>
          <w:szCs w:val="22"/>
        </w:rPr>
        <w:t xml:space="preserve"> en las causas penales </w:t>
      </w:r>
      <w:r w:rsidR="00F05148">
        <w:rPr>
          <w:rFonts w:ascii="Arial Negrita" w:hAnsi="Arial Negrita"/>
          <w:b/>
          <w:iCs/>
          <w:color w:val="003057"/>
          <w:sz w:val="22"/>
          <w:szCs w:val="22"/>
        </w:rPr>
        <w:t>que ingresaron</w:t>
      </w:r>
      <w:r w:rsidRPr="00B00560">
        <w:rPr>
          <w:rFonts w:ascii="Arial Negrita" w:hAnsi="Arial Negrita"/>
          <w:b/>
          <w:iCs/>
          <w:color w:val="003057"/>
          <w:sz w:val="22"/>
          <w:szCs w:val="22"/>
        </w:rPr>
        <w:t xml:space="preserve"> a los Poderes </w:t>
      </w:r>
    </w:p>
    <w:p w14:paraId="7CB3414C" w14:textId="77777777" w:rsidR="002C3562" w:rsidRPr="00B00560" w:rsidRDefault="002C3562" w:rsidP="002C3562">
      <w:pPr>
        <w:autoSpaceDE w:val="0"/>
        <w:autoSpaceDN w:val="0"/>
        <w:adjustRightInd w:val="0"/>
        <w:jc w:val="center"/>
        <w:rPr>
          <w:rFonts w:ascii="Arial Negrita" w:hAnsi="Arial Negrita"/>
          <w:b/>
          <w:bCs w:val="0"/>
          <w:iCs/>
          <w:color w:val="003057"/>
          <w:sz w:val="22"/>
          <w:szCs w:val="22"/>
        </w:rPr>
      </w:pPr>
      <w:r w:rsidRPr="00B00560">
        <w:rPr>
          <w:rFonts w:ascii="Arial Negrita" w:hAnsi="Arial Negrita"/>
          <w:b/>
          <w:iCs/>
          <w:color w:val="003057"/>
          <w:sz w:val="22"/>
          <w:szCs w:val="22"/>
        </w:rPr>
        <w:t>Judiciales estatales, según tipo</w:t>
      </w:r>
    </w:p>
    <w:p w14:paraId="03DD0E01" w14:textId="77777777" w:rsidR="002C3562" w:rsidRPr="00B00560" w:rsidRDefault="002C3562" w:rsidP="002C3562">
      <w:pPr>
        <w:autoSpaceDE w:val="0"/>
        <w:autoSpaceDN w:val="0"/>
        <w:adjustRightInd w:val="0"/>
        <w:jc w:val="center"/>
        <w:rPr>
          <w:rFonts w:eastAsia="Calibri"/>
          <w:bCs w:val="0"/>
          <w:iCs/>
          <w:color w:val="27251F"/>
          <w:sz w:val="20"/>
        </w:rPr>
      </w:pPr>
      <w:r w:rsidRPr="00B00560">
        <w:rPr>
          <w:rFonts w:eastAsia="Calibri"/>
          <w:iCs/>
          <w:color w:val="27251F"/>
          <w:sz w:val="20"/>
        </w:rPr>
        <w:t>2024 y 2025</w:t>
      </w:r>
    </w:p>
    <w:p w14:paraId="526EE68C" w14:textId="77777777" w:rsidR="002C3562" w:rsidRPr="00B00560" w:rsidRDefault="002C3562" w:rsidP="002C3562">
      <w:pPr>
        <w:autoSpaceDE w:val="0"/>
        <w:autoSpaceDN w:val="0"/>
        <w:adjustRightInd w:val="0"/>
        <w:jc w:val="center"/>
        <w:rPr>
          <w:rFonts w:eastAsia="Calibri"/>
          <w:bCs w:val="0"/>
          <w:iCs/>
          <w:color w:val="27251F"/>
          <w:sz w:val="18"/>
          <w:szCs w:val="18"/>
          <w:lang w:val="pt-PT"/>
        </w:rPr>
      </w:pPr>
      <w:r w:rsidRPr="00B00560">
        <w:rPr>
          <w:rFonts w:eastAsia="Calibri"/>
          <w:iCs/>
          <w:color w:val="27251F"/>
          <w:sz w:val="18"/>
          <w:szCs w:val="18"/>
          <w:lang w:val="pt-PT"/>
        </w:rPr>
        <w:t>(delitos)</w:t>
      </w:r>
    </w:p>
    <w:p w14:paraId="038F6CD1" w14:textId="77777777" w:rsidR="002C3562" w:rsidRPr="00B00560" w:rsidRDefault="002C3562" w:rsidP="002C3562">
      <w:pPr>
        <w:autoSpaceDE w:val="0"/>
        <w:autoSpaceDN w:val="0"/>
        <w:adjustRightInd w:val="0"/>
        <w:jc w:val="center"/>
        <w:rPr>
          <w:rFonts w:eastAsia="Calibri"/>
          <w:bCs w:val="0"/>
          <w:iCs/>
          <w:color w:val="27251F"/>
          <w:sz w:val="18"/>
          <w:szCs w:val="18"/>
          <w:lang w:val="pt-PT"/>
        </w:rPr>
      </w:pPr>
      <w:r w:rsidRPr="00B00560">
        <w:rPr>
          <w:noProof/>
        </w:rPr>
        <w:drawing>
          <wp:inline distT="0" distB="0" distL="0" distR="0" wp14:anchorId="7CB70DB4" wp14:editId="325614CB">
            <wp:extent cx="5616575" cy="3446145"/>
            <wp:effectExtent l="0" t="0" r="0" b="0"/>
            <wp:docPr id="269618246" name="Gráfico 1">
              <a:extLst xmlns:a="http://schemas.openxmlformats.org/drawingml/2006/main">
                <a:ext uri="{FF2B5EF4-FFF2-40B4-BE49-F238E27FC236}">
                  <a16:creationId xmlns:a16="http://schemas.microsoft.com/office/drawing/2014/main" id="{A8783EF4-053C-47AA-B0AF-173D163D9F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04E4D3E" w14:textId="002FC4DB" w:rsidR="002C3562" w:rsidRPr="00B00560" w:rsidRDefault="002C3562" w:rsidP="00F05148">
      <w:pPr>
        <w:ind w:left="1134" w:right="474" w:hanging="567"/>
        <w:rPr>
          <w:rFonts w:eastAsia="Calibri"/>
          <w:color w:val="4D565E"/>
          <w:sz w:val="16"/>
          <w:szCs w:val="16"/>
        </w:rPr>
      </w:pPr>
      <w:r w:rsidRPr="00B00560">
        <w:rPr>
          <w:rFonts w:eastAsia="Calibri"/>
          <w:color w:val="4D565E"/>
          <w:sz w:val="16"/>
          <w:szCs w:val="16"/>
        </w:rPr>
        <w:t>Nota:</w:t>
      </w:r>
      <w:r w:rsidR="00E03F63">
        <w:rPr>
          <w:rFonts w:eastAsia="Calibri"/>
          <w:color w:val="4D565E"/>
          <w:sz w:val="16"/>
          <w:szCs w:val="16"/>
        </w:rPr>
        <w:tab/>
      </w:r>
      <w:r w:rsidRPr="00B00560">
        <w:rPr>
          <w:rFonts w:eastAsia="Calibri"/>
          <w:color w:val="4D565E"/>
          <w:sz w:val="16"/>
          <w:szCs w:val="16"/>
        </w:rPr>
        <w:t>Se muestran los 10 principales delitos del fuero común, de acuerdo con la mayor frecuencia de registros en 2025.</w:t>
      </w:r>
    </w:p>
    <w:p w14:paraId="46F609A8" w14:textId="77777777" w:rsidR="002C3562" w:rsidRPr="00B00560" w:rsidRDefault="002C3562" w:rsidP="00F05148">
      <w:pPr>
        <w:ind w:left="1134" w:right="474" w:hanging="567"/>
        <w:rPr>
          <w:rFonts w:eastAsia="Calibri"/>
          <w:color w:val="4D565E"/>
          <w:sz w:val="16"/>
          <w:szCs w:val="16"/>
        </w:rPr>
      </w:pPr>
      <w:r w:rsidRPr="00B00560">
        <w:rPr>
          <w:rFonts w:eastAsia="Calibri"/>
          <w:color w:val="4D565E"/>
          <w:sz w:val="16"/>
          <w:szCs w:val="16"/>
        </w:rPr>
        <w:tab/>
        <w:t>La información corresponde al Sistema Penal Acusatorio y al Sistema Integral de Justicia Penal para Adolescentes (juzgados de control o garantías).</w:t>
      </w:r>
    </w:p>
    <w:p w14:paraId="67DD4C78" w14:textId="439FC6D2" w:rsidR="002C3562" w:rsidRPr="00B00560" w:rsidRDefault="002C3562" w:rsidP="00F05148">
      <w:pPr>
        <w:ind w:left="1134" w:right="474" w:hanging="567"/>
        <w:rPr>
          <w:bCs w:val="0"/>
          <w:lang w:val="es-ES_tradnl"/>
        </w:rPr>
      </w:pPr>
      <w:r w:rsidRPr="007C2ACF">
        <w:rPr>
          <w:rFonts w:eastAsia="Calibri"/>
          <w:color w:val="4D565E"/>
          <w:sz w:val="16"/>
          <w:szCs w:val="16"/>
        </w:rPr>
        <w:t>Fuente:</w:t>
      </w:r>
      <w:r w:rsidR="00E03F63">
        <w:rPr>
          <w:rFonts w:eastAsia="Calibri"/>
          <w:color w:val="4D565E"/>
          <w:sz w:val="16"/>
          <w:szCs w:val="16"/>
        </w:rPr>
        <w:tab/>
      </w:r>
      <w:r w:rsidRPr="007C2ACF">
        <w:rPr>
          <w:rFonts w:eastAsia="Calibri"/>
          <w:smallCaps/>
          <w:color w:val="4D565E"/>
          <w:sz w:val="16"/>
          <w:szCs w:val="16"/>
        </w:rPr>
        <w:t>inegi</w:t>
      </w:r>
      <w:r w:rsidRPr="007C2ACF">
        <w:rPr>
          <w:rFonts w:eastAsia="Calibri"/>
          <w:color w:val="4D565E"/>
          <w:sz w:val="16"/>
          <w:szCs w:val="16"/>
        </w:rPr>
        <w:t>. Censo Nacional de Impartición de Justicia Estatal (</w:t>
      </w:r>
      <w:r w:rsidRPr="007C2ACF">
        <w:rPr>
          <w:rFonts w:eastAsia="Calibri"/>
          <w:smallCaps/>
          <w:color w:val="4D565E"/>
          <w:sz w:val="16"/>
          <w:szCs w:val="16"/>
        </w:rPr>
        <w:t>cnije</w:t>
      </w:r>
      <w:r w:rsidRPr="007C2ACF">
        <w:rPr>
          <w:rFonts w:eastAsia="Calibri"/>
          <w:color w:val="4D565E"/>
          <w:sz w:val="16"/>
          <w:szCs w:val="16"/>
        </w:rPr>
        <w:t>), 2025 y 2026.</w:t>
      </w:r>
    </w:p>
    <w:p w14:paraId="25C0C284" w14:textId="77777777" w:rsidR="00EE6738" w:rsidRDefault="00EE6738" w:rsidP="00970088">
      <w:pPr>
        <w:rPr>
          <w:bCs w:val="0"/>
          <w:lang w:val="es-ES_tradnl"/>
        </w:rPr>
      </w:pPr>
    </w:p>
    <w:p w14:paraId="750F7B0D" w14:textId="77777777" w:rsidR="00B42DC4" w:rsidRPr="00996C20" w:rsidRDefault="00B42DC4" w:rsidP="00B42DC4">
      <w:pPr>
        <w:pStyle w:val="Ttulo2"/>
      </w:pPr>
      <w:bookmarkStart w:id="34" w:name="_Toc243566493"/>
      <w:bookmarkStart w:id="35" w:name="_Toc243938209"/>
      <w:r w:rsidRPr="00197DCE">
        <w:t>Personas procesadas y/o imputadas</w:t>
      </w:r>
      <w:r w:rsidRPr="00E74725">
        <w:rPr>
          <w:rStyle w:val="Refdenotaalpie"/>
        </w:rPr>
        <w:footnoteReference w:id="11"/>
      </w:r>
      <w:bookmarkEnd w:id="34"/>
      <w:bookmarkEnd w:id="35"/>
    </w:p>
    <w:p w14:paraId="6DF0A512" w14:textId="77777777" w:rsidR="00B42DC4" w:rsidRDefault="00B42DC4" w:rsidP="00B42DC4">
      <w:pPr>
        <w:rPr>
          <w:bCs w:val="0"/>
          <w:lang w:val="es-ES_tradnl"/>
        </w:rPr>
      </w:pPr>
    </w:p>
    <w:p w14:paraId="43F98D6A" w14:textId="572BA435" w:rsidR="00B42DC4" w:rsidRPr="0069620A" w:rsidRDefault="00B42DC4" w:rsidP="00B42DC4">
      <w:pPr>
        <w:rPr>
          <w:lang w:val="es-ES_tradnl"/>
        </w:rPr>
      </w:pPr>
      <w:r w:rsidRPr="00D90875">
        <w:rPr>
          <w:lang w:val="es-ES_tradnl"/>
        </w:rPr>
        <w:t>Durante 202</w:t>
      </w:r>
      <w:r>
        <w:rPr>
          <w:lang w:val="es-ES_tradnl"/>
        </w:rPr>
        <w:t>5</w:t>
      </w:r>
      <w:r w:rsidRPr="00D90875">
        <w:rPr>
          <w:lang w:val="es-ES_tradnl"/>
        </w:rPr>
        <w:t xml:space="preserve">, se registró un total de </w:t>
      </w:r>
      <w:r>
        <w:rPr>
          <w:lang w:val="es-ES_tradnl"/>
        </w:rPr>
        <w:t>360 951</w:t>
      </w:r>
      <w:r w:rsidRPr="00D90875">
        <w:rPr>
          <w:lang w:val="es-ES_tradnl"/>
        </w:rPr>
        <w:t xml:space="preserve"> personas procesadas y/o imputadas en las</w:t>
      </w:r>
      <w:r>
        <w:rPr>
          <w:lang w:val="es-ES_tradnl"/>
        </w:rPr>
        <w:t xml:space="preserve"> </w:t>
      </w:r>
      <w:r w:rsidRPr="00D90875">
        <w:rPr>
          <w:lang w:val="es-ES_tradnl"/>
        </w:rPr>
        <w:t>causas penales ingresadas:</w:t>
      </w:r>
      <w:r>
        <w:rPr>
          <w:lang w:val="es-ES_tradnl"/>
        </w:rPr>
        <w:t xml:space="preserve"> 3</w:t>
      </w:r>
      <w:r w:rsidRPr="00D90875">
        <w:rPr>
          <w:lang w:val="es-ES_tradnl"/>
        </w:rPr>
        <w:t>3</w:t>
      </w:r>
      <w:r>
        <w:rPr>
          <w:lang w:val="es-ES_tradnl"/>
        </w:rPr>
        <w:t> 235</w:t>
      </w:r>
      <w:r w:rsidRPr="00D90875">
        <w:rPr>
          <w:lang w:val="es-ES_tradnl"/>
        </w:rPr>
        <w:t xml:space="preserve"> en el </w:t>
      </w:r>
      <w:r w:rsidRPr="00F05148">
        <w:rPr>
          <w:i/>
          <w:iCs/>
          <w:smallCaps/>
          <w:lang w:val="es-ES_tradnl"/>
        </w:rPr>
        <w:t>pjf</w:t>
      </w:r>
      <w:r w:rsidRPr="00D90875">
        <w:rPr>
          <w:lang w:val="es-ES_tradnl"/>
        </w:rPr>
        <w:t xml:space="preserve"> y 3</w:t>
      </w:r>
      <w:r>
        <w:rPr>
          <w:lang w:val="es-ES_tradnl"/>
        </w:rPr>
        <w:t>27 716</w:t>
      </w:r>
      <w:r w:rsidRPr="00D90875">
        <w:rPr>
          <w:lang w:val="es-ES_tradnl"/>
        </w:rPr>
        <w:t xml:space="preserve"> en los </w:t>
      </w:r>
      <w:r w:rsidRPr="00F05148">
        <w:rPr>
          <w:i/>
          <w:iCs/>
          <w:smallCaps/>
          <w:lang w:val="es-ES_tradnl"/>
        </w:rPr>
        <w:t>pje</w:t>
      </w:r>
      <w:r w:rsidRPr="00D90875">
        <w:rPr>
          <w:lang w:val="es-ES_tradnl"/>
        </w:rPr>
        <w:t xml:space="preserve">. Del total, </w:t>
      </w:r>
      <w:r>
        <w:rPr>
          <w:lang w:val="es-ES_tradnl"/>
        </w:rPr>
        <w:t>43 900</w:t>
      </w:r>
      <w:r w:rsidRPr="00D90875">
        <w:rPr>
          <w:lang w:val="es-ES_tradnl"/>
        </w:rPr>
        <w:t xml:space="preserve"> (1</w:t>
      </w:r>
      <w:r>
        <w:rPr>
          <w:lang w:val="es-ES_tradnl"/>
        </w:rPr>
        <w:t>2</w:t>
      </w:r>
      <w:r w:rsidRPr="00D90875">
        <w:rPr>
          <w:lang w:val="es-ES_tradnl"/>
        </w:rPr>
        <w:t>.</w:t>
      </w:r>
      <w:r>
        <w:rPr>
          <w:lang w:val="es-ES_tradnl"/>
        </w:rPr>
        <w:t>2 </w:t>
      </w:r>
      <w:r w:rsidRPr="00D90875">
        <w:rPr>
          <w:lang w:val="es-ES_tradnl"/>
        </w:rPr>
        <w:t>%)</w:t>
      </w:r>
      <w:r>
        <w:rPr>
          <w:lang w:val="es-ES_tradnl"/>
        </w:rPr>
        <w:t xml:space="preserve"> fueron</w:t>
      </w:r>
      <w:r w:rsidRPr="00D90875">
        <w:rPr>
          <w:lang w:val="es-ES_tradnl"/>
        </w:rPr>
        <w:t xml:space="preserve"> </w:t>
      </w:r>
      <w:r w:rsidRPr="00F05148">
        <w:rPr>
          <w:i/>
          <w:iCs/>
          <w:lang w:val="es-ES_tradnl"/>
        </w:rPr>
        <w:t>mujeres</w:t>
      </w:r>
      <w:r w:rsidRPr="00D90875">
        <w:rPr>
          <w:lang w:val="es-ES_tradnl"/>
        </w:rPr>
        <w:t xml:space="preserve"> y 2</w:t>
      </w:r>
      <w:r>
        <w:rPr>
          <w:lang w:val="es-ES_tradnl"/>
        </w:rPr>
        <w:t>65 183</w:t>
      </w:r>
      <w:r w:rsidRPr="00D90875">
        <w:rPr>
          <w:lang w:val="es-ES_tradnl"/>
        </w:rPr>
        <w:t xml:space="preserve"> (7</w:t>
      </w:r>
      <w:r>
        <w:rPr>
          <w:lang w:val="es-ES_tradnl"/>
        </w:rPr>
        <w:t>3.5 </w:t>
      </w:r>
      <w:r w:rsidRPr="00D90875">
        <w:rPr>
          <w:lang w:val="es-ES_tradnl"/>
        </w:rPr>
        <w:t xml:space="preserve">%), </w:t>
      </w:r>
      <w:r w:rsidRPr="00F05148">
        <w:rPr>
          <w:i/>
          <w:iCs/>
          <w:lang w:val="es-ES_tradnl"/>
        </w:rPr>
        <w:t>hombres</w:t>
      </w:r>
      <w:r w:rsidRPr="00D90875">
        <w:rPr>
          <w:lang w:val="es-ES_tradnl"/>
        </w:rPr>
        <w:t xml:space="preserve">. </w:t>
      </w:r>
      <w:r w:rsidR="00E03F63">
        <w:rPr>
          <w:lang w:val="es-ES_tradnl"/>
        </w:rPr>
        <w:t>Al</w:t>
      </w:r>
      <w:r w:rsidRPr="00D90875">
        <w:rPr>
          <w:lang w:val="es-ES_tradnl"/>
        </w:rPr>
        <w:t xml:space="preserve"> compara</w:t>
      </w:r>
      <w:r w:rsidR="00E03F63">
        <w:rPr>
          <w:lang w:val="es-ES_tradnl"/>
        </w:rPr>
        <w:t>r</w:t>
      </w:r>
      <w:r w:rsidRPr="00D90875">
        <w:rPr>
          <w:lang w:val="es-ES_tradnl"/>
        </w:rPr>
        <w:t xml:space="preserve"> con 202</w:t>
      </w:r>
      <w:r>
        <w:rPr>
          <w:lang w:val="es-ES_tradnl"/>
        </w:rPr>
        <w:t>4</w:t>
      </w:r>
      <w:r w:rsidRPr="00D90875">
        <w:rPr>
          <w:lang w:val="es-ES_tradnl"/>
        </w:rPr>
        <w:t xml:space="preserve">, </w:t>
      </w:r>
      <w:r>
        <w:rPr>
          <w:lang w:val="es-ES_tradnl"/>
        </w:rPr>
        <w:t xml:space="preserve">las </w:t>
      </w:r>
      <w:r w:rsidRPr="00D90875">
        <w:rPr>
          <w:lang w:val="es-ES_tradnl"/>
        </w:rPr>
        <w:t>personas</w:t>
      </w:r>
      <w:r>
        <w:rPr>
          <w:lang w:val="es-ES_tradnl"/>
        </w:rPr>
        <w:t xml:space="preserve"> </w:t>
      </w:r>
      <w:r w:rsidRPr="00D90875">
        <w:rPr>
          <w:lang w:val="es-ES_tradnl"/>
        </w:rPr>
        <w:t xml:space="preserve">procesadas y/o imputadas </w:t>
      </w:r>
      <w:r>
        <w:rPr>
          <w:lang w:val="es-ES_tradnl"/>
        </w:rPr>
        <w:t>aumentaron 11.3 </w:t>
      </w:r>
      <w:r w:rsidRPr="00D90875">
        <w:rPr>
          <w:lang w:val="es-ES_tradnl"/>
        </w:rPr>
        <w:t>% (ver gráfica</w:t>
      </w:r>
      <w:r>
        <w:rPr>
          <w:lang w:val="es-ES_tradnl"/>
        </w:rPr>
        <w:t> </w:t>
      </w:r>
      <w:r w:rsidR="00363674">
        <w:rPr>
          <w:lang w:val="es-ES_tradnl"/>
        </w:rPr>
        <w:t>30</w:t>
      </w:r>
      <w:r w:rsidRPr="00D90875">
        <w:rPr>
          <w:lang w:val="es-ES_tradnl"/>
        </w:rPr>
        <w:t>).</w:t>
      </w:r>
    </w:p>
    <w:p w14:paraId="57B2E84F" w14:textId="77777777" w:rsidR="00B42DC4" w:rsidRDefault="00B42DC4" w:rsidP="00B42DC4">
      <w:pPr>
        <w:rPr>
          <w:bCs w:val="0"/>
          <w:lang w:val="es-ES_tradnl"/>
        </w:rPr>
      </w:pPr>
    </w:p>
    <w:p w14:paraId="25763CD3" w14:textId="77777777" w:rsidR="00363674" w:rsidRDefault="00363674" w:rsidP="00B42DC4">
      <w:pPr>
        <w:rPr>
          <w:bCs w:val="0"/>
          <w:lang w:val="es-ES_tradnl"/>
        </w:rPr>
      </w:pPr>
    </w:p>
    <w:p w14:paraId="09F98150" w14:textId="77777777" w:rsidR="00363674" w:rsidRDefault="00363674" w:rsidP="00B42DC4">
      <w:pPr>
        <w:rPr>
          <w:bCs w:val="0"/>
          <w:lang w:val="es-ES_tradnl"/>
        </w:rPr>
      </w:pPr>
    </w:p>
    <w:p w14:paraId="68145981" w14:textId="77777777" w:rsidR="00363674" w:rsidRDefault="00363674" w:rsidP="00B42DC4">
      <w:pPr>
        <w:rPr>
          <w:bCs w:val="0"/>
          <w:lang w:val="es-ES_tradnl"/>
        </w:rPr>
      </w:pPr>
    </w:p>
    <w:p w14:paraId="670FA05D" w14:textId="77777777" w:rsidR="00363674" w:rsidRDefault="00363674" w:rsidP="00B42DC4">
      <w:pPr>
        <w:rPr>
          <w:bCs w:val="0"/>
          <w:lang w:val="es-ES_tradnl"/>
        </w:rPr>
      </w:pPr>
    </w:p>
    <w:p w14:paraId="448754DD" w14:textId="77777777" w:rsidR="00363674" w:rsidRDefault="00363674" w:rsidP="00B42DC4">
      <w:pPr>
        <w:rPr>
          <w:bCs w:val="0"/>
          <w:lang w:val="es-ES_tradnl"/>
        </w:rPr>
      </w:pPr>
    </w:p>
    <w:p w14:paraId="7B3F4019" w14:textId="77777777" w:rsidR="00E03F63" w:rsidRDefault="00E03F63" w:rsidP="00B42DC4">
      <w:pPr>
        <w:rPr>
          <w:bCs w:val="0"/>
          <w:lang w:val="es-ES_tradnl"/>
        </w:rPr>
      </w:pPr>
    </w:p>
    <w:p w14:paraId="0586FF83" w14:textId="2BCE5013" w:rsidR="00B42DC4" w:rsidRPr="002461FC" w:rsidRDefault="00B42DC4" w:rsidP="00B42DC4">
      <w:pPr>
        <w:pStyle w:val="Default"/>
        <w:ind w:right="-518"/>
        <w:jc w:val="center"/>
        <w:rPr>
          <w:bCs w:val="0"/>
          <w:iCs/>
          <w:color w:val="003057"/>
          <w:sz w:val="20"/>
          <w:szCs w:val="20"/>
        </w:rPr>
      </w:pPr>
      <w:r>
        <w:rPr>
          <w:iCs/>
          <w:color w:val="003057"/>
          <w:sz w:val="20"/>
          <w:szCs w:val="20"/>
        </w:rPr>
        <w:t xml:space="preserve">Gráfica </w:t>
      </w:r>
      <w:r w:rsidR="00363674">
        <w:rPr>
          <w:iCs/>
          <w:color w:val="003057"/>
          <w:sz w:val="20"/>
          <w:szCs w:val="20"/>
        </w:rPr>
        <w:t>30</w:t>
      </w:r>
    </w:p>
    <w:p w14:paraId="3D6FA581" w14:textId="4C9F4F78" w:rsidR="00E03F63" w:rsidRDefault="00B42DC4" w:rsidP="00B42DC4">
      <w:pPr>
        <w:autoSpaceDE w:val="0"/>
        <w:autoSpaceDN w:val="0"/>
        <w:adjustRightInd w:val="0"/>
        <w:jc w:val="center"/>
        <w:rPr>
          <w:rFonts w:ascii="Arial Negrita" w:hAnsi="Arial Negrita"/>
          <w:b/>
          <w:iCs/>
          <w:color w:val="003057"/>
          <w:sz w:val="22"/>
          <w:szCs w:val="22"/>
        </w:rPr>
      </w:pPr>
      <w:r w:rsidRPr="005F5BC6">
        <w:rPr>
          <w:rFonts w:ascii="Arial Negrita" w:hAnsi="Arial Negrita"/>
          <w:b/>
          <w:iCs/>
          <w:color w:val="003057"/>
          <w:sz w:val="22"/>
          <w:szCs w:val="22"/>
        </w:rPr>
        <w:t xml:space="preserve">Personas procesadas y/o imputadas </w:t>
      </w:r>
      <w:r w:rsidR="008F7D7A">
        <w:rPr>
          <w:rFonts w:ascii="Arial Negrita" w:hAnsi="Arial Negrita"/>
          <w:b/>
          <w:iCs/>
          <w:color w:val="003057"/>
          <w:sz w:val="22"/>
          <w:szCs w:val="22"/>
        </w:rPr>
        <w:t>que se registraron</w:t>
      </w:r>
      <w:r w:rsidRPr="005F5BC6">
        <w:rPr>
          <w:rFonts w:ascii="Arial Negrita" w:hAnsi="Arial Negrita"/>
          <w:b/>
          <w:iCs/>
          <w:color w:val="003057"/>
          <w:sz w:val="22"/>
          <w:szCs w:val="22"/>
        </w:rPr>
        <w:t xml:space="preserve"> en las causas penales </w:t>
      </w:r>
      <w:r w:rsidR="00E03F63">
        <w:rPr>
          <w:rFonts w:ascii="Arial Negrita" w:hAnsi="Arial Negrita"/>
          <w:b/>
          <w:iCs/>
          <w:color w:val="003057"/>
          <w:sz w:val="22"/>
          <w:szCs w:val="22"/>
        </w:rPr>
        <w:t xml:space="preserve">que </w:t>
      </w:r>
      <w:r w:rsidRPr="005F5BC6">
        <w:rPr>
          <w:rFonts w:ascii="Arial Negrita" w:hAnsi="Arial Negrita"/>
          <w:b/>
          <w:iCs/>
          <w:color w:val="003057"/>
          <w:sz w:val="22"/>
          <w:szCs w:val="22"/>
        </w:rPr>
        <w:t>ingresa</w:t>
      </w:r>
      <w:r w:rsidR="00E03F63">
        <w:rPr>
          <w:rFonts w:ascii="Arial Negrita" w:hAnsi="Arial Negrita"/>
          <w:b/>
          <w:iCs/>
          <w:color w:val="003057"/>
          <w:sz w:val="22"/>
          <w:szCs w:val="22"/>
        </w:rPr>
        <w:t>ron</w:t>
      </w:r>
      <w:r w:rsidRPr="005F5BC6">
        <w:rPr>
          <w:rFonts w:ascii="Arial Negrita" w:hAnsi="Arial Negrita"/>
          <w:b/>
          <w:iCs/>
          <w:color w:val="003057"/>
          <w:sz w:val="22"/>
          <w:szCs w:val="22"/>
        </w:rPr>
        <w:t xml:space="preserve"> al </w:t>
      </w:r>
      <w:r>
        <w:rPr>
          <w:rFonts w:ascii="Arial Negrita" w:hAnsi="Arial Negrita"/>
          <w:b/>
          <w:iCs/>
          <w:color w:val="003057"/>
          <w:sz w:val="22"/>
          <w:szCs w:val="22"/>
        </w:rPr>
        <w:t>Poder Judicial de la Federación (</w:t>
      </w:r>
      <w:r w:rsidRPr="00E7023E">
        <w:rPr>
          <w:rFonts w:ascii="Arial Negrita" w:hAnsi="Arial Negrita"/>
          <w:b/>
          <w:iCs/>
          <w:smallCaps/>
          <w:color w:val="003057"/>
          <w:sz w:val="22"/>
          <w:szCs w:val="22"/>
        </w:rPr>
        <w:t>pjf</w:t>
      </w:r>
      <w:r>
        <w:rPr>
          <w:rFonts w:ascii="Arial Negrita" w:hAnsi="Arial Negrita"/>
          <w:b/>
          <w:iCs/>
          <w:color w:val="003057"/>
          <w:sz w:val="22"/>
          <w:szCs w:val="22"/>
        </w:rPr>
        <w:t>) y a los Poderes Judiciales estatales (</w:t>
      </w:r>
      <w:r>
        <w:rPr>
          <w:rFonts w:ascii="Arial Negrita" w:hAnsi="Arial Negrita"/>
          <w:b/>
          <w:iCs/>
          <w:smallCaps/>
          <w:color w:val="003057"/>
          <w:sz w:val="22"/>
          <w:szCs w:val="22"/>
        </w:rPr>
        <w:t>pje)</w:t>
      </w:r>
      <w:r>
        <w:rPr>
          <w:rFonts w:ascii="Arial Negrita" w:hAnsi="Arial Negrita"/>
          <w:b/>
          <w:iCs/>
          <w:color w:val="003057"/>
          <w:sz w:val="22"/>
          <w:szCs w:val="22"/>
        </w:rPr>
        <w:t xml:space="preserve">, </w:t>
      </w:r>
    </w:p>
    <w:p w14:paraId="2704EBC7" w14:textId="23C4514C" w:rsidR="00B42DC4" w:rsidRPr="00611DF3" w:rsidRDefault="00B42DC4" w:rsidP="00B42DC4">
      <w:pPr>
        <w:autoSpaceDE w:val="0"/>
        <w:autoSpaceDN w:val="0"/>
        <w:adjustRightInd w:val="0"/>
        <w:jc w:val="center"/>
        <w:rPr>
          <w:rFonts w:ascii="Arial Negrita" w:hAnsi="Arial Negrita"/>
          <w:b/>
          <w:bCs w:val="0"/>
          <w:iCs/>
          <w:color w:val="003057"/>
          <w:sz w:val="22"/>
          <w:szCs w:val="22"/>
        </w:rPr>
      </w:pPr>
      <w:r>
        <w:rPr>
          <w:rFonts w:ascii="Arial Negrita" w:hAnsi="Arial Negrita"/>
          <w:b/>
          <w:iCs/>
          <w:color w:val="003057"/>
          <w:sz w:val="22"/>
          <w:szCs w:val="22"/>
        </w:rPr>
        <w:t>según tipo y sexo</w:t>
      </w:r>
    </w:p>
    <w:p w14:paraId="02D60B10" w14:textId="77777777" w:rsidR="00B42DC4" w:rsidRPr="002461FC" w:rsidRDefault="00B42DC4" w:rsidP="00B42DC4">
      <w:pPr>
        <w:autoSpaceDE w:val="0"/>
        <w:autoSpaceDN w:val="0"/>
        <w:adjustRightInd w:val="0"/>
        <w:jc w:val="center"/>
        <w:rPr>
          <w:rFonts w:eastAsia="Calibri"/>
          <w:bCs w:val="0"/>
          <w:iCs/>
          <w:color w:val="27251F"/>
          <w:sz w:val="20"/>
        </w:rPr>
      </w:pPr>
      <w:r w:rsidRPr="002461FC">
        <w:rPr>
          <w:rFonts w:eastAsia="Calibri"/>
          <w:iCs/>
          <w:color w:val="27251F"/>
          <w:sz w:val="20"/>
        </w:rPr>
        <w:t>2024</w:t>
      </w:r>
      <w:r>
        <w:rPr>
          <w:rFonts w:eastAsia="Calibri"/>
          <w:iCs/>
          <w:color w:val="27251F"/>
          <w:sz w:val="20"/>
        </w:rPr>
        <w:t xml:space="preserve"> y 2025</w:t>
      </w:r>
    </w:p>
    <w:p w14:paraId="68730927" w14:textId="77777777" w:rsidR="00B42DC4" w:rsidRPr="001B52D5" w:rsidRDefault="00B42DC4" w:rsidP="00B42DC4">
      <w:pPr>
        <w:autoSpaceDE w:val="0"/>
        <w:autoSpaceDN w:val="0"/>
        <w:adjustRightInd w:val="0"/>
        <w:jc w:val="center"/>
        <w:rPr>
          <w:rFonts w:eastAsia="Calibri"/>
          <w:bCs w:val="0"/>
          <w:iCs/>
          <w:color w:val="27251F"/>
          <w:sz w:val="18"/>
          <w:szCs w:val="18"/>
        </w:rPr>
      </w:pPr>
      <w:r w:rsidRPr="001B52D5">
        <w:rPr>
          <w:rFonts w:eastAsia="Calibri"/>
          <w:iCs/>
          <w:color w:val="27251F"/>
          <w:sz w:val="18"/>
          <w:szCs w:val="18"/>
        </w:rPr>
        <w:t>(</w:t>
      </w:r>
      <w:r>
        <w:rPr>
          <w:rFonts w:eastAsia="Calibri"/>
          <w:iCs/>
          <w:color w:val="27251F"/>
          <w:sz w:val="18"/>
          <w:szCs w:val="18"/>
        </w:rPr>
        <w:t>personas</w:t>
      </w:r>
      <w:r w:rsidRPr="001B52D5">
        <w:rPr>
          <w:rFonts w:eastAsia="Calibri"/>
          <w:iCs/>
          <w:color w:val="27251F"/>
          <w:sz w:val="18"/>
          <w:szCs w:val="18"/>
        </w:rPr>
        <w:t>)</w:t>
      </w:r>
    </w:p>
    <w:p w14:paraId="2032FAAF" w14:textId="77777777" w:rsidR="00B42DC4" w:rsidRPr="001B52D5" w:rsidRDefault="00B42DC4" w:rsidP="00B42DC4">
      <w:pPr>
        <w:autoSpaceDE w:val="0"/>
        <w:autoSpaceDN w:val="0"/>
        <w:adjustRightInd w:val="0"/>
        <w:jc w:val="center"/>
        <w:rPr>
          <w:rFonts w:eastAsia="Calibri"/>
          <w:bCs w:val="0"/>
          <w:iCs/>
          <w:color w:val="27251F"/>
          <w:sz w:val="18"/>
          <w:szCs w:val="18"/>
        </w:rPr>
      </w:pPr>
      <w:r>
        <w:rPr>
          <w:noProof/>
        </w:rPr>
        <w:drawing>
          <wp:inline distT="0" distB="0" distL="0" distR="0" wp14:anchorId="6E1D8810" wp14:editId="2B686D7D">
            <wp:extent cx="6332220" cy="2251710"/>
            <wp:effectExtent l="0" t="0" r="0" b="0"/>
            <wp:docPr id="2130063614" name="Gráfico 1">
              <a:extLst xmlns:a="http://schemas.openxmlformats.org/drawingml/2006/main">
                <a:ext uri="{FF2B5EF4-FFF2-40B4-BE49-F238E27FC236}">
                  <a16:creationId xmlns:a16="http://schemas.microsoft.com/office/drawing/2014/main" id="{7374A56C-391B-D244-722D-22641AD674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EC7CA10" w14:textId="77777777" w:rsidR="00B42DC4" w:rsidRDefault="00B42DC4" w:rsidP="008F7D7A">
      <w:pPr>
        <w:ind w:left="567" w:right="49" w:hanging="567"/>
        <w:rPr>
          <w:rFonts w:eastAsia="Calibri"/>
          <w:color w:val="4D565E"/>
          <w:sz w:val="16"/>
          <w:szCs w:val="16"/>
        </w:rPr>
      </w:pPr>
      <w:r w:rsidRPr="00C60E88">
        <w:rPr>
          <w:rFonts w:eastAsia="Calibri"/>
          <w:color w:val="4D565E"/>
          <w:sz w:val="16"/>
          <w:szCs w:val="16"/>
        </w:rPr>
        <w:t>Nota:</w:t>
      </w:r>
      <w:r>
        <w:rPr>
          <w:rFonts w:eastAsia="Calibri"/>
          <w:color w:val="4D565E"/>
          <w:sz w:val="16"/>
          <w:szCs w:val="16"/>
        </w:rPr>
        <w:tab/>
      </w:r>
      <w:r w:rsidRPr="00FA5EE3">
        <w:rPr>
          <w:rFonts w:eastAsia="Calibri"/>
          <w:color w:val="4D565E"/>
          <w:sz w:val="16"/>
          <w:szCs w:val="16"/>
        </w:rPr>
        <w:t>La información corresponde al Sistema Penal Acusatorio y al Sistema Integral de Justicia Penal para Adolescentes</w:t>
      </w:r>
      <w:r>
        <w:rPr>
          <w:rFonts w:eastAsia="Calibri"/>
          <w:color w:val="4D565E"/>
          <w:sz w:val="16"/>
          <w:szCs w:val="16"/>
        </w:rPr>
        <w:t xml:space="preserve"> </w:t>
      </w:r>
      <w:r w:rsidRPr="00FA5EE3">
        <w:rPr>
          <w:rFonts w:eastAsia="Calibri"/>
          <w:color w:val="4D565E"/>
          <w:sz w:val="16"/>
          <w:szCs w:val="16"/>
        </w:rPr>
        <w:t>(personas</w:t>
      </w:r>
      <w:r>
        <w:rPr>
          <w:rFonts w:eastAsia="Calibri"/>
          <w:color w:val="4D565E"/>
          <w:sz w:val="16"/>
          <w:szCs w:val="16"/>
        </w:rPr>
        <w:t xml:space="preserve"> </w:t>
      </w:r>
      <w:r w:rsidRPr="00FA5EE3">
        <w:rPr>
          <w:rFonts w:eastAsia="Calibri"/>
          <w:color w:val="4D565E"/>
          <w:sz w:val="16"/>
          <w:szCs w:val="16"/>
        </w:rPr>
        <w:t>juzgadoras de control o garantías)</w:t>
      </w:r>
      <w:r>
        <w:rPr>
          <w:rFonts w:eastAsia="Calibri"/>
          <w:color w:val="4D565E"/>
          <w:sz w:val="16"/>
          <w:szCs w:val="16"/>
        </w:rPr>
        <w:t>.</w:t>
      </w:r>
    </w:p>
    <w:p w14:paraId="319FB463" w14:textId="77777777" w:rsidR="00B42DC4" w:rsidRPr="004E6DA3" w:rsidRDefault="00B42DC4" w:rsidP="008F7D7A">
      <w:pPr>
        <w:ind w:left="567" w:right="49" w:hanging="567"/>
        <w:rPr>
          <w:rFonts w:eastAsia="Calibri"/>
          <w:bCs w:val="0"/>
          <w:color w:val="4D565E"/>
          <w:sz w:val="16"/>
          <w:szCs w:val="16"/>
          <w:lang w:val="es-ES"/>
        </w:rPr>
      </w:pPr>
      <w:r w:rsidRPr="004E6DA3">
        <w:rPr>
          <w:rFonts w:eastAsia="Calibri"/>
          <w:bCs w:val="0"/>
          <w:color w:val="4D565E"/>
          <w:sz w:val="16"/>
          <w:szCs w:val="16"/>
          <w:lang w:val="es-ES"/>
        </w:rPr>
        <w:t>Fuente:</w:t>
      </w:r>
      <w:r>
        <w:rPr>
          <w:rFonts w:eastAsia="Calibri"/>
          <w:bCs w:val="0"/>
          <w:color w:val="4D565E"/>
          <w:sz w:val="16"/>
          <w:szCs w:val="16"/>
          <w:lang w:val="es-ES"/>
        </w:rPr>
        <w:tab/>
      </w:r>
      <w:r w:rsidRPr="004E6DA3">
        <w:rPr>
          <w:rFonts w:eastAsia="Calibri"/>
          <w:bCs w:val="0"/>
          <w:smallCaps/>
          <w:color w:val="4D565E"/>
          <w:sz w:val="16"/>
          <w:szCs w:val="16"/>
          <w:lang w:val="es-ES"/>
        </w:rPr>
        <w:t>inegi.</w:t>
      </w:r>
      <w:r w:rsidRPr="004E6DA3">
        <w:rPr>
          <w:rFonts w:eastAsia="Calibri"/>
          <w:bCs w:val="0"/>
          <w:color w:val="4D565E"/>
          <w:sz w:val="16"/>
          <w:szCs w:val="16"/>
          <w:lang w:val="es-ES"/>
        </w:rPr>
        <w:t xml:space="preserve"> Censo Nacional de Impartición de Justicia Federal (</w:t>
      </w:r>
      <w:r w:rsidRPr="004E6DA3">
        <w:rPr>
          <w:rFonts w:eastAsia="Calibri"/>
          <w:bCs w:val="0"/>
          <w:smallCaps/>
          <w:color w:val="4D565E"/>
          <w:sz w:val="16"/>
          <w:szCs w:val="16"/>
          <w:lang w:val="es-ES"/>
        </w:rPr>
        <w:t>cnijf)</w:t>
      </w:r>
      <w:r w:rsidRPr="004E6DA3">
        <w:rPr>
          <w:rFonts w:eastAsia="Calibri"/>
          <w:bCs w:val="0"/>
          <w:color w:val="4D565E"/>
          <w:sz w:val="16"/>
          <w:szCs w:val="16"/>
          <w:lang w:val="es-ES"/>
        </w:rPr>
        <w:t xml:space="preserve"> y Censo Nacional de Impartición de Justicia Estatal (</w:t>
      </w:r>
      <w:r w:rsidRPr="004E6DA3">
        <w:rPr>
          <w:rFonts w:eastAsia="Calibri"/>
          <w:bCs w:val="0"/>
          <w:smallCaps/>
          <w:color w:val="4D565E"/>
          <w:sz w:val="16"/>
          <w:szCs w:val="16"/>
          <w:lang w:val="es-ES"/>
        </w:rPr>
        <w:t>cnije</w:t>
      </w:r>
      <w:r w:rsidRPr="004E6DA3">
        <w:rPr>
          <w:rFonts w:eastAsia="Calibri"/>
          <w:bCs w:val="0"/>
          <w:color w:val="4D565E"/>
          <w:sz w:val="16"/>
          <w:szCs w:val="16"/>
          <w:lang w:val="es-ES"/>
        </w:rPr>
        <w:t xml:space="preserve">), </w:t>
      </w:r>
      <w:r>
        <w:rPr>
          <w:rFonts w:eastAsia="Calibri"/>
          <w:bCs w:val="0"/>
          <w:color w:val="4D565E"/>
          <w:sz w:val="16"/>
          <w:szCs w:val="16"/>
          <w:lang w:val="es-ES"/>
        </w:rPr>
        <w:t xml:space="preserve">2025 y </w:t>
      </w:r>
      <w:r w:rsidRPr="004E6DA3">
        <w:rPr>
          <w:rFonts w:eastAsia="Calibri"/>
          <w:bCs w:val="0"/>
          <w:color w:val="4D565E"/>
          <w:sz w:val="16"/>
          <w:szCs w:val="16"/>
          <w:lang w:val="es-ES"/>
        </w:rPr>
        <w:t>2026.</w:t>
      </w:r>
    </w:p>
    <w:p w14:paraId="6A03FA1F" w14:textId="77777777" w:rsidR="00B42DC4" w:rsidRDefault="00B42DC4" w:rsidP="007E291F">
      <w:pPr>
        <w:rPr>
          <w:rFonts w:eastAsia="Calibri"/>
          <w:color w:val="4D565E"/>
        </w:rPr>
      </w:pPr>
    </w:p>
    <w:p w14:paraId="7031C08E" w14:textId="77777777" w:rsidR="007E291F" w:rsidRPr="007E291F" w:rsidRDefault="007E291F" w:rsidP="007E291F">
      <w:pPr>
        <w:rPr>
          <w:rFonts w:eastAsia="Calibri"/>
          <w:color w:val="4D565E"/>
        </w:rPr>
      </w:pPr>
    </w:p>
    <w:p w14:paraId="359F5419" w14:textId="45051DF1" w:rsidR="00B42DC4" w:rsidRDefault="00B42DC4" w:rsidP="00B42DC4">
      <w:pPr>
        <w:rPr>
          <w:lang w:val="es-ES_tradnl"/>
        </w:rPr>
      </w:pPr>
      <w:r w:rsidRPr="00CC431B">
        <w:rPr>
          <w:lang w:val="es-ES_tradnl"/>
        </w:rPr>
        <w:t>Del total de personas procesadas y/o imputadas, 98.</w:t>
      </w:r>
      <w:r>
        <w:rPr>
          <w:lang w:val="es-ES_tradnl"/>
        </w:rPr>
        <w:t>2 </w:t>
      </w:r>
      <w:r w:rsidRPr="00CC431B">
        <w:rPr>
          <w:lang w:val="es-ES_tradnl"/>
        </w:rPr>
        <w:t>% correspondió a la materia penal</w:t>
      </w:r>
      <w:r>
        <w:rPr>
          <w:lang w:val="es-ES_tradnl"/>
        </w:rPr>
        <w:t xml:space="preserve"> </w:t>
      </w:r>
      <w:r w:rsidRPr="00CC431B">
        <w:rPr>
          <w:lang w:val="es-ES_tradnl"/>
        </w:rPr>
        <w:t>para personas adultas y 1.</w:t>
      </w:r>
      <w:r>
        <w:rPr>
          <w:lang w:val="es-ES_tradnl"/>
        </w:rPr>
        <w:t>8 </w:t>
      </w:r>
      <w:r w:rsidRPr="00CC431B">
        <w:rPr>
          <w:lang w:val="es-ES_tradnl"/>
        </w:rPr>
        <w:t xml:space="preserve">%, a la materia de justicia para adolescentes. </w:t>
      </w:r>
      <w:r>
        <w:rPr>
          <w:lang w:val="es-ES_tradnl"/>
        </w:rPr>
        <w:t xml:space="preserve">En el orden estatal, </w:t>
      </w:r>
      <w:r w:rsidRPr="00E7023E">
        <w:rPr>
          <w:i/>
          <w:iCs/>
          <w:lang w:val="es-ES_tradnl"/>
        </w:rPr>
        <w:t>Ciudad de México</w:t>
      </w:r>
      <w:r>
        <w:rPr>
          <w:lang w:val="es-ES_tradnl"/>
        </w:rPr>
        <w:t xml:space="preserve">, </w:t>
      </w:r>
      <w:r w:rsidRPr="00E7023E">
        <w:rPr>
          <w:i/>
          <w:iCs/>
          <w:lang w:val="es-ES_tradnl"/>
        </w:rPr>
        <w:t>Baja California</w:t>
      </w:r>
      <w:r>
        <w:rPr>
          <w:lang w:val="es-ES_tradnl"/>
        </w:rPr>
        <w:t xml:space="preserve"> y el </w:t>
      </w:r>
      <w:r w:rsidRPr="008F7D7A">
        <w:rPr>
          <w:lang w:val="es-ES_tradnl"/>
        </w:rPr>
        <w:t>estado de</w:t>
      </w:r>
      <w:r w:rsidRPr="00E7023E">
        <w:rPr>
          <w:i/>
          <w:iCs/>
          <w:lang w:val="es-ES_tradnl"/>
        </w:rPr>
        <w:t xml:space="preserve"> México</w:t>
      </w:r>
      <w:r>
        <w:rPr>
          <w:lang w:val="es-ES_tradnl"/>
        </w:rPr>
        <w:t xml:space="preserve"> </w:t>
      </w:r>
      <w:r w:rsidRPr="00CC431B">
        <w:rPr>
          <w:lang w:val="es-ES_tradnl"/>
        </w:rPr>
        <w:t>concentraron 9.</w:t>
      </w:r>
      <w:r>
        <w:rPr>
          <w:lang w:val="es-ES_tradnl"/>
        </w:rPr>
        <w:t>9</w:t>
      </w:r>
      <w:r w:rsidRPr="00CC431B">
        <w:rPr>
          <w:lang w:val="es-ES_tradnl"/>
        </w:rPr>
        <w:t xml:space="preserve">, </w:t>
      </w:r>
      <w:r>
        <w:rPr>
          <w:lang w:val="es-ES_tradnl"/>
        </w:rPr>
        <w:t>9.6</w:t>
      </w:r>
      <w:r w:rsidRPr="00CC431B">
        <w:rPr>
          <w:lang w:val="es-ES_tradnl"/>
        </w:rPr>
        <w:t xml:space="preserve"> y </w:t>
      </w:r>
      <w:r>
        <w:rPr>
          <w:lang w:val="es-ES_tradnl"/>
        </w:rPr>
        <w:t>9.2 </w:t>
      </w:r>
      <w:r w:rsidRPr="00CC431B">
        <w:rPr>
          <w:lang w:val="es-ES_tradnl"/>
        </w:rPr>
        <w:t xml:space="preserve">%, respectivamente (ver tabla </w:t>
      </w:r>
      <w:r w:rsidR="00862AD3">
        <w:rPr>
          <w:lang w:val="es-ES_tradnl"/>
        </w:rPr>
        <w:t>32</w:t>
      </w:r>
      <w:r w:rsidRPr="00CC431B">
        <w:rPr>
          <w:lang w:val="es-ES_tradnl"/>
        </w:rPr>
        <w:t>).</w:t>
      </w:r>
    </w:p>
    <w:p w14:paraId="486740AF" w14:textId="77777777" w:rsidR="007E291F" w:rsidRDefault="007E291F" w:rsidP="00B42DC4">
      <w:pPr>
        <w:rPr>
          <w:lang w:val="es-ES_tradnl"/>
        </w:rPr>
      </w:pPr>
    </w:p>
    <w:p w14:paraId="19E4AA80" w14:textId="77777777" w:rsidR="007E291F" w:rsidRDefault="007E291F" w:rsidP="00B42DC4">
      <w:pPr>
        <w:rPr>
          <w:lang w:val="es-ES_tradnl"/>
        </w:rPr>
      </w:pPr>
    </w:p>
    <w:p w14:paraId="2DF916D4" w14:textId="77777777" w:rsidR="007E291F" w:rsidRDefault="007E291F" w:rsidP="00B42DC4">
      <w:pPr>
        <w:rPr>
          <w:lang w:val="es-ES_tradnl"/>
        </w:rPr>
      </w:pPr>
    </w:p>
    <w:p w14:paraId="00769CF1" w14:textId="77777777" w:rsidR="007E291F" w:rsidRDefault="007E291F" w:rsidP="00B42DC4">
      <w:pPr>
        <w:rPr>
          <w:lang w:val="es-ES_tradnl"/>
        </w:rPr>
      </w:pPr>
    </w:p>
    <w:p w14:paraId="0F442E64" w14:textId="77777777" w:rsidR="007E291F" w:rsidRDefault="007E291F" w:rsidP="00B42DC4">
      <w:pPr>
        <w:rPr>
          <w:lang w:val="es-ES_tradnl"/>
        </w:rPr>
      </w:pPr>
    </w:p>
    <w:p w14:paraId="32C117E2" w14:textId="77777777" w:rsidR="007E291F" w:rsidRDefault="007E291F" w:rsidP="00B42DC4">
      <w:pPr>
        <w:rPr>
          <w:lang w:val="es-ES_tradnl"/>
        </w:rPr>
      </w:pPr>
    </w:p>
    <w:p w14:paraId="7873F58B" w14:textId="77777777" w:rsidR="007E291F" w:rsidRDefault="007E291F" w:rsidP="00B42DC4">
      <w:pPr>
        <w:rPr>
          <w:lang w:val="es-ES_tradnl"/>
        </w:rPr>
      </w:pPr>
    </w:p>
    <w:p w14:paraId="730A460C" w14:textId="77777777" w:rsidR="007E291F" w:rsidRDefault="007E291F" w:rsidP="00B42DC4">
      <w:pPr>
        <w:rPr>
          <w:lang w:val="es-ES_tradnl"/>
        </w:rPr>
      </w:pPr>
    </w:p>
    <w:p w14:paraId="451C118A" w14:textId="77777777" w:rsidR="007E291F" w:rsidRDefault="007E291F" w:rsidP="00B42DC4">
      <w:pPr>
        <w:rPr>
          <w:lang w:val="es-ES_tradnl"/>
        </w:rPr>
      </w:pPr>
    </w:p>
    <w:p w14:paraId="1A488E69" w14:textId="77777777" w:rsidR="007E291F" w:rsidRDefault="007E291F" w:rsidP="00B42DC4">
      <w:pPr>
        <w:rPr>
          <w:lang w:val="es-ES_tradnl"/>
        </w:rPr>
      </w:pPr>
    </w:p>
    <w:p w14:paraId="51F73F7C" w14:textId="77777777" w:rsidR="007E291F" w:rsidRDefault="007E291F" w:rsidP="00B42DC4">
      <w:pPr>
        <w:rPr>
          <w:lang w:val="es-ES_tradnl"/>
        </w:rPr>
      </w:pPr>
    </w:p>
    <w:p w14:paraId="1B132EEF" w14:textId="77777777" w:rsidR="007E291F" w:rsidRDefault="007E291F" w:rsidP="00B42DC4">
      <w:pPr>
        <w:rPr>
          <w:lang w:val="es-ES_tradnl"/>
        </w:rPr>
      </w:pPr>
    </w:p>
    <w:p w14:paraId="6DD97C2F" w14:textId="77777777" w:rsidR="007E291F" w:rsidRDefault="007E291F" w:rsidP="00B42DC4">
      <w:pPr>
        <w:rPr>
          <w:lang w:val="es-ES_tradnl"/>
        </w:rPr>
      </w:pPr>
    </w:p>
    <w:p w14:paraId="087CA184" w14:textId="77777777" w:rsidR="007E291F" w:rsidRDefault="007E291F" w:rsidP="00B42DC4">
      <w:pPr>
        <w:rPr>
          <w:lang w:val="es-ES_tradnl"/>
        </w:rPr>
      </w:pPr>
    </w:p>
    <w:p w14:paraId="1439A1C2" w14:textId="77777777" w:rsidR="007E291F" w:rsidRDefault="007E291F" w:rsidP="00B42DC4">
      <w:pPr>
        <w:rPr>
          <w:lang w:val="es-ES_tradnl"/>
        </w:rPr>
      </w:pPr>
    </w:p>
    <w:p w14:paraId="5FCEA909" w14:textId="77777777" w:rsidR="007E291F" w:rsidRDefault="007E291F" w:rsidP="00B42DC4">
      <w:pPr>
        <w:rPr>
          <w:bCs w:val="0"/>
          <w:lang w:val="es-ES_tradnl"/>
        </w:rPr>
      </w:pPr>
    </w:p>
    <w:p w14:paraId="4E31F7EA" w14:textId="00458F79" w:rsidR="00B42DC4" w:rsidRPr="002461FC" w:rsidRDefault="00B42DC4" w:rsidP="00B42DC4">
      <w:pPr>
        <w:pStyle w:val="Default"/>
        <w:ind w:right="-518"/>
        <w:jc w:val="center"/>
        <w:rPr>
          <w:bCs w:val="0"/>
          <w:iCs/>
          <w:color w:val="003057"/>
          <w:sz w:val="20"/>
          <w:szCs w:val="20"/>
        </w:rPr>
      </w:pPr>
      <w:r>
        <w:rPr>
          <w:iCs/>
          <w:color w:val="003057"/>
          <w:sz w:val="20"/>
          <w:szCs w:val="20"/>
        </w:rPr>
        <w:t xml:space="preserve">Tabla </w:t>
      </w:r>
      <w:r w:rsidR="00862AD3">
        <w:rPr>
          <w:iCs/>
          <w:color w:val="003057"/>
          <w:sz w:val="20"/>
          <w:szCs w:val="20"/>
        </w:rPr>
        <w:t>32</w:t>
      </w:r>
    </w:p>
    <w:p w14:paraId="23F1553E" w14:textId="666284E4" w:rsidR="00E03F63" w:rsidRDefault="00B42DC4" w:rsidP="00A5048B">
      <w:pPr>
        <w:autoSpaceDE w:val="0"/>
        <w:autoSpaceDN w:val="0"/>
        <w:adjustRightInd w:val="0"/>
        <w:jc w:val="center"/>
        <w:rPr>
          <w:rFonts w:ascii="Arial Negrita" w:hAnsi="Arial Negrita"/>
          <w:b/>
          <w:iCs/>
          <w:color w:val="003057"/>
          <w:sz w:val="22"/>
          <w:szCs w:val="22"/>
        </w:rPr>
      </w:pPr>
      <w:r w:rsidRPr="005F5BC6">
        <w:rPr>
          <w:rFonts w:ascii="Arial Negrita" w:hAnsi="Arial Negrita"/>
          <w:b/>
          <w:iCs/>
          <w:color w:val="003057"/>
          <w:sz w:val="22"/>
          <w:szCs w:val="22"/>
        </w:rPr>
        <w:t xml:space="preserve">Personas procesadas y/o imputadas </w:t>
      </w:r>
      <w:r w:rsidR="008F7D7A">
        <w:rPr>
          <w:rFonts w:ascii="Arial Negrita" w:hAnsi="Arial Negrita"/>
          <w:b/>
          <w:iCs/>
          <w:color w:val="003057"/>
          <w:sz w:val="22"/>
          <w:szCs w:val="22"/>
        </w:rPr>
        <w:t>que se registraron</w:t>
      </w:r>
      <w:r w:rsidRPr="005F5BC6">
        <w:rPr>
          <w:rFonts w:ascii="Arial Negrita" w:hAnsi="Arial Negrita"/>
          <w:b/>
          <w:iCs/>
          <w:color w:val="003057"/>
          <w:sz w:val="22"/>
          <w:szCs w:val="22"/>
        </w:rPr>
        <w:t xml:space="preserve"> en las causas penales </w:t>
      </w:r>
      <w:r w:rsidR="00E03F63">
        <w:rPr>
          <w:rFonts w:ascii="Arial Negrita" w:hAnsi="Arial Negrita"/>
          <w:b/>
          <w:iCs/>
          <w:color w:val="003057"/>
          <w:sz w:val="22"/>
          <w:szCs w:val="22"/>
        </w:rPr>
        <w:t xml:space="preserve">que </w:t>
      </w:r>
      <w:r w:rsidRPr="005F5BC6">
        <w:rPr>
          <w:rFonts w:ascii="Arial Negrita" w:hAnsi="Arial Negrita"/>
          <w:b/>
          <w:iCs/>
          <w:color w:val="003057"/>
          <w:sz w:val="22"/>
          <w:szCs w:val="22"/>
        </w:rPr>
        <w:t>ingresa</w:t>
      </w:r>
      <w:r w:rsidR="00E03F63">
        <w:rPr>
          <w:rFonts w:ascii="Arial Negrita" w:hAnsi="Arial Negrita"/>
          <w:b/>
          <w:iCs/>
          <w:color w:val="003057"/>
          <w:sz w:val="22"/>
          <w:szCs w:val="22"/>
        </w:rPr>
        <w:t>ron</w:t>
      </w:r>
      <w:r w:rsidRPr="005F5BC6">
        <w:rPr>
          <w:rFonts w:ascii="Arial Negrita" w:hAnsi="Arial Negrita"/>
          <w:b/>
          <w:iCs/>
          <w:color w:val="003057"/>
          <w:sz w:val="22"/>
          <w:szCs w:val="22"/>
        </w:rPr>
        <w:t xml:space="preserve"> al</w:t>
      </w:r>
      <w:r>
        <w:rPr>
          <w:rFonts w:ascii="Arial Negrita" w:hAnsi="Arial Negrita"/>
          <w:b/>
          <w:iCs/>
          <w:color w:val="003057"/>
          <w:sz w:val="22"/>
          <w:szCs w:val="22"/>
        </w:rPr>
        <w:t xml:space="preserve"> Poder</w:t>
      </w:r>
      <w:r w:rsidR="00A5048B">
        <w:rPr>
          <w:rFonts w:ascii="Arial Negrita" w:hAnsi="Arial Negrita"/>
          <w:b/>
          <w:iCs/>
          <w:color w:val="003057"/>
          <w:sz w:val="22"/>
          <w:szCs w:val="22"/>
        </w:rPr>
        <w:t xml:space="preserve"> </w:t>
      </w:r>
      <w:r>
        <w:rPr>
          <w:rFonts w:ascii="Arial Negrita" w:hAnsi="Arial Negrita"/>
          <w:b/>
          <w:iCs/>
          <w:color w:val="003057"/>
          <w:sz w:val="22"/>
          <w:szCs w:val="22"/>
        </w:rPr>
        <w:t xml:space="preserve">Judicial de la Federación y a los Poderes Judiciales estatales, </w:t>
      </w:r>
    </w:p>
    <w:p w14:paraId="2A68A1B0" w14:textId="7E29C82D" w:rsidR="00B42DC4" w:rsidRPr="00A5048B" w:rsidRDefault="00B42DC4" w:rsidP="00A5048B">
      <w:pPr>
        <w:autoSpaceDE w:val="0"/>
        <w:autoSpaceDN w:val="0"/>
        <w:adjustRightInd w:val="0"/>
        <w:jc w:val="center"/>
        <w:rPr>
          <w:rFonts w:ascii="Arial Negrita" w:hAnsi="Arial Negrita"/>
          <w:b/>
          <w:iCs/>
          <w:color w:val="003057"/>
          <w:sz w:val="22"/>
          <w:szCs w:val="22"/>
        </w:rPr>
      </w:pPr>
      <w:r>
        <w:rPr>
          <w:rFonts w:ascii="Arial Negrita" w:hAnsi="Arial Negrita"/>
          <w:b/>
          <w:iCs/>
          <w:color w:val="003057"/>
          <w:sz w:val="22"/>
          <w:szCs w:val="22"/>
        </w:rPr>
        <w:t>según entidad federativa y materia</w:t>
      </w:r>
    </w:p>
    <w:p w14:paraId="0B0F9669" w14:textId="77777777" w:rsidR="00B42DC4" w:rsidRPr="002461FC" w:rsidRDefault="00B42DC4" w:rsidP="00B42DC4">
      <w:pPr>
        <w:autoSpaceDE w:val="0"/>
        <w:autoSpaceDN w:val="0"/>
        <w:adjustRightInd w:val="0"/>
        <w:jc w:val="center"/>
        <w:rPr>
          <w:rFonts w:eastAsia="Calibri"/>
          <w:bCs w:val="0"/>
          <w:iCs/>
          <w:color w:val="27251F"/>
          <w:sz w:val="20"/>
        </w:rPr>
      </w:pPr>
      <w:r>
        <w:rPr>
          <w:rFonts w:eastAsia="Calibri"/>
          <w:iCs/>
          <w:color w:val="27251F"/>
          <w:sz w:val="20"/>
        </w:rPr>
        <w:t>2025</w:t>
      </w:r>
    </w:p>
    <w:p w14:paraId="7009F9D5" w14:textId="77777777" w:rsidR="00B42DC4" w:rsidRDefault="00B42DC4" w:rsidP="00B42DC4">
      <w:pPr>
        <w:autoSpaceDE w:val="0"/>
        <w:autoSpaceDN w:val="0"/>
        <w:adjustRightInd w:val="0"/>
        <w:jc w:val="center"/>
        <w:rPr>
          <w:rFonts w:eastAsia="Calibri"/>
          <w:iCs/>
          <w:color w:val="27251F"/>
          <w:sz w:val="18"/>
          <w:szCs w:val="18"/>
        </w:rPr>
      </w:pPr>
      <w:r w:rsidRPr="001B52D5">
        <w:rPr>
          <w:rFonts w:eastAsia="Calibri"/>
          <w:iCs/>
          <w:color w:val="27251F"/>
          <w:sz w:val="18"/>
          <w:szCs w:val="18"/>
        </w:rPr>
        <w:t>(</w:t>
      </w:r>
      <w:r>
        <w:rPr>
          <w:rFonts w:eastAsia="Calibri"/>
          <w:iCs/>
          <w:color w:val="27251F"/>
          <w:sz w:val="18"/>
          <w:szCs w:val="18"/>
        </w:rPr>
        <w:t>personas</w:t>
      </w:r>
      <w:r w:rsidRPr="001B52D5">
        <w:rPr>
          <w:rFonts w:eastAsia="Calibri"/>
          <w:iCs/>
          <w:color w:val="27251F"/>
          <w:sz w:val="18"/>
          <w:szCs w:val="18"/>
        </w:rPr>
        <w:t>)</w:t>
      </w:r>
    </w:p>
    <w:tbl>
      <w:tblPr>
        <w:tblW w:w="0" w:type="auto"/>
        <w:jc w:val="center"/>
        <w:tblLayout w:type="fixed"/>
        <w:tblCellMar>
          <w:left w:w="70" w:type="dxa"/>
          <w:right w:w="70" w:type="dxa"/>
        </w:tblCellMar>
        <w:tblLook w:val="04A0" w:firstRow="1" w:lastRow="0" w:firstColumn="1" w:lastColumn="0" w:noHBand="0" w:noVBand="1"/>
      </w:tblPr>
      <w:tblGrid>
        <w:gridCol w:w="2951"/>
        <w:gridCol w:w="1585"/>
        <w:gridCol w:w="1560"/>
        <w:gridCol w:w="2126"/>
      </w:tblGrid>
      <w:tr w:rsidR="00B42DC4" w:rsidRPr="00571BF1" w14:paraId="5E889F28" w14:textId="77777777" w:rsidTr="007A36D1">
        <w:trPr>
          <w:trHeight w:val="181"/>
          <w:jc w:val="center"/>
        </w:trPr>
        <w:tc>
          <w:tcPr>
            <w:tcW w:w="2951" w:type="dxa"/>
            <w:tcBorders>
              <w:top w:val="single" w:sz="8" w:space="0" w:color="FFFFFF"/>
              <w:left w:val="nil"/>
              <w:bottom w:val="single" w:sz="8" w:space="0" w:color="FFFFFF"/>
              <w:right w:val="single" w:sz="8" w:space="0" w:color="FFFFFF"/>
            </w:tcBorders>
            <w:shd w:val="clear" w:color="000000" w:fill="80DDD7"/>
            <w:vAlign w:val="center"/>
            <w:hideMark/>
          </w:tcPr>
          <w:p w14:paraId="49C2495A" w14:textId="77777777" w:rsidR="00B42DC4" w:rsidRPr="007A36D1" w:rsidRDefault="00B42DC4" w:rsidP="009520F1">
            <w:pPr>
              <w:jc w:val="center"/>
              <w:rPr>
                <w:rFonts w:eastAsia="Times New Roman"/>
                <w:b/>
                <w:color w:val="000000"/>
                <w:sz w:val="15"/>
                <w:szCs w:val="15"/>
                <w:lang w:eastAsia="es-MX"/>
              </w:rPr>
            </w:pPr>
            <w:r w:rsidRPr="007A36D1">
              <w:rPr>
                <w:rFonts w:eastAsia="Times New Roman"/>
                <w:b/>
                <w:color w:val="000000"/>
                <w:sz w:val="15"/>
                <w:szCs w:val="15"/>
                <w:lang w:eastAsia="es-MX"/>
              </w:rPr>
              <w:t>Entidad federativa</w:t>
            </w:r>
          </w:p>
        </w:tc>
        <w:tc>
          <w:tcPr>
            <w:tcW w:w="1585" w:type="dxa"/>
            <w:tcBorders>
              <w:top w:val="single" w:sz="8" w:space="0" w:color="FFFFFF"/>
              <w:left w:val="nil"/>
              <w:bottom w:val="single" w:sz="8" w:space="0" w:color="FFFFFF"/>
              <w:right w:val="single" w:sz="8" w:space="0" w:color="FFFFFF"/>
            </w:tcBorders>
            <w:shd w:val="clear" w:color="000000" w:fill="80DDD7"/>
            <w:vAlign w:val="center"/>
            <w:hideMark/>
          </w:tcPr>
          <w:p w14:paraId="3D84EDF8" w14:textId="77777777" w:rsidR="00B42DC4" w:rsidRPr="007A36D1" w:rsidRDefault="00B42DC4" w:rsidP="009520F1">
            <w:pPr>
              <w:jc w:val="center"/>
              <w:rPr>
                <w:rFonts w:eastAsia="Times New Roman"/>
                <w:b/>
                <w:color w:val="000000"/>
                <w:sz w:val="15"/>
                <w:szCs w:val="15"/>
                <w:lang w:eastAsia="es-MX"/>
              </w:rPr>
            </w:pPr>
            <w:r w:rsidRPr="007A36D1">
              <w:rPr>
                <w:rFonts w:eastAsia="Times New Roman"/>
                <w:b/>
                <w:color w:val="000000"/>
                <w:sz w:val="15"/>
                <w:szCs w:val="15"/>
                <w:lang w:eastAsia="es-MX"/>
              </w:rPr>
              <w:t>Total</w:t>
            </w:r>
          </w:p>
        </w:tc>
        <w:tc>
          <w:tcPr>
            <w:tcW w:w="1560" w:type="dxa"/>
            <w:tcBorders>
              <w:top w:val="single" w:sz="8" w:space="0" w:color="FFFFFF"/>
              <w:left w:val="nil"/>
              <w:bottom w:val="single" w:sz="8" w:space="0" w:color="FFFFFF"/>
              <w:right w:val="single" w:sz="8" w:space="0" w:color="FFFFFF"/>
            </w:tcBorders>
            <w:shd w:val="clear" w:color="000000" w:fill="80DDD7"/>
            <w:vAlign w:val="center"/>
            <w:hideMark/>
          </w:tcPr>
          <w:p w14:paraId="2FAA08A1" w14:textId="77777777" w:rsidR="00B42DC4" w:rsidRPr="007A36D1" w:rsidRDefault="00B42DC4" w:rsidP="009520F1">
            <w:pPr>
              <w:jc w:val="center"/>
              <w:rPr>
                <w:rFonts w:eastAsia="Times New Roman"/>
                <w:b/>
                <w:color w:val="000000"/>
                <w:sz w:val="15"/>
                <w:szCs w:val="15"/>
                <w:lang w:eastAsia="es-MX"/>
              </w:rPr>
            </w:pPr>
            <w:r w:rsidRPr="007A36D1">
              <w:rPr>
                <w:rFonts w:eastAsia="Times New Roman"/>
                <w:b/>
                <w:color w:val="000000"/>
                <w:sz w:val="15"/>
                <w:szCs w:val="15"/>
                <w:lang w:eastAsia="es-MX"/>
              </w:rPr>
              <w:t>Penal</w:t>
            </w:r>
          </w:p>
        </w:tc>
        <w:tc>
          <w:tcPr>
            <w:tcW w:w="2126" w:type="dxa"/>
            <w:tcBorders>
              <w:top w:val="single" w:sz="8" w:space="0" w:color="FFFFFF"/>
              <w:left w:val="nil"/>
              <w:bottom w:val="single" w:sz="8" w:space="0" w:color="FFFFFF"/>
              <w:right w:val="single" w:sz="8" w:space="0" w:color="FFFFFF"/>
            </w:tcBorders>
            <w:shd w:val="clear" w:color="000000" w:fill="80DDD7"/>
            <w:vAlign w:val="center"/>
            <w:hideMark/>
          </w:tcPr>
          <w:p w14:paraId="2919D18C" w14:textId="1141828E" w:rsidR="00B42DC4" w:rsidRPr="007A36D1" w:rsidRDefault="00B42DC4" w:rsidP="009520F1">
            <w:pPr>
              <w:jc w:val="center"/>
              <w:rPr>
                <w:rFonts w:eastAsia="Times New Roman"/>
                <w:b/>
                <w:color w:val="000000"/>
                <w:sz w:val="15"/>
                <w:szCs w:val="15"/>
                <w:lang w:eastAsia="es-MX"/>
              </w:rPr>
            </w:pPr>
            <w:r w:rsidRPr="007A36D1">
              <w:rPr>
                <w:rFonts w:eastAsia="Times New Roman"/>
                <w:b/>
                <w:color w:val="000000"/>
                <w:sz w:val="15"/>
                <w:szCs w:val="15"/>
                <w:lang w:eastAsia="es-MX"/>
              </w:rPr>
              <w:t>Justicia para adolescentes</w:t>
            </w:r>
          </w:p>
        </w:tc>
      </w:tr>
      <w:tr w:rsidR="00B42DC4" w:rsidRPr="00571BF1" w14:paraId="0ABD1FB9"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C0C0C0"/>
            <w:noWrap/>
            <w:vAlign w:val="center"/>
            <w:hideMark/>
          </w:tcPr>
          <w:p w14:paraId="3A4E9D52" w14:textId="77777777" w:rsidR="00B42DC4" w:rsidRPr="007A36D1" w:rsidRDefault="00B42DC4" w:rsidP="009520F1">
            <w:pPr>
              <w:ind w:firstLineChars="100" w:firstLine="151"/>
              <w:jc w:val="left"/>
              <w:rPr>
                <w:rFonts w:eastAsia="Times New Roman"/>
                <w:b/>
                <w:color w:val="000000"/>
                <w:sz w:val="15"/>
                <w:szCs w:val="15"/>
                <w:lang w:eastAsia="es-MX"/>
              </w:rPr>
            </w:pPr>
            <w:r w:rsidRPr="007A36D1">
              <w:rPr>
                <w:rFonts w:eastAsia="Times New Roman"/>
                <w:b/>
                <w:color w:val="000000"/>
                <w:sz w:val="15"/>
                <w:szCs w:val="15"/>
                <w:lang w:eastAsia="es-MX"/>
              </w:rPr>
              <w:t>Poder Judicial de la Federación</w:t>
            </w:r>
          </w:p>
        </w:tc>
        <w:tc>
          <w:tcPr>
            <w:tcW w:w="1585" w:type="dxa"/>
            <w:tcBorders>
              <w:top w:val="nil"/>
              <w:left w:val="nil"/>
              <w:bottom w:val="single" w:sz="8" w:space="0" w:color="FFFFFF"/>
              <w:right w:val="single" w:sz="8" w:space="0" w:color="FFFFFF"/>
            </w:tcBorders>
            <w:shd w:val="clear" w:color="000000" w:fill="C0C0C0"/>
            <w:noWrap/>
            <w:vAlign w:val="center"/>
            <w:hideMark/>
          </w:tcPr>
          <w:p w14:paraId="74F619D1" w14:textId="77777777" w:rsidR="00B42DC4" w:rsidRPr="007A36D1" w:rsidRDefault="00B42DC4" w:rsidP="009520F1">
            <w:pPr>
              <w:jc w:val="right"/>
              <w:rPr>
                <w:rFonts w:eastAsia="Times New Roman"/>
                <w:b/>
                <w:color w:val="000000"/>
                <w:sz w:val="15"/>
                <w:szCs w:val="15"/>
                <w:lang w:eastAsia="es-MX"/>
              </w:rPr>
            </w:pPr>
            <w:r w:rsidRPr="007A36D1">
              <w:rPr>
                <w:rFonts w:eastAsia="Times New Roman"/>
                <w:b/>
                <w:color w:val="000000"/>
                <w:sz w:val="15"/>
                <w:szCs w:val="15"/>
                <w:lang w:eastAsia="es-MX"/>
              </w:rPr>
              <w:t>  33 235</w:t>
            </w:r>
          </w:p>
        </w:tc>
        <w:tc>
          <w:tcPr>
            <w:tcW w:w="1560" w:type="dxa"/>
            <w:tcBorders>
              <w:top w:val="nil"/>
              <w:left w:val="nil"/>
              <w:bottom w:val="single" w:sz="8" w:space="0" w:color="FFFFFF"/>
              <w:right w:val="single" w:sz="8" w:space="0" w:color="FFFFFF"/>
            </w:tcBorders>
            <w:shd w:val="clear" w:color="000000" w:fill="C0C0C0"/>
            <w:noWrap/>
            <w:vAlign w:val="center"/>
            <w:hideMark/>
          </w:tcPr>
          <w:p w14:paraId="20496EA0" w14:textId="77777777" w:rsidR="00B42DC4" w:rsidRPr="007A36D1" w:rsidRDefault="00B42DC4" w:rsidP="009520F1">
            <w:pPr>
              <w:jc w:val="right"/>
              <w:rPr>
                <w:rFonts w:eastAsia="Times New Roman"/>
                <w:b/>
                <w:color w:val="000000"/>
                <w:sz w:val="15"/>
                <w:szCs w:val="15"/>
                <w:lang w:eastAsia="es-MX"/>
              </w:rPr>
            </w:pPr>
            <w:r w:rsidRPr="007A36D1">
              <w:rPr>
                <w:rFonts w:eastAsia="Times New Roman"/>
                <w:b/>
                <w:color w:val="000000"/>
                <w:sz w:val="15"/>
                <w:szCs w:val="15"/>
                <w:lang w:eastAsia="es-MX"/>
              </w:rPr>
              <w:t>  33 235</w:t>
            </w:r>
          </w:p>
        </w:tc>
        <w:tc>
          <w:tcPr>
            <w:tcW w:w="2126" w:type="dxa"/>
            <w:tcBorders>
              <w:top w:val="nil"/>
              <w:left w:val="nil"/>
              <w:bottom w:val="single" w:sz="8" w:space="0" w:color="FFFFFF"/>
              <w:right w:val="single" w:sz="8" w:space="0" w:color="FFFFFF"/>
            </w:tcBorders>
            <w:shd w:val="clear" w:color="000000" w:fill="C0C0C0"/>
            <w:noWrap/>
            <w:vAlign w:val="center"/>
            <w:hideMark/>
          </w:tcPr>
          <w:p w14:paraId="3C25A1CE" w14:textId="431CE28C" w:rsidR="00B42DC4" w:rsidRPr="007A36D1" w:rsidRDefault="005524BF" w:rsidP="009520F1">
            <w:pPr>
              <w:jc w:val="right"/>
              <w:rPr>
                <w:rFonts w:eastAsia="Times New Roman"/>
                <w:b/>
                <w:color w:val="000000"/>
                <w:sz w:val="15"/>
                <w:szCs w:val="15"/>
                <w:lang w:eastAsia="es-MX"/>
              </w:rPr>
            </w:pPr>
            <w:r>
              <w:rPr>
                <w:rFonts w:eastAsia="Times New Roman"/>
                <w:b/>
                <w:color w:val="000000"/>
                <w:sz w:val="15"/>
                <w:szCs w:val="15"/>
                <w:vertAlign w:val="superscript"/>
                <w:lang w:eastAsia="es-MX"/>
              </w:rPr>
              <w:t>1</w:t>
            </w:r>
            <w:r w:rsidR="00B42DC4" w:rsidRPr="007A36D1">
              <w:rPr>
                <w:rFonts w:eastAsia="Times New Roman"/>
                <w:b/>
                <w:color w:val="000000"/>
                <w:sz w:val="15"/>
                <w:szCs w:val="15"/>
                <w:vertAlign w:val="superscript"/>
                <w:lang w:eastAsia="es-MX"/>
              </w:rPr>
              <w:t>/</w:t>
            </w:r>
          </w:p>
        </w:tc>
      </w:tr>
      <w:tr w:rsidR="00B42DC4" w:rsidRPr="00571BF1" w14:paraId="4D7D1EBA"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1476C56A"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Ciudad de México</w:t>
            </w:r>
          </w:p>
        </w:tc>
        <w:tc>
          <w:tcPr>
            <w:tcW w:w="1585" w:type="dxa"/>
            <w:tcBorders>
              <w:top w:val="nil"/>
              <w:left w:val="nil"/>
              <w:bottom w:val="single" w:sz="8" w:space="0" w:color="FFFFFF"/>
              <w:right w:val="single" w:sz="8" w:space="0" w:color="FFFFFF"/>
            </w:tcBorders>
            <w:shd w:val="clear" w:color="000000" w:fill="FFFFFF"/>
            <w:noWrap/>
            <w:vAlign w:val="center"/>
            <w:hideMark/>
          </w:tcPr>
          <w:p w14:paraId="2B8038B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32 492</w:t>
            </w:r>
          </w:p>
        </w:tc>
        <w:tc>
          <w:tcPr>
            <w:tcW w:w="1560" w:type="dxa"/>
            <w:tcBorders>
              <w:top w:val="nil"/>
              <w:left w:val="nil"/>
              <w:bottom w:val="single" w:sz="8" w:space="0" w:color="FFFFFF"/>
              <w:right w:val="single" w:sz="8" w:space="0" w:color="FFFFFF"/>
            </w:tcBorders>
            <w:shd w:val="clear" w:color="000000" w:fill="FFFFFF"/>
            <w:noWrap/>
            <w:vAlign w:val="center"/>
            <w:hideMark/>
          </w:tcPr>
          <w:p w14:paraId="710DA491"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31 903</w:t>
            </w:r>
          </w:p>
        </w:tc>
        <w:tc>
          <w:tcPr>
            <w:tcW w:w="2126" w:type="dxa"/>
            <w:tcBorders>
              <w:top w:val="nil"/>
              <w:left w:val="nil"/>
              <w:bottom w:val="single" w:sz="8" w:space="0" w:color="FFFFFF"/>
              <w:right w:val="single" w:sz="8" w:space="0" w:color="FFFFFF"/>
            </w:tcBorders>
            <w:shd w:val="clear" w:color="000000" w:fill="FFFFFF"/>
            <w:noWrap/>
            <w:vAlign w:val="center"/>
            <w:hideMark/>
          </w:tcPr>
          <w:p w14:paraId="336F3CD2"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589</w:t>
            </w:r>
          </w:p>
        </w:tc>
      </w:tr>
      <w:tr w:rsidR="00B42DC4" w:rsidRPr="00571BF1" w14:paraId="1AF12CCF"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5410A8A0"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Baja California</w:t>
            </w:r>
          </w:p>
        </w:tc>
        <w:tc>
          <w:tcPr>
            <w:tcW w:w="1585" w:type="dxa"/>
            <w:tcBorders>
              <w:top w:val="nil"/>
              <w:left w:val="nil"/>
              <w:bottom w:val="single" w:sz="8" w:space="0" w:color="FFFFFF"/>
              <w:right w:val="single" w:sz="8" w:space="0" w:color="FFFFFF"/>
            </w:tcBorders>
            <w:shd w:val="clear" w:color="000000" w:fill="F2F2F2"/>
            <w:vAlign w:val="center"/>
            <w:hideMark/>
          </w:tcPr>
          <w:p w14:paraId="1E21E0E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31 557</w:t>
            </w:r>
          </w:p>
        </w:tc>
        <w:tc>
          <w:tcPr>
            <w:tcW w:w="1560" w:type="dxa"/>
            <w:tcBorders>
              <w:top w:val="nil"/>
              <w:left w:val="nil"/>
              <w:bottom w:val="single" w:sz="8" w:space="0" w:color="FFFFFF"/>
              <w:right w:val="single" w:sz="8" w:space="0" w:color="FFFFFF"/>
            </w:tcBorders>
            <w:shd w:val="clear" w:color="000000" w:fill="F2F2F2"/>
            <w:vAlign w:val="center"/>
            <w:hideMark/>
          </w:tcPr>
          <w:p w14:paraId="14BE1BDF"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31 053</w:t>
            </w:r>
          </w:p>
        </w:tc>
        <w:tc>
          <w:tcPr>
            <w:tcW w:w="2126" w:type="dxa"/>
            <w:tcBorders>
              <w:top w:val="nil"/>
              <w:left w:val="nil"/>
              <w:bottom w:val="single" w:sz="8" w:space="0" w:color="FFFFFF"/>
              <w:right w:val="single" w:sz="8" w:space="0" w:color="FFFFFF"/>
            </w:tcBorders>
            <w:shd w:val="clear" w:color="000000" w:fill="F2F2F2"/>
            <w:vAlign w:val="center"/>
            <w:hideMark/>
          </w:tcPr>
          <w:p w14:paraId="5C3FE997"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504</w:t>
            </w:r>
          </w:p>
        </w:tc>
      </w:tr>
      <w:tr w:rsidR="00B42DC4" w:rsidRPr="00571BF1" w14:paraId="1CC0C193"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3150CAB5"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México</w:t>
            </w:r>
          </w:p>
        </w:tc>
        <w:tc>
          <w:tcPr>
            <w:tcW w:w="1585" w:type="dxa"/>
            <w:tcBorders>
              <w:top w:val="nil"/>
              <w:left w:val="nil"/>
              <w:bottom w:val="single" w:sz="8" w:space="0" w:color="FFFFFF"/>
              <w:right w:val="single" w:sz="8" w:space="0" w:color="FFFFFF"/>
            </w:tcBorders>
            <w:shd w:val="clear" w:color="000000" w:fill="FFFFFF"/>
            <w:noWrap/>
            <w:vAlign w:val="center"/>
            <w:hideMark/>
          </w:tcPr>
          <w:p w14:paraId="037D3C80"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30 096</w:t>
            </w:r>
          </w:p>
        </w:tc>
        <w:tc>
          <w:tcPr>
            <w:tcW w:w="1560" w:type="dxa"/>
            <w:tcBorders>
              <w:top w:val="nil"/>
              <w:left w:val="nil"/>
              <w:bottom w:val="single" w:sz="8" w:space="0" w:color="FFFFFF"/>
              <w:right w:val="single" w:sz="8" w:space="0" w:color="FFFFFF"/>
            </w:tcBorders>
            <w:shd w:val="clear" w:color="000000" w:fill="FFFFFF"/>
            <w:noWrap/>
            <w:vAlign w:val="center"/>
            <w:hideMark/>
          </w:tcPr>
          <w:p w14:paraId="7686BD8F"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29 423</w:t>
            </w:r>
          </w:p>
        </w:tc>
        <w:tc>
          <w:tcPr>
            <w:tcW w:w="2126" w:type="dxa"/>
            <w:tcBorders>
              <w:top w:val="nil"/>
              <w:left w:val="nil"/>
              <w:bottom w:val="single" w:sz="8" w:space="0" w:color="FFFFFF"/>
              <w:right w:val="single" w:sz="8" w:space="0" w:color="FFFFFF"/>
            </w:tcBorders>
            <w:shd w:val="clear" w:color="000000" w:fill="FFFFFF"/>
            <w:noWrap/>
            <w:vAlign w:val="center"/>
            <w:hideMark/>
          </w:tcPr>
          <w:p w14:paraId="2A230698"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673</w:t>
            </w:r>
          </w:p>
        </w:tc>
      </w:tr>
      <w:tr w:rsidR="00B42DC4" w:rsidRPr="00571BF1" w14:paraId="37359EBC"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29CEDB67"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Sonora</w:t>
            </w:r>
          </w:p>
        </w:tc>
        <w:tc>
          <w:tcPr>
            <w:tcW w:w="1585" w:type="dxa"/>
            <w:tcBorders>
              <w:top w:val="nil"/>
              <w:left w:val="nil"/>
              <w:bottom w:val="single" w:sz="8" w:space="0" w:color="FFFFFF"/>
              <w:right w:val="single" w:sz="8" w:space="0" w:color="FFFFFF"/>
            </w:tcBorders>
            <w:shd w:val="clear" w:color="000000" w:fill="F2F2F2"/>
            <w:vAlign w:val="center"/>
            <w:hideMark/>
          </w:tcPr>
          <w:p w14:paraId="7FC3BE5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26 814</w:t>
            </w:r>
          </w:p>
        </w:tc>
        <w:tc>
          <w:tcPr>
            <w:tcW w:w="1560" w:type="dxa"/>
            <w:tcBorders>
              <w:top w:val="nil"/>
              <w:left w:val="nil"/>
              <w:bottom w:val="single" w:sz="8" w:space="0" w:color="FFFFFF"/>
              <w:right w:val="single" w:sz="8" w:space="0" w:color="FFFFFF"/>
            </w:tcBorders>
            <w:shd w:val="clear" w:color="000000" w:fill="F2F2F2"/>
            <w:vAlign w:val="center"/>
            <w:hideMark/>
          </w:tcPr>
          <w:p w14:paraId="13699A66"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26 364</w:t>
            </w:r>
          </w:p>
        </w:tc>
        <w:tc>
          <w:tcPr>
            <w:tcW w:w="2126" w:type="dxa"/>
            <w:tcBorders>
              <w:top w:val="nil"/>
              <w:left w:val="nil"/>
              <w:bottom w:val="single" w:sz="8" w:space="0" w:color="FFFFFF"/>
              <w:right w:val="single" w:sz="8" w:space="0" w:color="FFFFFF"/>
            </w:tcBorders>
            <w:shd w:val="clear" w:color="000000" w:fill="F2F2F2"/>
            <w:vAlign w:val="center"/>
            <w:hideMark/>
          </w:tcPr>
          <w:p w14:paraId="5554F486"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450</w:t>
            </w:r>
          </w:p>
        </w:tc>
      </w:tr>
      <w:tr w:rsidR="00B42DC4" w:rsidRPr="00571BF1" w14:paraId="4610DFE2"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1F1754E9"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Nuevo León</w:t>
            </w:r>
          </w:p>
        </w:tc>
        <w:tc>
          <w:tcPr>
            <w:tcW w:w="1585" w:type="dxa"/>
            <w:tcBorders>
              <w:top w:val="nil"/>
              <w:left w:val="nil"/>
              <w:bottom w:val="single" w:sz="8" w:space="0" w:color="FFFFFF"/>
              <w:right w:val="single" w:sz="8" w:space="0" w:color="FFFFFF"/>
            </w:tcBorders>
            <w:shd w:val="clear" w:color="000000" w:fill="FFFFFF"/>
            <w:noWrap/>
            <w:vAlign w:val="center"/>
            <w:hideMark/>
          </w:tcPr>
          <w:p w14:paraId="5D21347A"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26 330</w:t>
            </w:r>
          </w:p>
        </w:tc>
        <w:tc>
          <w:tcPr>
            <w:tcW w:w="1560" w:type="dxa"/>
            <w:tcBorders>
              <w:top w:val="nil"/>
              <w:left w:val="nil"/>
              <w:bottom w:val="single" w:sz="8" w:space="0" w:color="FFFFFF"/>
              <w:right w:val="single" w:sz="8" w:space="0" w:color="FFFFFF"/>
            </w:tcBorders>
            <w:shd w:val="clear" w:color="000000" w:fill="FFFFFF"/>
            <w:noWrap/>
            <w:vAlign w:val="center"/>
            <w:hideMark/>
          </w:tcPr>
          <w:p w14:paraId="5DE7113F"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25 754</w:t>
            </w:r>
          </w:p>
        </w:tc>
        <w:tc>
          <w:tcPr>
            <w:tcW w:w="2126" w:type="dxa"/>
            <w:tcBorders>
              <w:top w:val="nil"/>
              <w:left w:val="nil"/>
              <w:bottom w:val="single" w:sz="8" w:space="0" w:color="FFFFFF"/>
              <w:right w:val="single" w:sz="8" w:space="0" w:color="FFFFFF"/>
            </w:tcBorders>
            <w:shd w:val="clear" w:color="000000" w:fill="FFFFFF"/>
            <w:noWrap/>
            <w:vAlign w:val="center"/>
            <w:hideMark/>
          </w:tcPr>
          <w:p w14:paraId="048D916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576</w:t>
            </w:r>
          </w:p>
        </w:tc>
      </w:tr>
      <w:tr w:rsidR="00B42DC4" w:rsidRPr="00571BF1" w14:paraId="635A4E63"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1069C06A"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Chihuahua</w:t>
            </w:r>
          </w:p>
        </w:tc>
        <w:tc>
          <w:tcPr>
            <w:tcW w:w="1585" w:type="dxa"/>
            <w:tcBorders>
              <w:top w:val="nil"/>
              <w:left w:val="nil"/>
              <w:bottom w:val="single" w:sz="8" w:space="0" w:color="FFFFFF"/>
              <w:right w:val="single" w:sz="8" w:space="0" w:color="FFFFFF"/>
            </w:tcBorders>
            <w:shd w:val="clear" w:color="000000" w:fill="F2F2F2"/>
            <w:vAlign w:val="center"/>
            <w:hideMark/>
          </w:tcPr>
          <w:p w14:paraId="440757C8"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18 480</w:t>
            </w:r>
          </w:p>
        </w:tc>
        <w:tc>
          <w:tcPr>
            <w:tcW w:w="1560" w:type="dxa"/>
            <w:tcBorders>
              <w:top w:val="nil"/>
              <w:left w:val="nil"/>
              <w:bottom w:val="single" w:sz="8" w:space="0" w:color="FFFFFF"/>
              <w:right w:val="single" w:sz="8" w:space="0" w:color="FFFFFF"/>
            </w:tcBorders>
            <w:shd w:val="clear" w:color="000000" w:fill="F2F2F2"/>
            <w:vAlign w:val="center"/>
            <w:hideMark/>
          </w:tcPr>
          <w:p w14:paraId="68BF731D"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17 765</w:t>
            </w:r>
          </w:p>
        </w:tc>
        <w:tc>
          <w:tcPr>
            <w:tcW w:w="2126" w:type="dxa"/>
            <w:tcBorders>
              <w:top w:val="nil"/>
              <w:left w:val="nil"/>
              <w:bottom w:val="single" w:sz="8" w:space="0" w:color="FFFFFF"/>
              <w:right w:val="single" w:sz="8" w:space="0" w:color="FFFFFF"/>
            </w:tcBorders>
            <w:shd w:val="clear" w:color="000000" w:fill="F2F2F2"/>
            <w:vAlign w:val="center"/>
            <w:hideMark/>
          </w:tcPr>
          <w:p w14:paraId="13B0091D"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715</w:t>
            </w:r>
          </w:p>
        </w:tc>
      </w:tr>
      <w:tr w:rsidR="00B42DC4" w:rsidRPr="00571BF1" w14:paraId="1888E2EE"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1A7E164A"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Guanajuato</w:t>
            </w:r>
          </w:p>
        </w:tc>
        <w:tc>
          <w:tcPr>
            <w:tcW w:w="1585" w:type="dxa"/>
            <w:tcBorders>
              <w:top w:val="nil"/>
              <w:left w:val="nil"/>
              <w:bottom w:val="single" w:sz="8" w:space="0" w:color="FFFFFF"/>
              <w:right w:val="single" w:sz="8" w:space="0" w:color="FFFFFF"/>
            </w:tcBorders>
            <w:shd w:val="clear" w:color="000000" w:fill="FFFFFF"/>
            <w:noWrap/>
            <w:vAlign w:val="center"/>
            <w:hideMark/>
          </w:tcPr>
          <w:p w14:paraId="7229E50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17 178</w:t>
            </w:r>
          </w:p>
        </w:tc>
        <w:tc>
          <w:tcPr>
            <w:tcW w:w="1560" w:type="dxa"/>
            <w:tcBorders>
              <w:top w:val="nil"/>
              <w:left w:val="nil"/>
              <w:bottom w:val="single" w:sz="8" w:space="0" w:color="FFFFFF"/>
              <w:right w:val="single" w:sz="8" w:space="0" w:color="FFFFFF"/>
            </w:tcBorders>
            <w:shd w:val="clear" w:color="000000" w:fill="FFFFFF"/>
            <w:noWrap/>
            <w:vAlign w:val="center"/>
            <w:hideMark/>
          </w:tcPr>
          <w:p w14:paraId="4C453190"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16 817</w:t>
            </w:r>
          </w:p>
        </w:tc>
        <w:tc>
          <w:tcPr>
            <w:tcW w:w="2126" w:type="dxa"/>
            <w:tcBorders>
              <w:top w:val="nil"/>
              <w:left w:val="nil"/>
              <w:bottom w:val="single" w:sz="8" w:space="0" w:color="FFFFFF"/>
              <w:right w:val="single" w:sz="8" w:space="0" w:color="FFFFFF"/>
            </w:tcBorders>
            <w:shd w:val="clear" w:color="000000" w:fill="FFFFFF"/>
            <w:noWrap/>
            <w:vAlign w:val="center"/>
            <w:hideMark/>
          </w:tcPr>
          <w:p w14:paraId="158B354F"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361</w:t>
            </w:r>
          </w:p>
        </w:tc>
      </w:tr>
      <w:tr w:rsidR="00B42DC4" w:rsidRPr="00571BF1" w14:paraId="356BF302"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56768606"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Coahuila de Zaragoza</w:t>
            </w:r>
          </w:p>
        </w:tc>
        <w:tc>
          <w:tcPr>
            <w:tcW w:w="1585" w:type="dxa"/>
            <w:tcBorders>
              <w:top w:val="nil"/>
              <w:left w:val="nil"/>
              <w:bottom w:val="single" w:sz="8" w:space="0" w:color="FFFFFF"/>
              <w:right w:val="single" w:sz="8" w:space="0" w:color="FFFFFF"/>
            </w:tcBorders>
            <w:shd w:val="clear" w:color="000000" w:fill="F2F2F2"/>
            <w:vAlign w:val="center"/>
            <w:hideMark/>
          </w:tcPr>
          <w:p w14:paraId="1C006B8C"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13 777</w:t>
            </w:r>
          </w:p>
        </w:tc>
        <w:tc>
          <w:tcPr>
            <w:tcW w:w="1560" w:type="dxa"/>
            <w:tcBorders>
              <w:top w:val="nil"/>
              <w:left w:val="nil"/>
              <w:bottom w:val="single" w:sz="8" w:space="0" w:color="FFFFFF"/>
              <w:right w:val="single" w:sz="8" w:space="0" w:color="FFFFFF"/>
            </w:tcBorders>
            <w:shd w:val="clear" w:color="000000" w:fill="F2F2F2"/>
            <w:vAlign w:val="center"/>
            <w:hideMark/>
          </w:tcPr>
          <w:p w14:paraId="572AABC1"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13 655</w:t>
            </w:r>
          </w:p>
        </w:tc>
        <w:tc>
          <w:tcPr>
            <w:tcW w:w="2126" w:type="dxa"/>
            <w:tcBorders>
              <w:top w:val="nil"/>
              <w:left w:val="nil"/>
              <w:bottom w:val="single" w:sz="8" w:space="0" w:color="FFFFFF"/>
              <w:right w:val="single" w:sz="8" w:space="0" w:color="FFFFFF"/>
            </w:tcBorders>
            <w:shd w:val="clear" w:color="000000" w:fill="F2F2F2"/>
            <w:vAlign w:val="center"/>
            <w:hideMark/>
          </w:tcPr>
          <w:p w14:paraId="1B0BF96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122</w:t>
            </w:r>
          </w:p>
        </w:tc>
      </w:tr>
      <w:tr w:rsidR="00B42DC4" w:rsidRPr="00571BF1" w14:paraId="1DE78E3E"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0956609B"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Jalisco</w:t>
            </w:r>
          </w:p>
        </w:tc>
        <w:tc>
          <w:tcPr>
            <w:tcW w:w="1585" w:type="dxa"/>
            <w:tcBorders>
              <w:top w:val="nil"/>
              <w:left w:val="nil"/>
              <w:bottom w:val="single" w:sz="8" w:space="0" w:color="FFFFFF"/>
              <w:right w:val="single" w:sz="8" w:space="0" w:color="FFFFFF"/>
            </w:tcBorders>
            <w:shd w:val="clear" w:color="000000" w:fill="FFFFFF"/>
            <w:noWrap/>
            <w:vAlign w:val="center"/>
            <w:hideMark/>
          </w:tcPr>
          <w:p w14:paraId="51C4DBB8"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12 052</w:t>
            </w:r>
          </w:p>
        </w:tc>
        <w:tc>
          <w:tcPr>
            <w:tcW w:w="1560" w:type="dxa"/>
            <w:tcBorders>
              <w:top w:val="nil"/>
              <w:left w:val="nil"/>
              <w:bottom w:val="single" w:sz="8" w:space="0" w:color="FFFFFF"/>
              <w:right w:val="single" w:sz="8" w:space="0" w:color="FFFFFF"/>
            </w:tcBorders>
            <w:shd w:val="clear" w:color="000000" w:fill="FFFFFF"/>
            <w:noWrap/>
            <w:vAlign w:val="center"/>
            <w:hideMark/>
          </w:tcPr>
          <w:p w14:paraId="082E11A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12 046</w:t>
            </w:r>
          </w:p>
        </w:tc>
        <w:tc>
          <w:tcPr>
            <w:tcW w:w="2126" w:type="dxa"/>
            <w:tcBorders>
              <w:top w:val="nil"/>
              <w:left w:val="nil"/>
              <w:bottom w:val="single" w:sz="8" w:space="0" w:color="FFFFFF"/>
              <w:right w:val="single" w:sz="8" w:space="0" w:color="FFFFFF"/>
            </w:tcBorders>
            <w:shd w:val="clear" w:color="000000" w:fill="FFFFFF"/>
            <w:noWrap/>
            <w:vAlign w:val="center"/>
            <w:hideMark/>
          </w:tcPr>
          <w:p w14:paraId="6A67745A"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6</w:t>
            </w:r>
          </w:p>
        </w:tc>
      </w:tr>
      <w:tr w:rsidR="00B42DC4" w:rsidRPr="00571BF1" w14:paraId="7DD1BE3A"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5748A96D"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Tabasco</w:t>
            </w:r>
          </w:p>
        </w:tc>
        <w:tc>
          <w:tcPr>
            <w:tcW w:w="1585" w:type="dxa"/>
            <w:tcBorders>
              <w:top w:val="nil"/>
              <w:left w:val="nil"/>
              <w:bottom w:val="single" w:sz="8" w:space="0" w:color="FFFFFF"/>
              <w:right w:val="single" w:sz="8" w:space="0" w:color="FFFFFF"/>
            </w:tcBorders>
            <w:shd w:val="clear" w:color="000000" w:fill="F2F2F2"/>
            <w:vAlign w:val="center"/>
            <w:hideMark/>
          </w:tcPr>
          <w:p w14:paraId="1998B0B0"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11 959</w:t>
            </w:r>
          </w:p>
        </w:tc>
        <w:tc>
          <w:tcPr>
            <w:tcW w:w="1560" w:type="dxa"/>
            <w:tcBorders>
              <w:top w:val="nil"/>
              <w:left w:val="nil"/>
              <w:bottom w:val="single" w:sz="8" w:space="0" w:color="FFFFFF"/>
              <w:right w:val="single" w:sz="8" w:space="0" w:color="FFFFFF"/>
            </w:tcBorders>
            <w:shd w:val="clear" w:color="000000" w:fill="F2F2F2"/>
            <w:vAlign w:val="center"/>
            <w:hideMark/>
          </w:tcPr>
          <w:p w14:paraId="11BF0D9B"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11 773</w:t>
            </w:r>
          </w:p>
        </w:tc>
        <w:tc>
          <w:tcPr>
            <w:tcW w:w="2126" w:type="dxa"/>
            <w:tcBorders>
              <w:top w:val="nil"/>
              <w:left w:val="nil"/>
              <w:bottom w:val="single" w:sz="8" w:space="0" w:color="FFFFFF"/>
              <w:right w:val="single" w:sz="8" w:space="0" w:color="FFFFFF"/>
            </w:tcBorders>
            <w:shd w:val="clear" w:color="000000" w:fill="F2F2F2"/>
            <w:vAlign w:val="center"/>
            <w:hideMark/>
          </w:tcPr>
          <w:p w14:paraId="6979B997"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186</w:t>
            </w:r>
          </w:p>
        </w:tc>
      </w:tr>
      <w:tr w:rsidR="00B42DC4" w:rsidRPr="00571BF1" w14:paraId="3E437289"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727BB83E"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San Luis Potosí</w:t>
            </w:r>
          </w:p>
        </w:tc>
        <w:tc>
          <w:tcPr>
            <w:tcW w:w="1585" w:type="dxa"/>
            <w:tcBorders>
              <w:top w:val="nil"/>
              <w:left w:val="nil"/>
              <w:bottom w:val="single" w:sz="8" w:space="0" w:color="FFFFFF"/>
              <w:right w:val="single" w:sz="8" w:space="0" w:color="FFFFFF"/>
            </w:tcBorders>
            <w:shd w:val="clear" w:color="000000" w:fill="FFFFFF"/>
            <w:noWrap/>
            <w:vAlign w:val="center"/>
            <w:hideMark/>
          </w:tcPr>
          <w:p w14:paraId="0F58286C"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8 876</w:t>
            </w:r>
          </w:p>
        </w:tc>
        <w:tc>
          <w:tcPr>
            <w:tcW w:w="1560" w:type="dxa"/>
            <w:tcBorders>
              <w:top w:val="nil"/>
              <w:left w:val="nil"/>
              <w:bottom w:val="single" w:sz="8" w:space="0" w:color="FFFFFF"/>
              <w:right w:val="single" w:sz="8" w:space="0" w:color="FFFFFF"/>
            </w:tcBorders>
            <w:shd w:val="clear" w:color="000000" w:fill="FFFFFF"/>
            <w:noWrap/>
            <w:vAlign w:val="center"/>
            <w:hideMark/>
          </w:tcPr>
          <w:p w14:paraId="4413817D"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8 830</w:t>
            </w:r>
          </w:p>
        </w:tc>
        <w:tc>
          <w:tcPr>
            <w:tcW w:w="2126" w:type="dxa"/>
            <w:tcBorders>
              <w:top w:val="nil"/>
              <w:left w:val="nil"/>
              <w:bottom w:val="single" w:sz="8" w:space="0" w:color="FFFFFF"/>
              <w:right w:val="single" w:sz="8" w:space="0" w:color="FFFFFF"/>
            </w:tcBorders>
            <w:shd w:val="clear" w:color="000000" w:fill="FFFFFF"/>
            <w:noWrap/>
            <w:vAlign w:val="center"/>
            <w:hideMark/>
          </w:tcPr>
          <w:p w14:paraId="3B5B727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46</w:t>
            </w:r>
          </w:p>
        </w:tc>
      </w:tr>
      <w:tr w:rsidR="00B42DC4" w:rsidRPr="00571BF1" w14:paraId="111370F6"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3C8DBECC"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Hidalgo</w:t>
            </w:r>
          </w:p>
        </w:tc>
        <w:tc>
          <w:tcPr>
            <w:tcW w:w="1585" w:type="dxa"/>
            <w:tcBorders>
              <w:top w:val="nil"/>
              <w:left w:val="nil"/>
              <w:bottom w:val="single" w:sz="8" w:space="0" w:color="FFFFFF"/>
              <w:right w:val="single" w:sz="8" w:space="0" w:color="FFFFFF"/>
            </w:tcBorders>
            <w:shd w:val="clear" w:color="000000" w:fill="F2F2F2"/>
            <w:vAlign w:val="center"/>
            <w:hideMark/>
          </w:tcPr>
          <w:p w14:paraId="24DD6776"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8 823</w:t>
            </w:r>
          </w:p>
        </w:tc>
        <w:tc>
          <w:tcPr>
            <w:tcW w:w="1560" w:type="dxa"/>
            <w:tcBorders>
              <w:top w:val="nil"/>
              <w:left w:val="nil"/>
              <w:bottom w:val="single" w:sz="8" w:space="0" w:color="FFFFFF"/>
              <w:right w:val="single" w:sz="8" w:space="0" w:color="FFFFFF"/>
            </w:tcBorders>
            <w:shd w:val="clear" w:color="000000" w:fill="F2F2F2"/>
            <w:vAlign w:val="center"/>
            <w:hideMark/>
          </w:tcPr>
          <w:p w14:paraId="5CD6DB0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8 748</w:t>
            </w:r>
          </w:p>
        </w:tc>
        <w:tc>
          <w:tcPr>
            <w:tcW w:w="2126" w:type="dxa"/>
            <w:tcBorders>
              <w:top w:val="nil"/>
              <w:left w:val="nil"/>
              <w:bottom w:val="single" w:sz="8" w:space="0" w:color="FFFFFF"/>
              <w:right w:val="single" w:sz="8" w:space="0" w:color="FFFFFF"/>
            </w:tcBorders>
            <w:shd w:val="clear" w:color="000000" w:fill="F2F2F2"/>
            <w:vAlign w:val="center"/>
            <w:hideMark/>
          </w:tcPr>
          <w:p w14:paraId="399E82FA"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75</w:t>
            </w:r>
          </w:p>
        </w:tc>
      </w:tr>
      <w:tr w:rsidR="00B42DC4" w:rsidRPr="00571BF1" w14:paraId="2D21CA8E"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31E1536D"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Puebla</w:t>
            </w:r>
          </w:p>
        </w:tc>
        <w:tc>
          <w:tcPr>
            <w:tcW w:w="1585" w:type="dxa"/>
            <w:tcBorders>
              <w:top w:val="nil"/>
              <w:left w:val="nil"/>
              <w:bottom w:val="single" w:sz="8" w:space="0" w:color="FFFFFF"/>
              <w:right w:val="single" w:sz="8" w:space="0" w:color="FFFFFF"/>
            </w:tcBorders>
            <w:shd w:val="clear" w:color="000000" w:fill="FFFFFF"/>
            <w:noWrap/>
            <w:vAlign w:val="center"/>
            <w:hideMark/>
          </w:tcPr>
          <w:p w14:paraId="2C4A5012"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8 044</w:t>
            </w:r>
          </w:p>
        </w:tc>
        <w:tc>
          <w:tcPr>
            <w:tcW w:w="1560" w:type="dxa"/>
            <w:tcBorders>
              <w:top w:val="nil"/>
              <w:left w:val="nil"/>
              <w:bottom w:val="single" w:sz="8" w:space="0" w:color="FFFFFF"/>
              <w:right w:val="single" w:sz="8" w:space="0" w:color="FFFFFF"/>
            </w:tcBorders>
            <w:shd w:val="clear" w:color="000000" w:fill="FFFFFF"/>
            <w:noWrap/>
            <w:vAlign w:val="center"/>
            <w:hideMark/>
          </w:tcPr>
          <w:p w14:paraId="39EE835A"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7 883</w:t>
            </w:r>
          </w:p>
        </w:tc>
        <w:tc>
          <w:tcPr>
            <w:tcW w:w="2126" w:type="dxa"/>
            <w:tcBorders>
              <w:top w:val="nil"/>
              <w:left w:val="nil"/>
              <w:bottom w:val="single" w:sz="8" w:space="0" w:color="FFFFFF"/>
              <w:right w:val="single" w:sz="8" w:space="0" w:color="FFFFFF"/>
            </w:tcBorders>
            <w:shd w:val="clear" w:color="000000" w:fill="FFFFFF"/>
            <w:noWrap/>
            <w:vAlign w:val="center"/>
            <w:hideMark/>
          </w:tcPr>
          <w:p w14:paraId="0E31F21C"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161</w:t>
            </w:r>
          </w:p>
        </w:tc>
      </w:tr>
      <w:tr w:rsidR="00B42DC4" w:rsidRPr="00571BF1" w14:paraId="07D1540D"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04646DC6"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Nayarit</w:t>
            </w:r>
          </w:p>
        </w:tc>
        <w:tc>
          <w:tcPr>
            <w:tcW w:w="1585" w:type="dxa"/>
            <w:tcBorders>
              <w:top w:val="nil"/>
              <w:left w:val="nil"/>
              <w:bottom w:val="single" w:sz="8" w:space="0" w:color="FFFFFF"/>
              <w:right w:val="single" w:sz="8" w:space="0" w:color="FFFFFF"/>
            </w:tcBorders>
            <w:shd w:val="clear" w:color="000000" w:fill="F2F2F2"/>
            <w:vAlign w:val="center"/>
            <w:hideMark/>
          </w:tcPr>
          <w:p w14:paraId="1BD403A6"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6 234</w:t>
            </w:r>
          </w:p>
        </w:tc>
        <w:tc>
          <w:tcPr>
            <w:tcW w:w="1560" w:type="dxa"/>
            <w:tcBorders>
              <w:top w:val="nil"/>
              <w:left w:val="nil"/>
              <w:bottom w:val="single" w:sz="8" w:space="0" w:color="FFFFFF"/>
              <w:right w:val="single" w:sz="8" w:space="0" w:color="FFFFFF"/>
            </w:tcBorders>
            <w:shd w:val="clear" w:color="000000" w:fill="F2F2F2"/>
            <w:vAlign w:val="center"/>
            <w:hideMark/>
          </w:tcPr>
          <w:p w14:paraId="2F9CAC0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6 085</w:t>
            </w:r>
          </w:p>
        </w:tc>
        <w:tc>
          <w:tcPr>
            <w:tcW w:w="2126" w:type="dxa"/>
            <w:tcBorders>
              <w:top w:val="nil"/>
              <w:left w:val="nil"/>
              <w:bottom w:val="single" w:sz="8" w:space="0" w:color="FFFFFF"/>
              <w:right w:val="single" w:sz="8" w:space="0" w:color="FFFFFF"/>
            </w:tcBorders>
            <w:shd w:val="clear" w:color="000000" w:fill="F2F2F2"/>
            <w:vAlign w:val="center"/>
            <w:hideMark/>
          </w:tcPr>
          <w:p w14:paraId="28816A22"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149</w:t>
            </w:r>
          </w:p>
        </w:tc>
      </w:tr>
      <w:tr w:rsidR="00B42DC4" w:rsidRPr="00571BF1" w14:paraId="028B4361"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049224F5"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Veracruz de Ignacio de la Llave</w:t>
            </w:r>
          </w:p>
        </w:tc>
        <w:tc>
          <w:tcPr>
            <w:tcW w:w="1585" w:type="dxa"/>
            <w:tcBorders>
              <w:top w:val="nil"/>
              <w:left w:val="nil"/>
              <w:bottom w:val="single" w:sz="8" w:space="0" w:color="FFFFFF"/>
              <w:right w:val="single" w:sz="8" w:space="0" w:color="FFFFFF"/>
            </w:tcBorders>
            <w:shd w:val="clear" w:color="000000" w:fill="FFFFFF"/>
            <w:noWrap/>
            <w:vAlign w:val="center"/>
            <w:hideMark/>
          </w:tcPr>
          <w:p w14:paraId="75A08140"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6 071</w:t>
            </w:r>
          </w:p>
        </w:tc>
        <w:tc>
          <w:tcPr>
            <w:tcW w:w="1560" w:type="dxa"/>
            <w:tcBorders>
              <w:top w:val="nil"/>
              <w:left w:val="nil"/>
              <w:bottom w:val="single" w:sz="8" w:space="0" w:color="FFFFFF"/>
              <w:right w:val="single" w:sz="8" w:space="0" w:color="FFFFFF"/>
            </w:tcBorders>
            <w:shd w:val="clear" w:color="000000" w:fill="FFFFFF"/>
            <w:noWrap/>
            <w:vAlign w:val="center"/>
            <w:hideMark/>
          </w:tcPr>
          <w:p w14:paraId="298B6192"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5 965</w:t>
            </w:r>
          </w:p>
        </w:tc>
        <w:tc>
          <w:tcPr>
            <w:tcW w:w="2126" w:type="dxa"/>
            <w:tcBorders>
              <w:top w:val="nil"/>
              <w:left w:val="nil"/>
              <w:bottom w:val="single" w:sz="8" w:space="0" w:color="FFFFFF"/>
              <w:right w:val="single" w:sz="8" w:space="0" w:color="FFFFFF"/>
            </w:tcBorders>
            <w:shd w:val="clear" w:color="000000" w:fill="FFFFFF"/>
            <w:noWrap/>
            <w:vAlign w:val="center"/>
            <w:hideMark/>
          </w:tcPr>
          <w:p w14:paraId="632AF87A"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106</w:t>
            </w:r>
          </w:p>
        </w:tc>
      </w:tr>
      <w:tr w:rsidR="00B42DC4" w:rsidRPr="00571BF1" w14:paraId="6F680AE3"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33A498A9"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Oaxaca</w:t>
            </w:r>
          </w:p>
        </w:tc>
        <w:tc>
          <w:tcPr>
            <w:tcW w:w="1585" w:type="dxa"/>
            <w:tcBorders>
              <w:top w:val="nil"/>
              <w:left w:val="nil"/>
              <w:bottom w:val="single" w:sz="8" w:space="0" w:color="FFFFFF"/>
              <w:right w:val="single" w:sz="8" w:space="0" w:color="FFFFFF"/>
            </w:tcBorders>
            <w:shd w:val="clear" w:color="000000" w:fill="F2F2F2"/>
            <w:vAlign w:val="center"/>
            <w:hideMark/>
          </w:tcPr>
          <w:p w14:paraId="4C815C9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5 852</w:t>
            </w:r>
          </w:p>
        </w:tc>
        <w:tc>
          <w:tcPr>
            <w:tcW w:w="1560" w:type="dxa"/>
            <w:tcBorders>
              <w:top w:val="nil"/>
              <w:left w:val="nil"/>
              <w:bottom w:val="single" w:sz="8" w:space="0" w:color="FFFFFF"/>
              <w:right w:val="single" w:sz="8" w:space="0" w:color="FFFFFF"/>
            </w:tcBorders>
            <w:shd w:val="clear" w:color="000000" w:fill="F2F2F2"/>
            <w:vAlign w:val="center"/>
            <w:hideMark/>
          </w:tcPr>
          <w:p w14:paraId="19CB065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5 779</w:t>
            </w:r>
          </w:p>
        </w:tc>
        <w:tc>
          <w:tcPr>
            <w:tcW w:w="2126" w:type="dxa"/>
            <w:tcBorders>
              <w:top w:val="nil"/>
              <w:left w:val="nil"/>
              <w:bottom w:val="single" w:sz="8" w:space="0" w:color="FFFFFF"/>
              <w:right w:val="single" w:sz="8" w:space="0" w:color="FFFFFF"/>
            </w:tcBorders>
            <w:shd w:val="clear" w:color="000000" w:fill="F2F2F2"/>
            <w:vAlign w:val="center"/>
            <w:hideMark/>
          </w:tcPr>
          <w:p w14:paraId="1CBF3BDB"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73</w:t>
            </w:r>
          </w:p>
        </w:tc>
      </w:tr>
      <w:tr w:rsidR="00B42DC4" w:rsidRPr="00571BF1" w14:paraId="440F8401"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05768780"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Zacatecas</w:t>
            </w:r>
          </w:p>
        </w:tc>
        <w:tc>
          <w:tcPr>
            <w:tcW w:w="1585" w:type="dxa"/>
            <w:tcBorders>
              <w:top w:val="nil"/>
              <w:left w:val="nil"/>
              <w:bottom w:val="single" w:sz="8" w:space="0" w:color="FFFFFF"/>
              <w:right w:val="single" w:sz="8" w:space="0" w:color="FFFFFF"/>
            </w:tcBorders>
            <w:shd w:val="clear" w:color="000000" w:fill="FFFFFF"/>
            <w:noWrap/>
            <w:vAlign w:val="center"/>
            <w:hideMark/>
          </w:tcPr>
          <w:p w14:paraId="2F38F5AB"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5 806</w:t>
            </w:r>
          </w:p>
        </w:tc>
        <w:tc>
          <w:tcPr>
            <w:tcW w:w="1560" w:type="dxa"/>
            <w:tcBorders>
              <w:top w:val="nil"/>
              <w:left w:val="nil"/>
              <w:bottom w:val="single" w:sz="8" w:space="0" w:color="FFFFFF"/>
              <w:right w:val="single" w:sz="8" w:space="0" w:color="FFFFFF"/>
            </w:tcBorders>
            <w:shd w:val="clear" w:color="000000" w:fill="FFFFFF"/>
            <w:noWrap/>
            <w:vAlign w:val="center"/>
            <w:hideMark/>
          </w:tcPr>
          <w:p w14:paraId="3735757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5 543</w:t>
            </w:r>
          </w:p>
        </w:tc>
        <w:tc>
          <w:tcPr>
            <w:tcW w:w="2126" w:type="dxa"/>
            <w:tcBorders>
              <w:top w:val="nil"/>
              <w:left w:val="nil"/>
              <w:bottom w:val="single" w:sz="8" w:space="0" w:color="FFFFFF"/>
              <w:right w:val="single" w:sz="8" w:space="0" w:color="FFFFFF"/>
            </w:tcBorders>
            <w:shd w:val="clear" w:color="000000" w:fill="FFFFFF"/>
            <w:noWrap/>
            <w:vAlign w:val="center"/>
            <w:hideMark/>
          </w:tcPr>
          <w:p w14:paraId="18E92A7C"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263</w:t>
            </w:r>
          </w:p>
        </w:tc>
      </w:tr>
      <w:tr w:rsidR="00B42DC4" w:rsidRPr="00571BF1" w14:paraId="5BCCDE33"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2247F39B"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Durango</w:t>
            </w:r>
          </w:p>
        </w:tc>
        <w:tc>
          <w:tcPr>
            <w:tcW w:w="1585" w:type="dxa"/>
            <w:tcBorders>
              <w:top w:val="nil"/>
              <w:left w:val="nil"/>
              <w:bottom w:val="single" w:sz="8" w:space="0" w:color="FFFFFF"/>
              <w:right w:val="single" w:sz="8" w:space="0" w:color="FFFFFF"/>
            </w:tcBorders>
            <w:shd w:val="clear" w:color="000000" w:fill="F2F2F2"/>
            <w:vAlign w:val="center"/>
            <w:hideMark/>
          </w:tcPr>
          <w:p w14:paraId="3D59419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5 544</w:t>
            </w:r>
          </w:p>
        </w:tc>
        <w:tc>
          <w:tcPr>
            <w:tcW w:w="1560" w:type="dxa"/>
            <w:tcBorders>
              <w:top w:val="nil"/>
              <w:left w:val="nil"/>
              <w:bottom w:val="single" w:sz="8" w:space="0" w:color="FFFFFF"/>
              <w:right w:val="single" w:sz="8" w:space="0" w:color="FFFFFF"/>
            </w:tcBorders>
            <w:shd w:val="clear" w:color="000000" w:fill="F2F2F2"/>
            <w:vAlign w:val="center"/>
            <w:hideMark/>
          </w:tcPr>
          <w:p w14:paraId="24365E9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5 417</w:t>
            </w:r>
          </w:p>
        </w:tc>
        <w:tc>
          <w:tcPr>
            <w:tcW w:w="2126" w:type="dxa"/>
            <w:tcBorders>
              <w:top w:val="nil"/>
              <w:left w:val="nil"/>
              <w:bottom w:val="single" w:sz="8" w:space="0" w:color="FFFFFF"/>
              <w:right w:val="single" w:sz="8" w:space="0" w:color="FFFFFF"/>
            </w:tcBorders>
            <w:shd w:val="clear" w:color="000000" w:fill="F2F2F2"/>
            <w:vAlign w:val="center"/>
            <w:hideMark/>
          </w:tcPr>
          <w:p w14:paraId="54D71EF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127</w:t>
            </w:r>
          </w:p>
        </w:tc>
      </w:tr>
      <w:tr w:rsidR="00B42DC4" w:rsidRPr="00571BF1" w14:paraId="3E9D0E57"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5D7521E4"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Chiapas</w:t>
            </w:r>
          </w:p>
        </w:tc>
        <w:tc>
          <w:tcPr>
            <w:tcW w:w="1585" w:type="dxa"/>
            <w:tcBorders>
              <w:top w:val="nil"/>
              <w:left w:val="nil"/>
              <w:bottom w:val="single" w:sz="8" w:space="0" w:color="FFFFFF"/>
              <w:right w:val="single" w:sz="8" w:space="0" w:color="FFFFFF"/>
            </w:tcBorders>
            <w:shd w:val="clear" w:color="000000" w:fill="FFFFFF"/>
            <w:noWrap/>
            <w:vAlign w:val="center"/>
            <w:hideMark/>
          </w:tcPr>
          <w:p w14:paraId="71A22016"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5 420</w:t>
            </w:r>
          </w:p>
        </w:tc>
        <w:tc>
          <w:tcPr>
            <w:tcW w:w="1560" w:type="dxa"/>
            <w:tcBorders>
              <w:top w:val="nil"/>
              <w:left w:val="nil"/>
              <w:bottom w:val="single" w:sz="8" w:space="0" w:color="FFFFFF"/>
              <w:right w:val="single" w:sz="8" w:space="0" w:color="FFFFFF"/>
            </w:tcBorders>
            <w:shd w:val="clear" w:color="000000" w:fill="FFFFFF"/>
            <w:noWrap/>
            <w:vAlign w:val="center"/>
            <w:hideMark/>
          </w:tcPr>
          <w:p w14:paraId="73B5DA4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5 293</w:t>
            </w:r>
          </w:p>
        </w:tc>
        <w:tc>
          <w:tcPr>
            <w:tcW w:w="2126" w:type="dxa"/>
            <w:tcBorders>
              <w:top w:val="nil"/>
              <w:left w:val="nil"/>
              <w:bottom w:val="single" w:sz="8" w:space="0" w:color="FFFFFF"/>
              <w:right w:val="single" w:sz="8" w:space="0" w:color="FFFFFF"/>
            </w:tcBorders>
            <w:shd w:val="clear" w:color="000000" w:fill="FFFFFF"/>
            <w:noWrap/>
            <w:vAlign w:val="center"/>
            <w:hideMark/>
          </w:tcPr>
          <w:p w14:paraId="22840ABF"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127</w:t>
            </w:r>
          </w:p>
        </w:tc>
      </w:tr>
      <w:tr w:rsidR="00B42DC4" w:rsidRPr="00571BF1" w14:paraId="4B83CDCB"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2A3BE7FD"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Querétaro</w:t>
            </w:r>
          </w:p>
        </w:tc>
        <w:tc>
          <w:tcPr>
            <w:tcW w:w="1585" w:type="dxa"/>
            <w:tcBorders>
              <w:top w:val="nil"/>
              <w:left w:val="nil"/>
              <w:bottom w:val="single" w:sz="8" w:space="0" w:color="FFFFFF"/>
              <w:right w:val="single" w:sz="8" w:space="0" w:color="FFFFFF"/>
            </w:tcBorders>
            <w:shd w:val="clear" w:color="000000" w:fill="F2F2F2"/>
            <w:vAlign w:val="center"/>
            <w:hideMark/>
          </w:tcPr>
          <w:p w14:paraId="573F9A38"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4 959</w:t>
            </w:r>
          </w:p>
        </w:tc>
        <w:tc>
          <w:tcPr>
            <w:tcW w:w="1560" w:type="dxa"/>
            <w:tcBorders>
              <w:top w:val="nil"/>
              <w:left w:val="nil"/>
              <w:bottom w:val="single" w:sz="8" w:space="0" w:color="FFFFFF"/>
              <w:right w:val="single" w:sz="8" w:space="0" w:color="FFFFFF"/>
            </w:tcBorders>
            <w:shd w:val="clear" w:color="000000" w:fill="F2F2F2"/>
            <w:vAlign w:val="center"/>
            <w:hideMark/>
          </w:tcPr>
          <w:p w14:paraId="3E0C30DC"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4 898</w:t>
            </w:r>
          </w:p>
        </w:tc>
        <w:tc>
          <w:tcPr>
            <w:tcW w:w="2126" w:type="dxa"/>
            <w:tcBorders>
              <w:top w:val="nil"/>
              <w:left w:val="nil"/>
              <w:bottom w:val="single" w:sz="8" w:space="0" w:color="FFFFFF"/>
              <w:right w:val="single" w:sz="8" w:space="0" w:color="FFFFFF"/>
            </w:tcBorders>
            <w:shd w:val="clear" w:color="000000" w:fill="F2F2F2"/>
            <w:vAlign w:val="center"/>
            <w:hideMark/>
          </w:tcPr>
          <w:p w14:paraId="74BB2B9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61</w:t>
            </w:r>
          </w:p>
        </w:tc>
      </w:tr>
      <w:tr w:rsidR="00B42DC4" w:rsidRPr="00571BF1" w14:paraId="0320452F"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1A7AB67F"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Sinaloa</w:t>
            </w:r>
          </w:p>
        </w:tc>
        <w:tc>
          <w:tcPr>
            <w:tcW w:w="1585" w:type="dxa"/>
            <w:tcBorders>
              <w:top w:val="nil"/>
              <w:left w:val="nil"/>
              <w:bottom w:val="single" w:sz="8" w:space="0" w:color="FFFFFF"/>
              <w:right w:val="single" w:sz="8" w:space="0" w:color="FFFFFF"/>
            </w:tcBorders>
            <w:shd w:val="clear" w:color="000000" w:fill="FFFFFF"/>
            <w:noWrap/>
            <w:vAlign w:val="center"/>
            <w:hideMark/>
          </w:tcPr>
          <w:p w14:paraId="70B7E021"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4 893</w:t>
            </w:r>
          </w:p>
        </w:tc>
        <w:tc>
          <w:tcPr>
            <w:tcW w:w="1560" w:type="dxa"/>
            <w:tcBorders>
              <w:top w:val="nil"/>
              <w:left w:val="nil"/>
              <w:bottom w:val="single" w:sz="8" w:space="0" w:color="FFFFFF"/>
              <w:right w:val="single" w:sz="8" w:space="0" w:color="FFFFFF"/>
            </w:tcBorders>
            <w:shd w:val="clear" w:color="000000" w:fill="FFFFFF"/>
            <w:noWrap/>
            <w:vAlign w:val="center"/>
            <w:hideMark/>
          </w:tcPr>
          <w:p w14:paraId="591E427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4 630</w:t>
            </w:r>
          </w:p>
        </w:tc>
        <w:tc>
          <w:tcPr>
            <w:tcW w:w="2126" w:type="dxa"/>
            <w:tcBorders>
              <w:top w:val="nil"/>
              <w:left w:val="nil"/>
              <w:bottom w:val="single" w:sz="8" w:space="0" w:color="FFFFFF"/>
              <w:right w:val="single" w:sz="8" w:space="0" w:color="FFFFFF"/>
            </w:tcBorders>
            <w:shd w:val="clear" w:color="000000" w:fill="FFFFFF"/>
            <w:noWrap/>
            <w:vAlign w:val="center"/>
            <w:hideMark/>
          </w:tcPr>
          <w:p w14:paraId="78E84EB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263</w:t>
            </w:r>
          </w:p>
        </w:tc>
      </w:tr>
      <w:tr w:rsidR="00B42DC4" w:rsidRPr="00571BF1" w14:paraId="0F2B7BEA"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080ABDDF"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Baja California Sur</w:t>
            </w:r>
          </w:p>
        </w:tc>
        <w:tc>
          <w:tcPr>
            <w:tcW w:w="1585" w:type="dxa"/>
            <w:tcBorders>
              <w:top w:val="nil"/>
              <w:left w:val="nil"/>
              <w:bottom w:val="single" w:sz="8" w:space="0" w:color="FFFFFF"/>
              <w:right w:val="single" w:sz="8" w:space="0" w:color="FFFFFF"/>
            </w:tcBorders>
            <w:shd w:val="clear" w:color="000000" w:fill="F2F2F2"/>
            <w:vAlign w:val="center"/>
            <w:hideMark/>
          </w:tcPr>
          <w:p w14:paraId="1F22C46C"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4 703</w:t>
            </w:r>
          </w:p>
        </w:tc>
        <w:tc>
          <w:tcPr>
            <w:tcW w:w="1560" w:type="dxa"/>
            <w:tcBorders>
              <w:top w:val="nil"/>
              <w:left w:val="nil"/>
              <w:bottom w:val="single" w:sz="8" w:space="0" w:color="FFFFFF"/>
              <w:right w:val="single" w:sz="8" w:space="0" w:color="FFFFFF"/>
            </w:tcBorders>
            <w:shd w:val="clear" w:color="000000" w:fill="F2F2F2"/>
            <w:vAlign w:val="center"/>
            <w:hideMark/>
          </w:tcPr>
          <w:p w14:paraId="13D61462"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4 669</w:t>
            </w:r>
          </w:p>
        </w:tc>
        <w:tc>
          <w:tcPr>
            <w:tcW w:w="2126" w:type="dxa"/>
            <w:tcBorders>
              <w:top w:val="nil"/>
              <w:left w:val="nil"/>
              <w:bottom w:val="single" w:sz="8" w:space="0" w:color="FFFFFF"/>
              <w:right w:val="single" w:sz="8" w:space="0" w:color="FFFFFF"/>
            </w:tcBorders>
            <w:shd w:val="clear" w:color="000000" w:fill="F2F2F2"/>
            <w:vAlign w:val="center"/>
            <w:hideMark/>
          </w:tcPr>
          <w:p w14:paraId="16D89DD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34</w:t>
            </w:r>
          </w:p>
        </w:tc>
      </w:tr>
      <w:tr w:rsidR="00B42DC4" w:rsidRPr="00571BF1" w14:paraId="4B9B7630"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123D6A15"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Quintana Roo</w:t>
            </w:r>
          </w:p>
        </w:tc>
        <w:tc>
          <w:tcPr>
            <w:tcW w:w="1585" w:type="dxa"/>
            <w:tcBorders>
              <w:top w:val="nil"/>
              <w:left w:val="nil"/>
              <w:bottom w:val="single" w:sz="8" w:space="0" w:color="FFFFFF"/>
              <w:right w:val="single" w:sz="8" w:space="0" w:color="FFFFFF"/>
            </w:tcBorders>
            <w:shd w:val="clear" w:color="000000" w:fill="FFFFFF"/>
            <w:noWrap/>
            <w:vAlign w:val="center"/>
            <w:hideMark/>
          </w:tcPr>
          <w:p w14:paraId="591B6DF3"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4 491</w:t>
            </w:r>
          </w:p>
        </w:tc>
        <w:tc>
          <w:tcPr>
            <w:tcW w:w="1560" w:type="dxa"/>
            <w:tcBorders>
              <w:top w:val="nil"/>
              <w:left w:val="nil"/>
              <w:bottom w:val="single" w:sz="8" w:space="0" w:color="FFFFFF"/>
              <w:right w:val="single" w:sz="8" w:space="0" w:color="FFFFFF"/>
            </w:tcBorders>
            <w:shd w:val="clear" w:color="000000" w:fill="FFFFFF"/>
            <w:noWrap/>
            <w:vAlign w:val="center"/>
            <w:hideMark/>
          </w:tcPr>
          <w:p w14:paraId="0C55DBF5"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4 425</w:t>
            </w:r>
          </w:p>
        </w:tc>
        <w:tc>
          <w:tcPr>
            <w:tcW w:w="2126" w:type="dxa"/>
            <w:tcBorders>
              <w:top w:val="nil"/>
              <w:left w:val="nil"/>
              <w:bottom w:val="single" w:sz="8" w:space="0" w:color="FFFFFF"/>
              <w:right w:val="single" w:sz="8" w:space="0" w:color="FFFFFF"/>
            </w:tcBorders>
            <w:shd w:val="clear" w:color="000000" w:fill="FFFFFF"/>
            <w:noWrap/>
            <w:vAlign w:val="center"/>
            <w:hideMark/>
          </w:tcPr>
          <w:p w14:paraId="54E40B8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66</w:t>
            </w:r>
          </w:p>
        </w:tc>
      </w:tr>
      <w:tr w:rsidR="00B42DC4" w:rsidRPr="00571BF1" w14:paraId="303A3A7C"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2611ED1A"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Aguascalientes</w:t>
            </w:r>
          </w:p>
        </w:tc>
        <w:tc>
          <w:tcPr>
            <w:tcW w:w="1585" w:type="dxa"/>
            <w:tcBorders>
              <w:top w:val="nil"/>
              <w:left w:val="nil"/>
              <w:bottom w:val="single" w:sz="8" w:space="0" w:color="FFFFFF"/>
              <w:right w:val="single" w:sz="8" w:space="0" w:color="FFFFFF"/>
            </w:tcBorders>
            <w:shd w:val="clear" w:color="000000" w:fill="F2F2F2"/>
            <w:vAlign w:val="center"/>
            <w:hideMark/>
          </w:tcPr>
          <w:p w14:paraId="18C1B3DF"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4 402</w:t>
            </w:r>
          </w:p>
        </w:tc>
        <w:tc>
          <w:tcPr>
            <w:tcW w:w="1560" w:type="dxa"/>
            <w:tcBorders>
              <w:top w:val="nil"/>
              <w:left w:val="nil"/>
              <w:bottom w:val="single" w:sz="8" w:space="0" w:color="FFFFFF"/>
              <w:right w:val="single" w:sz="8" w:space="0" w:color="FFFFFF"/>
            </w:tcBorders>
            <w:shd w:val="clear" w:color="000000" w:fill="F2F2F2"/>
            <w:vAlign w:val="center"/>
            <w:hideMark/>
          </w:tcPr>
          <w:p w14:paraId="5A1E390B"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4 263</w:t>
            </w:r>
          </w:p>
        </w:tc>
        <w:tc>
          <w:tcPr>
            <w:tcW w:w="2126" w:type="dxa"/>
            <w:tcBorders>
              <w:top w:val="nil"/>
              <w:left w:val="nil"/>
              <w:bottom w:val="single" w:sz="8" w:space="0" w:color="FFFFFF"/>
              <w:right w:val="single" w:sz="8" w:space="0" w:color="FFFFFF"/>
            </w:tcBorders>
            <w:shd w:val="clear" w:color="000000" w:fill="F2F2F2"/>
            <w:vAlign w:val="center"/>
            <w:hideMark/>
          </w:tcPr>
          <w:p w14:paraId="547F3C5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139</w:t>
            </w:r>
          </w:p>
        </w:tc>
      </w:tr>
      <w:tr w:rsidR="00B42DC4" w:rsidRPr="00571BF1" w14:paraId="567620BD"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44E263F7"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Colima</w:t>
            </w:r>
          </w:p>
        </w:tc>
        <w:tc>
          <w:tcPr>
            <w:tcW w:w="1585" w:type="dxa"/>
            <w:tcBorders>
              <w:top w:val="nil"/>
              <w:left w:val="nil"/>
              <w:bottom w:val="single" w:sz="8" w:space="0" w:color="FFFFFF"/>
              <w:right w:val="single" w:sz="8" w:space="0" w:color="FFFFFF"/>
            </w:tcBorders>
            <w:shd w:val="clear" w:color="000000" w:fill="FFFFFF"/>
            <w:noWrap/>
            <w:vAlign w:val="center"/>
            <w:hideMark/>
          </w:tcPr>
          <w:p w14:paraId="3C21C80F"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4 398</w:t>
            </w:r>
          </w:p>
        </w:tc>
        <w:tc>
          <w:tcPr>
            <w:tcW w:w="1560" w:type="dxa"/>
            <w:tcBorders>
              <w:top w:val="nil"/>
              <w:left w:val="nil"/>
              <w:bottom w:val="single" w:sz="8" w:space="0" w:color="FFFFFF"/>
              <w:right w:val="single" w:sz="8" w:space="0" w:color="FFFFFF"/>
            </w:tcBorders>
            <w:shd w:val="clear" w:color="000000" w:fill="FFFFFF"/>
            <w:noWrap/>
            <w:vAlign w:val="center"/>
            <w:hideMark/>
          </w:tcPr>
          <w:p w14:paraId="7704AC4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4 364</w:t>
            </w:r>
          </w:p>
        </w:tc>
        <w:tc>
          <w:tcPr>
            <w:tcW w:w="2126" w:type="dxa"/>
            <w:tcBorders>
              <w:top w:val="nil"/>
              <w:left w:val="nil"/>
              <w:bottom w:val="single" w:sz="8" w:space="0" w:color="FFFFFF"/>
              <w:right w:val="single" w:sz="8" w:space="0" w:color="FFFFFF"/>
            </w:tcBorders>
            <w:shd w:val="clear" w:color="000000" w:fill="FFFFFF"/>
            <w:noWrap/>
            <w:vAlign w:val="center"/>
            <w:hideMark/>
          </w:tcPr>
          <w:p w14:paraId="095329C5"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34</w:t>
            </w:r>
          </w:p>
        </w:tc>
      </w:tr>
      <w:tr w:rsidR="00B42DC4" w:rsidRPr="00571BF1" w14:paraId="0BA141D3"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0CD2D904"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Morelos</w:t>
            </w:r>
          </w:p>
        </w:tc>
        <w:tc>
          <w:tcPr>
            <w:tcW w:w="1585" w:type="dxa"/>
            <w:tcBorders>
              <w:top w:val="nil"/>
              <w:left w:val="nil"/>
              <w:bottom w:val="single" w:sz="8" w:space="0" w:color="FFFFFF"/>
              <w:right w:val="single" w:sz="8" w:space="0" w:color="FFFFFF"/>
            </w:tcBorders>
            <w:shd w:val="clear" w:color="000000" w:fill="F2F2F2"/>
            <w:vAlign w:val="center"/>
            <w:hideMark/>
          </w:tcPr>
          <w:p w14:paraId="0FDC269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3 695</w:t>
            </w:r>
          </w:p>
        </w:tc>
        <w:tc>
          <w:tcPr>
            <w:tcW w:w="1560" w:type="dxa"/>
            <w:tcBorders>
              <w:top w:val="nil"/>
              <w:left w:val="nil"/>
              <w:bottom w:val="single" w:sz="8" w:space="0" w:color="FFFFFF"/>
              <w:right w:val="single" w:sz="8" w:space="0" w:color="FFFFFF"/>
            </w:tcBorders>
            <w:shd w:val="clear" w:color="000000" w:fill="F2F2F2"/>
            <w:vAlign w:val="center"/>
            <w:hideMark/>
          </w:tcPr>
          <w:p w14:paraId="0BC0B11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3 555</w:t>
            </w:r>
          </w:p>
        </w:tc>
        <w:tc>
          <w:tcPr>
            <w:tcW w:w="2126" w:type="dxa"/>
            <w:tcBorders>
              <w:top w:val="nil"/>
              <w:left w:val="nil"/>
              <w:bottom w:val="single" w:sz="8" w:space="0" w:color="FFFFFF"/>
              <w:right w:val="single" w:sz="8" w:space="0" w:color="FFFFFF"/>
            </w:tcBorders>
            <w:shd w:val="clear" w:color="000000" w:fill="F2F2F2"/>
            <w:vAlign w:val="center"/>
            <w:hideMark/>
          </w:tcPr>
          <w:p w14:paraId="7A578BF5"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140</w:t>
            </w:r>
          </w:p>
        </w:tc>
      </w:tr>
      <w:tr w:rsidR="00B42DC4" w:rsidRPr="00571BF1" w14:paraId="359C414F"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4466ED08"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Yucatán</w:t>
            </w:r>
          </w:p>
        </w:tc>
        <w:tc>
          <w:tcPr>
            <w:tcW w:w="1585" w:type="dxa"/>
            <w:tcBorders>
              <w:top w:val="nil"/>
              <w:left w:val="nil"/>
              <w:bottom w:val="single" w:sz="8" w:space="0" w:color="FFFFFF"/>
              <w:right w:val="single" w:sz="8" w:space="0" w:color="FFFFFF"/>
            </w:tcBorders>
            <w:shd w:val="clear" w:color="000000" w:fill="FFFFFF"/>
            <w:noWrap/>
            <w:vAlign w:val="center"/>
            <w:hideMark/>
          </w:tcPr>
          <w:p w14:paraId="3BA01A48"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3 001</w:t>
            </w:r>
          </w:p>
        </w:tc>
        <w:tc>
          <w:tcPr>
            <w:tcW w:w="1560" w:type="dxa"/>
            <w:tcBorders>
              <w:top w:val="nil"/>
              <w:left w:val="nil"/>
              <w:bottom w:val="single" w:sz="8" w:space="0" w:color="FFFFFF"/>
              <w:right w:val="single" w:sz="8" w:space="0" w:color="FFFFFF"/>
            </w:tcBorders>
            <w:shd w:val="clear" w:color="000000" w:fill="FFFFFF"/>
            <w:noWrap/>
            <w:vAlign w:val="center"/>
            <w:hideMark/>
          </w:tcPr>
          <w:p w14:paraId="081D15D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2 887</w:t>
            </w:r>
          </w:p>
        </w:tc>
        <w:tc>
          <w:tcPr>
            <w:tcW w:w="2126" w:type="dxa"/>
            <w:tcBorders>
              <w:top w:val="nil"/>
              <w:left w:val="nil"/>
              <w:bottom w:val="single" w:sz="8" w:space="0" w:color="FFFFFF"/>
              <w:right w:val="single" w:sz="8" w:space="0" w:color="FFFFFF"/>
            </w:tcBorders>
            <w:shd w:val="clear" w:color="000000" w:fill="FFFFFF"/>
            <w:noWrap/>
            <w:vAlign w:val="center"/>
            <w:hideMark/>
          </w:tcPr>
          <w:p w14:paraId="5EDBE991"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114</w:t>
            </w:r>
          </w:p>
        </w:tc>
      </w:tr>
      <w:tr w:rsidR="00B42DC4" w:rsidRPr="00571BF1" w14:paraId="3E7D527A"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4682412D"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Michoacán de Ocampo</w:t>
            </w:r>
          </w:p>
        </w:tc>
        <w:tc>
          <w:tcPr>
            <w:tcW w:w="1585" w:type="dxa"/>
            <w:tcBorders>
              <w:top w:val="nil"/>
              <w:left w:val="nil"/>
              <w:bottom w:val="single" w:sz="8" w:space="0" w:color="FFFFFF"/>
              <w:right w:val="single" w:sz="8" w:space="0" w:color="FFFFFF"/>
            </w:tcBorders>
            <w:shd w:val="clear" w:color="000000" w:fill="F2F2F2"/>
            <w:vAlign w:val="center"/>
            <w:hideMark/>
          </w:tcPr>
          <w:p w14:paraId="0E0B2E26"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2 736</w:t>
            </w:r>
          </w:p>
        </w:tc>
        <w:tc>
          <w:tcPr>
            <w:tcW w:w="1560" w:type="dxa"/>
            <w:tcBorders>
              <w:top w:val="nil"/>
              <w:left w:val="nil"/>
              <w:bottom w:val="single" w:sz="8" w:space="0" w:color="FFFFFF"/>
              <w:right w:val="single" w:sz="8" w:space="0" w:color="FFFFFF"/>
            </w:tcBorders>
            <w:shd w:val="clear" w:color="000000" w:fill="F2F2F2"/>
            <w:vAlign w:val="center"/>
            <w:hideMark/>
          </w:tcPr>
          <w:p w14:paraId="5DF61044"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2 658</w:t>
            </w:r>
          </w:p>
        </w:tc>
        <w:tc>
          <w:tcPr>
            <w:tcW w:w="2126" w:type="dxa"/>
            <w:tcBorders>
              <w:top w:val="nil"/>
              <w:left w:val="nil"/>
              <w:bottom w:val="single" w:sz="8" w:space="0" w:color="FFFFFF"/>
              <w:right w:val="single" w:sz="8" w:space="0" w:color="FFFFFF"/>
            </w:tcBorders>
            <w:shd w:val="clear" w:color="000000" w:fill="F2F2F2"/>
            <w:vAlign w:val="center"/>
            <w:hideMark/>
          </w:tcPr>
          <w:p w14:paraId="43DADDD7"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78</w:t>
            </w:r>
          </w:p>
        </w:tc>
      </w:tr>
      <w:tr w:rsidR="00B42DC4" w:rsidRPr="00571BF1" w14:paraId="138B569E"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68D1F633"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Tamaulipas</w:t>
            </w:r>
          </w:p>
        </w:tc>
        <w:tc>
          <w:tcPr>
            <w:tcW w:w="1585" w:type="dxa"/>
            <w:tcBorders>
              <w:top w:val="nil"/>
              <w:left w:val="nil"/>
              <w:bottom w:val="single" w:sz="8" w:space="0" w:color="FFFFFF"/>
              <w:right w:val="single" w:sz="8" w:space="0" w:color="FFFFFF"/>
            </w:tcBorders>
            <w:shd w:val="clear" w:color="000000" w:fill="FFFFFF"/>
            <w:noWrap/>
            <w:vAlign w:val="center"/>
            <w:hideMark/>
          </w:tcPr>
          <w:p w14:paraId="59DEE13C"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2 677</w:t>
            </w:r>
          </w:p>
        </w:tc>
        <w:tc>
          <w:tcPr>
            <w:tcW w:w="1560" w:type="dxa"/>
            <w:tcBorders>
              <w:top w:val="nil"/>
              <w:left w:val="nil"/>
              <w:bottom w:val="single" w:sz="8" w:space="0" w:color="FFFFFF"/>
              <w:right w:val="single" w:sz="8" w:space="0" w:color="FFFFFF"/>
            </w:tcBorders>
            <w:shd w:val="clear" w:color="000000" w:fill="FFFFFF"/>
            <w:noWrap/>
            <w:vAlign w:val="center"/>
            <w:hideMark/>
          </w:tcPr>
          <w:p w14:paraId="5673AB6A"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2 572</w:t>
            </w:r>
          </w:p>
        </w:tc>
        <w:tc>
          <w:tcPr>
            <w:tcW w:w="2126" w:type="dxa"/>
            <w:tcBorders>
              <w:top w:val="nil"/>
              <w:left w:val="nil"/>
              <w:bottom w:val="single" w:sz="8" w:space="0" w:color="FFFFFF"/>
              <w:right w:val="single" w:sz="8" w:space="0" w:color="FFFFFF"/>
            </w:tcBorders>
            <w:shd w:val="clear" w:color="000000" w:fill="FFFFFF"/>
            <w:noWrap/>
            <w:vAlign w:val="center"/>
            <w:hideMark/>
          </w:tcPr>
          <w:p w14:paraId="2E83DB93"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105</w:t>
            </w:r>
          </w:p>
        </w:tc>
      </w:tr>
      <w:tr w:rsidR="00B42DC4" w:rsidRPr="00571BF1" w14:paraId="2B670467"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6386B86C"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Guerrero</w:t>
            </w:r>
          </w:p>
        </w:tc>
        <w:tc>
          <w:tcPr>
            <w:tcW w:w="1585" w:type="dxa"/>
            <w:tcBorders>
              <w:top w:val="nil"/>
              <w:left w:val="nil"/>
              <w:bottom w:val="single" w:sz="8" w:space="0" w:color="FFFFFF"/>
              <w:right w:val="single" w:sz="8" w:space="0" w:color="FFFFFF"/>
            </w:tcBorders>
            <w:shd w:val="clear" w:color="000000" w:fill="F2F2F2"/>
            <w:vAlign w:val="center"/>
            <w:hideMark/>
          </w:tcPr>
          <w:p w14:paraId="425DFCF2"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2 503</w:t>
            </w:r>
          </w:p>
        </w:tc>
        <w:tc>
          <w:tcPr>
            <w:tcW w:w="1560" w:type="dxa"/>
            <w:tcBorders>
              <w:top w:val="nil"/>
              <w:left w:val="nil"/>
              <w:bottom w:val="single" w:sz="8" w:space="0" w:color="FFFFFF"/>
              <w:right w:val="single" w:sz="8" w:space="0" w:color="FFFFFF"/>
            </w:tcBorders>
            <w:shd w:val="clear" w:color="000000" w:fill="F2F2F2"/>
            <w:vAlign w:val="center"/>
            <w:hideMark/>
          </w:tcPr>
          <w:p w14:paraId="2ABDB777"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2 401</w:t>
            </w:r>
          </w:p>
        </w:tc>
        <w:tc>
          <w:tcPr>
            <w:tcW w:w="2126" w:type="dxa"/>
            <w:tcBorders>
              <w:top w:val="nil"/>
              <w:left w:val="nil"/>
              <w:bottom w:val="single" w:sz="8" w:space="0" w:color="FFFFFF"/>
              <w:right w:val="single" w:sz="8" w:space="0" w:color="FFFFFF"/>
            </w:tcBorders>
            <w:shd w:val="clear" w:color="000000" w:fill="F2F2F2"/>
            <w:vAlign w:val="center"/>
            <w:hideMark/>
          </w:tcPr>
          <w:p w14:paraId="4B342B1E"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102</w:t>
            </w:r>
          </w:p>
        </w:tc>
      </w:tr>
      <w:tr w:rsidR="00B42DC4" w:rsidRPr="00571BF1" w14:paraId="5496462A"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FFFFF"/>
            <w:noWrap/>
            <w:vAlign w:val="center"/>
            <w:hideMark/>
          </w:tcPr>
          <w:p w14:paraId="2A20A97A"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Tlaxcala</w:t>
            </w:r>
          </w:p>
        </w:tc>
        <w:tc>
          <w:tcPr>
            <w:tcW w:w="1585" w:type="dxa"/>
            <w:tcBorders>
              <w:top w:val="nil"/>
              <w:left w:val="nil"/>
              <w:bottom w:val="single" w:sz="8" w:space="0" w:color="FFFFFF"/>
              <w:right w:val="single" w:sz="8" w:space="0" w:color="FFFFFF"/>
            </w:tcBorders>
            <w:shd w:val="clear" w:color="000000" w:fill="FFFFFF"/>
            <w:noWrap/>
            <w:vAlign w:val="center"/>
            <w:hideMark/>
          </w:tcPr>
          <w:p w14:paraId="421280CA"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2 244</w:t>
            </w:r>
          </w:p>
        </w:tc>
        <w:tc>
          <w:tcPr>
            <w:tcW w:w="1560" w:type="dxa"/>
            <w:tcBorders>
              <w:top w:val="nil"/>
              <w:left w:val="nil"/>
              <w:bottom w:val="single" w:sz="8" w:space="0" w:color="FFFFFF"/>
              <w:right w:val="single" w:sz="8" w:space="0" w:color="FFFFFF"/>
            </w:tcBorders>
            <w:shd w:val="clear" w:color="000000" w:fill="FFFFFF"/>
            <w:noWrap/>
            <w:vAlign w:val="center"/>
            <w:hideMark/>
          </w:tcPr>
          <w:p w14:paraId="5AE3AC8F"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2 233</w:t>
            </w:r>
          </w:p>
        </w:tc>
        <w:tc>
          <w:tcPr>
            <w:tcW w:w="2126" w:type="dxa"/>
            <w:tcBorders>
              <w:top w:val="nil"/>
              <w:left w:val="nil"/>
              <w:bottom w:val="single" w:sz="8" w:space="0" w:color="FFFFFF"/>
              <w:right w:val="single" w:sz="8" w:space="0" w:color="FFFFFF"/>
            </w:tcBorders>
            <w:shd w:val="clear" w:color="000000" w:fill="FFFFFF"/>
            <w:noWrap/>
            <w:vAlign w:val="center"/>
            <w:hideMark/>
          </w:tcPr>
          <w:p w14:paraId="6B5FC85B"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11</w:t>
            </w:r>
          </w:p>
        </w:tc>
      </w:tr>
      <w:tr w:rsidR="00B42DC4" w:rsidRPr="00571BF1" w14:paraId="01C5E7C4"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F2F2F2"/>
            <w:noWrap/>
            <w:vAlign w:val="center"/>
            <w:hideMark/>
          </w:tcPr>
          <w:p w14:paraId="240EA3E2" w14:textId="77777777" w:rsidR="00B42DC4" w:rsidRPr="007A36D1" w:rsidRDefault="00B42DC4" w:rsidP="009520F1">
            <w:pPr>
              <w:ind w:firstLineChars="100" w:firstLine="150"/>
              <w:jc w:val="left"/>
              <w:rPr>
                <w:rFonts w:eastAsia="Times New Roman"/>
                <w:bCs w:val="0"/>
                <w:color w:val="000000"/>
                <w:sz w:val="15"/>
                <w:szCs w:val="15"/>
                <w:lang w:eastAsia="es-MX"/>
              </w:rPr>
            </w:pPr>
            <w:r w:rsidRPr="007A36D1">
              <w:rPr>
                <w:rFonts w:eastAsia="Times New Roman"/>
                <w:bCs w:val="0"/>
                <w:color w:val="000000"/>
                <w:sz w:val="15"/>
                <w:szCs w:val="15"/>
                <w:lang w:eastAsia="es-MX"/>
              </w:rPr>
              <w:t>Campeche</w:t>
            </w:r>
          </w:p>
        </w:tc>
        <w:tc>
          <w:tcPr>
            <w:tcW w:w="1585" w:type="dxa"/>
            <w:tcBorders>
              <w:top w:val="nil"/>
              <w:left w:val="nil"/>
              <w:bottom w:val="single" w:sz="8" w:space="0" w:color="FFFFFF"/>
              <w:right w:val="single" w:sz="8" w:space="0" w:color="FFFFFF"/>
            </w:tcBorders>
            <w:shd w:val="clear" w:color="000000" w:fill="F2F2F2"/>
            <w:vAlign w:val="center"/>
            <w:hideMark/>
          </w:tcPr>
          <w:p w14:paraId="60B1DAC9"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1 609</w:t>
            </w:r>
          </w:p>
        </w:tc>
        <w:tc>
          <w:tcPr>
            <w:tcW w:w="1560" w:type="dxa"/>
            <w:tcBorders>
              <w:top w:val="nil"/>
              <w:left w:val="nil"/>
              <w:bottom w:val="single" w:sz="8" w:space="0" w:color="FFFFFF"/>
              <w:right w:val="single" w:sz="8" w:space="0" w:color="FFFFFF"/>
            </w:tcBorders>
            <w:shd w:val="clear" w:color="000000" w:fill="F2F2F2"/>
            <w:vAlign w:val="center"/>
            <w:hideMark/>
          </w:tcPr>
          <w:p w14:paraId="22232803"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1 574</w:t>
            </w:r>
          </w:p>
        </w:tc>
        <w:tc>
          <w:tcPr>
            <w:tcW w:w="2126" w:type="dxa"/>
            <w:tcBorders>
              <w:top w:val="nil"/>
              <w:left w:val="nil"/>
              <w:bottom w:val="single" w:sz="8" w:space="0" w:color="FFFFFF"/>
              <w:right w:val="single" w:sz="8" w:space="0" w:color="FFFFFF"/>
            </w:tcBorders>
            <w:shd w:val="clear" w:color="000000" w:fill="F2F2F2"/>
            <w:vAlign w:val="center"/>
            <w:hideMark/>
          </w:tcPr>
          <w:p w14:paraId="39C2D082" w14:textId="77777777" w:rsidR="00B42DC4" w:rsidRPr="007A36D1" w:rsidRDefault="00B42DC4" w:rsidP="009520F1">
            <w:pPr>
              <w:jc w:val="right"/>
              <w:rPr>
                <w:rFonts w:eastAsia="Times New Roman"/>
                <w:bCs w:val="0"/>
                <w:color w:val="000000"/>
                <w:sz w:val="15"/>
                <w:szCs w:val="15"/>
                <w:lang w:eastAsia="es-MX"/>
              </w:rPr>
            </w:pPr>
            <w:r w:rsidRPr="007A36D1">
              <w:rPr>
                <w:rFonts w:eastAsia="Times New Roman"/>
                <w:bCs w:val="0"/>
                <w:color w:val="000000"/>
                <w:sz w:val="15"/>
                <w:szCs w:val="15"/>
                <w:lang w:eastAsia="es-MX"/>
              </w:rPr>
              <w:t>   35</w:t>
            </w:r>
          </w:p>
        </w:tc>
      </w:tr>
      <w:tr w:rsidR="00B42DC4" w:rsidRPr="00571BF1" w14:paraId="4529E6CF" w14:textId="77777777" w:rsidTr="007A36D1">
        <w:trPr>
          <w:trHeight w:val="181"/>
          <w:jc w:val="center"/>
        </w:trPr>
        <w:tc>
          <w:tcPr>
            <w:tcW w:w="2951" w:type="dxa"/>
            <w:tcBorders>
              <w:top w:val="nil"/>
              <w:left w:val="single" w:sz="8" w:space="0" w:color="FFFFFF"/>
              <w:bottom w:val="single" w:sz="8" w:space="0" w:color="FFFFFF"/>
              <w:right w:val="single" w:sz="8" w:space="0" w:color="FFFFFF"/>
            </w:tcBorders>
            <w:shd w:val="clear" w:color="000000" w:fill="C0C0C0"/>
            <w:noWrap/>
            <w:vAlign w:val="center"/>
            <w:hideMark/>
          </w:tcPr>
          <w:p w14:paraId="20590A32" w14:textId="77777777" w:rsidR="00B42DC4" w:rsidRPr="007A36D1" w:rsidRDefault="00B42DC4" w:rsidP="009520F1">
            <w:pPr>
              <w:ind w:firstLineChars="100" w:firstLine="151"/>
              <w:jc w:val="left"/>
              <w:rPr>
                <w:rFonts w:eastAsia="Times New Roman"/>
                <w:b/>
                <w:color w:val="000000"/>
                <w:sz w:val="15"/>
                <w:szCs w:val="15"/>
                <w:lang w:eastAsia="es-MX"/>
              </w:rPr>
            </w:pPr>
            <w:r w:rsidRPr="007A36D1">
              <w:rPr>
                <w:rFonts w:eastAsia="Times New Roman"/>
                <w:b/>
                <w:color w:val="000000"/>
                <w:sz w:val="15"/>
                <w:szCs w:val="15"/>
                <w:lang w:eastAsia="es-MX"/>
              </w:rPr>
              <w:t>Estados Unidos Mexicanos</w:t>
            </w:r>
          </w:p>
        </w:tc>
        <w:tc>
          <w:tcPr>
            <w:tcW w:w="1585" w:type="dxa"/>
            <w:tcBorders>
              <w:top w:val="nil"/>
              <w:left w:val="nil"/>
              <w:bottom w:val="single" w:sz="8" w:space="0" w:color="FFFFFF"/>
              <w:right w:val="single" w:sz="8" w:space="0" w:color="FFFFFF"/>
            </w:tcBorders>
            <w:shd w:val="clear" w:color="000000" w:fill="C0C0C0"/>
            <w:noWrap/>
            <w:vAlign w:val="center"/>
            <w:hideMark/>
          </w:tcPr>
          <w:p w14:paraId="12E8D84A" w14:textId="77777777" w:rsidR="00B42DC4" w:rsidRPr="007A36D1" w:rsidRDefault="00B42DC4" w:rsidP="009520F1">
            <w:pPr>
              <w:jc w:val="right"/>
              <w:rPr>
                <w:rFonts w:eastAsia="Times New Roman"/>
                <w:b/>
                <w:color w:val="000000"/>
                <w:sz w:val="15"/>
                <w:szCs w:val="15"/>
                <w:lang w:eastAsia="es-MX"/>
              </w:rPr>
            </w:pPr>
            <w:r w:rsidRPr="007A36D1">
              <w:rPr>
                <w:rFonts w:eastAsia="Times New Roman"/>
                <w:b/>
                <w:color w:val="000000"/>
                <w:sz w:val="15"/>
                <w:szCs w:val="15"/>
                <w:lang w:eastAsia="es-MX"/>
              </w:rPr>
              <w:t>  360 951</w:t>
            </w:r>
          </w:p>
        </w:tc>
        <w:tc>
          <w:tcPr>
            <w:tcW w:w="1560" w:type="dxa"/>
            <w:tcBorders>
              <w:top w:val="nil"/>
              <w:left w:val="nil"/>
              <w:bottom w:val="single" w:sz="8" w:space="0" w:color="FFFFFF"/>
              <w:right w:val="single" w:sz="8" w:space="0" w:color="FFFFFF"/>
            </w:tcBorders>
            <w:shd w:val="clear" w:color="000000" w:fill="C0C0C0"/>
            <w:noWrap/>
            <w:vAlign w:val="center"/>
            <w:hideMark/>
          </w:tcPr>
          <w:p w14:paraId="09BE5B3D" w14:textId="77777777" w:rsidR="00B42DC4" w:rsidRPr="007A36D1" w:rsidRDefault="00B42DC4" w:rsidP="009520F1">
            <w:pPr>
              <w:jc w:val="right"/>
              <w:rPr>
                <w:rFonts w:eastAsia="Times New Roman"/>
                <w:b/>
                <w:color w:val="000000"/>
                <w:sz w:val="15"/>
                <w:szCs w:val="15"/>
                <w:lang w:eastAsia="es-MX"/>
              </w:rPr>
            </w:pPr>
            <w:r w:rsidRPr="007A36D1">
              <w:rPr>
                <w:rFonts w:eastAsia="Times New Roman"/>
                <w:b/>
                <w:color w:val="000000"/>
                <w:sz w:val="15"/>
                <w:szCs w:val="15"/>
                <w:lang w:eastAsia="es-MX"/>
              </w:rPr>
              <w:t>  354 460</w:t>
            </w:r>
          </w:p>
        </w:tc>
        <w:tc>
          <w:tcPr>
            <w:tcW w:w="2126" w:type="dxa"/>
            <w:tcBorders>
              <w:top w:val="nil"/>
              <w:left w:val="nil"/>
              <w:bottom w:val="single" w:sz="8" w:space="0" w:color="FFFFFF"/>
              <w:right w:val="single" w:sz="8" w:space="0" w:color="FFFFFF"/>
            </w:tcBorders>
            <w:shd w:val="clear" w:color="000000" w:fill="C0C0C0"/>
            <w:noWrap/>
            <w:vAlign w:val="center"/>
            <w:hideMark/>
          </w:tcPr>
          <w:p w14:paraId="66BEEA28" w14:textId="77777777" w:rsidR="00B42DC4" w:rsidRPr="007A36D1" w:rsidRDefault="00B42DC4" w:rsidP="009520F1">
            <w:pPr>
              <w:jc w:val="right"/>
              <w:rPr>
                <w:rFonts w:eastAsia="Times New Roman"/>
                <w:b/>
                <w:color w:val="000000"/>
                <w:sz w:val="15"/>
                <w:szCs w:val="15"/>
                <w:lang w:eastAsia="es-MX"/>
              </w:rPr>
            </w:pPr>
            <w:r w:rsidRPr="007A36D1">
              <w:rPr>
                <w:rFonts w:eastAsia="Times New Roman"/>
                <w:b/>
                <w:color w:val="000000"/>
                <w:sz w:val="15"/>
                <w:szCs w:val="15"/>
                <w:lang w:eastAsia="es-MX"/>
              </w:rPr>
              <w:t>  6 491</w:t>
            </w:r>
          </w:p>
        </w:tc>
      </w:tr>
    </w:tbl>
    <w:p w14:paraId="73886AB6" w14:textId="77777777" w:rsidR="00B42DC4" w:rsidRDefault="00B42DC4" w:rsidP="00B42DC4">
      <w:pPr>
        <w:ind w:left="1418" w:right="900" w:hanging="567"/>
        <w:rPr>
          <w:rFonts w:eastAsia="Calibri"/>
          <w:color w:val="4D565E"/>
          <w:sz w:val="16"/>
          <w:szCs w:val="16"/>
        </w:rPr>
      </w:pPr>
      <w:r w:rsidRPr="00C60E88">
        <w:rPr>
          <w:rFonts w:eastAsia="Calibri"/>
          <w:color w:val="4D565E"/>
          <w:sz w:val="16"/>
          <w:szCs w:val="16"/>
        </w:rPr>
        <w:t>Nota:</w:t>
      </w:r>
      <w:r>
        <w:rPr>
          <w:rFonts w:eastAsia="Calibri"/>
          <w:color w:val="4D565E"/>
          <w:sz w:val="16"/>
          <w:szCs w:val="16"/>
        </w:rPr>
        <w:tab/>
      </w:r>
      <w:r w:rsidRPr="00FA5EE3">
        <w:rPr>
          <w:rFonts w:eastAsia="Calibri"/>
          <w:color w:val="4D565E"/>
          <w:sz w:val="16"/>
          <w:szCs w:val="16"/>
        </w:rPr>
        <w:t>La información corresponde al Sistema Penal Acusatorio y al Sistema Integral de Justicia Penal para Adolescentes</w:t>
      </w:r>
      <w:r>
        <w:rPr>
          <w:rFonts w:eastAsia="Calibri"/>
          <w:color w:val="4D565E"/>
          <w:sz w:val="16"/>
          <w:szCs w:val="16"/>
        </w:rPr>
        <w:t xml:space="preserve"> </w:t>
      </w:r>
      <w:r w:rsidRPr="00FA5EE3">
        <w:rPr>
          <w:rFonts w:eastAsia="Calibri"/>
          <w:color w:val="4D565E"/>
          <w:sz w:val="16"/>
          <w:szCs w:val="16"/>
        </w:rPr>
        <w:t>(personas</w:t>
      </w:r>
      <w:r>
        <w:rPr>
          <w:rFonts w:eastAsia="Calibri"/>
          <w:color w:val="4D565E"/>
          <w:sz w:val="16"/>
          <w:szCs w:val="16"/>
        </w:rPr>
        <w:t xml:space="preserve"> </w:t>
      </w:r>
      <w:r w:rsidRPr="00FA5EE3">
        <w:rPr>
          <w:rFonts w:eastAsia="Calibri"/>
          <w:color w:val="4D565E"/>
          <w:sz w:val="16"/>
          <w:szCs w:val="16"/>
        </w:rPr>
        <w:t>juzgadoras de control o garantías)</w:t>
      </w:r>
      <w:r>
        <w:rPr>
          <w:rFonts w:eastAsia="Calibri"/>
          <w:color w:val="4D565E"/>
          <w:sz w:val="16"/>
          <w:szCs w:val="16"/>
        </w:rPr>
        <w:t>.</w:t>
      </w:r>
    </w:p>
    <w:p w14:paraId="5372CE50" w14:textId="1BFB9706" w:rsidR="00B42DC4" w:rsidRDefault="005524BF" w:rsidP="00B42DC4">
      <w:pPr>
        <w:ind w:left="1418" w:right="900" w:hanging="567"/>
        <w:rPr>
          <w:rFonts w:eastAsia="Calibri"/>
          <w:color w:val="4D565E"/>
          <w:sz w:val="16"/>
          <w:szCs w:val="16"/>
        </w:rPr>
      </w:pPr>
      <w:r>
        <w:rPr>
          <w:rFonts w:eastAsia="Calibri"/>
          <w:color w:val="4D565E"/>
          <w:sz w:val="16"/>
          <w:szCs w:val="16"/>
          <w:vertAlign w:val="superscript"/>
        </w:rPr>
        <w:t>1</w:t>
      </w:r>
      <w:r w:rsidR="00B42DC4" w:rsidRPr="008D7AD0">
        <w:rPr>
          <w:rFonts w:eastAsia="Calibri"/>
          <w:color w:val="4D565E"/>
          <w:sz w:val="16"/>
          <w:szCs w:val="16"/>
          <w:vertAlign w:val="superscript"/>
        </w:rPr>
        <w:t>/</w:t>
      </w:r>
      <w:r w:rsidR="00B42DC4">
        <w:rPr>
          <w:rFonts w:eastAsia="Calibri"/>
          <w:color w:val="4D565E"/>
          <w:sz w:val="16"/>
          <w:szCs w:val="16"/>
        </w:rPr>
        <w:tab/>
        <w:t>No aplica.</w:t>
      </w:r>
    </w:p>
    <w:p w14:paraId="7661B930" w14:textId="77777777" w:rsidR="00B42DC4" w:rsidRDefault="00B42DC4" w:rsidP="00B42DC4">
      <w:pPr>
        <w:ind w:left="1418" w:right="900" w:hanging="567"/>
        <w:rPr>
          <w:rFonts w:eastAsia="Calibri"/>
          <w:bCs w:val="0"/>
          <w:color w:val="4D565E"/>
          <w:sz w:val="16"/>
          <w:szCs w:val="16"/>
          <w:lang w:val="es-ES"/>
        </w:rPr>
      </w:pPr>
      <w:r w:rsidRPr="004E6DA3">
        <w:rPr>
          <w:rFonts w:eastAsia="Calibri"/>
          <w:bCs w:val="0"/>
          <w:color w:val="4D565E"/>
          <w:sz w:val="16"/>
          <w:szCs w:val="16"/>
          <w:lang w:val="es-ES"/>
        </w:rPr>
        <w:t>Fuente:</w:t>
      </w:r>
      <w:r>
        <w:rPr>
          <w:rFonts w:eastAsia="Calibri"/>
          <w:bCs w:val="0"/>
          <w:color w:val="4D565E"/>
          <w:sz w:val="16"/>
          <w:szCs w:val="16"/>
          <w:lang w:val="es-ES"/>
        </w:rPr>
        <w:tab/>
      </w:r>
      <w:r w:rsidRPr="004E6DA3">
        <w:rPr>
          <w:rFonts w:eastAsia="Calibri"/>
          <w:bCs w:val="0"/>
          <w:smallCaps/>
          <w:color w:val="4D565E"/>
          <w:sz w:val="16"/>
          <w:szCs w:val="16"/>
          <w:lang w:val="es-ES"/>
        </w:rPr>
        <w:t>inegi.</w:t>
      </w:r>
      <w:r w:rsidRPr="004E6DA3">
        <w:rPr>
          <w:rFonts w:eastAsia="Calibri"/>
          <w:bCs w:val="0"/>
          <w:color w:val="4D565E"/>
          <w:sz w:val="16"/>
          <w:szCs w:val="16"/>
          <w:lang w:val="es-ES"/>
        </w:rPr>
        <w:t xml:space="preserve"> Censo Nacional de Impartición de Justicia Federal (</w:t>
      </w:r>
      <w:r w:rsidRPr="004E6DA3">
        <w:rPr>
          <w:rFonts w:eastAsia="Calibri"/>
          <w:bCs w:val="0"/>
          <w:smallCaps/>
          <w:color w:val="4D565E"/>
          <w:sz w:val="16"/>
          <w:szCs w:val="16"/>
          <w:lang w:val="es-ES"/>
        </w:rPr>
        <w:t>cnijf)</w:t>
      </w:r>
      <w:r w:rsidRPr="004E6DA3">
        <w:rPr>
          <w:rFonts w:eastAsia="Calibri"/>
          <w:bCs w:val="0"/>
          <w:color w:val="4D565E"/>
          <w:sz w:val="16"/>
          <w:szCs w:val="16"/>
          <w:lang w:val="es-ES"/>
        </w:rPr>
        <w:t xml:space="preserve"> y Censo Nacional de Impartición de Justicia Estatal (</w:t>
      </w:r>
      <w:r w:rsidRPr="004E6DA3">
        <w:rPr>
          <w:rFonts w:eastAsia="Calibri"/>
          <w:bCs w:val="0"/>
          <w:smallCaps/>
          <w:color w:val="4D565E"/>
          <w:sz w:val="16"/>
          <w:szCs w:val="16"/>
          <w:lang w:val="es-ES"/>
        </w:rPr>
        <w:t>cnije</w:t>
      </w:r>
      <w:r w:rsidRPr="004E6DA3">
        <w:rPr>
          <w:rFonts w:eastAsia="Calibri"/>
          <w:bCs w:val="0"/>
          <w:color w:val="4D565E"/>
          <w:sz w:val="16"/>
          <w:szCs w:val="16"/>
          <w:lang w:val="es-ES"/>
        </w:rPr>
        <w:t>), 2026.</w:t>
      </w:r>
    </w:p>
    <w:p w14:paraId="6878351B" w14:textId="77777777" w:rsidR="00B42DC4" w:rsidRPr="007E291F" w:rsidRDefault="00B42DC4" w:rsidP="007E291F">
      <w:pPr>
        <w:rPr>
          <w:rFonts w:eastAsia="Calibri"/>
          <w:color w:val="4D565E"/>
        </w:rPr>
      </w:pPr>
    </w:p>
    <w:p w14:paraId="669A3495" w14:textId="77777777" w:rsidR="00B42DC4" w:rsidRPr="00996C20" w:rsidRDefault="00B42DC4" w:rsidP="00B42DC4">
      <w:pPr>
        <w:pStyle w:val="Ttulo2"/>
      </w:pPr>
      <w:bookmarkStart w:id="36" w:name="_Toc243566494"/>
      <w:bookmarkStart w:id="37" w:name="_Toc243938210"/>
      <w:r w:rsidRPr="00197DCE">
        <w:t xml:space="preserve">Personas </w:t>
      </w:r>
      <w:r>
        <w:t>vinculadas a proceso</w:t>
      </w:r>
      <w:bookmarkEnd w:id="36"/>
      <w:bookmarkEnd w:id="37"/>
    </w:p>
    <w:p w14:paraId="44E027EC" w14:textId="77777777" w:rsidR="00B42DC4" w:rsidRDefault="00B42DC4" w:rsidP="00B42DC4">
      <w:pPr>
        <w:rPr>
          <w:bCs w:val="0"/>
          <w:lang w:val="es-ES_tradnl"/>
        </w:rPr>
      </w:pPr>
    </w:p>
    <w:p w14:paraId="666862DF" w14:textId="16B387B6" w:rsidR="00B42DC4" w:rsidRDefault="00B42DC4" w:rsidP="00B42DC4">
      <w:pPr>
        <w:rPr>
          <w:lang w:val="es-ES_tradnl"/>
        </w:rPr>
      </w:pPr>
      <w:r w:rsidRPr="00D90875">
        <w:rPr>
          <w:lang w:val="es-ES_tradnl"/>
        </w:rPr>
        <w:t>Durante 202</w:t>
      </w:r>
      <w:r>
        <w:rPr>
          <w:lang w:val="es-ES_tradnl"/>
        </w:rPr>
        <w:t>5</w:t>
      </w:r>
      <w:r w:rsidRPr="00D90875">
        <w:rPr>
          <w:lang w:val="es-ES_tradnl"/>
        </w:rPr>
        <w:t>,</w:t>
      </w:r>
      <w:r>
        <w:rPr>
          <w:lang w:val="es-ES_tradnl"/>
        </w:rPr>
        <w:t xml:space="preserve"> </w:t>
      </w:r>
      <w:r w:rsidRPr="00B42BC8">
        <w:rPr>
          <w:lang w:val="es-ES_tradnl"/>
        </w:rPr>
        <w:t>los poderes judiciales reportaron 1</w:t>
      </w:r>
      <w:r>
        <w:rPr>
          <w:lang w:val="es-ES_tradnl"/>
        </w:rPr>
        <w:t>86 723</w:t>
      </w:r>
      <w:r w:rsidRPr="00B42BC8">
        <w:rPr>
          <w:lang w:val="es-ES_tradnl"/>
        </w:rPr>
        <w:t xml:space="preserve"> personas físicas procesadas y/o</w:t>
      </w:r>
      <w:r>
        <w:rPr>
          <w:lang w:val="es-ES_tradnl"/>
        </w:rPr>
        <w:t xml:space="preserve"> </w:t>
      </w:r>
      <w:r w:rsidRPr="00B42BC8">
        <w:rPr>
          <w:lang w:val="es-ES_tradnl"/>
        </w:rPr>
        <w:t>imputadas a quienes se les determinó alguna</w:t>
      </w:r>
      <w:r>
        <w:rPr>
          <w:lang w:val="es-ES_tradnl"/>
        </w:rPr>
        <w:t xml:space="preserve"> r</w:t>
      </w:r>
      <w:r w:rsidRPr="00B42BC8">
        <w:rPr>
          <w:lang w:val="es-ES_tradnl"/>
        </w:rPr>
        <w:t>esolución</w:t>
      </w:r>
      <w:r>
        <w:rPr>
          <w:lang w:val="es-ES_tradnl"/>
        </w:rPr>
        <w:t xml:space="preserve"> </w:t>
      </w:r>
      <w:r w:rsidRPr="00B42BC8">
        <w:rPr>
          <w:lang w:val="es-ES_tradnl"/>
        </w:rPr>
        <w:t>sobre la vinculación a proceso</w:t>
      </w:r>
      <w:r>
        <w:rPr>
          <w:lang w:val="es-ES_tradnl"/>
        </w:rPr>
        <w:t xml:space="preserve"> por parte de las personas juzgadoras de control o garantías: 3</w:t>
      </w:r>
      <w:r w:rsidRPr="00B42BC8">
        <w:rPr>
          <w:lang w:val="es-ES_tradnl"/>
        </w:rPr>
        <w:t>3</w:t>
      </w:r>
      <w:r>
        <w:rPr>
          <w:lang w:val="es-ES_tradnl"/>
        </w:rPr>
        <w:t> 235</w:t>
      </w:r>
      <w:r w:rsidRPr="00B42BC8">
        <w:rPr>
          <w:lang w:val="es-ES_tradnl"/>
        </w:rPr>
        <w:t xml:space="preserve"> en el </w:t>
      </w:r>
      <w:r w:rsidRPr="00E7023E">
        <w:rPr>
          <w:smallCaps/>
          <w:lang w:val="es-ES_tradnl"/>
        </w:rPr>
        <w:t>pjf</w:t>
      </w:r>
      <w:r w:rsidRPr="00B42BC8">
        <w:rPr>
          <w:lang w:val="es-ES_tradnl"/>
        </w:rPr>
        <w:t xml:space="preserve"> y 1</w:t>
      </w:r>
      <w:r>
        <w:rPr>
          <w:lang w:val="es-ES_tradnl"/>
        </w:rPr>
        <w:t>53 488</w:t>
      </w:r>
      <w:r w:rsidRPr="00B42BC8">
        <w:rPr>
          <w:lang w:val="es-ES_tradnl"/>
        </w:rPr>
        <w:t xml:space="preserve"> en los </w:t>
      </w:r>
      <w:r>
        <w:rPr>
          <w:smallCaps/>
          <w:lang w:val="es-ES_tradnl"/>
        </w:rPr>
        <w:t>pje</w:t>
      </w:r>
      <w:r>
        <w:rPr>
          <w:lang w:val="es-ES_tradnl"/>
        </w:rPr>
        <w:t>.</w:t>
      </w:r>
      <w:r w:rsidRPr="00B42BC8">
        <w:rPr>
          <w:lang w:val="es-ES_tradnl"/>
        </w:rPr>
        <w:t xml:space="preserve"> </w:t>
      </w:r>
      <w:r>
        <w:rPr>
          <w:lang w:val="es-ES_tradnl"/>
        </w:rPr>
        <w:t xml:space="preserve">Del total, </w:t>
      </w:r>
      <w:r w:rsidRPr="00B42BC8">
        <w:rPr>
          <w:lang w:val="es-ES_tradnl"/>
        </w:rPr>
        <w:t>97.</w:t>
      </w:r>
      <w:r>
        <w:rPr>
          <w:lang w:val="es-ES_tradnl"/>
        </w:rPr>
        <w:t>7 </w:t>
      </w:r>
      <w:r w:rsidRPr="00B42BC8">
        <w:rPr>
          <w:lang w:val="es-ES_tradnl"/>
        </w:rPr>
        <w:t>% correspondió a personas adultas y 2.</w:t>
      </w:r>
      <w:r>
        <w:rPr>
          <w:lang w:val="es-ES_tradnl"/>
        </w:rPr>
        <w:t>3 </w:t>
      </w:r>
      <w:r w:rsidRPr="00B42BC8">
        <w:rPr>
          <w:lang w:val="es-ES_tradnl"/>
        </w:rPr>
        <w:t xml:space="preserve">%, a adolescentes. </w:t>
      </w:r>
      <w:r>
        <w:rPr>
          <w:lang w:val="es-ES_tradnl"/>
        </w:rPr>
        <w:t xml:space="preserve">De acuerdo con el tipo de determinación, </w:t>
      </w:r>
      <w:r w:rsidRPr="00B42BC8">
        <w:rPr>
          <w:lang w:val="es-ES_tradnl"/>
        </w:rPr>
        <w:t>8</w:t>
      </w:r>
      <w:r>
        <w:rPr>
          <w:lang w:val="es-ES_tradnl"/>
        </w:rPr>
        <w:t>1</w:t>
      </w:r>
      <w:r w:rsidRPr="00B42BC8">
        <w:rPr>
          <w:lang w:val="es-ES_tradnl"/>
        </w:rPr>
        <w:t>.</w:t>
      </w:r>
      <w:r>
        <w:rPr>
          <w:lang w:val="es-ES_tradnl"/>
        </w:rPr>
        <w:t>0 </w:t>
      </w:r>
      <w:r w:rsidRPr="00B42BC8">
        <w:rPr>
          <w:lang w:val="es-ES_tradnl"/>
        </w:rPr>
        <w:t>% (1</w:t>
      </w:r>
      <w:r>
        <w:rPr>
          <w:lang w:val="es-ES_tradnl"/>
        </w:rPr>
        <w:t>51 254</w:t>
      </w:r>
      <w:r w:rsidRPr="00B42BC8">
        <w:rPr>
          <w:lang w:val="es-ES_tradnl"/>
        </w:rPr>
        <w:t xml:space="preserve">) fue </w:t>
      </w:r>
      <w:r w:rsidRPr="005B6626">
        <w:rPr>
          <w:i/>
          <w:iCs/>
          <w:lang w:val="es-ES_tradnl"/>
        </w:rPr>
        <w:t>vinculada a proceso</w:t>
      </w:r>
      <w:r w:rsidRPr="00B42BC8">
        <w:rPr>
          <w:lang w:val="es-ES_tradnl"/>
        </w:rPr>
        <w:t>; 7.</w:t>
      </w:r>
      <w:r>
        <w:rPr>
          <w:lang w:val="es-ES_tradnl"/>
        </w:rPr>
        <w:t>3 </w:t>
      </w:r>
      <w:r w:rsidRPr="00B42BC8">
        <w:rPr>
          <w:lang w:val="es-ES_tradnl"/>
        </w:rPr>
        <w:t>% (1</w:t>
      </w:r>
      <w:r>
        <w:rPr>
          <w:lang w:val="es-ES_tradnl"/>
        </w:rPr>
        <w:t>3 595</w:t>
      </w:r>
      <w:r w:rsidRPr="00B42BC8">
        <w:rPr>
          <w:lang w:val="es-ES_tradnl"/>
        </w:rPr>
        <w:t xml:space="preserve">), </w:t>
      </w:r>
      <w:r w:rsidRPr="005B6626">
        <w:rPr>
          <w:i/>
          <w:iCs/>
          <w:lang w:val="es-ES_tradnl"/>
        </w:rPr>
        <w:t>no vinculada</w:t>
      </w:r>
      <w:r>
        <w:rPr>
          <w:i/>
          <w:iCs/>
          <w:lang w:val="es-ES_tradnl"/>
        </w:rPr>
        <w:t xml:space="preserve"> </w:t>
      </w:r>
      <w:r w:rsidRPr="005B6626">
        <w:rPr>
          <w:i/>
          <w:iCs/>
          <w:lang w:val="es-ES_tradnl"/>
        </w:rPr>
        <w:t>a proceso</w:t>
      </w:r>
      <w:r w:rsidR="0039503A">
        <w:rPr>
          <w:lang w:val="es-ES_tradnl"/>
        </w:rPr>
        <w:t xml:space="preserve">; </w:t>
      </w:r>
      <w:r w:rsidRPr="00B42BC8">
        <w:rPr>
          <w:lang w:val="es-ES_tradnl"/>
        </w:rPr>
        <w:t xml:space="preserve">y para </w:t>
      </w:r>
      <w:r>
        <w:rPr>
          <w:lang w:val="es-ES_tradnl"/>
        </w:rPr>
        <w:t>11</w:t>
      </w:r>
      <w:r w:rsidRPr="00B42BC8">
        <w:rPr>
          <w:lang w:val="es-ES_tradnl"/>
        </w:rPr>
        <w:t>.</w:t>
      </w:r>
      <w:r>
        <w:rPr>
          <w:lang w:val="es-ES_tradnl"/>
        </w:rPr>
        <w:t>7 </w:t>
      </w:r>
      <w:r w:rsidRPr="00B42BC8">
        <w:rPr>
          <w:lang w:val="es-ES_tradnl"/>
        </w:rPr>
        <w:t>% (</w:t>
      </w:r>
      <w:r>
        <w:rPr>
          <w:lang w:val="es-ES_tradnl"/>
        </w:rPr>
        <w:t>21 874</w:t>
      </w:r>
      <w:r w:rsidRPr="00B42BC8">
        <w:rPr>
          <w:lang w:val="es-ES_tradnl"/>
        </w:rPr>
        <w:t xml:space="preserve">) </w:t>
      </w:r>
      <w:r w:rsidRPr="000126CA">
        <w:rPr>
          <w:i/>
          <w:iCs/>
          <w:lang w:val="es-ES_tradnl"/>
        </w:rPr>
        <w:t>no se identificó</w:t>
      </w:r>
      <w:r w:rsidRPr="00B42BC8">
        <w:rPr>
          <w:lang w:val="es-ES_tradnl"/>
        </w:rPr>
        <w:t xml:space="preserve"> (ver tabla </w:t>
      </w:r>
      <w:r w:rsidR="00862AD3">
        <w:rPr>
          <w:lang w:val="es-ES_tradnl"/>
        </w:rPr>
        <w:t>33</w:t>
      </w:r>
      <w:r w:rsidRPr="00B42BC8">
        <w:rPr>
          <w:lang w:val="es-ES_tradnl"/>
        </w:rPr>
        <w:t>).</w:t>
      </w:r>
    </w:p>
    <w:p w14:paraId="266F9CB8" w14:textId="77777777" w:rsidR="0046404B" w:rsidRDefault="0046404B" w:rsidP="00B42DC4">
      <w:pPr>
        <w:rPr>
          <w:lang w:val="es-ES_tradnl"/>
        </w:rPr>
      </w:pPr>
    </w:p>
    <w:p w14:paraId="4C0CC757" w14:textId="6E9F92C9" w:rsidR="00A5048B" w:rsidRPr="00A5048B" w:rsidRDefault="00B42DC4" w:rsidP="00A5048B">
      <w:pPr>
        <w:pStyle w:val="Default"/>
        <w:ind w:right="-518"/>
        <w:jc w:val="center"/>
        <w:rPr>
          <w:iCs/>
          <w:color w:val="003057"/>
          <w:sz w:val="20"/>
          <w:szCs w:val="20"/>
        </w:rPr>
      </w:pPr>
      <w:r>
        <w:rPr>
          <w:iCs/>
          <w:color w:val="003057"/>
          <w:sz w:val="20"/>
          <w:szCs w:val="20"/>
        </w:rPr>
        <w:t xml:space="preserve">Tabla </w:t>
      </w:r>
      <w:r w:rsidR="00862AD3">
        <w:rPr>
          <w:iCs/>
          <w:color w:val="003057"/>
          <w:sz w:val="20"/>
          <w:szCs w:val="20"/>
        </w:rPr>
        <w:t>33</w:t>
      </w:r>
    </w:p>
    <w:p w14:paraId="13944149" w14:textId="77777777" w:rsidR="00B42DC4" w:rsidRDefault="00B42DC4" w:rsidP="00B42DC4">
      <w:pPr>
        <w:autoSpaceDE w:val="0"/>
        <w:autoSpaceDN w:val="0"/>
        <w:adjustRightInd w:val="0"/>
        <w:jc w:val="center"/>
        <w:rPr>
          <w:rFonts w:ascii="Arial Negrita" w:hAnsi="Arial Negrita"/>
          <w:b/>
          <w:iCs/>
          <w:color w:val="003057"/>
          <w:sz w:val="22"/>
          <w:szCs w:val="22"/>
        </w:rPr>
      </w:pPr>
      <w:r w:rsidRPr="005F5BC6">
        <w:rPr>
          <w:rFonts w:ascii="Arial Negrita" w:hAnsi="Arial Negrita"/>
          <w:b/>
          <w:iCs/>
          <w:color w:val="003057"/>
          <w:sz w:val="22"/>
          <w:szCs w:val="22"/>
        </w:rPr>
        <w:t xml:space="preserve">Personas </w:t>
      </w:r>
      <w:r>
        <w:rPr>
          <w:rFonts w:ascii="Arial Negrita" w:hAnsi="Arial Negrita"/>
          <w:b/>
          <w:iCs/>
          <w:color w:val="003057"/>
          <w:sz w:val="22"/>
          <w:szCs w:val="22"/>
        </w:rPr>
        <w:t xml:space="preserve">físicas </w:t>
      </w:r>
      <w:r w:rsidRPr="005F5BC6">
        <w:rPr>
          <w:rFonts w:ascii="Arial Negrita" w:hAnsi="Arial Negrita"/>
          <w:b/>
          <w:iCs/>
          <w:color w:val="003057"/>
          <w:sz w:val="22"/>
          <w:szCs w:val="22"/>
        </w:rPr>
        <w:t xml:space="preserve">procesadas y/o imputadas </w:t>
      </w:r>
      <w:r>
        <w:rPr>
          <w:rFonts w:ascii="Arial Negrita" w:hAnsi="Arial Negrita"/>
          <w:b/>
          <w:iCs/>
          <w:color w:val="003057"/>
          <w:sz w:val="22"/>
          <w:szCs w:val="22"/>
        </w:rPr>
        <w:t>con determinaciones sobre la vinculación a proceso en el Poder Judicial de la Federación (</w:t>
      </w:r>
      <w:r w:rsidRPr="00E7023E">
        <w:rPr>
          <w:rFonts w:ascii="Arial Negrita" w:hAnsi="Arial Negrita"/>
          <w:b/>
          <w:iCs/>
          <w:smallCaps/>
          <w:color w:val="003057"/>
          <w:sz w:val="22"/>
          <w:szCs w:val="22"/>
        </w:rPr>
        <w:t>pjf</w:t>
      </w:r>
      <w:r>
        <w:rPr>
          <w:rFonts w:ascii="Arial Negrita" w:hAnsi="Arial Negrita"/>
          <w:b/>
          <w:iCs/>
          <w:color w:val="003057"/>
          <w:sz w:val="22"/>
          <w:szCs w:val="22"/>
        </w:rPr>
        <w:t xml:space="preserve">) y en los Poderes Judiciales </w:t>
      </w:r>
    </w:p>
    <w:p w14:paraId="39994B30" w14:textId="1BAB7879" w:rsidR="00B42DC4" w:rsidRPr="00181CDB" w:rsidRDefault="00B42DC4" w:rsidP="00B42DC4">
      <w:pPr>
        <w:autoSpaceDE w:val="0"/>
        <w:autoSpaceDN w:val="0"/>
        <w:adjustRightInd w:val="0"/>
        <w:jc w:val="center"/>
        <w:rPr>
          <w:rFonts w:ascii="Arial Negrita" w:hAnsi="Arial Negrita"/>
          <w:b/>
          <w:iCs/>
          <w:color w:val="003057"/>
          <w:sz w:val="22"/>
          <w:szCs w:val="22"/>
        </w:rPr>
      </w:pPr>
      <w:r>
        <w:rPr>
          <w:rFonts w:ascii="Arial Negrita" w:hAnsi="Arial Negrita"/>
          <w:b/>
          <w:iCs/>
          <w:color w:val="003057"/>
          <w:sz w:val="22"/>
          <w:szCs w:val="22"/>
        </w:rPr>
        <w:t>estatales, según entidad federativa, tipo de determinación y materia</w:t>
      </w:r>
    </w:p>
    <w:p w14:paraId="48E636B8" w14:textId="77777777" w:rsidR="00B42DC4" w:rsidRPr="002461FC" w:rsidRDefault="00B42DC4" w:rsidP="00B42DC4">
      <w:pPr>
        <w:autoSpaceDE w:val="0"/>
        <w:autoSpaceDN w:val="0"/>
        <w:adjustRightInd w:val="0"/>
        <w:jc w:val="center"/>
        <w:rPr>
          <w:rFonts w:eastAsia="Calibri"/>
          <w:bCs w:val="0"/>
          <w:iCs/>
          <w:color w:val="27251F"/>
          <w:sz w:val="20"/>
        </w:rPr>
      </w:pPr>
      <w:r>
        <w:rPr>
          <w:rFonts w:eastAsia="Calibri"/>
          <w:iCs/>
          <w:color w:val="27251F"/>
          <w:sz w:val="20"/>
        </w:rPr>
        <w:t>2025</w:t>
      </w:r>
    </w:p>
    <w:p w14:paraId="42CE1938" w14:textId="77777777" w:rsidR="00B42DC4" w:rsidRDefault="00B42DC4" w:rsidP="00B42DC4">
      <w:pPr>
        <w:autoSpaceDE w:val="0"/>
        <w:autoSpaceDN w:val="0"/>
        <w:adjustRightInd w:val="0"/>
        <w:jc w:val="center"/>
        <w:rPr>
          <w:rFonts w:eastAsia="Calibri"/>
          <w:iCs/>
          <w:color w:val="27251F"/>
          <w:sz w:val="18"/>
          <w:szCs w:val="18"/>
        </w:rPr>
      </w:pPr>
      <w:r w:rsidRPr="001B52D5">
        <w:rPr>
          <w:rFonts w:eastAsia="Calibri"/>
          <w:iCs/>
          <w:color w:val="27251F"/>
          <w:sz w:val="18"/>
          <w:szCs w:val="18"/>
        </w:rPr>
        <w:t>(</w:t>
      </w:r>
      <w:r>
        <w:rPr>
          <w:rFonts w:eastAsia="Calibri"/>
          <w:iCs/>
          <w:color w:val="27251F"/>
          <w:sz w:val="18"/>
          <w:szCs w:val="18"/>
        </w:rPr>
        <w:t>personas</w:t>
      </w:r>
      <w:r w:rsidRPr="001B52D5">
        <w:rPr>
          <w:rFonts w:eastAsia="Calibri"/>
          <w:iCs/>
          <w:color w:val="27251F"/>
          <w:sz w:val="18"/>
          <w:szCs w:val="18"/>
        </w:rPr>
        <w:t>)</w:t>
      </w:r>
    </w:p>
    <w:tbl>
      <w:tblPr>
        <w:tblW w:w="5000" w:type="pct"/>
        <w:tblCellMar>
          <w:left w:w="70" w:type="dxa"/>
          <w:right w:w="70" w:type="dxa"/>
        </w:tblCellMar>
        <w:tblLook w:val="04A0" w:firstRow="1" w:lastRow="0" w:firstColumn="1" w:lastColumn="0" w:noHBand="0" w:noVBand="1"/>
      </w:tblPr>
      <w:tblGrid>
        <w:gridCol w:w="980"/>
        <w:gridCol w:w="803"/>
        <w:gridCol w:w="1016"/>
        <w:gridCol w:w="1154"/>
        <w:gridCol w:w="1008"/>
        <w:gridCol w:w="845"/>
        <w:gridCol w:w="1156"/>
        <w:gridCol w:w="918"/>
        <w:gridCol w:w="926"/>
        <w:gridCol w:w="1156"/>
      </w:tblGrid>
      <w:tr w:rsidR="00B42DC4" w:rsidRPr="00BE750D" w14:paraId="03AB7AC3" w14:textId="77777777" w:rsidTr="009520F1">
        <w:trPr>
          <w:trHeight w:val="20"/>
        </w:trPr>
        <w:tc>
          <w:tcPr>
            <w:tcW w:w="492" w:type="pct"/>
            <w:vMerge w:val="restart"/>
            <w:tcBorders>
              <w:top w:val="single" w:sz="8" w:space="0" w:color="FFFFFF"/>
              <w:left w:val="nil"/>
              <w:bottom w:val="nil"/>
              <w:right w:val="single" w:sz="8" w:space="0" w:color="FFFFFF"/>
            </w:tcBorders>
            <w:shd w:val="clear" w:color="000000" w:fill="80DDD7"/>
            <w:vAlign w:val="center"/>
            <w:hideMark/>
          </w:tcPr>
          <w:p w14:paraId="77AA5427"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Entidad federativa</w:t>
            </w:r>
          </w:p>
        </w:tc>
        <w:tc>
          <w:tcPr>
            <w:tcW w:w="1492" w:type="pct"/>
            <w:gridSpan w:val="3"/>
            <w:tcBorders>
              <w:top w:val="single" w:sz="8" w:space="0" w:color="FFFFFF"/>
              <w:left w:val="nil"/>
              <w:bottom w:val="single" w:sz="8" w:space="0" w:color="FFFFFF"/>
              <w:right w:val="single" w:sz="8" w:space="0" w:color="FFFFFF"/>
            </w:tcBorders>
            <w:shd w:val="clear" w:color="000000" w:fill="80DDD7"/>
            <w:vAlign w:val="center"/>
            <w:hideMark/>
          </w:tcPr>
          <w:p w14:paraId="5C6B6210"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Vinculadas a proceso</w:t>
            </w:r>
          </w:p>
        </w:tc>
        <w:tc>
          <w:tcPr>
            <w:tcW w:w="1510" w:type="pct"/>
            <w:gridSpan w:val="3"/>
            <w:tcBorders>
              <w:top w:val="single" w:sz="8" w:space="0" w:color="FFFFFF"/>
              <w:left w:val="nil"/>
              <w:bottom w:val="single" w:sz="8" w:space="0" w:color="FFFFFF"/>
              <w:right w:val="single" w:sz="8" w:space="0" w:color="FFFFFF"/>
            </w:tcBorders>
            <w:shd w:val="clear" w:color="000000" w:fill="80DDD7"/>
            <w:vAlign w:val="center"/>
            <w:hideMark/>
          </w:tcPr>
          <w:p w14:paraId="1E9DF06F"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No vinculadas a proceso</w:t>
            </w:r>
          </w:p>
        </w:tc>
        <w:tc>
          <w:tcPr>
            <w:tcW w:w="1506" w:type="pct"/>
            <w:gridSpan w:val="3"/>
            <w:tcBorders>
              <w:top w:val="single" w:sz="8" w:space="0" w:color="FFFFFF"/>
              <w:left w:val="nil"/>
              <w:bottom w:val="single" w:sz="8" w:space="0" w:color="FFFFFF"/>
              <w:right w:val="single" w:sz="8" w:space="0" w:color="FFFFFF"/>
            </w:tcBorders>
            <w:shd w:val="clear" w:color="000000" w:fill="80DDD7"/>
            <w:vAlign w:val="center"/>
            <w:hideMark/>
          </w:tcPr>
          <w:p w14:paraId="2C1D8607"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No identificado</w:t>
            </w:r>
          </w:p>
        </w:tc>
      </w:tr>
      <w:tr w:rsidR="00B42DC4" w:rsidRPr="00BE750D" w14:paraId="2D3FE91C" w14:textId="77777777" w:rsidTr="009520F1">
        <w:trPr>
          <w:trHeight w:val="20"/>
        </w:trPr>
        <w:tc>
          <w:tcPr>
            <w:tcW w:w="492" w:type="pct"/>
            <w:vMerge/>
            <w:tcBorders>
              <w:top w:val="single" w:sz="8" w:space="0" w:color="FFFFFF"/>
              <w:left w:val="nil"/>
              <w:bottom w:val="nil"/>
              <w:right w:val="single" w:sz="8" w:space="0" w:color="FFFFFF"/>
            </w:tcBorders>
            <w:vAlign w:val="center"/>
            <w:hideMark/>
          </w:tcPr>
          <w:p w14:paraId="64913180" w14:textId="77777777" w:rsidR="00B42DC4" w:rsidRPr="00BE750D" w:rsidRDefault="00B42DC4" w:rsidP="009520F1">
            <w:pPr>
              <w:jc w:val="left"/>
              <w:rPr>
                <w:rFonts w:eastAsia="Times New Roman"/>
                <w:b/>
                <w:color w:val="000000"/>
                <w:sz w:val="16"/>
                <w:szCs w:val="16"/>
                <w:lang w:eastAsia="es-MX"/>
              </w:rPr>
            </w:pPr>
          </w:p>
        </w:tc>
        <w:tc>
          <w:tcPr>
            <w:tcW w:w="403" w:type="pct"/>
            <w:tcBorders>
              <w:top w:val="nil"/>
              <w:left w:val="nil"/>
              <w:bottom w:val="single" w:sz="8" w:space="0" w:color="FFFFFF"/>
              <w:right w:val="single" w:sz="8" w:space="0" w:color="FFFFFF"/>
            </w:tcBorders>
            <w:shd w:val="clear" w:color="000000" w:fill="BDEDEA"/>
            <w:vAlign w:val="center"/>
            <w:hideMark/>
          </w:tcPr>
          <w:p w14:paraId="3124F137"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Total</w:t>
            </w:r>
          </w:p>
        </w:tc>
        <w:tc>
          <w:tcPr>
            <w:tcW w:w="510" w:type="pct"/>
            <w:tcBorders>
              <w:top w:val="nil"/>
              <w:left w:val="nil"/>
              <w:bottom w:val="single" w:sz="8" w:space="0" w:color="FFFFFF"/>
              <w:right w:val="single" w:sz="8" w:space="0" w:color="FFFFFF"/>
            </w:tcBorders>
            <w:shd w:val="clear" w:color="000000" w:fill="BDEDEA"/>
            <w:vAlign w:val="center"/>
            <w:hideMark/>
          </w:tcPr>
          <w:p w14:paraId="71468C2A"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Penal</w:t>
            </w:r>
          </w:p>
        </w:tc>
        <w:tc>
          <w:tcPr>
            <w:tcW w:w="579" w:type="pct"/>
            <w:tcBorders>
              <w:top w:val="nil"/>
              <w:left w:val="nil"/>
              <w:bottom w:val="single" w:sz="8" w:space="0" w:color="FFFFFF"/>
              <w:right w:val="single" w:sz="8" w:space="0" w:color="FFFFFF"/>
            </w:tcBorders>
            <w:shd w:val="clear" w:color="000000" w:fill="BDEDEA"/>
            <w:vAlign w:val="center"/>
            <w:hideMark/>
          </w:tcPr>
          <w:p w14:paraId="3A7C2883" w14:textId="1C3973CE"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Justicia para adolescentes</w:t>
            </w:r>
          </w:p>
        </w:tc>
        <w:tc>
          <w:tcPr>
            <w:tcW w:w="506" w:type="pct"/>
            <w:tcBorders>
              <w:top w:val="nil"/>
              <w:left w:val="nil"/>
              <w:bottom w:val="single" w:sz="8" w:space="0" w:color="FFFFFF"/>
              <w:right w:val="single" w:sz="8" w:space="0" w:color="FFFFFF"/>
            </w:tcBorders>
            <w:shd w:val="clear" w:color="000000" w:fill="BDEDEA"/>
            <w:vAlign w:val="center"/>
            <w:hideMark/>
          </w:tcPr>
          <w:p w14:paraId="482AE9CE"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Total</w:t>
            </w:r>
          </w:p>
        </w:tc>
        <w:tc>
          <w:tcPr>
            <w:tcW w:w="424" w:type="pct"/>
            <w:tcBorders>
              <w:top w:val="nil"/>
              <w:left w:val="nil"/>
              <w:bottom w:val="single" w:sz="8" w:space="0" w:color="FFFFFF"/>
              <w:right w:val="single" w:sz="8" w:space="0" w:color="FFFFFF"/>
            </w:tcBorders>
            <w:shd w:val="clear" w:color="000000" w:fill="BDEDEA"/>
            <w:vAlign w:val="center"/>
            <w:hideMark/>
          </w:tcPr>
          <w:p w14:paraId="315850DD"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Penal</w:t>
            </w:r>
          </w:p>
        </w:tc>
        <w:tc>
          <w:tcPr>
            <w:tcW w:w="580" w:type="pct"/>
            <w:tcBorders>
              <w:top w:val="nil"/>
              <w:left w:val="nil"/>
              <w:bottom w:val="single" w:sz="8" w:space="0" w:color="FFFFFF"/>
              <w:right w:val="single" w:sz="8" w:space="0" w:color="FFFFFF"/>
            </w:tcBorders>
            <w:shd w:val="clear" w:color="000000" w:fill="BDEDEA"/>
            <w:vAlign w:val="center"/>
            <w:hideMark/>
          </w:tcPr>
          <w:p w14:paraId="2422FDA3" w14:textId="631C6200"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Justicia para adolescentes</w:t>
            </w:r>
          </w:p>
        </w:tc>
        <w:tc>
          <w:tcPr>
            <w:tcW w:w="461" w:type="pct"/>
            <w:tcBorders>
              <w:top w:val="nil"/>
              <w:left w:val="nil"/>
              <w:bottom w:val="single" w:sz="8" w:space="0" w:color="FFFFFF"/>
              <w:right w:val="single" w:sz="8" w:space="0" w:color="FFFFFF"/>
            </w:tcBorders>
            <w:shd w:val="clear" w:color="000000" w:fill="BDEDEA"/>
            <w:vAlign w:val="center"/>
            <w:hideMark/>
          </w:tcPr>
          <w:p w14:paraId="6D691766"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Total</w:t>
            </w:r>
          </w:p>
        </w:tc>
        <w:tc>
          <w:tcPr>
            <w:tcW w:w="465" w:type="pct"/>
            <w:tcBorders>
              <w:top w:val="nil"/>
              <w:left w:val="nil"/>
              <w:bottom w:val="single" w:sz="8" w:space="0" w:color="FFFFFF"/>
              <w:right w:val="single" w:sz="8" w:space="0" w:color="FFFFFF"/>
            </w:tcBorders>
            <w:shd w:val="clear" w:color="000000" w:fill="BDEDEA"/>
            <w:vAlign w:val="center"/>
            <w:hideMark/>
          </w:tcPr>
          <w:p w14:paraId="73B3A54E" w14:textId="77777777"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Penal</w:t>
            </w:r>
          </w:p>
        </w:tc>
        <w:tc>
          <w:tcPr>
            <w:tcW w:w="580" w:type="pct"/>
            <w:tcBorders>
              <w:top w:val="nil"/>
              <w:left w:val="nil"/>
              <w:bottom w:val="single" w:sz="8" w:space="0" w:color="FFFFFF"/>
              <w:right w:val="single" w:sz="8" w:space="0" w:color="FFFFFF"/>
            </w:tcBorders>
            <w:shd w:val="clear" w:color="000000" w:fill="BDEDEA"/>
            <w:vAlign w:val="center"/>
            <w:hideMark/>
          </w:tcPr>
          <w:p w14:paraId="4DD987EA" w14:textId="52E894BB" w:rsidR="00B42DC4" w:rsidRPr="00BE750D" w:rsidRDefault="00B42DC4" w:rsidP="009520F1">
            <w:pPr>
              <w:jc w:val="center"/>
              <w:rPr>
                <w:rFonts w:eastAsia="Times New Roman"/>
                <w:b/>
                <w:color w:val="000000"/>
                <w:sz w:val="16"/>
                <w:szCs w:val="16"/>
                <w:lang w:eastAsia="es-MX"/>
              </w:rPr>
            </w:pPr>
            <w:r w:rsidRPr="00BE750D">
              <w:rPr>
                <w:rFonts w:eastAsia="Times New Roman"/>
                <w:b/>
                <w:color w:val="000000"/>
                <w:sz w:val="16"/>
                <w:szCs w:val="16"/>
                <w:lang w:eastAsia="es-MX"/>
              </w:rPr>
              <w:t>Justicia para adolescentes</w:t>
            </w:r>
          </w:p>
        </w:tc>
      </w:tr>
      <w:tr w:rsidR="00B42DC4" w:rsidRPr="00BE750D" w14:paraId="0BF8C6EE"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C0C0C0"/>
            <w:noWrap/>
            <w:vAlign w:val="center"/>
            <w:hideMark/>
          </w:tcPr>
          <w:p w14:paraId="07DEAD7E" w14:textId="77777777" w:rsidR="00B42DC4" w:rsidRPr="00BE750D" w:rsidRDefault="00B42DC4" w:rsidP="009520F1">
            <w:pPr>
              <w:ind w:firstLineChars="100" w:firstLine="161"/>
              <w:jc w:val="left"/>
              <w:rPr>
                <w:rFonts w:ascii="Arial Negrita" w:eastAsia="Times New Roman" w:hAnsi="Arial Negrita"/>
                <w:b/>
                <w:smallCaps/>
                <w:color w:val="000000"/>
                <w:sz w:val="16"/>
                <w:szCs w:val="16"/>
                <w:lang w:eastAsia="es-MX"/>
              </w:rPr>
            </w:pPr>
            <w:r w:rsidRPr="00BE750D">
              <w:rPr>
                <w:rFonts w:ascii="Arial Negrita" w:eastAsia="Times New Roman" w:hAnsi="Arial Negrita"/>
                <w:b/>
                <w:smallCaps/>
                <w:color w:val="000000"/>
                <w:sz w:val="16"/>
                <w:szCs w:val="16"/>
                <w:lang w:eastAsia="es-MX"/>
              </w:rPr>
              <w:t>pjf</w:t>
            </w:r>
          </w:p>
        </w:tc>
        <w:tc>
          <w:tcPr>
            <w:tcW w:w="403" w:type="pct"/>
            <w:tcBorders>
              <w:top w:val="nil"/>
              <w:left w:val="nil"/>
              <w:bottom w:val="single" w:sz="8" w:space="0" w:color="FFFFFF"/>
              <w:right w:val="single" w:sz="8" w:space="0" w:color="FFFFFF"/>
            </w:tcBorders>
            <w:shd w:val="clear" w:color="000000" w:fill="C0C0C0"/>
            <w:noWrap/>
            <w:vAlign w:val="center"/>
            <w:hideMark/>
          </w:tcPr>
          <w:p w14:paraId="04B277D8"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12 904</w:t>
            </w:r>
          </w:p>
        </w:tc>
        <w:tc>
          <w:tcPr>
            <w:tcW w:w="510" w:type="pct"/>
            <w:tcBorders>
              <w:top w:val="nil"/>
              <w:left w:val="nil"/>
              <w:bottom w:val="single" w:sz="8" w:space="0" w:color="FFFFFF"/>
              <w:right w:val="single" w:sz="8" w:space="0" w:color="FFFFFF"/>
            </w:tcBorders>
            <w:shd w:val="clear" w:color="000000" w:fill="C0C0C0"/>
            <w:noWrap/>
            <w:vAlign w:val="center"/>
            <w:hideMark/>
          </w:tcPr>
          <w:p w14:paraId="4DAC4E5E"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12 904</w:t>
            </w:r>
          </w:p>
        </w:tc>
        <w:tc>
          <w:tcPr>
            <w:tcW w:w="579" w:type="pct"/>
            <w:tcBorders>
              <w:top w:val="nil"/>
              <w:left w:val="nil"/>
              <w:bottom w:val="single" w:sz="8" w:space="0" w:color="FFFFFF"/>
              <w:right w:val="single" w:sz="8" w:space="0" w:color="FFFFFF"/>
            </w:tcBorders>
            <w:shd w:val="clear" w:color="000000" w:fill="C0C0C0"/>
            <w:noWrap/>
            <w:vAlign w:val="center"/>
            <w:hideMark/>
          </w:tcPr>
          <w:p w14:paraId="66474F20"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vertAlign w:val="superscript"/>
                <w:lang w:eastAsia="es-MX"/>
              </w:rPr>
              <w:t>2/</w:t>
            </w:r>
          </w:p>
        </w:tc>
        <w:tc>
          <w:tcPr>
            <w:tcW w:w="506" w:type="pct"/>
            <w:tcBorders>
              <w:top w:val="nil"/>
              <w:left w:val="nil"/>
              <w:bottom w:val="single" w:sz="8" w:space="0" w:color="FFFFFF"/>
              <w:right w:val="single" w:sz="8" w:space="0" w:color="FFFFFF"/>
            </w:tcBorders>
            <w:shd w:val="clear" w:color="000000" w:fill="C0C0C0"/>
            <w:noWrap/>
            <w:vAlign w:val="center"/>
            <w:hideMark/>
          </w:tcPr>
          <w:p w14:paraId="58B37CCE"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1 004</w:t>
            </w:r>
          </w:p>
        </w:tc>
        <w:tc>
          <w:tcPr>
            <w:tcW w:w="424" w:type="pct"/>
            <w:tcBorders>
              <w:top w:val="nil"/>
              <w:left w:val="nil"/>
              <w:bottom w:val="single" w:sz="8" w:space="0" w:color="FFFFFF"/>
              <w:right w:val="single" w:sz="8" w:space="0" w:color="FFFFFF"/>
            </w:tcBorders>
            <w:shd w:val="clear" w:color="000000" w:fill="C0C0C0"/>
            <w:noWrap/>
            <w:vAlign w:val="center"/>
            <w:hideMark/>
          </w:tcPr>
          <w:p w14:paraId="78C7C02D"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1 004</w:t>
            </w:r>
          </w:p>
        </w:tc>
        <w:tc>
          <w:tcPr>
            <w:tcW w:w="580" w:type="pct"/>
            <w:tcBorders>
              <w:top w:val="nil"/>
              <w:left w:val="nil"/>
              <w:bottom w:val="single" w:sz="8" w:space="0" w:color="FFFFFF"/>
              <w:right w:val="single" w:sz="8" w:space="0" w:color="FFFFFF"/>
            </w:tcBorders>
            <w:shd w:val="clear" w:color="000000" w:fill="C0C0C0"/>
            <w:noWrap/>
            <w:vAlign w:val="center"/>
            <w:hideMark/>
          </w:tcPr>
          <w:p w14:paraId="22247A48"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vertAlign w:val="superscript"/>
                <w:lang w:eastAsia="es-MX"/>
              </w:rPr>
              <w:t>2/</w:t>
            </w:r>
          </w:p>
        </w:tc>
        <w:tc>
          <w:tcPr>
            <w:tcW w:w="461" w:type="pct"/>
            <w:tcBorders>
              <w:top w:val="nil"/>
              <w:left w:val="nil"/>
              <w:bottom w:val="single" w:sz="8" w:space="0" w:color="FFFFFF"/>
              <w:right w:val="single" w:sz="8" w:space="0" w:color="FFFFFF"/>
            </w:tcBorders>
            <w:shd w:val="clear" w:color="000000" w:fill="C0C0C0"/>
            <w:noWrap/>
            <w:vAlign w:val="center"/>
            <w:hideMark/>
          </w:tcPr>
          <w:p w14:paraId="6C73E06A"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19 327</w:t>
            </w:r>
          </w:p>
        </w:tc>
        <w:tc>
          <w:tcPr>
            <w:tcW w:w="465" w:type="pct"/>
            <w:tcBorders>
              <w:top w:val="nil"/>
              <w:left w:val="nil"/>
              <w:bottom w:val="single" w:sz="8" w:space="0" w:color="FFFFFF"/>
              <w:right w:val="single" w:sz="8" w:space="0" w:color="FFFFFF"/>
            </w:tcBorders>
            <w:shd w:val="clear" w:color="000000" w:fill="C0C0C0"/>
            <w:noWrap/>
            <w:vAlign w:val="center"/>
            <w:hideMark/>
          </w:tcPr>
          <w:p w14:paraId="34752E8E"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19 327</w:t>
            </w:r>
          </w:p>
        </w:tc>
        <w:tc>
          <w:tcPr>
            <w:tcW w:w="580" w:type="pct"/>
            <w:tcBorders>
              <w:top w:val="nil"/>
              <w:left w:val="nil"/>
              <w:bottom w:val="single" w:sz="8" w:space="0" w:color="FFFFFF"/>
              <w:right w:val="single" w:sz="8" w:space="0" w:color="FFFFFF"/>
            </w:tcBorders>
            <w:shd w:val="clear" w:color="000000" w:fill="C0C0C0"/>
            <w:noWrap/>
            <w:vAlign w:val="center"/>
            <w:hideMark/>
          </w:tcPr>
          <w:p w14:paraId="0E87D4BB"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vertAlign w:val="superscript"/>
                <w:lang w:eastAsia="es-MX"/>
              </w:rPr>
              <w:t>2/</w:t>
            </w:r>
          </w:p>
        </w:tc>
      </w:tr>
      <w:tr w:rsidR="00B42DC4" w:rsidRPr="00BE750D" w14:paraId="60818C5B"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61F44664"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Ags.</w:t>
            </w:r>
          </w:p>
        </w:tc>
        <w:tc>
          <w:tcPr>
            <w:tcW w:w="403" w:type="pct"/>
            <w:tcBorders>
              <w:top w:val="nil"/>
              <w:left w:val="nil"/>
              <w:bottom w:val="single" w:sz="8" w:space="0" w:color="FFFFFF"/>
              <w:right w:val="single" w:sz="8" w:space="0" w:color="FFFFFF"/>
            </w:tcBorders>
            <w:shd w:val="clear" w:color="000000" w:fill="FFFFFF"/>
            <w:noWrap/>
            <w:vAlign w:val="center"/>
            <w:hideMark/>
          </w:tcPr>
          <w:p w14:paraId="733D516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850</w:t>
            </w:r>
          </w:p>
        </w:tc>
        <w:tc>
          <w:tcPr>
            <w:tcW w:w="510" w:type="pct"/>
            <w:tcBorders>
              <w:top w:val="nil"/>
              <w:left w:val="nil"/>
              <w:bottom w:val="single" w:sz="8" w:space="0" w:color="FFFFFF"/>
              <w:right w:val="single" w:sz="8" w:space="0" w:color="FFFFFF"/>
            </w:tcBorders>
            <w:shd w:val="clear" w:color="000000" w:fill="FFFFFF"/>
            <w:noWrap/>
            <w:vAlign w:val="center"/>
            <w:hideMark/>
          </w:tcPr>
          <w:p w14:paraId="1269C06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714</w:t>
            </w:r>
          </w:p>
        </w:tc>
        <w:tc>
          <w:tcPr>
            <w:tcW w:w="579" w:type="pct"/>
            <w:tcBorders>
              <w:top w:val="nil"/>
              <w:left w:val="nil"/>
              <w:bottom w:val="single" w:sz="8" w:space="0" w:color="FFFFFF"/>
              <w:right w:val="single" w:sz="8" w:space="0" w:color="FFFFFF"/>
            </w:tcBorders>
            <w:shd w:val="clear" w:color="000000" w:fill="FFFFFF"/>
            <w:noWrap/>
            <w:vAlign w:val="center"/>
            <w:hideMark/>
          </w:tcPr>
          <w:p w14:paraId="7E07085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136</w:t>
            </w:r>
          </w:p>
        </w:tc>
        <w:tc>
          <w:tcPr>
            <w:tcW w:w="506" w:type="pct"/>
            <w:tcBorders>
              <w:top w:val="nil"/>
              <w:left w:val="nil"/>
              <w:bottom w:val="single" w:sz="8" w:space="0" w:color="FFFFFF"/>
              <w:right w:val="single" w:sz="8" w:space="0" w:color="FFFFFF"/>
            </w:tcBorders>
            <w:shd w:val="clear" w:color="000000" w:fill="FFFFFF"/>
            <w:noWrap/>
            <w:vAlign w:val="center"/>
            <w:hideMark/>
          </w:tcPr>
          <w:p w14:paraId="6ED87C3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330</w:t>
            </w:r>
          </w:p>
        </w:tc>
        <w:tc>
          <w:tcPr>
            <w:tcW w:w="424" w:type="pct"/>
            <w:tcBorders>
              <w:top w:val="nil"/>
              <w:left w:val="nil"/>
              <w:bottom w:val="single" w:sz="8" w:space="0" w:color="FFFFFF"/>
              <w:right w:val="single" w:sz="8" w:space="0" w:color="FFFFFF"/>
            </w:tcBorders>
            <w:shd w:val="clear" w:color="000000" w:fill="FFFFFF"/>
            <w:noWrap/>
            <w:vAlign w:val="center"/>
            <w:hideMark/>
          </w:tcPr>
          <w:p w14:paraId="0221952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327</w:t>
            </w:r>
          </w:p>
        </w:tc>
        <w:tc>
          <w:tcPr>
            <w:tcW w:w="580" w:type="pct"/>
            <w:tcBorders>
              <w:top w:val="nil"/>
              <w:left w:val="nil"/>
              <w:bottom w:val="single" w:sz="8" w:space="0" w:color="FFFFFF"/>
              <w:right w:val="single" w:sz="8" w:space="0" w:color="FFFFFF"/>
            </w:tcBorders>
            <w:shd w:val="clear" w:color="000000" w:fill="FFFFFF"/>
            <w:noWrap/>
            <w:vAlign w:val="center"/>
            <w:hideMark/>
          </w:tcPr>
          <w:p w14:paraId="5D63F74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w:t>
            </w:r>
          </w:p>
        </w:tc>
        <w:tc>
          <w:tcPr>
            <w:tcW w:w="461" w:type="pct"/>
            <w:tcBorders>
              <w:top w:val="nil"/>
              <w:left w:val="nil"/>
              <w:bottom w:val="single" w:sz="8" w:space="0" w:color="FFFFFF"/>
              <w:right w:val="single" w:sz="8" w:space="0" w:color="FFFFFF"/>
            </w:tcBorders>
            <w:shd w:val="clear" w:color="000000" w:fill="FFFFFF"/>
            <w:noWrap/>
            <w:vAlign w:val="center"/>
            <w:hideMark/>
          </w:tcPr>
          <w:p w14:paraId="5F1206C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519BFD8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685A051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7FAEAF7F"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64F272D2" w14:textId="77777777" w:rsidR="00B42DC4" w:rsidRPr="00BE750D" w:rsidRDefault="00B42DC4" w:rsidP="009520F1">
            <w:pPr>
              <w:ind w:firstLineChars="100" w:firstLine="160"/>
              <w:jc w:val="left"/>
              <w:rPr>
                <w:rFonts w:eastAsia="Times New Roman"/>
                <w:bCs w:val="0"/>
                <w:color w:val="000000"/>
                <w:sz w:val="16"/>
                <w:szCs w:val="16"/>
                <w:lang w:eastAsia="es-MX"/>
              </w:rPr>
            </w:pPr>
            <w:r w:rsidRPr="00220DCE">
              <w:rPr>
                <w:rFonts w:eastAsia="Times New Roman"/>
                <w:bCs w:val="0"/>
                <w:smallCaps/>
                <w:color w:val="000000"/>
                <w:sz w:val="16"/>
                <w:szCs w:val="16"/>
                <w:lang w:eastAsia="es-MX"/>
              </w:rPr>
              <w:t>bc</w:t>
            </w:r>
          </w:p>
        </w:tc>
        <w:tc>
          <w:tcPr>
            <w:tcW w:w="403" w:type="pct"/>
            <w:tcBorders>
              <w:top w:val="nil"/>
              <w:left w:val="nil"/>
              <w:bottom w:val="single" w:sz="8" w:space="0" w:color="FFFFFF"/>
              <w:right w:val="single" w:sz="8" w:space="0" w:color="FFFFFF"/>
            </w:tcBorders>
            <w:shd w:val="clear" w:color="000000" w:fill="F2F2F2"/>
            <w:vAlign w:val="center"/>
            <w:hideMark/>
          </w:tcPr>
          <w:p w14:paraId="442BD47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13 298</w:t>
            </w:r>
          </w:p>
        </w:tc>
        <w:tc>
          <w:tcPr>
            <w:tcW w:w="510" w:type="pct"/>
            <w:tcBorders>
              <w:top w:val="nil"/>
              <w:left w:val="nil"/>
              <w:bottom w:val="single" w:sz="8" w:space="0" w:color="FFFFFF"/>
              <w:right w:val="single" w:sz="8" w:space="0" w:color="FFFFFF"/>
            </w:tcBorders>
            <w:shd w:val="clear" w:color="000000" w:fill="F2F2F2"/>
            <w:vAlign w:val="center"/>
            <w:hideMark/>
          </w:tcPr>
          <w:p w14:paraId="608345A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12 932</w:t>
            </w:r>
          </w:p>
        </w:tc>
        <w:tc>
          <w:tcPr>
            <w:tcW w:w="579" w:type="pct"/>
            <w:tcBorders>
              <w:top w:val="nil"/>
              <w:left w:val="nil"/>
              <w:bottom w:val="single" w:sz="8" w:space="0" w:color="FFFFFF"/>
              <w:right w:val="single" w:sz="8" w:space="0" w:color="FFFFFF"/>
            </w:tcBorders>
            <w:shd w:val="clear" w:color="000000" w:fill="F2F2F2"/>
            <w:vAlign w:val="center"/>
            <w:hideMark/>
          </w:tcPr>
          <w:p w14:paraId="27130E4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366</w:t>
            </w:r>
          </w:p>
        </w:tc>
        <w:tc>
          <w:tcPr>
            <w:tcW w:w="506" w:type="pct"/>
            <w:tcBorders>
              <w:top w:val="nil"/>
              <w:left w:val="nil"/>
              <w:bottom w:val="single" w:sz="8" w:space="0" w:color="FFFFFF"/>
              <w:right w:val="single" w:sz="8" w:space="0" w:color="FFFFFF"/>
            </w:tcBorders>
            <w:shd w:val="clear" w:color="000000" w:fill="F2F2F2"/>
            <w:vAlign w:val="center"/>
            <w:hideMark/>
          </w:tcPr>
          <w:p w14:paraId="2116822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1 166</w:t>
            </w:r>
          </w:p>
        </w:tc>
        <w:tc>
          <w:tcPr>
            <w:tcW w:w="424" w:type="pct"/>
            <w:tcBorders>
              <w:top w:val="nil"/>
              <w:left w:val="nil"/>
              <w:bottom w:val="single" w:sz="8" w:space="0" w:color="FFFFFF"/>
              <w:right w:val="single" w:sz="8" w:space="0" w:color="FFFFFF"/>
            </w:tcBorders>
            <w:shd w:val="clear" w:color="000000" w:fill="F2F2F2"/>
            <w:vAlign w:val="center"/>
            <w:hideMark/>
          </w:tcPr>
          <w:p w14:paraId="778B978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1 155</w:t>
            </w:r>
          </w:p>
        </w:tc>
        <w:tc>
          <w:tcPr>
            <w:tcW w:w="580" w:type="pct"/>
            <w:tcBorders>
              <w:top w:val="nil"/>
              <w:left w:val="nil"/>
              <w:bottom w:val="single" w:sz="8" w:space="0" w:color="FFFFFF"/>
              <w:right w:val="single" w:sz="8" w:space="0" w:color="FFFFFF"/>
            </w:tcBorders>
            <w:shd w:val="clear" w:color="000000" w:fill="F2F2F2"/>
            <w:vAlign w:val="center"/>
            <w:hideMark/>
          </w:tcPr>
          <w:p w14:paraId="41424C2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11</w:t>
            </w:r>
          </w:p>
        </w:tc>
        <w:tc>
          <w:tcPr>
            <w:tcW w:w="461" w:type="pct"/>
            <w:tcBorders>
              <w:top w:val="nil"/>
              <w:left w:val="nil"/>
              <w:bottom w:val="single" w:sz="8" w:space="0" w:color="FFFFFF"/>
              <w:right w:val="single" w:sz="8" w:space="0" w:color="FFFFFF"/>
            </w:tcBorders>
            <w:shd w:val="clear" w:color="000000" w:fill="F2F2F2"/>
            <w:vAlign w:val="center"/>
            <w:hideMark/>
          </w:tcPr>
          <w:p w14:paraId="277029B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14FE32F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2F2F2"/>
            <w:vAlign w:val="center"/>
            <w:hideMark/>
          </w:tcPr>
          <w:p w14:paraId="76F7135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255915EA"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6B8F9DBC" w14:textId="77777777" w:rsidR="00B42DC4" w:rsidRPr="00BE750D" w:rsidRDefault="00B42DC4" w:rsidP="009520F1">
            <w:pPr>
              <w:ind w:firstLineChars="100" w:firstLine="160"/>
              <w:jc w:val="left"/>
              <w:rPr>
                <w:rFonts w:eastAsia="Times New Roman"/>
                <w:bCs w:val="0"/>
                <w:color w:val="000000"/>
                <w:sz w:val="16"/>
                <w:szCs w:val="16"/>
                <w:lang w:eastAsia="es-MX"/>
              </w:rPr>
            </w:pPr>
            <w:r w:rsidRPr="00220DCE">
              <w:rPr>
                <w:rFonts w:eastAsia="Times New Roman"/>
                <w:bCs w:val="0"/>
                <w:smallCaps/>
                <w:color w:val="000000"/>
                <w:sz w:val="16"/>
                <w:szCs w:val="16"/>
                <w:lang w:eastAsia="es-MX"/>
              </w:rPr>
              <w:t>bcs</w:t>
            </w:r>
          </w:p>
        </w:tc>
        <w:tc>
          <w:tcPr>
            <w:tcW w:w="403" w:type="pct"/>
            <w:tcBorders>
              <w:top w:val="nil"/>
              <w:left w:val="nil"/>
              <w:bottom w:val="single" w:sz="8" w:space="0" w:color="FFFFFF"/>
              <w:right w:val="single" w:sz="8" w:space="0" w:color="FFFFFF"/>
            </w:tcBorders>
            <w:shd w:val="clear" w:color="000000" w:fill="FFFFFF"/>
            <w:noWrap/>
            <w:vAlign w:val="center"/>
            <w:hideMark/>
          </w:tcPr>
          <w:p w14:paraId="7FA3263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1 169</w:t>
            </w:r>
          </w:p>
        </w:tc>
        <w:tc>
          <w:tcPr>
            <w:tcW w:w="510" w:type="pct"/>
            <w:tcBorders>
              <w:top w:val="nil"/>
              <w:left w:val="nil"/>
              <w:bottom w:val="single" w:sz="8" w:space="0" w:color="FFFFFF"/>
              <w:right w:val="single" w:sz="8" w:space="0" w:color="FFFFFF"/>
            </w:tcBorders>
            <w:shd w:val="clear" w:color="000000" w:fill="FFFFFF"/>
            <w:noWrap/>
            <w:vAlign w:val="center"/>
            <w:hideMark/>
          </w:tcPr>
          <w:p w14:paraId="30FDDBA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1 156</w:t>
            </w:r>
          </w:p>
        </w:tc>
        <w:tc>
          <w:tcPr>
            <w:tcW w:w="579" w:type="pct"/>
            <w:tcBorders>
              <w:top w:val="nil"/>
              <w:left w:val="nil"/>
              <w:bottom w:val="single" w:sz="8" w:space="0" w:color="FFFFFF"/>
              <w:right w:val="single" w:sz="8" w:space="0" w:color="FFFFFF"/>
            </w:tcBorders>
            <w:shd w:val="clear" w:color="000000" w:fill="FFFFFF"/>
            <w:noWrap/>
            <w:vAlign w:val="center"/>
            <w:hideMark/>
          </w:tcPr>
          <w:p w14:paraId="15DF8CA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w:t>
            </w:r>
          </w:p>
        </w:tc>
        <w:tc>
          <w:tcPr>
            <w:tcW w:w="506" w:type="pct"/>
            <w:tcBorders>
              <w:top w:val="nil"/>
              <w:left w:val="nil"/>
              <w:bottom w:val="single" w:sz="8" w:space="0" w:color="FFFFFF"/>
              <w:right w:val="single" w:sz="8" w:space="0" w:color="FFFFFF"/>
            </w:tcBorders>
            <w:shd w:val="clear" w:color="000000" w:fill="FFFFFF"/>
            <w:noWrap/>
            <w:vAlign w:val="center"/>
            <w:hideMark/>
          </w:tcPr>
          <w:p w14:paraId="3C22A77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200</w:t>
            </w:r>
          </w:p>
        </w:tc>
        <w:tc>
          <w:tcPr>
            <w:tcW w:w="424" w:type="pct"/>
            <w:tcBorders>
              <w:top w:val="nil"/>
              <w:left w:val="nil"/>
              <w:bottom w:val="single" w:sz="8" w:space="0" w:color="FFFFFF"/>
              <w:right w:val="single" w:sz="8" w:space="0" w:color="FFFFFF"/>
            </w:tcBorders>
            <w:shd w:val="clear" w:color="000000" w:fill="FFFFFF"/>
            <w:noWrap/>
            <w:vAlign w:val="center"/>
            <w:hideMark/>
          </w:tcPr>
          <w:p w14:paraId="1880970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200</w:t>
            </w:r>
          </w:p>
        </w:tc>
        <w:tc>
          <w:tcPr>
            <w:tcW w:w="580" w:type="pct"/>
            <w:tcBorders>
              <w:top w:val="nil"/>
              <w:left w:val="nil"/>
              <w:bottom w:val="single" w:sz="8" w:space="0" w:color="FFFFFF"/>
              <w:right w:val="single" w:sz="8" w:space="0" w:color="FFFFFF"/>
            </w:tcBorders>
            <w:shd w:val="clear" w:color="000000" w:fill="FFFFFF"/>
            <w:noWrap/>
            <w:vAlign w:val="center"/>
            <w:hideMark/>
          </w:tcPr>
          <w:p w14:paraId="182E532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FFFFF"/>
            <w:noWrap/>
            <w:vAlign w:val="center"/>
            <w:hideMark/>
          </w:tcPr>
          <w:p w14:paraId="44393C8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62D347A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5E70B83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2A1BD4DA"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65AA815B"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Camp.</w:t>
            </w:r>
          </w:p>
        </w:tc>
        <w:tc>
          <w:tcPr>
            <w:tcW w:w="403" w:type="pct"/>
            <w:tcBorders>
              <w:top w:val="nil"/>
              <w:left w:val="nil"/>
              <w:bottom w:val="single" w:sz="8" w:space="0" w:color="FFFFFF"/>
              <w:right w:val="single" w:sz="8" w:space="0" w:color="FFFFFF"/>
            </w:tcBorders>
            <w:shd w:val="clear" w:color="000000" w:fill="F2F2F2"/>
            <w:vAlign w:val="center"/>
            <w:hideMark/>
          </w:tcPr>
          <w:p w14:paraId="5931679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792</w:t>
            </w:r>
          </w:p>
        </w:tc>
        <w:tc>
          <w:tcPr>
            <w:tcW w:w="510" w:type="pct"/>
            <w:tcBorders>
              <w:top w:val="nil"/>
              <w:left w:val="nil"/>
              <w:bottom w:val="single" w:sz="8" w:space="0" w:color="FFFFFF"/>
              <w:right w:val="single" w:sz="8" w:space="0" w:color="FFFFFF"/>
            </w:tcBorders>
            <w:shd w:val="clear" w:color="000000" w:fill="F2F2F2"/>
            <w:vAlign w:val="center"/>
            <w:hideMark/>
          </w:tcPr>
          <w:p w14:paraId="5760A68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783</w:t>
            </w:r>
          </w:p>
        </w:tc>
        <w:tc>
          <w:tcPr>
            <w:tcW w:w="579" w:type="pct"/>
            <w:tcBorders>
              <w:top w:val="nil"/>
              <w:left w:val="nil"/>
              <w:bottom w:val="single" w:sz="8" w:space="0" w:color="FFFFFF"/>
              <w:right w:val="single" w:sz="8" w:space="0" w:color="FFFFFF"/>
            </w:tcBorders>
            <w:shd w:val="clear" w:color="000000" w:fill="F2F2F2"/>
            <w:vAlign w:val="center"/>
            <w:hideMark/>
          </w:tcPr>
          <w:p w14:paraId="31E2A27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9</w:t>
            </w:r>
          </w:p>
        </w:tc>
        <w:tc>
          <w:tcPr>
            <w:tcW w:w="506" w:type="pct"/>
            <w:tcBorders>
              <w:top w:val="nil"/>
              <w:left w:val="nil"/>
              <w:bottom w:val="single" w:sz="8" w:space="0" w:color="FFFFFF"/>
              <w:right w:val="single" w:sz="8" w:space="0" w:color="FFFFFF"/>
            </w:tcBorders>
            <w:shd w:val="clear" w:color="000000" w:fill="F2F2F2"/>
            <w:vAlign w:val="center"/>
            <w:hideMark/>
          </w:tcPr>
          <w:p w14:paraId="5E7F023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69</w:t>
            </w:r>
          </w:p>
        </w:tc>
        <w:tc>
          <w:tcPr>
            <w:tcW w:w="424" w:type="pct"/>
            <w:tcBorders>
              <w:top w:val="nil"/>
              <w:left w:val="nil"/>
              <w:bottom w:val="single" w:sz="8" w:space="0" w:color="FFFFFF"/>
              <w:right w:val="single" w:sz="8" w:space="0" w:color="FFFFFF"/>
            </w:tcBorders>
            <w:shd w:val="clear" w:color="000000" w:fill="F2F2F2"/>
            <w:vAlign w:val="center"/>
            <w:hideMark/>
          </w:tcPr>
          <w:p w14:paraId="498431F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69</w:t>
            </w:r>
          </w:p>
        </w:tc>
        <w:tc>
          <w:tcPr>
            <w:tcW w:w="580" w:type="pct"/>
            <w:tcBorders>
              <w:top w:val="nil"/>
              <w:left w:val="nil"/>
              <w:bottom w:val="single" w:sz="8" w:space="0" w:color="FFFFFF"/>
              <w:right w:val="single" w:sz="8" w:space="0" w:color="FFFFFF"/>
            </w:tcBorders>
            <w:shd w:val="clear" w:color="000000" w:fill="F2F2F2"/>
            <w:vAlign w:val="center"/>
            <w:hideMark/>
          </w:tcPr>
          <w:p w14:paraId="6F7EEAC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2F2F2"/>
            <w:vAlign w:val="center"/>
            <w:hideMark/>
          </w:tcPr>
          <w:p w14:paraId="73030BF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14</w:t>
            </w:r>
          </w:p>
        </w:tc>
        <w:tc>
          <w:tcPr>
            <w:tcW w:w="465" w:type="pct"/>
            <w:tcBorders>
              <w:top w:val="nil"/>
              <w:left w:val="nil"/>
              <w:bottom w:val="single" w:sz="8" w:space="0" w:color="FFFFFF"/>
              <w:right w:val="single" w:sz="8" w:space="0" w:color="FFFFFF"/>
            </w:tcBorders>
            <w:shd w:val="clear" w:color="000000" w:fill="F2F2F2"/>
            <w:vAlign w:val="center"/>
            <w:hideMark/>
          </w:tcPr>
          <w:p w14:paraId="56EF243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14</w:t>
            </w:r>
          </w:p>
        </w:tc>
        <w:tc>
          <w:tcPr>
            <w:tcW w:w="580" w:type="pct"/>
            <w:tcBorders>
              <w:top w:val="nil"/>
              <w:left w:val="nil"/>
              <w:bottom w:val="single" w:sz="8" w:space="0" w:color="FFFFFF"/>
              <w:right w:val="single" w:sz="8" w:space="0" w:color="FFFFFF"/>
            </w:tcBorders>
            <w:shd w:val="clear" w:color="000000" w:fill="F2F2F2"/>
            <w:vAlign w:val="center"/>
            <w:hideMark/>
          </w:tcPr>
          <w:p w14:paraId="2F4CA32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3DB343B7"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08C18631"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Coah.</w:t>
            </w:r>
          </w:p>
        </w:tc>
        <w:tc>
          <w:tcPr>
            <w:tcW w:w="403" w:type="pct"/>
            <w:tcBorders>
              <w:top w:val="nil"/>
              <w:left w:val="nil"/>
              <w:bottom w:val="single" w:sz="8" w:space="0" w:color="FFFFFF"/>
              <w:right w:val="single" w:sz="8" w:space="0" w:color="FFFFFF"/>
            </w:tcBorders>
            <w:shd w:val="clear" w:color="000000" w:fill="FFFFFF"/>
            <w:noWrap/>
            <w:vAlign w:val="center"/>
            <w:hideMark/>
          </w:tcPr>
          <w:p w14:paraId="0345B4D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3 875</w:t>
            </w:r>
          </w:p>
        </w:tc>
        <w:tc>
          <w:tcPr>
            <w:tcW w:w="510" w:type="pct"/>
            <w:tcBorders>
              <w:top w:val="nil"/>
              <w:left w:val="nil"/>
              <w:bottom w:val="single" w:sz="8" w:space="0" w:color="FFFFFF"/>
              <w:right w:val="single" w:sz="8" w:space="0" w:color="FFFFFF"/>
            </w:tcBorders>
            <w:shd w:val="clear" w:color="000000" w:fill="FFFFFF"/>
            <w:noWrap/>
            <w:vAlign w:val="center"/>
            <w:hideMark/>
          </w:tcPr>
          <w:p w14:paraId="2438121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3 836</w:t>
            </w:r>
          </w:p>
        </w:tc>
        <w:tc>
          <w:tcPr>
            <w:tcW w:w="579" w:type="pct"/>
            <w:tcBorders>
              <w:top w:val="nil"/>
              <w:left w:val="nil"/>
              <w:bottom w:val="single" w:sz="8" w:space="0" w:color="FFFFFF"/>
              <w:right w:val="single" w:sz="8" w:space="0" w:color="FFFFFF"/>
            </w:tcBorders>
            <w:shd w:val="clear" w:color="000000" w:fill="FFFFFF"/>
            <w:noWrap/>
            <w:vAlign w:val="center"/>
            <w:hideMark/>
          </w:tcPr>
          <w:p w14:paraId="161B091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39</w:t>
            </w:r>
          </w:p>
        </w:tc>
        <w:tc>
          <w:tcPr>
            <w:tcW w:w="506" w:type="pct"/>
            <w:tcBorders>
              <w:top w:val="nil"/>
              <w:left w:val="nil"/>
              <w:bottom w:val="single" w:sz="8" w:space="0" w:color="FFFFFF"/>
              <w:right w:val="single" w:sz="8" w:space="0" w:color="FFFFFF"/>
            </w:tcBorders>
            <w:shd w:val="clear" w:color="000000" w:fill="FFFFFF"/>
            <w:noWrap/>
            <w:vAlign w:val="center"/>
            <w:hideMark/>
          </w:tcPr>
          <w:p w14:paraId="2637ED0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376</w:t>
            </w:r>
          </w:p>
        </w:tc>
        <w:tc>
          <w:tcPr>
            <w:tcW w:w="424" w:type="pct"/>
            <w:tcBorders>
              <w:top w:val="nil"/>
              <w:left w:val="nil"/>
              <w:bottom w:val="single" w:sz="8" w:space="0" w:color="FFFFFF"/>
              <w:right w:val="single" w:sz="8" w:space="0" w:color="FFFFFF"/>
            </w:tcBorders>
            <w:shd w:val="clear" w:color="000000" w:fill="FFFFFF"/>
            <w:noWrap/>
            <w:vAlign w:val="center"/>
            <w:hideMark/>
          </w:tcPr>
          <w:p w14:paraId="4A8CF83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371</w:t>
            </w:r>
          </w:p>
        </w:tc>
        <w:tc>
          <w:tcPr>
            <w:tcW w:w="580" w:type="pct"/>
            <w:tcBorders>
              <w:top w:val="nil"/>
              <w:left w:val="nil"/>
              <w:bottom w:val="single" w:sz="8" w:space="0" w:color="FFFFFF"/>
              <w:right w:val="single" w:sz="8" w:space="0" w:color="FFFFFF"/>
            </w:tcBorders>
            <w:shd w:val="clear" w:color="000000" w:fill="FFFFFF"/>
            <w:noWrap/>
            <w:vAlign w:val="center"/>
            <w:hideMark/>
          </w:tcPr>
          <w:p w14:paraId="1D1A30B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w:t>
            </w:r>
          </w:p>
        </w:tc>
        <w:tc>
          <w:tcPr>
            <w:tcW w:w="461" w:type="pct"/>
            <w:tcBorders>
              <w:top w:val="nil"/>
              <w:left w:val="nil"/>
              <w:bottom w:val="single" w:sz="8" w:space="0" w:color="FFFFFF"/>
              <w:right w:val="single" w:sz="8" w:space="0" w:color="FFFFFF"/>
            </w:tcBorders>
            <w:shd w:val="clear" w:color="000000" w:fill="FFFFFF"/>
            <w:noWrap/>
            <w:vAlign w:val="center"/>
            <w:hideMark/>
          </w:tcPr>
          <w:p w14:paraId="10CAB55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105</w:t>
            </w:r>
          </w:p>
        </w:tc>
        <w:tc>
          <w:tcPr>
            <w:tcW w:w="465" w:type="pct"/>
            <w:tcBorders>
              <w:top w:val="nil"/>
              <w:left w:val="nil"/>
              <w:bottom w:val="single" w:sz="8" w:space="0" w:color="FFFFFF"/>
              <w:right w:val="single" w:sz="8" w:space="0" w:color="FFFFFF"/>
            </w:tcBorders>
            <w:shd w:val="clear" w:color="000000" w:fill="FFFFFF"/>
            <w:noWrap/>
            <w:vAlign w:val="center"/>
            <w:hideMark/>
          </w:tcPr>
          <w:p w14:paraId="4B9AB50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105</w:t>
            </w:r>
          </w:p>
        </w:tc>
        <w:tc>
          <w:tcPr>
            <w:tcW w:w="580" w:type="pct"/>
            <w:tcBorders>
              <w:top w:val="nil"/>
              <w:left w:val="nil"/>
              <w:bottom w:val="single" w:sz="8" w:space="0" w:color="FFFFFF"/>
              <w:right w:val="single" w:sz="8" w:space="0" w:color="FFFFFF"/>
            </w:tcBorders>
            <w:shd w:val="clear" w:color="000000" w:fill="FFFFFF"/>
            <w:noWrap/>
            <w:vAlign w:val="center"/>
            <w:hideMark/>
          </w:tcPr>
          <w:p w14:paraId="0920784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3289FF63"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213989FD"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Col.</w:t>
            </w:r>
          </w:p>
        </w:tc>
        <w:tc>
          <w:tcPr>
            <w:tcW w:w="403" w:type="pct"/>
            <w:tcBorders>
              <w:top w:val="nil"/>
              <w:left w:val="nil"/>
              <w:bottom w:val="single" w:sz="8" w:space="0" w:color="FFFFFF"/>
              <w:right w:val="single" w:sz="8" w:space="0" w:color="FFFFFF"/>
            </w:tcBorders>
            <w:shd w:val="clear" w:color="000000" w:fill="F2F2F2"/>
            <w:vAlign w:val="center"/>
            <w:hideMark/>
          </w:tcPr>
          <w:p w14:paraId="376F85D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27</w:t>
            </w:r>
          </w:p>
        </w:tc>
        <w:tc>
          <w:tcPr>
            <w:tcW w:w="510" w:type="pct"/>
            <w:tcBorders>
              <w:top w:val="nil"/>
              <w:left w:val="nil"/>
              <w:bottom w:val="single" w:sz="8" w:space="0" w:color="FFFFFF"/>
              <w:right w:val="single" w:sz="8" w:space="0" w:color="FFFFFF"/>
            </w:tcBorders>
            <w:shd w:val="clear" w:color="000000" w:fill="F2F2F2"/>
            <w:vAlign w:val="center"/>
            <w:hideMark/>
          </w:tcPr>
          <w:p w14:paraId="4C6DE47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vertAlign w:val="superscript"/>
                <w:lang w:eastAsia="es-MX"/>
              </w:rPr>
              <w:t>1/</w:t>
            </w:r>
          </w:p>
        </w:tc>
        <w:tc>
          <w:tcPr>
            <w:tcW w:w="579" w:type="pct"/>
            <w:tcBorders>
              <w:top w:val="nil"/>
              <w:left w:val="nil"/>
              <w:bottom w:val="single" w:sz="8" w:space="0" w:color="FFFFFF"/>
              <w:right w:val="single" w:sz="8" w:space="0" w:color="FFFFFF"/>
            </w:tcBorders>
            <w:shd w:val="clear" w:color="000000" w:fill="F2F2F2"/>
            <w:vAlign w:val="center"/>
            <w:hideMark/>
          </w:tcPr>
          <w:p w14:paraId="2EE289E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27</w:t>
            </w:r>
          </w:p>
        </w:tc>
        <w:tc>
          <w:tcPr>
            <w:tcW w:w="506" w:type="pct"/>
            <w:tcBorders>
              <w:top w:val="nil"/>
              <w:left w:val="nil"/>
              <w:bottom w:val="single" w:sz="8" w:space="0" w:color="FFFFFF"/>
              <w:right w:val="single" w:sz="8" w:space="0" w:color="FFFFFF"/>
            </w:tcBorders>
            <w:shd w:val="clear" w:color="000000" w:fill="F2F2F2"/>
            <w:vAlign w:val="center"/>
            <w:hideMark/>
          </w:tcPr>
          <w:p w14:paraId="43D0AF7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w:t>
            </w:r>
          </w:p>
        </w:tc>
        <w:tc>
          <w:tcPr>
            <w:tcW w:w="424" w:type="pct"/>
            <w:tcBorders>
              <w:top w:val="nil"/>
              <w:left w:val="nil"/>
              <w:bottom w:val="single" w:sz="8" w:space="0" w:color="FFFFFF"/>
              <w:right w:val="single" w:sz="8" w:space="0" w:color="FFFFFF"/>
            </w:tcBorders>
            <w:shd w:val="clear" w:color="000000" w:fill="F2F2F2"/>
            <w:vAlign w:val="center"/>
            <w:hideMark/>
          </w:tcPr>
          <w:p w14:paraId="37E7640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vertAlign w:val="superscript"/>
                <w:lang w:eastAsia="es-MX"/>
              </w:rPr>
              <w:t>1/</w:t>
            </w:r>
          </w:p>
        </w:tc>
        <w:tc>
          <w:tcPr>
            <w:tcW w:w="580" w:type="pct"/>
            <w:tcBorders>
              <w:top w:val="nil"/>
              <w:left w:val="nil"/>
              <w:bottom w:val="single" w:sz="8" w:space="0" w:color="FFFFFF"/>
              <w:right w:val="single" w:sz="8" w:space="0" w:color="FFFFFF"/>
            </w:tcBorders>
            <w:shd w:val="clear" w:color="000000" w:fill="F2F2F2"/>
            <w:vAlign w:val="center"/>
            <w:hideMark/>
          </w:tcPr>
          <w:p w14:paraId="42F65D6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w:t>
            </w:r>
          </w:p>
        </w:tc>
        <w:tc>
          <w:tcPr>
            <w:tcW w:w="461" w:type="pct"/>
            <w:tcBorders>
              <w:top w:val="nil"/>
              <w:left w:val="nil"/>
              <w:bottom w:val="single" w:sz="8" w:space="0" w:color="FFFFFF"/>
              <w:right w:val="single" w:sz="8" w:space="0" w:color="FFFFFF"/>
            </w:tcBorders>
            <w:shd w:val="clear" w:color="000000" w:fill="F2F2F2"/>
            <w:vAlign w:val="center"/>
            <w:hideMark/>
          </w:tcPr>
          <w:p w14:paraId="006A1CF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01E64D2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vertAlign w:val="superscript"/>
                <w:lang w:eastAsia="es-MX"/>
              </w:rPr>
              <w:t>1/</w:t>
            </w:r>
          </w:p>
        </w:tc>
        <w:tc>
          <w:tcPr>
            <w:tcW w:w="580" w:type="pct"/>
            <w:tcBorders>
              <w:top w:val="nil"/>
              <w:left w:val="nil"/>
              <w:bottom w:val="single" w:sz="8" w:space="0" w:color="FFFFFF"/>
              <w:right w:val="single" w:sz="8" w:space="0" w:color="FFFFFF"/>
            </w:tcBorders>
            <w:shd w:val="clear" w:color="000000" w:fill="F2F2F2"/>
            <w:vAlign w:val="center"/>
            <w:hideMark/>
          </w:tcPr>
          <w:p w14:paraId="7B2AC30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74CD0BAA"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73173787"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Chis.</w:t>
            </w:r>
          </w:p>
        </w:tc>
        <w:tc>
          <w:tcPr>
            <w:tcW w:w="403" w:type="pct"/>
            <w:tcBorders>
              <w:top w:val="nil"/>
              <w:left w:val="nil"/>
              <w:bottom w:val="single" w:sz="8" w:space="0" w:color="FFFFFF"/>
              <w:right w:val="single" w:sz="8" w:space="0" w:color="FFFFFF"/>
            </w:tcBorders>
            <w:shd w:val="clear" w:color="000000" w:fill="FFFFFF"/>
            <w:noWrap/>
            <w:vAlign w:val="center"/>
            <w:hideMark/>
          </w:tcPr>
          <w:p w14:paraId="5CBA299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2 378</w:t>
            </w:r>
          </w:p>
        </w:tc>
        <w:tc>
          <w:tcPr>
            <w:tcW w:w="510" w:type="pct"/>
            <w:tcBorders>
              <w:top w:val="nil"/>
              <w:left w:val="nil"/>
              <w:bottom w:val="single" w:sz="8" w:space="0" w:color="FFFFFF"/>
              <w:right w:val="single" w:sz="8" w:space="0" w:color="FFFFFF"/>
            </w:tcBorders>
            <w:shd w:val="clear" w:color="000000" w:fill="FFFFFF"/>
            <w:noWrap/>
            <w:vAlign w:val="center"/>
            <w:hideMark/>
          </w:tcPr>
          <w:p w14:paraId="6CDA169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2 289</w:t>
            </w:r>
          </w:p>
        </w:tc>
        <w:tc>
          <w:tcPr>
            <w:tcW w:w="579" w:type="pct"/>
            <w:tcBorders>
              <w:top w:val="nil"/>
              <w:left w:val="nil"/>
              <w:bottom w:val="single" w:sz="8" w:space="0" w:color="FFFFFF"/>
              <w:right w:val="single" w:sz="8" w:space="0" w:color="FFFFFF"/>
            </w:tcBorders>
            <w:shd w:val="clear" w:color="000000" w:fill="FFFFFF"/>
            <w:noWrap/>
            <w:vAlign w:val="center"/>
            <w:hideMark/>
          </w:tcPr>
          <w:p w14:paraId="05A07F9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89</w:t>
            </w:r>
          </w:p>
        </w:tc>
        <w:tc>
          <w:tcPr>
            <w:tcW w:w="506" w:type="pct"/>
            <w:tcBorders>
              <w:top w:val="nil"/>
              <w:left w:val="nil"/>
              <w:bottom w:val="single" w:sz="8" w:space="0" w:color="FFFFFF"/>
              <w:right w:val="single" w:sz="8" w:space="0" w:color="FFFFFF"/>
            </w:tcBorders>
            <w:shd w:val="clear" w:color="000000" w:fill="FFFFFF"/>
            <w:noWrap/>
            <w:vAlign w:val="center"/>
            <w:hideMark/>
          </w:tcPr>
          <w:p w14:paraId="794A647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77</w:t>
            </w:r>
          </w:p>
        </w:tc>
        <w:tc>
          <w:tcPr>
            <w:tcW w:w="424" w:type="pct"/>
            <w:tcBorders>
              <w:top w:val="nil"/>
              <w:left w:val="nil"/>
              <w:bottom w:val="single" w:sz="8" w:space="0" w:color="FFFFFF"/>
              <w:right w:val="single" w:sz="8" w:space="0" w:color="FFFFFF"/>
            </w:tcBorders>
            <w:shd w:val="clear" w:color="000000" w:fill="FFFFFF"/>
            <w:noWrap/>
            <w:vAlign w:val="center"/>
            <w:hideMark/>
          </w:tcPr>
          <w:p w14:paraId="35FE23E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77</w:t>
            </w:r>
          </w:p>
        </w:tc>
        <w:tc>
          <w:tcPr>
            <w:tcW w:w="580" w:type="pct"/>
            <w:tcBorders>
              <w:top w:val="nil"/>
              <w:left w:val="nil"/>
              <w:bottom w:val="single" w:sz="8" w:space="0" w:color="FFFFFF"/>
              <w:right w:val="single" w:sz="8" w:space="0" w:color="FFFFFF"/>
            </w:tcBorders>
            <w:shd w:val="clear" w:color="000000" w:fill="FFFFFF"/>
            <w:noWrap/>
            <w:vAlign w:val="center"/>
            <w:hideMark/>
          </w:tcPr>
          <w:p w14:paraId="71B4C8C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FFFFF"/>
            <w:noWrap/>
            <w:vAlign w:val="center"/>
            <w:hideMark/>
          </w:tcPr>
          <w:p w14:paraId="3F88904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26</w:t>
            </w:r>
          </w:p>
        </w:tc>
        <w:tc>
          <w:tcPr>
            <w:tcW w:w="465" w:type="pct"/>
            <w:tcBorders>
              <w:top w:val="nil"/>
              <w:left w:val="nil"/>
              <w:bottom w:val="single" w:sz="8" w:space="0" w:color="FFFFFF"/>
              <w:right w:val="single" w:sz="8" w:space="0" w:color="FFFFFF"/>
            </w:tcBorders>
            <w:shd w:val="clear" w:color="000000" w:fill="FFFFFF"/>
            <w:noWrap/>
            <w:vAlign w:val="center"/>
            <w:hideMark/>
          </w:tcPr>
          <w:p w14:paraId="7512EC8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26</w:t>
            </w:r>
          </w:p>
        </w:tc>
        <w:tc>
          <w:tcPr>
            <w:tcW w:w="580" w:type="pct"/>
            <w:tcBorders>
              <w:top w:val="nil"/>
              <w:left w:val="nil"/>
              <w:bottom w:val="single" w:sz="8" w:space="0" w:color="FFFFFF"/>
              <w:right w:val="single" w:sz="8" w:space="0" w:color="FFFFFF"/>
            </w:tcBorders>
            <w:shd w:val="clear" w:color="000000" w:fill="FFFFFF"/>
            <w:noWrap/>
            <w:vAlign w:val="center"/>
            <w:hideMark/>
          </w:tcPr>
          <w:p w14:paraId="7209960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4F371C12"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79456E78"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Chih.</w:t>
            </w:r>
          </w:p>
        </w:tc>
        <w:tc>
          <w:tcPr>
            <w:tcW w:w="403" w:type="pct"/>
            <w:tcBorders>
              <w:top w:val="nil"/>
              <w:left w:val="nil"/>
              <w:bottom w:val="single" w:sz="8" w:space="0" w:color="FFFFFF"/>
              <w:right w:val="single" w:sz="8" w:space="0" w:color="FFFFFF"/>
            </w:tcBorders>
            <w:shd w:val="clear" w:color="000000" w:fill="F2F2F2"/>
            <w:vAlign w:val="center"/>
            <w:hideMark/>
          </w:tcPr>
          <w:p w14:paraId="77ABD93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10 215</w:t>
            </w:r>
          </w:p>
        </w:tc>
        <w:tc>
          <w:tcPr>
            <w:tcW w:w="510" w:type="pct"/>
            <w:tcBorders>
              <w:top w:val="nil"/>
              <w:left w:val="nil"/>
              <w:bottom w:val="single" w:sz="8" w:space="0" w:color="FFFFFF"/>
              <w:right w:val="single" w:sz="8" w:space="0" w:color="FFFFFF"/>
            </w:tcBorders>
            <w:shd w:val="clear" w:color="000000" w:fill="F2F2F2"/>
            <w:vAlign w:val="center"/>
            <w:hideMark/>
          </w:tcPr>
          <w:p w14:paraId="16B91B4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9 894</w:t>
            </w:r>
          </w:p>
        </w:tc>
        <w:tc>
          <w:tcPr>
            <w:tcW w:w="579" w:type="pct"/>
            <w:tcBorders>
              <w:top w:val="nil"/>
              <w:left w:val="nil"/>
              <w:bottom w:val="single" w:sz="8" w:space="0" w:color="FFFFFF"/>
              <w:right w:val="single" w:sz="8" w:space="0" w:color="FFFFFF"/>
            </w:tcBorders>
            <w:shd w:val="clear" w:color="000000" w:fill="F2F2F2"/>
            <w:vAlign w:val="center"/>
            <w:hideMark/>
          </w:tcPr>
          <w:p w14:paraId="565835D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321</w:t>
            </w:r>
          </w:p>
        </w:tc>
        <w:tc>
          <w:tcPr>
            <w:tcW w:w="506" w:type="pct"/>
            <w:tcBorders>
              <w:top w:val="nil"/>
              <w:left w:val="nil"/>
              <w:bottom w:val="single" w:sz="8" w:space="0" w:color="FFFFFF"/>
              <w:right w:val="single" w:sz="8" w:space="0" w:color="FFFFFF"/>
            </w:tcBorders>
            <w:shd w:val="clear" w:color="000000" w:fill="F2F2F2"/>
            <w:vAlign w:val="center"/>
            <w:hideMark/>
          </w:tcPr>
          <w:p w14:paraId="1116DBD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1 104</w:t>
            </w:r>
          </w:p>
        </w:tc>
        <w:tc>
          <w:tcPr>
            <w:tcW w:w="424" w:type="pct"/>
            <w:tcBorders>
              <w:top w:val="nil"/>
              <w:left w:val="nil"/>
              <w:bottom w:val="single" w:sz="8" w:space="0" w:color="FFFFFF"/>
              <w:right w:val="single" w:sz="8" w:space="0" w:color="FFFFFF"/>
            </w:tcBorders>
            <w:shd w:val="clear" w:color="000000" w:fill="F2F2F2"/>
            <w:vAlign w:val="center"/>
            <w:hideMark/>
          </w:tcPr>
          <w:p w14:paraId="34FC934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1 078</w:t>
            </w:r>
          </w:p>
        </w:tc>
        <w:tc>
          <w:tcPr>
            <w:tcW w:w="580" w:type="pct"/>
            <w:tcBorders>
              <w:top w:val="nil"/>
              <w:left w:val="nil"/>
              <w:bottom w:val="single" w:sz="8" w:space="0" w:color="FFFFFF"/>
              <w:right w:val="single" w:sz="8" w:space="0" w:color="FFFFFF"/>
            </w:tcBorders>
            <w:shd w:val="clear" w:color="000000" w:fill="F2F2F2"/>
            <w:vAlign w:val="center"/>
            <w:hideMark/>
          </w:tcPr>
          <w:p w14:paraId="58AC0D1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26</w:t>
            </w:r>
          </w:p>
        </w:tc>
        <w:tc>
          <w:tcPr>
            <w:tcW w:w="461" w:type="pct"/>
            <w:tcBorders>
              <w:top w:val="nil"/>
              <w:left w:val="nil"/>
              <w:bottom w:val="single" w:sz="8" w:space="0" w:color="FFFFFF"/>
              <w:right w:val="single" w:sz="8" w:space="0" w:color="FFFFFF"/>
            </w:tcBorders>
            <w:shd w:val="clear" w:color="000000" w:fill="F2F2F2"/>
            <w:vAlign w:val="center"/>
            <w:hideMark/>
          </w:tcPr>
          <w:p w14:paraId="5B804CC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640E6B6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2F2F2"/>
            <w:vAlign w:val="center"/>
            <w:hideMark/>
          </w:tcPr>
          <w:p w14:paraId="183BF51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42F026C2"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103CC3C5" w14:textId="77777777" w:rsidR="00B42DC4" w:rsidRPr="00220DCE" w:rsidRDefault="00B42DC4" w:rsidP="009520F1">
            <w:pPr>
              <w:ind w:firstLineChars="100" w:firstLine="160"/>
              <w:jc w:val="left"/>
              <w:rPr>
                <w:rFonts w:eastAsia="Times New Roman"/>
                <w:bCs w:val="0"/>
                <w:smallCaps/>
                <w:color w:val="000000"/>
                <w:sz w:val="16"/>
                <w:szCs w:val="16"/>
                <w:lang w:eastAsia="es-MX"/>
              </w:rPr>
            </w:pPr>
            <w:r w:rsidRPr="00220DCE">
              <w:rPr>
                <w:rFonts w:eastAsia="Times New Roman"/>
                <w:bCs w:val="0"/>
                <w:smallCaps/>
                <w:color w:val="000000"/>
                <w:sz w:val="16"/>
                <w:szCs w:val="16"/>
                <w:lang w:eastAsia="es-MX"/>
              </w:rPr>
              <w:t>cdmx</w:t>
            </w:r>
          </w:p>
        </w:tc>
        <w:tc>
          <w:tcPr>
            <w:tcW w:w="403" w:type="pct"/>
            <w:tcBorders>
              <w:top w:val="nil"/>
              <w:left w:val="nil"/>
              <w:bottom w:val="single" w:sz="8" w:space="0" w:color="FFFFFF"/>
              <w:right w:val="single" w:sz="8" w:space="0" w:color="FFFFFF"/>
            </w:tcBorders>
            <w:shd w:val="clear" w:color="000000" w:fill="FFFFFF"/>
            <w:noWrap/>
            <w:vAlign w:val="center"/>
            <w:hideMark/>
          </w:tcPr>
          <w:p w14:paraId="062F1F4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14 130</w:t>
            </w:r>
          </w:p>
        </w:tc>
        <w:tc>
          <w:tcPr>
            <w:tcW w:w="510" w:type="pct"/>
            <w:tcBorders>
              <w:top w:val="nil"/>
              <w:left w:val="nil"/>
              <w:bottom w:val="single" w:sz="8" w:space="0" w:color="FFFFFF"/>
              <w:right w:val="single" w:sz="8" w:space="0" w:color="FFFFFF"/>
            </w:tcBorders>
            <w:shd w:val="clear" w:color="000000" w:fill="FFFFFF"/>
            <w:noWrap/>
            <w:vAlign w:val="center"/>
            <w:hideMark/>
          </w:tcPr>
          <w:p w14:paraId="58CECD6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13 784</w:t>
            </w:r>
          </w:p>
        </w:tc>
        <w:tc>
          <w:tcPr>
            <w:tcW w:w="579" w:type="pct"/>
            <w:tcBorders>
              <w:top w:val="nil"/>
              <w:left w:val="nil"/>
              <w:bottom w:val="single" w:sz="8" w:space="0" w:color="FFFFFF"/>
              <w:right w:val="single" w:sz="8" w:space="0" w:color="FFFFFF"/>
            </w:tcBorders>
            <w:shd w:val="clear" w:color="000000" w:fill="FFFFFF"/>
            <w:noWrap/>
            <w:vAlign w:val="center"/>
            <w:hideMark/>
          </w:tcPr>
          <w:p w14:paraId="10AB3C5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346</w:t>
            </w:r>
          </w:p>
        </w:tc>
        <w:tc>
          <w:tcPr>
            <w:tcW w:w="506" w:type="pct"/>
            <w:tcBorders>
              <w:top w:val="nil"/>
              <w:left w:val="nil"/>
              <w:bottom w:val="single" w:sz="8" w:space="0" w:color="FFFFFF"/>
              <w:right w:val="single" w:sz="8" w:space="0" w:color="FFFFFF"/>
            </w:tcBorders>
            <w:shd w:val="clear" w:color="000000" w:fill="FFFFFF"/>
            <w:noWrap/>
            <w:vAlign w:val="center"/>
            <w:hideMark/>
          </w:tcPr>
          <w:p w14:paraId="1435BCF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1 679</w:t>
            </w:r>
          </w:p>
        </w:tc>
        <w:tc>
          <w:tcPr>
            <w:tcW w:w="424" w:type="pct"/>
            <w:tcBorders>
              <w:top w:val="nil"/>
              <w:left w:val="nil"/>
              <w:bottom w:val="single" w:sz="8" w:space="0" w:color="FFFFFF"/>
              <w:right w:val="single" w:sz="8" w:space="0" w:color="FFFFFF"/>
            </w:tcBorders>
            <w:shd w:val="clear" w:color="000000" w:fill="FFFFFF"/>
            <w:noWrap/>
            <w:vAlign w:val="center"/>
            <w:hideMark/>
          </w:tcPr>
          <w:p w14:paraId="6C9F9C9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1 659</w:t>
            </w:r>
          </w:p>
        </w:tc>
        <w:tc>
          <w:tcPr>
            <w:tcW w:w="580" w:type="pct"/>
            <w:tcBorders>
              <w:top w:val="nil"/>
              <w:left w:val="nil"/>
              <w:bottom w:val="single" w:sz="8" w:space="0" w:color="FFFFFF"/>
              <w:right w:val="single" w:sz="8" w:space="0" w:color="FFFFFF"/>
            </w:tcBorders>
            <w:shd w:val="clear" w:color="000000" w:fill="FFFFFF"/>
            <w:noWrap/>
            <w:vAlign w:val="center"/>
            <w:hideMark/>
          </w:tcPr>
          <w:p w14:paraId="4246F13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20</w:t>
            </w:r>
          </w:p>
        </w:tc>
        <w:tc>
          <w:tcPr>
            <w:tcW w:w="461" w:type="pct"/>
            <w:tcBorders>
              <w:top w:val="nil"/>
              <w:left w:val="nil"/>
              <w:bottom w:val="single" w:sz="8" w:space="0" w:color="FFFFFF"/>
              <w:right w:val="single" w:sz="8" w:space="0" w:color="FFFFFF"/>
            </w:tcBorders>
            <w:shd w:val="clear" w:color="000000" w:fill="FFFFFF"/>
            <w:noWrap/>
            <w:vAlign w:val="center"/>
            <w:hideMark/>
          </w:tcPr>
          <w:p w14:paraId="369FE8C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2FB0E29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2FF0C63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133B41D8"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120BBBF8"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Dgo.</w:t>
            </w:r>
          </w:p>
        </w:tc>
        <w:tc>
          <w:tcPr>
            <w:tcW w:w="403" w:type="pct"/>
            <w:tcBorders>
              <w:top w:val="nil"/>
              <w:left w:val="nil"/>
              <w:bottom w:val="single" w:sz="8" w:space="0" w:color="FFFFFF"/>
              <w:right w:val="single" w:sz="8" w:space="0" w:color="FFFFFF"/>
            </w:tcBorders>
            <w:shd w:val="clear" w:color="000000" w:fill="F2F2F2"/>
            <w:vAlign w:val="center"/>
            <w:hideMark/>
          </w:tcPr>
          <w:p w14:paraId="6736C44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2 499</w:t>
            </w:r>
          </w:p>
        </w:tc>
        <w:tc>
          <w:tcPr>
            <w:tcW w:w="510" w:type="pct"/>
            <w:tcBorders>
              <w:top w:val="nil"/>
              <w:left w:val="nil"/>
              <w:bottom w:val="single" w:sz="8" w:space="0" w:color="FFFFFF"/>
              <w:right w:val="single" w:sz="8" w:space="0" w:color="FFFFFF"/>
            </w:tcBorders>
            <w:shd w:val="clear" w:color="000000" w:fill="F2F2F2"/>
            <w:vAlign w:val="center"/>
            <w:hideMark/>
          </w:tcPr>
          <w:p w14:paraId="3B13BD1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2 442</w:t>
            </w:r>
          </w:p>
        </w:tc>
        <w:tc>
          <w:tcPr>
            <w:tcW w:w="579" w:type="pct"/>
            <w:tcBorders>
              <w:top w:val="nil"/>
              <w:left w:val="nil"/>
              <w:bottom w:val="single" w:sz="8" w:space="0" w:color="FFFFFF"/>
              <w:right w:val="single" w:sz="8" w:space="0" w:color="FFFFFF"/>
            </w:tcBorders>
            <w:shd w:val="clear" w:color="000000" w:fill="F2F2F2"/>
            <w:vAlign w:val="center"/>
            <w:hideMark/>
          </w:tcPr>
          <w:p w14:paraId="7F490BA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57</w:t>
            </w:r>
          </w:p>
        </w:tc>
        <w:tc>
          <w:tcPr>
            <w:tcW w:w="506" w:type="pct"/>
            <w:tcBorders>
              <w:top w:val="nil"/>
              <w:left w:val="nil"/>
              <w:bottom w:val="single" w:sz="8" w:space="0" w:color="FFFFFF"/>
              <w:right w:val="single" w:sz="8" w:space="0" w:color="FFFFFF"/>
            </w:tcBorders>
            <w:shd w:val="clear" w:color="000000" w:fill="F2F2F2"/>
            <w:vAlign w:val="center"/>
            <w:hideMark/>
          </w:tcPr>
          <w:p w14:paraId="305083F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109</w:t>
            </w:r>
          </w:p>
        </w:tc>
        <w:tc>
          <w:tcPr>
            <w:tcW w:w="424" w:type="pct"/>
            <w:tcBorders>
              <w:top w:val="nil"/>
              <w:left w:val="nil"/>
              <w:bottom w:val="single" w:sz="8" w:space="0" w:color="FFFFFF"/>
              <w:right w:val="single" w:sz="8" w:space="0" w:color="FFFFFF"/>
            </w:tcBorders>
            <w:shd w:val="clear" w:color="000000" w:fill="F2F2F2"/>
            <w:vAlign w:val="center"/>
            <w:hideMark/>
          </w:tcPr>
          <w:p w14:paraId="1BE2AE0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94</w:t>
            </w:r>
          </w:p>
        </w:tc>
        <w:tc>
          <w:tcPr>
            <w:tcW w:w="580" w:type="pct"/>
            <w:tcBorders>
              <w:top w:val="nil"/>
              <w:left w:val="nil"/>
              <w:bottom w:val="single" w:sz="8" w:space="0" w:color="FFFFFF"/>
              <w:right w:val="single" w:sz="8" w:space="0" w:color="FFFFFF"/>
            </w:tcBorders>
            <w:shd w:val="clear" w:color="000000" w:fill="F2F2F2"/>
            <w:vAlign w:val="center"/>
            <w:hideMark/>
          </w:tcPr>
          <w:p w14:paraId="623A6D6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15</w:t>
            </w:r>
          </w:p>
        </w:tc>
        <w:tc>
          <w:tcPr>
            <w:tcW w:w="461" w:type="pct"/>
            <w:tcBorders>
              <w:top w:val="nil"/>
              <w:left w:val="nil"/>
              <w:bottom w:val="single" w:sz="8" w:space="0" w:color="FFFFFF"/>
              <w:right w:val="single" w:sz="8" w:space="0" w:color="FFFFFF"/>
            </w:tcBorders>
            <w:shd w:val="clear" w:color="000000" w:fill="F2F2F2"/>
            <w:vAlign w:val="center"/>
            <w:hideMark/>
          </w:tcPr>
          <w:p w14:paraId="7684BB3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26</w:t>
            </w:r>
          </w:p>
        </w:tc>
        <w:tc>
          <w:tcPr>
            <w:tcW w:w="465" w:type="pct"/>
            <w:tcBorders>
              <w:top w:val="nil"/>
              <w:left w:val="nil"/>
              <w:bottom w:val="single" w:sz="8" w:space="0" w:color="FFFFFF"/>
              <w:right w:val="single" w:sz="8" w:space="0" w:color="FFFFFF"/>
            </w:tcBorders>
            <w:shd w:val="clear" w:color="000000" w:fill="F2F2F2"/>
            <w:vAlign w:val="center"/>
            <w:hideMark/>
          </w:tcPr>
          <w:p w14:paraId="5D10591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26</w:t>
            </w:r>
          </w:p>
        </w:tc>
        <w:tc>
          <w:tcPr>
            <w:tcW w:w="580" w:type="pct"/>
            <w:tcBorders>
              <w:top w:val="nil"/>
              <w:left w:val="nil"/>
              <w:bottom w:val="single" w:sz="8" w:space="0" w:color="FFFFFF"/>
              <w:right w:val="single" w:sz="8" w:space="0" w:color="FFFFFF"/>
            </w:tcBorders>
            <w:shd w:val="clear" w:color="000000" w:fill="F2F2F2"/>
            <w:vAlign w:val="center"/>
            <w:hideMark/>
          </w:tcPr>
          <w:p w14:paraId="5737D03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238F28F3"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6359C4F9"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Gto.</w:t>
            </w:r>
          </w:p>
        </w:tc>
        <w:tc>
          <w:tcPr>
            <w:tcW w:w="403" w:type="pct"/>
            <w:tcBorders>
              <w:top w:val="nil"/>
              <w:left w:val="nil"/>
              <w:bottom w:val="single" w:sz="8" w:space="0" w:color="FFFFFF"/>
              <w:right w:val="single" w:sz="8" w:space="0" w:color="FFFFFF"/>
            </w:tcBorders>
            <w:shd w:val="clear" w:color="000000" w:fill="FFFFFF"/>
            <w:noWrap/>
            <w:vAlign w:val="center"/>
            <w:hideMark/>
          </w:tcPr>
          <w:p w14:paraId="05E6659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8 993</w:t>
            </w:r>
          </w:p>
        </w:tc>
        <w:tc>
          <w:tcPr>
            <w:tcW w:w="510" w:type="pct"/>
            <w:tcBorders>
              <w:top w:val="nil"/>
              <w:left w:val="nil"/>
              <w:bottom w:val="single" w:sz="8" w:space="0" w:color="FFFFFF"/>
              <w:right w:val="single" w:sz="8" w:space="0" w:color="FFFFFF"/>
            </w:tcBorders>
            <w:shd w:val="clear" w:color="000000" w:fill="FFFFFF"/>
            <w:noWrap/>
            <w:vAlign w:val="center"/>
            <w:hideMark/>
          </w:tcPr>
          <w:p w14:paraId="72D32EB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8 720</w:t>
            </w:r>
          </w:p>
        </w:tc>
        <w:tc>
          <w:tcPr>
            <w:tcW w:w="579" w:type="pct"/>
            <w:tcBorders>
              <w:top w:val="nil"/>
              <w:left w:val="nil"/>
              <w:bottom w:val="single" w:sz="8" w:space="0" w:color="FFFFFF"/>
              <w:right w:val="single" w:sz="8" w:space="0" w:color="FFFFFF"/>
            </w:tcBorders>
            <w:shd w:val="clear" w:color="000000" w:fill="FFFFFF"/>
            <w:noWrap/>
            <w:vAlign w:val="center"/>
            <w:hideMark/>
          </w:tcPr>
          <w:p w14:paraId="2AB4D1F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273</w:t>
            </w:r>
          </w:p>
        </w:tc>
        <w:tc>
          <w:tcPr>
            <w:tcW w:w="506" w:type="pct"/>
            <w:tcBorders>
              <w:top w:val="nil"/>
              <w:left w:val="nil"/>
              <w:bottom w:val="single" w:sz="8" w:space="0" w:color="FFFFFF"/>
              <w:right w:val="single" w:sz="8" w:space="0" w:color="FFFFFF"/>
            </w:tcBorders>
            <w:shd w:val="clear" w:color="000000" w:fill="FFFFFF"/>
            <w:noWrap/>
            <w:vAlign w:val="center"/>
            <w:hideMark/>
          </w:tcPr>
          <w:p w14:paraId="75E6D6E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579</w:t>
            </w:r>
          </w:p>
        </w:tc>
        <w:tc>
          <w:tcPr>
            <w:tcW w:w="424" w:type="pct"/>
            <w:tcBorders>
              <w:top w:val="nil"/>
              <w:left w:val="nil"/>
              <w:bottom w:val="single" w:sz="8" w:space="0" w:color="FFFFFF"/>
              <w:right w:val="single" w:sz="8" w:space="0" w:color="FFFFFF"/>
            </w:tcBorders>
            <w:shd w:val="clear" w:color="000000" w:fill="FFFFFF"/>
            <w:noWrap/>
            <w:vAlign w:val="center"/>
            <w:hideMark/>
          </w:tcPr>
          <w:p w14:paraId="33CF394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565</w:t>
            </w:r>
          </w:p>
        </w:tc>
        <w:tc>
          <w:tcPr>
            <w:tcW w:w="580" w:type="pct"/>
            <w:tcBorders>
              <w:top w:val="nil"/>
              <w:left w:val="nil"/>
              <w:bottom w:val="single" w:sz="8" w:space="0" w:color="FFFFFF"/>
              <w:right w:val="single" w:sz="8" w:space="0" w:color="FFFFFF"/>
            </w:tcBorders>
            <w:shd w:val="clear" w:color="000000" w:fill="FFFFFF"/>
            <w:noWrap/>
            <w:vAlign w:val="center"/>
            <w:hideMark/>
          </w:tcPr>
          <w:p w14:paraId="2FD53F3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14</w:t>
            </w:r>
          </w:p>
        </w:tc>
        <w:tc>
          <w:tcPr>
            <w:tcW w:w="461" w:type="pct"/>
            <w:tcBorders>
              <w:top w:val="nil"/>
              <w:left w:val="nil"/>
              <w:bottom w:val="single" w:sz="8" w:space="0" w:color="FFFFFF"/>
              <w:right w:val="single" w:sz="8" w:space="0" w:color="FFFFFF"/>
            </w:tcBorders>
            <w:shd w:val="clear" w:color="000000" w:fill="FFFFFF"/>
            <w:noWrap/>
            <w:vAlign w:val="center"/>
            <w:hideMark/>
          </w:tcPr>
          <w:p w14:paraId="22E72CC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87</w:t>
            </w:r>
          </w:p>
        </w:tc>
        <w:tc>
          <w:tcPr>
            <w:tcW w:w="465" w:type="pct"/>
            <w:tcBorders>
              <w:top w:val="nil"/>
              <w:left w:val="nil"/>
              <w:bottom w:val="single" w:sz="8" w:space="0" w:color="FFFFFF"/>
              <w:right w:val="single" w:sz="8" w:space="0" w:color="FFFFFF"/>
            </w:tcBorders>
            <w:shd w:val="clear" w:color="000000" w:fill="FFFFFF"/>
            <w:noWrap/>
            <w:vAlign w:val="center"/>
            <w:hideMark/>
          </w:tcPr>
          <w:p w14:paraId="19AE65B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87</w:t>
            </w:r>
          </w:p>
        </w:tc>
        <w:tc>
          <w:tcPr>
            <w:tcW w:w="580" w:type="pct"/>
            <w:tcBorders>
              <w:top w:val="nil"/>
              <w:left w:val="nil"/>
              <w:bottom w:val="single" w:sz="8" w:space="0" w:color="FFFFFF"/>
              <w:right w:val="single" w:sz="8" w:space="0" w:color="FFFFFF"/>
            </w:tcBorders>
            <w:shd w:val="clear" w:color="000000" w:fill="FFFFFF"/>
            <w:noWrap/>
            <w:vAlign w:val="center"/>
            <w:hideMark/>
          </w:tcPr>
          <w:p w14:paraId="52806AD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184C7258"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4622B543"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Gro.</w:t>
            </w:r>
          </w:p>
        </w:tc>
        <w:tc>
          <w:tcPr>
            <w:tcW w:w="403" w:type="pct"/>
            <w:tcBorders>
              <w:top w:val="nil"/>
              <w:left w:val="nil"/>
              <w:bottom w:val="single" w:sz="8" w:space="0" w:color="FFFFFF"/>
              <w:right w:val="single" w:sz="8" w:space="0" w:color="FFFFFF"/>
            </w:tcBorders>
            <w:shd w:val="clear" w:color="000000" w:fill="F2F2F2"/>
            <w:vAlign w:val="center"/>
            <w:hideMark/>
          </w:tcPr>
          <w:p w14:paraId="3C90B40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498</w:t>
            </w:r>
          </w:p>
        </w:tc>
        <w:tc>
          <w:tcPr>
            <w:tcW w:w="510" w:type="pct"/>
            <w:tcBorders>
              <w:top w:val="nil"/>
              <w:left w:val="nil"/>
              <w:bottom w:val="single" w:sz="8" w:space="0" w:color="FFFFFF"/>
              <w:right w:val="single" w:sz="8" w:space="0" w:color="FFFFFF"/>
            </w:tcBorders>
            <w:shd w:val="clear" w:color="000000" w:fill="F2F2F2"/>
            <w:vAlign w:val="center"/>
            <w:hideMark/>
          </w:tcPr>
          <w:p w14:paraId="1656CDC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438</w:t>
            </w:r>
          </w:p>
        </w:tc>
        <w:tc>
          <w:tcPr>
            <w:tcW w:w="579" w:type="pct"/>
            <w:tcBorders>
              <w:top w:val="nil"/>
              <w:left w:val="nil"/>
              <w:bottom w:val="single" w:sz="8" w:space="0" w:color="FFFFFF"/>
              <w:right w:val="single" w:sz="8" w:space="0" w:color="FFFFFF"/>
            </w:tcBorders>
            <w:shd w:val="clear" w:color="000000" w:fill="F2F2F2"/>
            <w:vAlign w:val="center"/>
            <w:hideMark/>
          </w:tcPr>
          <w:p w14:paraId="1B211A5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60</w:t>
            </w:r>
          </w:p>
        </w:tc>
        <w:tc>
          <w:tcPr>
            <w:tcW w:w="506" w:type="pct"/>
            <w:tcBorders>
              <w:top w:val="nil"/>
              <w:left w:val="nil"/>
              <w:bottom w:val="single" w:sz="8" w:space="0" w:color="FFFFFF"/>
              <w:right w:val="single" w:sz="8" w:space="0" w:color="FFFFFF"/>
            </w:tcBorders>
            <w:shd w:val="clear" w:color="000000" w:fill="F2F2F2"/>
            <w:vAlign w:val="center"/>
            <w:hideMark/>
          </w:tcPr>
          <w:p w14:paraId="5FFC6DA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53</w:t>
            </w:r>
          </w:p>
        </w:tc>
        <w:tc>
          <w:tcPr>
            <w:tcW w:w="424" w:type="pct"/>
            <w:tcBorders>
              <w:top w:val="nil"/>
              <w:left w:val="nil"/>
              <w:bottom w:val="single" w:sz="8" w:space="0" w:color="FFFFFF"/>
              <w:right w:val="single" w:sz="8" w:space="0" w:color="FFFFFF"/>
            </w:tcBorders>
            <w:shd w:val="clear" w:color="000000" w:fill="F2F2F2"/>
            <w:vAlign w:val="center"/>
            <w:hideMark/>
          </w:tcPr>
          <w:p w14:paraId="72073E5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51</w:t>
            </w:r>
          </w:p>
        </w:tc>
        <w:tc>
          <w:tcPr>
            <w:tcW w:w="580" w:type="pct"/>
            <w:tcBorders>
              <w:top w:val="nil"/>
              <w:left w:val="nil"/>
              <w:bottom w:val="single" w:sz="8" w:space="0" w:color="FFFFFF"/>
              <w:right w:val="single" w:sz="8" w:space="0" w:color="FFFFFF"/>
            </w:tcBorders>
            <w:shd w:val="clear" w:color="000000" w:fill="F2F2F2"/>
            <w:vAlign w:val="center"/>
            <w:hideMark/>
          </w:tcPr>
          <w:p w14:paraId="1AEE681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w:t>
            </w:r>
          </w:p>
        </w:tc>
        <w:tc>
          <w:tcPr>
            <w:tcW w:w="461" w:type="pct"/>
            <w:tcBorders>
              <w:top w:val="nil"/>
              <w:left w:val="nil"/>
              <w:bottom w:val="single" w:sz="8" w:space="0" w:color="FFFFFF"/>
              <w:right w:val="single" w:sz="8" w:space="0" w:color="FFFFFF"/>
            </w:tcBorders>
            <w:shd w:val="clear" w:color="000000" w:fill="F2F2F2"/>
            <w:vAlign w:val="center"/>
            <w:hideMark/>
          </w:tcPr>
          <w:p w14:paraId="471B285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w:t>
            </w:r>
          </w:p>
        </w:tc>
        <w:tc>
          <w:tcPr>
            <w:tcW w:w="465" w:type="pct"/>
            <w:tcBorders>
              <w:top w:val="nil"/>
              <w:left w:val="nil"/>
              <w:bottom w:val="single" w:sz="8" w:space="0" w:color="FFFFFF"/>
              <w:right w:val="single" w:sz="8" w:space="0" w:color="FFFFFF"/>
            </w:tcBorders>
            <w:shd w:val="clear" w:color="000000" w:fill="F2F2F2"/>
            <w:vAlign w:val="center"/>
            <w:hideMark/>
          </w:tcPr>
          <w:p w14:paraId="77E6AAF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w:t>
            </w:r>
          </w:p>
        </w:tc>
        <w:tc>
          <w:tcPr>
            <w:tcW w:w="580" w:type="pct"/>
            <w:tcBorders>
              <w:top w:val="nil"/>
              <w:left w:val="nil"/>
              <w:bottom w:val="single" w:sz="8" w:space="0" w:color="FFFFFF"/>
              <w:right w:val="single" w:sz="8" w:space="0" w:color="FFFFFF"/>
            </w:tcBorders>
            <w:shd w:val="clear" w:color="000000" w:fill="F2F2F2"/>
            <w:vAlign w:val="center"/>
            <w:hideMark/>
          </w:tcPr>
          <w:p w14:paraId="6739325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47751415"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47CB6BCA"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Hgo.</w:t>
            </w:r>
          </w:p>
        </w:tc>
        <w:tc>
          <w:tcPr>
            <w:tcW w:w="403" w:type="pct"/>
            <w:tcBorders>
              <w:top w:val="nil"/>
              <w:left w:val="nil"/>
              <w:bottom w:val="single" w:sz="8" w:space="0" w:color="FFFFFF"/>
              <w:right w:val="single" w:sz="8" w:space="0" w:color="FFFFFF"/>
            </w:tcBorders>
            <w:shd w:val="clear" w:color="000000" w:fill="FFFFFF"/>
            <w:noWrap/>
            <w:vAlign w:val="center"/>
            <w:hideMark/>
          </w:tcPr>
          <w:p w14:paraId="61F30BB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3 154</w:t>
            </w:r>
          </w:p>
        </w:tc>
        <w:tc>
          <w:tcPr>
            <w:tcW w:w="510" w:type="pct"/>
            <w:tcBorders>
              <w:top w:val="nil"/>
              <w:left w:val="nil"/>
              <w:bottom w:val="single" w:sz="8" w:space="0" w:color="FFFFFF"/>
              <w:right w:val="single" w:sz="8" w:space="0" w:color="FFFFFF"/>
            </w:tcBorders>
            <w:shd w:val="clear" w:color="000000" w:fill="FFFFFF"/>
            <w:noWrap/>
            <w:vAlign w:val="center"/>
            <w:hideMark/>
          </w:tcPr>
          <w:p w14:paraId="44150B1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3 104</w:t>
            </w:r>
          </w:p>
        </w:tc>
        <w:tc>
          <w:tcPr>
            <w:tcW w:w="579" w:type="pct"/>
            <w:tcBorders>
              <w:top w:val="nil"/>
              <w:left w:val="nil"/>
              <w:bottom w:val="single" w:sz="8" w:space="0" w:color="FFFFFF"/>
              <w:right w:val="single" w:sz="8" w:space="0" w:color="FFFFFF"/>
            </w:tcBorders>
            <w:shd w:val="clear" w:color="000000" w:fill="FFFFFF"/>
            <w:noWrap/>
            <w:vAlign w:val="center"/>
            <w:hideMark/>
          </w:tcPr>
          <w:p w14:paraId="7657B0F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50</w:t>
            </w:r>
          </w:p>
        </w:tc>
        <w:tc>
          <w:tcPr>
            <w:tcW w:w="506" w:type="pct"/>
            <w:tcBorders>
              <w:top w:val="nil"/>
              <w:left w:val="nil"/>
              <w:bottom w:val="single" w:sz="8" w:space="0" w:color="FFFFFF"/>
              <w:right w:val="single" w:sz="8" w:space="0" w:color="FFFFFF"/>
            </w:tcBorders>
            <w:shd w:val="clear" w:color="000000" w:fill="FFFFFF"/>
            <w:noWrap/>
            <w:vAlign w:val="center"/>
            <w:hideMark/>
          </w:tcPr>
          <w:p w14:paraId="1D2C1F3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552</w:t>
            </w:r>
          </w:p>
        </w:tc>
        <w:tc>
          <w:tcPr>
            <w:tcW w:w="424" w:type="pct"/>
            <w:tcBorders>
              <w:top w:val="nil"/>
              <w:left w:val="nil"/>
              <w:bottom w:val="single" w:sz="8" w:space="0" w:color="FFFFFF"/>
              <w:right w:val="single" w:sz="8" w:space="0" w:color="FFFFFF"/>
            </w:tcBorders>
            <w:shd w:val="clear" w:color="000000" w:fill="FFFFFF"/>
            <w:noWrap/>
            <w:vAlign w:val="center"/>
            <w:hideMark/>
          </w:tcPr>
          <w:p w14:paraId="40B638A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552</w:t>
            </w:r>
          </w:p>
        </w:tc>
        <w:tc>
          <w:tcPr>
            <w:tcW w:w="580" w:type="pct"/>
            <w:tcBorders>
              <w:top w:val="nil"/>
              <w:left w:val="nil"/>
              <w:bottom w:val="single" w:sz="8" w:space="0" w:color="FFFFFF"/>
              <w:right w:val="single" w:sz="8" w:space="0" w:color="FFFFFF"/>
            </w:tcBorders>
            <w:shd w:val="clear" w:color="000000" w:fill="FFFFFF"/>
            <w:noWrap/>
            <w:vAlign w:val="center"/>
            <w:hideMark/>
          </w:tcPr>
          <w:p w14:paraId="29A836E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FFFFF"/>
            <w:noWrap/>
            <w:vAlign w:val="center"/>
            <w:hideMark/>
          </w:tcPr>
          <w:p w14:paraId="3550479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63D8353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787F51E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0DFBE5C5"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71904078"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Jal.</w:t>
            </w:r>
          </w:p>
        </w:tc>
        <w:tc>
          <w:tcPr>
            <w:tcW w:w="403" w:type="pct"/>
            <w:tcBorders>
              <w:top w:val="nil"/>
              <w:left w:val="nil"/>
              <w:bottom w:val="single" w:sz="8" w:space="0" w:color="FFFFFF"/>
              <w:right w:val="single" w:sz="8" w:space="0" w:color="FFFFFF"/>
            </w:tcBorders>
            <w:shd w:val="clear" w:color="000000" w:fill="F2F2F2"/>
            <w:vAlign w:val="center"/>
            <w:hideMark/>
          </w:tcPr>
          <w:p w14:paraId="4606297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1 145</w:t>
            </w:r>
          </w:p>
        </w:tc>
        <w:tc>
          <w:tcPr>
            <w:tcW w:w="510" w:type="pct"/>
            <w:tcBorders>
              <w:top w:val="nil"/>
              <w:left w:val="nil"/>
              <w:bottom w:val="single" w:sz="8" w:space="0" w:color="FFFFFF"/>
              <w:right w:val="single" w:sz="8" w:space="0" w:color="FFFFFF"/>
            </w:tcBorders>
            <w:shd w:val="clear" w:color="000000" w:fill="F2F2F2"/>
            <w:vAlign w:val="center"/>
            <w:hideMark/>
          </w:tcPr>
          <w:p w14:paraId="7570929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1 144</w:t>
            </w:r>
          </w:p>
        </w:tc>
        <w:tc>
          <w:tcPr>
            <w:tcW w:w="579" w:type="pct"/>
            <w:tcBorders>
              <w:top w:val="nil"/>
              <w:left w:val="nil"/>
              <w:bottom w:val="single" w:sz="8" w:space="0" w:color="FFFFFF"/>
              <w:right w:val="single" w:sz="8" w:space="0" w:color="FFFFFF"/>
            </w:tcBorders>
            <w:shd w:val="clear" w:color="000000" w:fill="F2F2F2"/>
            <w:vAlign w:val="center"/>
            <w:hideMark/>
          </w:tcPr>
          <w:p w14:paraId="7AB5849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w:t>
            </w:r>
          </w:p>
        </w:tc>
        <w:tc>
          <w:tcPr>
            <w:tcW w:w="506" w:type="pct"/>
            <w:tcBorders>
              <w:top w:val="nil"/>
              <w:left w:val="nil"/>
              <w:bottom w:val="single" w:sz="8" w:space="0" w:color="FFFFFF"/>
              <w:right w:val="single" w:sz="8" w:space="0" w:color="FFFFFF"/>
            </w:tcBorders>
            <w:shd w:val="clear" w:color="000000" w:fill="F2F2F2"/>
            <w:vAlign w:val="center"/>
            <w:hideMark/>
          </w:tcPr>
          <w:p w14:paraId="20ABD8D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119</w:t>
            </w:r>
          </w:p>
        </w:tc>
        <w:tc>
          <w:tcPr>
            <w:tcW w:w="424" w:type="pct"/>
            <w:tcBorders>
              <w:top w:val="nil"/>
              <w:left w:val="nil"/>
              <w:bottom w:val="single" w:sz="8" w:space="0" w:color="FFFFFF"/>
              <w:right w:val="single" w:sz="8" w:space="0" w:color="FFFFFF"/>
            </w:tcBorders>
            <w:shd w:val="clear" w:color="000000" w:fill="F2F2F2"/>
            <w:vAlign w:val="center"/>
            <w:hideMark/>
          </w:tcPr>
          <w:p w14:paraId="7BAA770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119</w:t>
            </w:r>
          </w:p>
        </w:tc>
        <w:tc>
          <w:tcPr>
            <w:tcW w:w="580" w:type="pct"/>
            <w:tcBorders>
              <w:top w:val="nil"/>
              <w:left w:val="nil"/>
              <w:bottom w:val="single" w:sz="8" w:space="0" w:color="FFFFFF"/>
              <w:right w:val="single" w:sz="8" w:space="0" w:color="FFFFFF"/>
            </w:tcBorders>
            <w:shd w:val="clear" w:color="000000" w:fill="F2F2F2"/>
            <w:vAlign w:val="center"/>
            <w:hideMark/>
          </w:tcPr>
          <w:p w14:paraId="55A67B2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2F2F2"/>
            <w:vAlign w:val="center"/>
            <w:hideMark/>
          </w:tcPr>
          <w:p w14:paraId="6ED0499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31</w:t>
            </w:r>
          </w:p>
        </w:tc>
        <w:tc>
          <w:tcPr>
            <w:tcW w:w="465" w:type="pct"/>
            <w:tcBorders>
              <w:top w:val="nil"/>
              <w:left w:val="nil"/>
              <w:bottom w:val="single" w:sz="8" w:space="0" w:color="FFFFFF"/>
              <w:right w:val="single" w:sz="8" w:space="0" w:color="FFFFFF"/>
            </w:tcBorders>
            <w:shd w:val="clear" w:color="000000" w:fill="F2F2F2"/>
            <w:vAlign w:val="center"/>
            <w:hideMark/>
          </w:tcPr>
          <w:p w14:paraId="47A3C9F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31</w:t>
            </w:r>
          </w:p>
        </w:tc>
        <w:tc>
          <w:tcPr>
            <w:tcW w:w="580" w:type="pct"/>
            <w:tcBorders>
              <w:top w:val="nil"/>
              <w:left w:val="nil"/>
              <w:bottom w:val="single" w:sz="8" w:space="0" w:color="FFFFFF"/>
              <w:right w:val="single" w:sz="8" w:space="0" w:color="FFFFFF"/>
            </w:tcBorders>
            <w:shd w:val="clear" w:color="000000" w:fill="F2F2F2"/>
            <w:vAlign w:val="center"/>
            <w:hideMark/>
          </w:tcPr>
          <w:p w14:paraId="71881E3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4C816E04"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13AA7CA1"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Mex.</w:t>
            </w:r>
          </w:p>
        </w:tc>
        <w:tc>
          <w:tcPr>
            <w:tcW w:w="403" w:type="pct"/>
            <w:tcBorders>
              <w:top w:val="nil"/>
              <w:left w:val="nil"/>
              <w:bottom w:val="single" w:sz="8" w:space="0" w:color="FFFFFF"/>
              <w:right w:val="single" w:sz="8" w:space="0" w:color="FFFFFF"/>
            </w:tcBorders>
            <w:shd w:val="clear" w:color="000000" w:fill="FFFFFF"/>
            <w:noWrap/>
            <w:vAlign w:val="center"/>
            <w:hideMark/>
          </w:tcPr>
          <w:p w14:paraId="0E7BD99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13 963</w:t>
            </w:r>
          </w:p>
        </w:tc>
        <w:tc>
          <w:tcPr>
            <w:tcW w:w="510" w:type="pct"/>
            <w:tcBorders>
              <w:top w:val="nil"/>
              <w:left w:val="nil"/>
              <w:bottom w:val="single" w:sz="8" w:space="0" w:color="FFFFFF"/>
              <w:right w:val="single" w:sz="8" w:space="0" w:color="FFFFFF"/>
            </w:tcBorders>
            <w:shd w:val="clear" w:color="000000" w:fill="FFFFFF"/>
            <w:noWrap/>
            <w:vAlign w:val="center"/>
            <w:hideMark/>
          </w:tcPr>
          <w:p w14:paraId="4057836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13 531</w:t>
            </w:r>
          </w:p>
        </w:tc>
        <w:tc>
          <w:tcPr>
            <w:tcW w:w="579" w:type="pct"/>
            <w:tcBorders>
              <w:top w:val="nil"/>
              <w:left w:val="nil"/>
              <w:bottom w:val="single" w:sz="8" w:space="0" w:color="FFFFFF"/>
              <w:right w:val="single" w:sz="8" w:space="0" w:color="FFFFFF"/>
            </w:tcBorders>
            <w:shd w:val="clear" w:color="000000" w:fill="FFFFFF"/>
            <w:noWrap/>
            <w:vAlign w:val="center"/>
            <w:hideMark/>
          </w:tcPr>
          <w:p w14:paraId="7858981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432</w:t>
            </w:r>
          </w:p>
        </w:tc>
        <w:tc>
          <w:tcPr>
            <w:tcW w:w="506" w:type="pct"/>
            <w:tcBorders>
              <w:top w:val="nil"/>
              <w:left w:val="nil"/>
              <w:bottom w:val="single" w:sz="8" w:space="0" w:color="FFFFFF"/>
              <w:right w:val="single" w:sz="8" w:space="0" w:color="FFFFFF"/>
            </w:tcBorders>
            <w:shd w:val="clear" w:color="000000" w:fill="FFFFFF"/>
            <w:noWrap/>
            <w:vAlign w:val="center"/>
            <w:hideMark/>
          </w:tcPr>
          <w:p w14:paraId="79CFF23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1 992</w:t>
            </w:r>
          </w:p>
        </w:tc>
        <w:tc>
          <w:tcPr>
            <w:tcW w:w="424" w:type="pct"/>
            <w:tcBorders>
              <w:top w:val="nil"/>
              <w:left w:val="nil"/>
              <w:bottom w:val="single" w:sz="8" w:space="0" w:color="FFFFFF"/>
              <w:right w:val="single" w:sz="8" w:space="0" w:color="FFFFFF"/>
            </w:tcBorders>
            <w:shd w:val="clear" w:color="000000" w:fill="FFFFFF"/>
            <w:noWrap/>
            <w:vAlign w:val="center"/>
            <w:hideMark/>
          </w:tcPr>
          <w:p w14:paraId="398B061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1 985</w:t>
            </w:r>
          </w:p>
        </w:tc>
        <w:tc>
          <w:tcPr>
            <w:tcW w:w="580" w:type="pct"/>
            <w:tcBorders>
              <w:top w:val="nil"/>
              <w:left w:val="nil"/>
              <w:bottom w:val="single" w:sz="8" w:space="0" w:color="FFFFFF"/>
              <w:right w:val="single" w:sz="8" w:space="0" w:color="FFFFFF"/>
            </w:tcBorders>
            <w:shd w:val="clear" w:color="000000" w:fill="FFFFFF"/>
            <w:noWrap/>
            <w:vAlign w:val="center"/>
            <w:hideMark/>
          </w:tcPr>
          <w:p w14:paraId="2574599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w:t>
            </w:r>
          </w:p>
        </w:tc>
        <w:tc>
          <w:tcPr>
            <w:tcW w:w="461" w:type="pct"/>
            <w:tcBorders>
              <w:top w:val="nil"/>
              <w:left w:val="nil"/>
              <w:bottom w:val="single" w:sz="8" w:space="0" w:color="FFFFFF"/>
              <w:right w:val="single" w:sz="8" w:space="0" w:color="FFFFFF"/>
            </w:tcBorders>
            <w:shd w:val="clear" w:color="000000" w:fill="FFFFFF"/>
            <w:noWrap/>
            <w:vAlign w:val="center"/>
            <w:hideMark/>
          </w:tcPr>
          <w:p w14:paraId="7B9D13F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5415154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47DEE19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28A51B10"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1C667B94"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Mich.</w:t>
            </w:r>
          </w:p>
        </w:tc>
        <w:tc>
          <w:tcPr>
            <w:tcW w:w="403" w:type="pct"/>
            <w:tcBorders>
              <w:top w:val="nil"/>
              <w:left w:val="nil"/>
              <w:bottom w:val="single" w:sz="8" w:space="0" w:color="FFFFFF"/>
              <w:right w:val="single" w:sz="8" w:space="0" w:color="FFFFFF"/>
            </w:tcBorders>
            <w:shd w:val="clear" w:color="000000" w:fill="F2F2F2"/>
            <w:vAlign w:val="center"/>
            <w:hideMark/>
          </w:tcPr>
          <w:p w14:paraId="229F945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2 306</w:t>
            </w:r>
          </w:p>
        </w:tc>
        <w:tc>
          <w:tcPr>
            <w:tcW w:w="510" w:type="pct"/>
            <w:tcBorders>
              <w:top w:val="nil"/>
              <w:left w:val="nil"/>
              <w:bottom w:val="single" w:sz="8" w:space="0" w:color="FFFFFF"/>
              <w:right w:val="single" w:sz="8" w:space="0" w:color="FFFFFF"/>
            </w:tcBorders>
            <w:shd w:val="clear" w:color="000000" w:fill="F2F2F2"/>
            <w:vAlign w:val="center"/>
            <w:hideMark/>
          </w:tcPr>
          <w:p w14:paraId="5F0B851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2 258</w:t>
            </w:r>
          </w:p>
        </w:tc>
        <w:tc>
          <w:tcPr>
            <w:tcW w:w="579" w:type="pct"/>
            <w:tcBorders>
              <w:top w:val="nil"/>
              <w:left w:val="nil"/>
              <w:bottom w:val="single" w:sz="8" w:space="0" w:color="FFFFFF"/>
              <w:right w:val="single" w:sz="8" w:space="0" w:color="FFFFFF"/>
            </w:tcBorders>
            <w:shd w:val="clear" w:color="000000" w:fill="F2F2F2"/>
            <w:vAlign w:val="center"/>
            <w:hideMark/>
          </w:tcPr>
          <w:p w14:paraId="57FD538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48</w:t>
            </w:r>
          </w:p>
        </w:tc>
        <w:tc>
          <w:tcPr>
            <w:tcW w:w="506" w:type="pct"/>
            <w:tcBorders>
              <w:top w:val="nil"/>
              <w:left w:val="nil"/>
              <w:bottom w:val="single" w:sz="8" w:space="0" w:color="FFFFFF"/>
              <w:right w:val="single" w:sz="8" w:space="0" w:color="FFFFFF"/>
            </w:tcBorders>
            <w:shd w:val="clear" w:color="000000" w:fill="F2F2F2"/>
            <w:vAlign w:val="center"/>
            <w:hideMark/>
          </w:tcPr>
          <w:p w14:paraId="2C7AB7F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501</w:t>
            </w:r>
          </w:p>
        </w:tc>
        <w:tc>
          <w:tcPr>
            <w:tcW w:w="424" w:type="pct"/>
            <w:tcBorders>
              <w:top w:val="nil"/>
              <w:left w:val="nil"/>
              <w:bottom w:val="single" w:sz="8" w:space="0" w:color="FFFFFF"/>
              <w:right w:val="single" w:sz="8" w:space="0" w:color="FFFFFF"/>
            </w:tcBorders>
            <w:shd w:val="clear" w:color="000000" w:fill="F2F2F2"/>
            <w:vAlign w:val="center"/>
            <w:hideMark/>
          </w:tcPr>
          <w:p w14:paraId="7AF0489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501</w:t>
            </w:r>
          </w:p>
        </w:tc>
        <w:tc>
          <w:tcPr>
            <w:tcW w:w="580" w:type="pct"/>
            <w:tcBorders>
              <w:top w:val="nil"/>
              <w:left w:val="nil"/>
              <w:bottom w:val="single" w:sz="8" w:space="0" w:color="FFFFFF"/>
              <w:right w:val="single" w:sz="8" w:space="0" w:color="FFFFFF"/>
            </w:tcBorders>
            <w:shd w:val="clear" w:color="000000" w:fill="F2F2F2"/>
            <w:vAlign w:val="center"/>
            <w:hideMark/>
          </w:tcPr>
          <w:p w14:paraId="6F1E664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2F2F2"/>
            <w:vAlign w:val="center"/>
            <w:hideMark/>
          </w:tcPr>
          <w:p w14:paraId="7C45C6D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1BEB2B3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2F2F2"/>
            <w:vAlign w:val="center"/>
            <w:hideMark/>
          </w:tcPr>
          <w:p w14:paraId="27E5742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56ED810E"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610BFF11"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Mor.</w:t>
            </w:r>
          </w:p>
        </w:tc>
        <w:tc>
          <w:tcPr>
            <w:tcW w:w="403" w:type="pct"/>
            <w:tcBorders>
              <w:top w:val="nil"/>
              <w:left w:val="nil"/>
              <w:bottom w:val="single" w:sz="8" w:space="0" w:color="FFFFFF"/>
              <w:right w:val="single" w:sz="8" w:space="0" w:color="FFFFFF"/>
            </w:tcBorders>
            <w:shd w:val="clear" w:color="000000" w:fill="FFFFFF"/>
            <w:noWrap/>
            <w:vAlign w:val="center"/>
            <w:hideMark/>
          </w:tcPr>
          <w:p w14:paraId="2445093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222</w:t>
            </w:r>
          </w:p>
        </w:tc>
        <w:tc>
          <w:tcPr>
            <w:tcW w:w="510" w:type="pct"/>
            <w:tcBorders>
              <w:top w:val="nil"/>
              <w:left w:val="nil"/>
              <w:bottom w:val="single" w:sz="8" w:space="0" w:color="FFFFFF"/>
              <w:right w:val="single" w:sz="8" w:space="0" w:color="FFFFFF"/>
            </w:tcBorders>
            <w:shd w:val="clear" w:color="000000" w:fill="FFFFFF"/>
            <w:noWrap/>
            <w:vAlign w:val="center"/>
            <w:hideMark/>
          </w:tcPr>
          <w:p w14:paraId="07804FB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114</w:t>
            </w:r>
          </w:p>
        </w:tc>
        <w:tc>
          <w:tcPr>
            <w:tcW w:w="579" w:type="pct"/>
            <w:tcBorders>
              <w:top w:val="nil"/>
              <w:left w:val="nil"/>
              <w:bottom w:val="single" w:sz="8" w:space="0" w:color="FFFFFF"/>
              <w:right w:val="single" w:sz="8" w:space="0" w:color="FFFFFF"/>
            </w:tcBorders>
            <w:shd w:val="clear" w:color="000000" w:fill="FFFFFF"/>
            <w:noWrap/>
            <w:vAlign w:val="center"/>
            <w:hideMark/>
          </w:tcPr>
          <w:p w14:paraId="607FD2A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108</w:t>
            </w:r>
          </w:p>
        </w:tc>
        <w:tc>
          <w:tcPr>
            <w:tcW w:w="506" w:type="pct"/>
            <w:tcBorders>
              <w:top w:val="nil"/>
              <w:left w:val="nil"/>
              <w:bottom w:val="single" w:sz="8" w:space="0" w:color="FFFFFF"/>
              <w:right w:val="single" w:sz="8" w:space="0" w:color="FFFFFF"/>
            </w:tcBorders>
            <w:shd w:val="clear" w:color="000000" w:fill="FFFFFF"/>
            <w:noWrap/>
            <w:vAlign w:val="center"/>
            <w:hideMark/>
          </w:tcPr>
          <w:p w14:paraId="22C2794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16</w:t>
            </w:r>
          </w:p>
        </w:tc>
        <w:tc>
          <w:tcPr>
            <w:tcW w:w="424" w:type="pct"/>
            <w:tcBorders>
              <w:top w:val="nil"/>
              <w:left w:val="nil"/>
              <w:bottom w:val="single" w:sz="8" w:space="0" w:color="FFFFFF"/>
              <w:right w:val="single" w:sz="8" w:space="0" w:color="FFFFFF"/>
            </w:tcBorders>
            <w:shd w:val="clear" w:color="000000" w:fill="FFFFFF"/>
            <w:noWrap/>
            <w:vAlign w:val="center"/>
            <w:hideMark/>
          </w:tcPr>
          <w:p w14:paraId="19B3CD1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12</w:t>
            </w:r>
          </w:p>
        </w:tc>
        <w:tc>
          <w:tcPr>
            <w:tcW w:w="580" w:type="pct"/>
            <w:tcBorders>
              <w:top w:val="nil"/>
              <w:left w:val="nil"/>
              <w:bottom w:val="single" w:sz="8" w:space="0" w:color="FFFFFF"/>
              <w:right w:val="single" w:sz="8" w:space="0" w:color="FFFFFF"/>
            </w:tcBorders>
            <w:shd w:val="clear" w:color="000000" w:fill="FFFFFF"/>
            <w:noWrap/>
            <w:vAlign w:val="center"/>
            <w:hideMark/>
          </w:tcPr>
          <w:p w14:paraId="21CF066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w:t>
            </w:r>
          </w:p>
        </w:tc>
        <w:tc>
          <w:tcPr>
            <w:tcW w:w="461" w:type="pct"/>
            <w:tcBorders>
              <w:top w:val="nil"/>
              <w:left w:val="nil"/>
              <w:bottom w:val="single" w:sz="8" w:space="0" w:color="FFFFFF"/>
              <w:right w:val="single" w:sz="8" w:space="0" w:color="FFFFFF"/>
            </w:tcBorders>
            <w:shd w:val="clear" w:color="000000" w:fill="FFFFFF"/>
            <w:noWrap/>
            <w:vAlign w:val="center"/>
            <w:hideMark/>
          </w:tcPr>
          <w:p w14:paraId="1E366A1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w:t>
            </w:r>
          </w:p>
        </w:tc>
        <w:tc>
          <w:tcPr>
            <w:tcW w:w="465" w:type="pct"/>
            <w:tcBorders>
              <w:top w:val="nil"/>
              <w:left w:val="nil"/>
              <w:bottom w:val="single" w:sz="8" w:space="0" w:color="FFFFFF"/>
              <w:right w:val="single" w:sz="8" w:space="0" w:color="FFFFFF"/>
            </w:tcBorders>
            <w:shd w:val="clear" w:color="000000" w:fill="FFFFFF"/>
            <w:noWrap/>
            <w:vAlign w:val="center"/>
            <w:hideMark/>
          </w:tcPr>
          <w:p w14:paraId="28912D8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w:t>
            </w:r>
          </w:p>
        </w:tc>
        <w:tc>
          <w:tcPr>
            <w:tcW w:w="580" w:type="pct"/>
            <w:tcBorders>
              <w:top w:val="nil"/>
              <w:left w:val="nil"/>
              <w:bottom w:val="single" w:sz="8" w:space="0" w:color="FFFFFF"/>
              <w:right w:val="single" w:sz="8" w:space="0" w:color="FFFFFF"/>
            </w:tcBorders>
            <w:shd w:val="clear" w:color="000000" w:fill="FFFFFF"/>
            <w:noWrap/>
            <w:vAlign w:val="center"/>
            <w:hideMark/>
          </w:tcPr>
          <w:p w14:paraId="648B815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13935224"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707CD47E"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Nay.</w:t>
            </w:r>
          </w:p>
        </w:tc>
        <w:tc>
          <w:tcPr>
            <w:tcW w:w="403" w:type="pct"/>
            <w:tcBorders>
              <w:top w:val="nil"/>
              <w:left w:val="nil"/>
              <w:bottom w:val="single" w:sz="8" w:space="0" w:color="FFFFFF"/>
              <w:right w:val="single" w:sz="8" w:space="0" w:color="FFFFFF"/>
            </w:tcBorders>
            <w:shd w:val="clear" w:color="000000" w:fill="F2F2F2"/>
            <w:vAlign w:val="center"/>
            <w:hideMark/>
          </w:tcPr>
          <w:p w14:paraId="7FF0E0E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3 213</w:t>
            </w:r>
          </w:p>
        </w:tc>
        <w:tc>
          <w:tcPr>
            <w:tcW w:w="510" w:type="pct"/>
            <w:tcBorders>
              <w:top w:val="nil"/>
              <w:left w:val="nil"/>
              <w:bottom w:val="single" w:sz="8" w:space="0" w:color="FFFFFF"/>
              <w:right w:val="single" w:sz="8" w:space="0" w:color="FFFFFF"/>
            </w:tcBorders>
            <w:shd w:val="clear" w:color="000000" w:fill="F2F2F2"/>
            <w:vAlign w:val="center"/>
            <w:hideMark/>
          </w:tcPr>
          <w:p w14:paraId="56F0025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3 110</w:t>
            </w:r>
          </w:p>
        </w:tc>
        <w:tc>
          <w:tcPr>
            <w:tcW w:w="579" w:type="pct"/>
            <w:tcBorders>
              <w:top w:val="nil"/>
              <w:left w:val="nil"/>
              <w:bottom w:val="single" w:sz="8" w:space="0" w:color="FFFFFF"/>
              <w:right w:val="single" w:sz="8" w:space="0" w:color="FFFFFF"/>
            </w:tcBorders>
            <w:shd w:val="clear" w:color="000000" w:fill="F2F2F2"/>
            <w:vAlign w:val="center"/>
            <w:hideMark/>
          </w:tcPr>
          <w:p w14:paraId="50976F8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103</w:t>
            </w:r>
          </w:p>
        </w:tc>
        <w:tc>
          <w:tcPr>
            <w:tcW w:w="506" w:type="pct"/>
            <w:tcBorders>
              <w:top w:val="nil"/>
              <w:left w:val="nil"/>
              <w:bottom w:val="single" w:sz="8" w:space="0" w:color="FFFFFF"/>
              <w:right w:val="single" w:sz="8" w:space="0" w:color="FFFFFF"/>
            </w:tcBorders>
            <w:shd w:val="clear" w:color="000000" w:fill="F2F2F2"/>
            <w:vAlign w:val="center"/>
            <w:hideMark/>
          </w:tcPr>
          <w:p w14:paraId="5C9F057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130</w:t>
            </w:r>
          </w:p>
        </w:tc>
        <w:tc>
          <w:tcPr>
            <w:tcW w:w="424" w:type="pct"/>
            <w:tcBorders>
              <w:top w:val="nil"/>
              <w:left w:val="nil"/>
              <w:bottom w:val="single" w:sz="8" w:space="0" w:color="FFFFFF"/>
              <w:right w:val="single" w:sz="8" w:space="0" w:color="FFFFFF"/>
            </w:tcBorders>
            <w:shd w:val="clear" w:color="000000" w:fill="F2F2F2"/>
            <w:vAlign w:val="center"/>
            <w:hideMark/>
          </w:tcPr>
          <w:p w14:paraId="5BA12AC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130</w:t>
            </w:r>
          </w:p>
        </w:tc>
        <w:tc>
          <w:tcPr>
            <w:tcW w:w="580" w:type="pct"/>
            <w:tcBorders>
              <w:top w:val="nil"/>
              <w:left w:val="nil"/>
              <w:bottom w:val="single" w:sz="8" w:space="0" w:color="FFFFFF"/>
              <w:right w:val="single" w:sz="8" w:space="0" w:color="FFFFFF"/>
            </w:tcBorders>
            <w:shd w:val="clear" w:color="000000" w:fill="F2F2F2"/>
            <w:vAlign w:val="center"/>
            <w:hideMark/>
          </w:tcPr>
          <w:p w14:paraId="50F3D76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2F2F2"/>
            <w:vAlign w:val="center"/>
            <w:hideMark/>
          </w:tcPr>
          <w:p w14:paraId="359AAD6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09FC453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2F2F2"/>
            <w:vAlign w:val="center"/>
            <w:hideMark/>
          </w:tcPr>
          <w:p w14:paraId="2DF7B97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7042761B"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15C2FA3C" w14:textId="77777777" w:rsidR="00B42DC4" w:rsidRPr="00BE750D" w:rsidRDefault="00B42DC4" w:rsidP="009520F1">
            <w:pPr>
              <w:ind w:firstLineChars="100" w:firstLine="160"/>
              <w:jc w:val="left"/>
              <w:rPr>
                <w:rFonts w:eastAsia="Times New Roman"/>
                <w:bCs w:val="0"/>
                <w:color w:val="000000"/>
                <w:sz w:val="16"/>
                <w:szCs w:val="16"/>
                <w:lang w:eastAsia="es-MX"/>
              </w:rPr>
            </w:pPr>
            <w:r w:rsidRPr="00220DCE">
              <w:rPr>
                <w:rFonts w:eastAsia="Times New Roman"/>
                <w:bCs w:val="0"/>
                <w:smallCaps/>
                <w:color w:val="000000"/>
                <w:sz w:val="16"/>
                <w:szCs w:val="16"/>
                <w:lang w:eastAsia="es-MX"/>
              </w:rPr>
              <w:t>nl</w:t>
            </w:r>
          </w:p>
        </w:tc>
        <w:tc>
          <w:tcPr>
            <w:tcW w:w="403" w:type="pct"/>
            <w:tcBorders>
              <w:top w:val="nil"/>
              <w:left w:val="nil"/>
              <w:bottom w:val="single" w:sz="8" w:space="0" w:color="FFFFFF"/>
              <w:right w:val="single" w:sz="8" w:space="0" w:color="FFFFFF"/>
            </w:tcBorders>
            <w:shd w:val="clear" w:color="000000" w:fill="FFFFFF"/>
            <w:noWrap/>
            <w:vAlign w:val="center"/>
            <w:hideMark/>
          </w:tcPr>
          <w:p w14:paraId="74068A6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14 269</w:t>
            </w:r>
          </w:p>
        </w:tc>
        <w:tc>
          <w:tcPr>
            <w:tcW w:w="510" w:type="pct"/>
            <w:tcBorders>
              <w:top w:val="nil"/>
              <w:left w:val="nil"/>
              <w:bottom w:val="single" w:sz="8" w:space="0" w:color="FFFFFF"/>
              <w:right w:val="single" w:sz="8" w:space="0" w:color="FFFFFF"/>
            </w:tcBorders>
            <w:shd w:val="clear" w:color="000000" w:fill="FFFFFF"/>
            <w:noWrap/>
            <w:vAlign w:val="center"/>
            <w:hideMark/>
          </w:tcPr>
          <w:p w14:paraId="39F7F9D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13 693</w:t>
            </w:r>
          </w:p>
        </w:tc>
        <w:tc>
          <w:tcPr>
            <w:tcW w:w="579" w:type="pct"/>
            <w:tcBorders>
              <w:top w:val="nil"/>
              <w:left w:val="nil"/>
              <w:bottom w:val="single" w:sz="8" w:space="0" w:color="FFFFFF"/>
              <w:right w:val="single" w:sz="8" w:space="0" w:color="FFFFFF"/>
            </w:tcBorders>
            <w:shd w:val="clear" w:color="000000" w:fill="FFFFFF"/>
            <w:noWrap/>
            <w:vAlign w:val="center"/>
            <w:hideMark/>
          </w:tcPr>
          <w:p w14:paraId="7937988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576</w:t>
            </w:r>
          </w:p>
        </w:tc>
        <w:tc>
          <w:tcPr>
            <w:tcW w:w="506" w:type="pct"/>
            <w:tcBorders>
              <w:top w:val="nil"/>
              <w:left w:val="nil"/>
              <w:bottom w:val="single" w:sz="8" w:space="0" w:color="FFFFFF"/>
              <w:right w:val="single" w:sz="8" w:space="0" w:color="FFFFFF"/>
            </w:tcBorders>
            <w:shd w:val="clear" w:color="000000" w:fill="FFFFFF"/>
            <w:noWrap/>
            <w:vAlign w:val="center"/>
            <w:hideMark/>
          </w:tcPr>
          <w:p w14:paraId="64E31F1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534</w:t>
            </w:r>
          </w:p>
        </w:tc>
        <w:tc>
          <w:tcPr>
            <w:tcW w:w="424" w:type="pct"/>
            <w:tcBorders>
              <w:top w:val="nil"/>
              <w:left w:val="nil"/>
              <w:bottom w:val="single" w:sz="8" w:space="0" w:color="FFFFFF"/>
              <w:right w:val="single" w:sz="8" w:space="0" w:color="FFFFFF"/>
            </w:tcBorders>
            <w:shd w:val="clear" w:color="000000" w:fill="FFFFFF"/>
            <w:noWrap/>
            <w:vAlign w:val="center"/>
            <w:hideMark/>
          </w:tcPr>
          <w:p w14:paraId="782CFAC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534</w:t>
            </w:r>
          </w:p>
        </w:tc>
        <w:tc>
          <w:tcPr>
            <w:tcW w:w="580" w:type="pct"/>
            <w:tcBorders>
              <w:top w:val="nil"/>
              <w:left w:val="nil"/>
              <w:bottom w:val="single" w:sz="8" w:space="0" w:color="FFFFFF"/>
              <w:right w:val="single" w:sz="8" w:space="0" w:color="FFFFFF"/>
            </w:tcBorders>
            <w:shd w:val="clear" w:color="000000" w:fill="FFFFFF"/>
            <w:noWrap/>
            <w:vAlign w:val="center"/>
            <w:hideMark/>
          </w:tcPr>
          <w:p w14:paraId="709E091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FFFFF"/>
            <w:noWrap/>
            <w:vAlign w:val="center"/>
            <w:hideMark/>
          </w:tcPr>
          <w:p w14:paraId="79D0E04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5D38BA9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645A1E1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3C0F8BE6"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40B9EAC3"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Oax.</w:t>
            </w:r>
          </w:p>
        </w:tc>
        <w:tc>
          <w:tcPr>
            <w:tcW w:w="403" w:type="pct"/>
            <w:tcBorders>
              <w:top w:val="nil"/>
              <w:left w:val="nil"/>
              <w:bottom w:val="single" w:sz="8" w:space="0" w:color="FFFFFF"/>
              <w:right w:val="single" w:sz="8" w:space="0" w:color="FFFFFF"/>
            </w:tcBorders>
            <w:shd w:val="clear" w:color="000000" w:fill="F2F2F2"/>
            <w:vAlign w:val="center"/>
            <w:hideMark/>
          </w:tcPr>
          <w:p w14:paraId="3770058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39</w:t>
            </w:r>
          </w:p>
        </w:tc>
        <w:tc>
          <w:tcPr>
            <w:tcW w:w="510" w:type="pct"/>
            <w:tcBorders>
              <w:top w:val="nil"/>
              <w:left w:val="nil"/>
              <w:bottom w:val="single" w:sz="8" w:space="0" w:color="FFFFFF"/>
              <w:right w:val="single" w:sz="8" w:space="0" w:color="FFFFFF"/>
            </w:tcBorders>
            <w:shd w:val="clear" w:color="000000" w:fill="F2F2F2"/>
            <w:vAlign w:val="center"/>
            <w:hideMark/>
          </w:tcPr>
          <w:p w14:paraId="5F91830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vertAlign w:val="superscript"/>
                <w:lang w:eastAsia="es-MX"/>
              </w:rPr>
              <w:t>1/</w:t>
            </w:r>
          </w:p>
        </w:tc>
        <w:tc>
          <w:tcPr>
            <w:tcW w:w="579" w:type="pct"/>
            <w:tcBorders>
              <w:top w:val="nil"/>
              <w:left w:val="nil"/>
              <w:bottom w:val="single" w:sz="8" w:space="0" w:color="FFFFFF"/>
              <w:right w:val="single" w:sz="8" w:space="0" w:color="FFFFFF"/>
            </w:tcBorders>
            <w:shd w:val="clear" w:color="000000" w:fill="F2F2F2"/>
            <w:vAlign w:val="center"/>
            <w:hideMark/>
          </w:tcPr>
          <w:p w14:paraId="6C5BB19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39</w:t>
            </w:r>
          </w:p>
        </w:tc>
        <w:tc>
          <w:tcPr>
            <w:tcW w:w="506" w:type="pct"/>
            <w:tcBorders>
              <w:top w:val="nil"/>
              <w:left w:val="nil"/>
              <w:bottom w:val="single" w:sz="8" w:space="0" w:color="FFFFFF"/>
              <w:right w:val="single" w:sz="8" w:space="0" w:color="FFFFFF"/>
            </w:tcBorders>
            <w:shd w:val="clear" w:color="000000" w:fill="F2F2F2"/>
            <w:vAlign w:val="center"/>
            <w:hideMark/>
          </w:tcPr>
          <w:p w14:paraId="14B84A0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w:t>
            </w:r>
          </w:p>
        </w:tc>
        <w:tc>
          <w:tcPr>
            <w:tcW w:w="424" w:type="pct"/>
            <w:tcBorders>
              <w:top w:val="nil"/>
              <w:left w:val="nil"/>
              <w:bottom w:val="single" w:sz="8" w:space="0" w:color="FFFFFF"/>
              <w:right w:val="single" w:sz="8" w:space="0" w:color="FFFFFF"/>
            </w:tcBorders>
            <w:shd w:val="clear" w:color="000000" w:fill="F2F2F2"/>
            <w:vAlign w:val="center"/>
            <w:hideMark/>
          </w:tcPr>
          <w:p w14:paraId="7CFD425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vertAlign w:val="superscript"/>
                <w:lang w:eastAsia="es-MX"/>
              </w:rPr>
              <w:t>1/</w:t>
            </w:r>
          </w:p>
        </w:tc>
        <w:tc>
          <w:tcPr>
            <w:tcW w:w="580" w:type="pct"/>
            <w:tcBorders>
              <w:top w:val="nil"/>
              <w:left w:val="nil"/>
              <w:bottom w:val="single" w:sz="8" w:space="0" w:color="FFFFFF"/>
              <w:right w:val="single" w:sz="8" w:space="0" w:color="FFFFFF"/>
            </w:tcBorders>
            <w:shd w:val="clear" w:color="000000" w:fill="F2F2F2"/>
            <w:vAlign w:val="center"/>
            <w:hideMark/>
          </w:tcPr>
          <w:p w14:paraId="1AE7D6B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w:t>
            </w:r>
          </w:p>
        </w:tc>
        <w:tc>
          <w:tcPr>
            <w:tcW w:w="461" w:type="pct"/>
            <w:tcBorders>
              <w:top w:val="nil"/>
              <w:left w:val="nil"/>
              <w:bottom w:val="single" w:sz="8" w:space="0" w:color="FFFFFF"/>
              <w:right w:val="single" w:sz="8" w:space="0" w:color="FFFFFF"/>
            </w:tcBorders>
            <w:shd w:val="clear" w:color="000000" w:fill="F2F2F2"/>
            <w:vAlign w:val="center"/>
            <w:hideMark/>
          </w:tcPr>
          <w:p w14:paraId="4B25A1F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7DC37F5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vertAlign w:val="superscript"/>
                <w:lang w:eastAsia="es-MX"/>
              </w:rPr>
              <w:t>1/</w:t>
            </w:r>
          </w:p>
        </w:tc>
        <w:tc>
          <w:tcPr>
            <w:tcW w:w="580" w:type="pct"/>
            <w:tcBorders>
              <w:top w:val="nil"/>
              <w:left w:val="nil"/>
              <w:bottom w:val="single" w:sz="8" w:space="0" w:color="FFFFFF"/>
              <w:right w:val="single" w:sz="8" w:space="0" w:color="FFFFFF"/>
            </w:tcBorders>
            <w:shd w:val="clear" w:color="000000" w:fill="F2F2F2"/>
            <w:vAlign w:val="center"/>
            <w:hideMark/>
          </w:tcPr>
          <w:p w14:paraId="4FF9C53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52EDFD20"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3B76C3E2"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Pue.</w:t>
            </w:r>
          </w:p>
        </w:tc>
        <w:tc>
          <w:tcPr>
            <w:tcW w:w="403" w:type="pct"/>
            <w:tcBorders>
              <w:top w:val="nil"/>
              <w:left w:val="nil"/>
              <w:bottom w:val="single" w:sz="8" w:space="0" w:color="FFFFFF"/>
              <w:right w:val="single" w:sz="8" w:space="0" w:color="FFFFFF"/>
            </w:tcBorders>
            <w:shd w:val="clear" w:color="000000" w:fill="FFFFFF"/>
            <w:noWrap/>
            <w:vAlign w:val="center"/>
            <w:hideMark/>
          </w:tcPr>
          <w:p w14:paraId="564579F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1 347</w:t>
            </w:r>
          </w:p>
        </w:tc>
        <w:tc>
          <w:tcPr>
            <w:tcW w:w="510" w:type="pct"/>
            <w:tcBorders>
              <w:top w:val="nil"/>
              <w:left w:val="nil"/>
              <w:bottom w:val="single" w:sz="8" w:space="0" w:color="FFFFFF"/>
              <w:right w:val="single" w:sz="8" w:space="0" w:color="FFFFFF"/>
            </w:tcBorders>
            <w:shd w:val="clear" w:color="000000" w:fill="FFFFFF"/>
            <w:noWrap/>
            <w:vAlign w:val="center"/>
            <w:hideMark/>
          </w:tcPr>
          <w:p w14:paraId="4264A96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1 309</w:t>
            </w:r>
          </w:p>
        </w:tc>
        <w:tc>
          <w:tcPr>
            <w:tcW w:w="579" w:type="pct"/>
            <w:tcBorders>
              <w:top w:val="nil"/>
              <w:left w:val="nil"/>
              <w:bottom w:val="single" w:sz="8" w:space="0" w:color="FFFFFF"/>
              <w:right w:val="single" w:sz="8" w:space="0" w:color="FFFFFF"/>
            </w:tcBorders>
            <w:shd w:val="clear" w:color="000000" w:fill="FFFFFF"/>
            <w:noWrap/>
            <w:vAlign w:val="center"/>
            <w:hideMark/>
          </w:tcPr>
          <w:p w14:paraId="2AC4E3B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38</w:t>
            </w:r>
          </w:p>
        </w:tc>
        <w:tc>
          <w:tcPr>
            <w:tcW w:w="506" w:type="pct"/>
            <w:tcBorders>
              <w:top w:val="nil"/>
              <w:left w:val="nil"/>
              <w:bottom w:val="single" w:sz="8" w:space="0" w:color="FFFFFF"/>
              <w:right w:val="single" w:sz="8" w:space="0" w:color="FFFFFF"/>
            </w:tcBorders>
            <w:shd w:val="clear" w:color="000000" w:fill="FFFFFF"/>
            <w:noWrap/>
            <w:vAlign w:val="center"/>
            <w:hideMark/>
          </w:tcPr>
          <w:p w14:paraId="5E60958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115</w:t>
            </w:r>
          </w:p>
        </w:tc>
        <w:tc>
          <w:tcPr>
            <w:tcW w:w="424" w:type="pct"/>
            <w:tcBorders>
              <w:top w:val="nil"/>
              <w:left w:val="nil"/>
              <w:bottom w:val="single" w:sz="8" w:space="0" w:color="FFFFFF"/>
              <w:right w:val="single" w:sz="8" w:space="0" w:color="FFFFFF"/>
            </w:tcBorders>
            <w:shd w:val="clear" w:color="000000" w:fill="FFFFFF"/>
            <w:noWrap/>
            <w:vAlign w:val="center"/>
            <w:hideMark/>
          </w:tcPr>
          <w:p w14:paraId="3A55692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115</w:t>
            </w:r>
          </w:p>
        </w:tc>
        <w:tc>
          <w:tcPr>
            <w:tcW w:w="580" w:type="pct"/>
            <w:tcBorders>
              <w:top w:val="nil"/>
              <w:left w:val="nil"/>
              <w:bottom w:val="single" w:sz="8" w:space="0" w:color="FFFFFF"/>
              <w:right w:val="single" w:sz="8" w:space="0" w:color="FFFFFF"/>
            </w:tcBorders>
            <w:shd w:val="clear" w:color="000000" w:fill="FFFFFF"/>
            <w:noWrap/>
            <w:vAlign w:val="center"/>
            <w:hideMark/>
          </w:tcPr>
          <w:p w14:paraId="79AF185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FFFFF"/>
            <w:noWrap/>
            <w:vAlign w:val="center"/>
            <w:hideMark/>
          </w:tcPr>
          <w:p w14:paraId="4D44A28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85</w:t>
            </w:r>
          </w:p>
        </w:tc>
        <w:tc>
          <w:tcPr>
            <w:tcW w:w="465" w:type="pct"/>
            <w:tcBorders>
              <w:top w:val="nil"/>
              <w:left w:val="nil"/>
              <w:bottom w:val="single" w:sz="8" w:space="0" w:color="FFFFFF"/>
              <w:right w:val="single" w:sz="8" w:space="0" w:color="FFFFFF"/>
            </w:tcBorders>
            <w:shd w:val="clear" w:color="000000" w:fill="FFFFFF"/>
            <w:noWrap/>
            <w:vAlign w:val="center"/>
            <w:hideMark/>
          </w:tcPr>
          <w:p w14:paraId="5D1C23C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85</w:t>
            </w:r>
          </w:p>
        </w:tc>
        <w:tc>
          <w:tcPr>
            <w:tcW w:w="580" w:type="pct"/>
            <w:tcBorders>
              <w:top w:val="nil"/>
              <w:left w:val="nil"/>
              <w:bottom w:val="single" w:sz="8" w:space="0" w:color="FFFFFF"/>
              <w:right w:val="single" w:sz="8" w:space="0" w:color="FFFFFF"/>
            </w:tcBorders>
            <w:shd w:val="clear" w:color="000000" w:fill="FFFFFF"/>
            <w:noWrap/>
            <w:vAlign w:val="center"/>
            <w:hideMark/>
          </w:tcPr>
          <w:p w14:paraId="1B958A7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17CFC7AA"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0F14A52C"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Qro.</w:t>
            </w:r>
          </w:p>
        </w:tc>
        <w:tc>
          <w:tcPr>
            <w:tcW w:w="403" w:type="pct"/>
            <w:tcBorders>
              <w:top w:val="nil"/>
              <w:left w:val="nil"/>
              <w:bottom w:val="single" w:sz="8" w:space="0" w:color="FFFFFF"/>
              <w:right w:val="single" w:sz="8" w:space="0" w:color="FFFFFF"/>
            </w:tcBorders>
            <w:shd w:val="clear" w:color="000000" w:fill="F2F2F2"/>
            <w:vAlign w:val="center"/>
            <w:hideMark/>
          </w:tcPr>
          <w:p w14:paraId="261135B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2 609</w:t>
            </w:r>
          </w:p>
        </w:tc>
        <w:tc>
          <w:tcPr>
            <w:tcW w:w="510" w:type="pct"/>
            <w:tcBorders>
              <w:top w:val="nil"/>
              <w:left w:val="nil"/>
              <w:bottom w:val="single" w:sz="8" w:space="0" w:color="FFFFFF"/>
              <w:right w:val="single" w:sz="8" w:space="0" w:color="FFFFFF"/>
            </w:tcBorders>
            <w:shd w:val="clear" w:color="000000" w:fill="F2F2F2"/>
            <w:vAlign w:val="center"/>
            <w:hideMark/>
          </w:tcPr>
          <w:p w14:paraId="7D46982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2 563</w:t>
            </w:r>
          </w:p>
        </w:tc>
        <w:tc>
          <w:tcPr>
            <w:tcW w:w="579" w:type="pct"/>
            <w:tcBorders>
              <w:top w:val="nil"/>
              <w:left w:val="nil"/>
              <w:bottom w:val="single" w:sz="8" w:space="0" w:color="FFFFFF"/>
              <w:right w:val="single" w:sz="8" w:space="0" w:color="FFFFFF"/>
            </w:tcBorders>
            <w:shd w:val="clear" w:color="000000" w:fill="F2F2F2"/>
            <w:vAlign w:val="center"/>
            <w:hideMark/>
          </w:tcPr>
          <w:p w14:paraId="1848E95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46</w:t>
            </w:r>
          </w:p>
        </w:tc>
        <w:tc>
          <w:tcPr>
            <w:tcW w:w="506" w:type="pct"/>
            <w:tcBorders>
              <w:top w:val="nil"/>
              <w:left w:val="nil"/>
              <w:bottom w:val="single" w:sz="8" w:space="0" w:color="FFFFFF"/>
              <w:right w:val="single" w:sz="8" w:space="0" w:color="FFFFFF"/>
            </w:tcBorders>
            <w:shd w:val="clear" w:color="000000" w:fill="F2F2F2"/>
            <w:vAlign w:val="center"/>
            <w:hideMark/>
          </w:tcPr>
          <w:p w14:paraId="402D67B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185</w:t>
            </w:r>
          </w:p>
        </w:tc>
        <w:tc>
          <w:tcPr>
            <w:tcW w:w="424" w:type="pct"/>
            <w:tcBorders>
              <w:top w:val="nil"/>
              <w:left w:val="nil"/>
              <w:bottom w:val="single" w:sz="8" w:space="0" w:color="FFFFFF"/>
              <w:right w:val="single" w:sz="8" w:space="0" w:color="FFFFFF"/>
            </w:tcBorders>
            <w:shd w:val="clear" w:color="000000" w:fill="F2F2F2"/>
            <w:vAlign w:val="center"/>
            <w:hideMark/>
          </w:tcPr>
          <w:p w14:paraId="28F14DB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183</w:t>
            </w:r>
          </w:p>
        </w:tc>
        <w:tc>
          <w:tcPr>
            <w:tcW w:w="580" w:type="pct"/>
            <w:tcBorders>
              <w:top w:val="nil"/>
              <w:left w:val="nil"/>
              <w:bottom w:val="single" w:sz="8" w:space="0" w:color="FFFFFF"/>
              <w:right w:val="single" w:sz="8" w:space="0" w:color="FFFFFF"/>
            </w:tcBorders>
            <w:shd w:val="clear" w:color="000000" w:fill="F2F2F2"/>
            <w:vAlign w:val="center"/>
            <w:hideMark/>
          </w:tcPr>
          <w:p w14:paraId="4C3E7A8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w:t>
            </w:r>
          </w:p>
        </w:tc>
        <w:tc>
          <w:tcPr>
            <w:tcW w:w="461" w:type="pct"/>
            <w:tcBorders>
              <w:top w:val="nil"/>
              <w:left w:val="nil"/>
              <w:bottom w:val="single" w:sz="8" w:space="0" w:color="FFFFFF"/>
              <w:right w:val="single" w:sz="8" w:space="0" w:color="FFFFFF"/>
            </w:tcBorders>
            <w:shd w:val="clear" w:color="000000" w:fill="F2F2F2"/>
            <w:vAlign w:val="center"/>
            <w:hideMark/>
          </w:tcPr>
          <w:p w14:paraId="13F0921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20</w:t>
            </w:r>
          </w:p>
        </w:tc>
        <w:tc>
          <w:tcPr>
            <w:tcW w:w="465" w:type="pct"/>
            <w:tcBorders>
              <w:top w:val="nil"/>
              <w:left w:val="nil"/>
              <w:bottom w:val="single" w:sz="8" w:space="0" w:color="FFFFFF"/>
              <w:right w:val="single" w:sz="8" w:space="0" w:color="FFFFFF"/>
            </w:tcBorders>
            <w:shd w:val="clear" w:color="000000" w:fill="F2F2F2"/>
            <w:vAlign w:val="center"/>
            <w:hideMark/>
          </w:tcPr>
          <w:p w14:paraId="0F20996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20</w:t>
            </w:r>
          </w:p>
        </w:tc>
        <w:tc>
          <w:tcPr>
            <w:tcW w:w="580" w:type="pct"/>
            <w:tcBorders>
              <w:top w:val="nil"/>
              <w:left w:val="nil"/>
              <w:bottom w:val="single" w:sz="8" w:space="0" w:color="FFFFFF"/>
              <w:right w:val="single" w:sz="8" w:space="0" w:color="FFFFFF"/>
            </w:tcBorders>
            <w:shd w:val="clear" w:color="000000" w:fill="F2F2F2"/>
            <w:vAlign w:val="center"/>
            <w:hideMark/>
          </w:tcPr>
          <w:p w14:paraId="70A8D3B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45728DBA"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192B7BAF"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Q. Roo</w:t>
            </w:r>
          </w:p>
        </w:tc>
        <w:tc>
          <w:tcPr>
            <w:tcW w:w="403" w:type="pct"/>
            <w:tcBorders>
              <w:top w:val="nil"/>
              <w:left w:val="nil"/>
              <w:bottom w:val="single" w:sz="8" w:space="0" w:color="FFFFFF"/>
              <w:right w:val="single" w:sz="8" w:space="0" w:color="FFFFFF"/>
            </w:tcBorders>
            <w:shd w:val="clear" w:color="000000" w:fill="FFFFFF"/>
            <w:noWrap/>
            <w:vAlign w:val="center"/>
            <w:hideMark/>
          </w:tcPr>
          <w:p w14:paraId="3434A18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384</w:t>
            </w:r>
          </w:p>
        </w:tc>
        <w:tc>
          <w:tcPr>
            <w:tcW w:w="510" w:type="pct"/>
            <w:tcBorders>
              <w:top w:val="nil"/>
              <w:left w:val="nil"/>
              <w:bottom w:val="single" w:sz="8" w:space="0" w:color="FFFFFF"/>
              <w:right w:val="single" w:sz="8" w:space="0" w:color="FFFFFF"/>
            </w:tcBorders>
            <w:shd w:val="clear" w:color="000000" w:fill="FFFFFF"/>
            <w:noWrap/>
            <w:vAlign w:val="center"/>
            <w:hideMark/>
          </w:tcPr>
          <w:p w14:paraId="622546F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368</w:t>
            </w:r>
          </w:p>
        </w:tc>
        <w:tc>
          <w:tcPr>
            <w:tcW w:w="579" w:type="pct"/>
            <w:tcBorders>
              <w:top w:val="nil"/>
              <w:left w:val="nil"/>
              <w:bottom w:val="single" w:sz="8" w:space="0" w:color="FFFFFF"/>
              <w:right w:val="single" w:sz="8" w:space="0" w:color="FFFFFF"/>
            </w:tcBorders>
            <w:shd w:val="clear" w:color="000000" w:fill="FFFFFF"/>
            <w:noWrap/>
            <w:vAlign w:val="center"/>
            <w:hideMark/>
          </w:tcPr>
          <w:p w14:paraId="4B1FDE1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16</w:t>
            </w:r>
          </w:p>
        </w:tc>
        <w:tc>
          <w:tcPr>
            <w:tcW w:w="506" w:type="pct"/>
            <w:tcBorders>
              <w:top w:val="nil"/>
              <w:left w:val="nil"/>
              <w:bottom w:val="single" w:sz="8" w:space="0" w:color="FFFFFF"/>
              <w:right w:val="single" w:sz="8" w:space="0" w:color="FFFFFF"/>
            </w:tcBorders>
            <w:shd w:val="clear" w:color="000000" w:fill="FFFFFF"/>
            <w:noWrap/>
            <w:vAlign w:val="center"/>
            <w:hideMark/>
          </w:tcPr>
          <w:p w14:paraId="20984EA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61</w:t>
            </w:r>
          </w:p>
        </w:tc>
        <w:tc>
          <w:tcPr>
            <w:tcW w:w="424" w:type="pct"/>
            <w:tcBorders>
              <w:top w:val="nil"/>
              <w:left w:val="nil"/>
              <w:bottom w:val="single" w:sz="8" w:space="0" w:color="FFFFFF"/>
              <w:right w:val="single" w:sz="8" w:space="0" w:color="FFFFFF"/>
            </w:tcBorders>
            <w:shd w:val="clear" w:color="000000" w:fill="FFFFFF"/>
            <w:noWrap/>
            <w:vAlign w:val="center"/>
            <w:hideMark/>
          </w:tcPr>
          <w:p w14:paraId="0E0E5A4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58</w:t>
            </w:r>
          </w:p>
        </w:tc>
        <w:tc>
          <w:tcPr>
            <w:tcW w:w="580" w:type="pct"/>
            <w:tcBorders>
              <w:top w:val="nil"/>
              <w:left w:val="nil"/>
              <w:bottom w:val="single" w:sz="8" w:space="0" w:color="FFFFFF"/>
              <w:right w:val="single" w:sz="8" w:space="0" w:color="FFFFFF"/>
            </w:tcBorders>
            <w:shd w:val="clear" w:color="000000" w:fill="FFFFFF"/>
            <w:noWrap/>
            <w:vAlign w:val="center"/>
            <w:hideMark/>
          </w:tcPr>
          <w:p w14:paraId="57A90D3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w:t>
            </w:r>
          </w:p>
        </w:tc>
        <w:tc>
          <w:tcPr>
            <w:tcW w:w="461" w:type="pct"/>
            <w:tcBorders>
              <w:top w:val="nil"/>
              <w:left w:val="nil"/>
              <w:bottom w:val="single" w:sz="8" w:space="0" w:color="FFFFFF"/>
              <w:right w:val="single" w:sz="8" w:space="0" w:color="FFFFFF"/>
            </w:tcBorders>
            <w:shd w:val="clear" w:color="000000" w:fill="FFFFFF"/>
            <w:noWrap/>
            <w:vAlign w:val="center"/>
            <w:hideMark/>
          </w:tcPr>
          <w:p w14:paraId="0B6CA0C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24</w:t>
            </w:r>
          </w:p>
        </w:tc>
        <w:tc>
          <w:tcPr>
            <w:tcW w:w="465" w:type="pct"/>
            <w:tcBorders>
              <w:top w:val="nil"/>
              <w:left w:val="nil"/>
              <w:bottom w:val="single" w:sz="8" w:space="0" w:color="FFFFFF"/>
              <w:right w:val="single" w:sz="8" w:space="0" w:color="FFFFFF"/>
            </w:tcBorders>
            <w:shd w:val="clear" w:color="000000" w:fill="FFFFFF"/>
            <w:noWrap/>
            <w:vAlign w:val="center"/>
            <w:hideMark/>
          </w:tcPr>
          <w:p w14:paraId="61614CD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24</w:t>
            </w:r>
          </w:p>
        </w:tc>
        <w:tc>
          <w:tcPr>
            <w:tcW w:w="580" w:type="pct"/>
            <w:tcBorders>
              <w:top w:val="nil"/>
              <w:left w:val="nil"/>
              <w:bottom w:val="single" w:sz="8" w:space="0" w:color="FFFFFF"/>
              <w:right w:val="single" w:sz="8" w:space="0" w:color="FFFFFF"/>
            </w:tcBorders>
            <w:shd w:val="clear" w:color="000000" w:fill="FFFFFF"/>
            <w:noWrap/>
            <w:vAlign w:val="center"/>
            <w:hideMark/>
          </w:tcPr>
          <w:p w14:paraId="6CCE67D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64DE329F"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56B404B1" w14:textId="77777777" w:rsidR="00B42DC4" w:rsidRPr="00BE750D" w:rsidRDefault="00B42DC4" w:rsidP="009520F1">
            <w:pPr>
              <w:ind w:firstLineChars="100" w:firstLine="160"/>
              <w:jc w:val="left"/>
              <w:rPr>
                <w:rFonts w:eastAsia="Times New Roman"/>
                <w:bCs w:val="0"/>
                <w:color w:val="000000"/>
                <w:sz w:val="16"/>
                <w:szCs w:val="16"/>
                <w:lang w:eastAsia="es-MX"/>
              </w:rPr>
            </w:pPr>
            <w:r w:rsidRPr="00220DCE">
              <w:rPr>
                <w:rFonts w:eastAsia="Times New Roman"/>
                <w:bCs w:val="0"/>
                <w:smallCaps/>
                <w:color w:val="000000"/>
                <w:sz w:val="16"/>
                <w:szCs w:val="16"/>
                <w:lang w:eastAsia="es-MX"/>
              </w:rPr>
              <w:t>slp</w:t>
            </w:r>
          </w:p>
        </w:tc>
        <w:tc>
          <w:tcPr>
            <w:tcW w:w="403" w:type="pct"/>
            <w:tcBorders>
              <w:top w:val="nil"/>
              <w:left w:val="nil"/>
              <w:bottom w:val="single" w:sz="8" w:space="0" w:color="FFFFFF"/>
              <w:right w:val="single" w:sz="8" w:space="0" w:color="FFFFFF"/>
            </w:tcBorders>
            <w:shd w:val="clear" w:color="000000" w:fill="F2F2F2"/>
            <w:vAlign w:val="center"/>
            <w:hideMark/>
          </w:tcPr>
          <w:p w14:paraId="5324D84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8 791</w:t>
            </w:r>
          </w:p>
        </w:tc>
        <w:tc>
          <w:tcPr>
            <w:tcW w:w="510" w:type="pct"/>
            <w:tcBorders>
              <w:top w:val="nil"/>
              <w:left w:val="nil"/>
              <w:bottom w:val="single" w:sz="8" w:space="0" w:color="FFFFFF"/>
              <w:right w:val="single" w:sz="8" w:space="0" w:color="FFFFFF"/>
            </w:tcBorders>
            <w:shd w:val="clear" w:color="000000" w:fill="F2F2F2"/>
            <w:vAlign w:val="center"/>
            <w:hideMark/>
          </w:tcPr>
          <w:p w14:paraId="478953A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8 726</w:t>
            </w:r>
          </w:p>
        </w:tc>
        <w:tc>
          <w:tcPr>
            <w:tcW w:w="579" w:type="pct"/>
            <w:tcBorders>
              <w:top w:val="nil"/>
              <w:left w:val="nil"/>
              <w:bottom w:val="single" w:sz="8" w:space="0" w:color="FFFFFF"/>
              <w:right w:val="single" w:sz="8" w:space="0" w:color="FFFFFF"/>
            </w:tcBorders>
            <w:shd w:val="clear" w:color="000000" w:fill="F2F2F2"/>
            <w:vAlign w:val="center"/>
            <w:hideMark/>
          </w:tcPr>
          <w:p w14:paraId="7A5A711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65</w:t>
            </w:r>
          </w:p>
        </w:tc>
        <w:tc>
          <w:tcPr>
            <w:tcW w:w="506" w:type="pct"/>
            <w:tcBorders>
              <w:top w:val="nil"/>
              <w:left w:val="nil"/>
              <w:bottom w:val="single" w:sz="8" w:space="0" w:color="FFFFFF"/>
              <w:right w:val="single" w:sz="8" w:space="0" w:color="FFFFFF"/>
            </w:tcBorders>
            <w:shd w:val="clear" w:color="000000" w:fill="F2F2F2"/>
            <w:vAlign w:val="center"/>
            <w:hideMark/>
          </w:tcPr>
          <w:p w14:paraId="7AB2BB7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69</w:t>
            </w:r>
          </w:p>
        </w:tc>
        <w:tc>
          <w:tcPr>
            <w:tcW w:w="424" w:type="pct"/>
            <w:tcBorders>
              <w:top w:val="nil"/>
              <w:left w:val="nil"/>
              <w:bottom w:val="single" w:sz="8" w:space="0" w:color="FFFFFF"/>
              <w:right w:val="single" w:sz="8" w:space="0" w:color="FFFFFF"/>
            </w:tcBorders>
            <w:shd w:val="clear" w:color="000000" w:fill="F2F2F2"/>
            <w:vAlign w:val="center"/>
            <w:hideMark/>
          </w:tcPr>
          <w:p w14:paraId="35CE417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64</w:t>
            </w:r>
          </w:p>
        </w:tc>
        <w:tc>
          <w:tcPr>
            <w:tcW w:w="580" w:type="pct"/>
            <w:tcBorders>
              <w:top w:val="nil"/>
              <w:left w:val="nil"/>
              <w:bottom w:val="single" w:sz="8" w:space="0" w:color="FFFFFF"/>
              <w:right w:val="single" w:sz="8" w:space="0" w:color="FFFFFF"/>
            </w:tcBorders>
            <w:shd w:val="clear" w:color="000000" w:fill="F2F2F2"/>
            <w:vAlign w:val="center"/>
            <w:hideMark/>
          </w:tcPr>
          <w:p w14:paraId="44B20A2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w:t>
            </w:r>
          </w:p>
        </w:tc>
        <w:tc>
          <w:tcPr>
            <w:tcW w:w="461" w:type="pct"/>
            <w:tcBorders>
              <w:top w:val="nil"/>
              <w:left w:val="nil"/>
              <w:bottom w:val="single" w:sz="8" w:space="0" w:color="FFFFFF"/>
              <w:right w:val="single" w:sz="8" w:space="0" w:color="FFFFFF"/>
            </w:tcBorders>
            <w:shd w:val="clear" w:color="000000" w:fill="F2F2F2"/>
            <w:vAlign w:val="center"/>
            <w:hideMark/>
          </w:tcPr>
          <w:p w14:paraId="7D3B920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715D913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2F2F2"/>
            <w:vAlign w:val="center"/>
            <w:hideMark/>
          </w:tcPr>
          <w:p w14:paraId="2D99159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6DB7B729"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3B48E5C3"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Sin.</w:t>
            </w:r>
          </w:p>
        </w:tc>
        <w:tc>
          <w:tcPr>
            <w:tcW w:w="403" w:type="pct"/>
            <w:tcBorders>
              <w:top w:val="nil"/>
              <w:left w:val="nil"/>
              <w:bottom w:val="single" w:sz="8" w:space="0" w:color="FFFFFF"/>
              <w:right w:val="single" w:sz="8" w:space="0" w:color="FFFFFF"/>
            </w:tcBorders>
            <w:shd w:val="clear" w:color="000000" w:fill="FFFFFF"/>
            <w:noWrap/>
            <w:vAlign w:val="center"/>
            <w:hideMark/>
          </w:tcPr>
          <w:p w14:paraId="76A3482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3 747</w:t>
            </w:r>
          </w:p>
        </w:tc>
        <w:tc>
          <w:tcPr>
            <w:tcW w:w="510" w:type="pct"/>
            <w:tcBorders>
              <w:top w:val="nil"/>
              <w:left w:val="nil"/>
              <w:bottom w:val="single" w:sz="8" w:space="0" w:color="FFFFFF"/>
              <w:right w:val="single" w:sz="8" w:space="0" w:color="FFFFFF"/>
            </w:tcBorders>
            <w:shd w:val="clear" w:color="000000" w:fill="FFFFFF"/>
            <w:noWrap/>
            <w:vAlign w:val="center"/>
            <w:hideMark/>
          </w:tcPr>
          <w:p w14:paraId="7114B41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3 572</w:t>
            </w:r>
          </w:p>
        </w:tc>
        <w:tc>
          <w:tcPr>
            <w:tcW w:w="579" w:type="pct"/>
            <w:tcBorders>
              <w:top w:val="nil"/>
              <w:left w:val="nil"/>
              <w:bottom w:val="single" w:sz="8" w:space="0" w:color="FFFFFF"/>
              <w:right w:val="single" w:sz="8" w:space="0" w:color="FFFFFF"/>
            </w:tcBorders>
            <w:shd w:val="clear" w:color="000000" w:fill="FFFFFF"/>
            <w:noWrap/>
            <w:vAlign w:val="center"/>
            <w:hideMark/>
          </w:tcPr>
          <w:p w14:paraId="424EF81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175</w:t>
            </w:r>
          </w:p>
        </w:tc>
        <w:tc>
          <w:tcPr>
            <w:tcW w:w="506" w:type="pct"/>
            <w:tcBorders>
              <w:top w:val="nil"/>
              <w:left w:val="nil"/>
              <w:bottom w:val="single" w:sz="8" w:space="0" w:color="FFFFFF"/>
              <w:right w:val="single" w:sz="8" w:space="0" w:color="FFFFFF"/>
            </w:tcBorders>
            <w:shd w:val="clear" w:color="000000" w:fill="FFFFFF"/>
            <w:noWrap/>
            <w:vAlign w:val="center"/>
            <w:hideMark/>
          </w:tcPr>
          <w:p w14:paraId="6A9009F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264</w:t>
            </w:r>
          </w:p>
        </w:tc>
        <w:tc>
          <w:tcPr>
            <w:tcW w:w="424" w:type="pct"/>
            <w:tcBorders>
              <w:top w:val="nil"/>
              <w:left w:val="nil"/>
              <w:bottom w:val="single" w:sz="8" w:space="0" w:color="FFFFFF"/>
              <w:right w:val="single" w:sz="8" w:space="0" w:color="FFFFFF"/>
            </w:tcBorders>
            <w:shd w:val="clear" w:color="000000" w:fill="FFFFFF"/>
            <w:noWrap/>
            <w:vAlign w:val="center"/>
            <w:hideMark/>
          </w:tcPr>
          <w:p w14:paraId="32DBBF8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263</w:t>
            </w:r>
          </w:p>
        </w:tc>
        <w:tc>
          <w:tcPr>
            <w:tcW w:w="580" w:type="pct"/>
            <w:tcBorders>
              <w:top w:val="nil"/>
              <w:left w:val="nil"/>
              <w:bottom w:val="single" w:sz="8" w:space="0" w:color="FFFFFF"/>
              <w:right w:val="single" w:sz="8" w:space="0" w:color="FFFFFF"/>
            </w:tcBorders>
            <w:shd w:val="clear" w:color="000000" w:fill="FFFFFF"/>
            <w:noWrap/>
            <w:vAlign w:val="center"/>
            <w:hideMark/>
          </w:tcPr>
          <w:p w14:paraId="33501DC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w:t>
            </w:r>
          </w:p>
        </w:tc>
        <w:tc>
          <w:tcPr>
            <w:tcW w:w="461" w:type="pct"/>
            <w:tcBorders>
              <w:top w:val="nil"/>
              <w:left w:val="nil"/>
              <w:bottom w:val="single" w:sz="8" w:space="0" w:color="FFFFFF"/>
              <w:right w:val="single" w:sz="8" w:space="0" w:color="FFFFFF"/>
            </w:tcBorders>
            <w:shd w:val="clear" w:color="000000" w:fill="FFFFFF"/>
            <w:noWrap/>
            <w:vAlign w:val="center"/>
            <w:hideMark/>
          </w:tcPr>
          <w:p w14:paraId="23930C7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5B51513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59A6C3F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6E51B2D1" w14:textId="77777777" w:rsidTr="00B96FD0">
        <w:trPr>
          <w:trHeight w:val="244"/>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3BFA8C17"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Son.</w:t>
            </w:r>
          </w:p>
        </w:tc>
        <w:tc>
          <w:tcPr>
            <w:tcW w:w="403" w:type="pct"/>
            <w:tcBorders>
              <w:top w:val="nil"/>
              <w:left w:val="nil"/>
              <w:bottom w:val="single" w:sz="8" w:space="0" w:color="FFFFFF"/>
              <w:right w:val="single" w:sz="8" w:space="0" w:color="FFFFFF"/>
            </w:tcBorders>
            <w:shd w:val="clear" w:color="000000" w:fill="F2F2F2"/>
            <w:vAlign w:val="center"/>
            <w:hideMark/>
          </w:tcPr>
          <w:p w14:paraId="15DD334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16 324</w:t>
            </w:r>
          </w:p>
        </w:tc>
        <w:tc>
          <w:tcPr>
            <w:tcW w:w="510" w:type="pct"/>
            <w:tcBorders>
              <w:top w:val="nil"/>
              <w:left w:val="nil"/>
              <w:bottom w:val="single" w:sz="8" w:space="0" w:color="FFFFFF"/>
              <w:right w:val="single" w:sz="8" w:space="0" w:color="FFFFFF"/>
            </w:tcBorders>
            <w:shd w:val="clear" w:color="000000" w:fill="F2F2F2"/>
            <w:vAlign w:val="center"/>
            <w:hideMark/>
          </w:tcPr>
          <w:p w14:paraId="620544B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16 034</w:t>
            </w:r>
          </w:p>
        </w:tc>
        <w:tc>
          <w:tcPr>
            <w:tcW w:w="579" w:type="pct"/>
            <w:tcBorders>
              <w:top w:val="nil"/>
              <w:left w:val="nil"/>
              <w:bottom w:val="single" w:sz="8" w:space="0" w:color="FFFFFF"/>
              <w:right w:val="single" w:sz="8" w:space="0" w:color="FFFFFF"/>
            </w:tcBorders>
            <w:shd w:val="clear" w:color="000000" w:fill="F2F2F2"/>
            <w:vAlign w:val="center"/>
            <w:hideMark/>
          </w:tcPr>
          <w:p w14:paraId="7F293DF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290</w:t>
            </w:r>
          </w:p>
        </w:tc>
        <w:tc>
          <w:tcPr>
            <w:tcW w:w="506" w:type="pct"/>
            <w:tcBorders>
              <w:top w:val="nil"/>
              <w:left w:val="nil"/>
              <w:bottom w:val="single" w:sz="8" w:space="0" w:color="FFFFFF"/>
              <w:right w:val="single" w:sz="8" w:space="0" w:color="FFFFFF"/>
            </w:tcBorders>
            <w:shd w:val="clear" w:color="000000" w:fill="F2F2F2"/>
            <w:vAlign w:val="center"/>
            <w:hideMark/>
          </w:tcPr>
          <w:p w14:paraId="6C3A729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1 074</w:t>
            </w:r>
          </w:p>
        </w:tc>
        <w:tc>
          <w:tcPr>
            <w:tcW w:w="424" w:type="pct"/>
            <w:tcBorders>
              <w:top w:val="nil"/>
              <w:left w:val="nil"/>
              <w:bottom w:val="single" w:sz="8" w:space="0" w:color="FFFFFF"/>
              <w:right w:val="single" w:sz="8" w:space="0" w:color="FFFFFF"/>
            </w:tcBorders>
            <w:shd w:val="clear" w:color="000000" w:fill="F2F2F2"/>
            <w:vAlign w:val="center"/>
            <w:hideMark/>
          </w:tcPr>
          <w:p w14:paraId="194AC02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1 067</w:t>
            </w:r>
          </w:p>
        </w:tc>
        <w:tc>
          <w:tcPr>
            <w:tcW w:w="580" w:type="pct"/>
            <w:tcBorders>
              <w:top w:val="nil"/>
              <w:left w:val="nil"/>
              <w:bottom w:val="single" w:sz="8" w:space="0" w:color="FFFFFF"/>
              <w:right w:val="single" w:sz="8" w:space="0" w:color="FFFFFF"/>
            </w:tcBorders>
            <w:shd w:val="clear" w:color="000000" w:fill="F2F2F2"/>
            <w:vAlign w:val="center"/>
            <w:hideMark/>
          </w:tcPr>
          <w:p w14:paraId="63B9918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w:t>
            </w:r>
          </w:p>
        </w:tc>
        <w:tc>
          <w:tcPr>
            <w:tcW w:w="461" w:type="pct"/>
            <w:tcBorders>
              <w:top w:val="nil"/>
              <w:left w:val="nil"/>
              <w:bottom w:val="single" w:sz="8" w:space="0" w:color="FFFFFF"/>
              <w:right w:val="single" w:sz="8" w:space="0" w:color="FFFFFF"/>
            </w:tcBorders>
            <w:shd w:val="clear" w:color="000000" w:fill="F2F2F2"/>
            <w:vAlign w:val="center"/>
            <w:hideMark/>
          </w:tcPr>
          <w:p w14:paraId="61108BD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52D24A0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2F2F2"/>
            <w:vAlign w:val="center"/>
            <w:hideMark/>
          </w:tcPr>
          <w:p w14:paraId="686E662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1E6821E9"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4F45F529"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Tab.</w:t>
            </w:r>
          </w:p>
        </w:tc>
        <w:tc>
          <w:tcPr>
            <w:tcW w:w="403" w:type="pct"/>
            <w:tcBorders>
              <w:top w:val="nil"/>
              <w:left w:val="nil"/>
              <w:bottom w:val="single" w:sz="8" w:space="0" w:color="FFFFFF"/>
              <w:right w:val="single" w:sz="8" w:space="0" w:color="FFFFFF"/>
            </w:tcBorders>
            <w:shd w:val="clear" w:color="000000" w:fill="FFFFFF"/>
            <w:noWrap/>
            <w:vAlign w:val="center"/>
            <w:hideMark/>
          </w:tcPr>
          <w:p w14:paraId="49DAFBD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1 886</w:t>
            </w:r>
          </w:p>
        </w:tc>
        <w:tc>
          <w:tcPr>
            <w:tcW w:w="510" w:type="pct"/>
            <w:tcBorders>
              <w:top w:val="nil"/>
              <w:left w:val="nil"/>
              <w:bottom w:val="single" w:sz="8" w:space="0" w:color="FFFFFF"/>
              <w:right w:val="single" w:sz="8" w:space="0" w:color="FFFFFF"/>
            </w:tcBorders>
            <w:shd w:val="clear" w:color="000000" w:fill="FFFFFF"/>
            <w:noWrap/>
            <w:vAlign w:val="center"/>
            <w:hideMark/>
          </w:tcPr>
          <w:p w14:paraId="70FC27B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1 785</w:t>
            </w:r>
          </w:p>
        </w:tc>
        <w:tc>
          <w:tcPr>
            <w:tcW w:w="579" w:type="pct"/>
            <w:tcBorders>
              <w:top w:val="nil"/>
              <w:left w:val="nil"/>
              <w:bottom w:val="single" w:sz="8" w:space="0" w:color="FFFFFF"/>
              <w:right w:val="single" w:sz="8" w:space="0" w:color="FFFFFF"/>
            </w:tcBorders>
            <w:shd w:val="clear" w:color="000000" w:fill="FFFFFF"/>
            <w:noWrap/>
            <w:vAlign w:val="center"/>
            <w:hideMark/>
          </w:tcPr>
          <w:p w14:paraId="148BA12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101</w:t>
            </w:r>
          </w:p>
        </w:tc>
        <w:tc>
          <w:tcPr>
            <w:tcW w:w="506" w:type="pct"/>
            <w:tcBorders>
              <w:top w:val="nil"/>
              <w:left w:val="nil"/>
              <w:bottom w:val="single" w:sz="8" w:space="0" w:color="FFFFFF"/>
              <w:right w:val="single" w:sz="8" w:space="0" w:color="FFFFFF"/>
            </w:tcBorders>
            <w:shd w:val="clear" w:color="000000" w:fill="FFFFFF"/>
            <w:noWrap/>
            <w:vAlign w:val="center"/>
            <w:hideMark/>
          </w:tcPr>
          <w:p w14:paraId="4BB2CFC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78</w:t>
            </w:r>
          </w:p>
        </w:tc>
        <w:tc>
          <w:tcPr>
            <w:tcW w:w="424" w:type="pct"/>
            <w:tcBorders>
              <w:top w:val="nil"/>
              <w:left w:val="nil"/>
              <w:bottom w:val="single" w:sz="8" w:space="0" w:color="FFFFFF"/>
              <w:right w:val="single" w:sz="8" w:space="0" w:color="FFFFFF"/>
            </w:tcBorders>
            <w:shd w:val="clear" w:color="000000" w:fill="FFFFFF"/>
            <w:noWrap/>
            <w:vAlign w:val="center"/>
            <w:hideMark/>
          </w:tcPr>
          <w:p w14:paraId="25DADBD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78</w:t>
            </w:r>
          </w:p>
        </w:tc>
        <w:tc>
          <w:tcPr>
            <w:tcW w:w="580" w:type="pct"/>
            <w:tcBorders>
              <w:top w:val="nil"/>
              <w:left w:val="nil"/>
              <w:bottom w:val="single" w:sz="8" w:space="0" w:color="FFFFFF"/>
              <w:right w:val="single" w:sz="8" w:space="0" w:color="FFFFFF"/>
            </w:tcBorders>
            <w:shd w:val="clear" w:color="000000" w:fill="FFFFFF"/>
            <w:noWrap/>
            <w:vAlign w:val="center"/>
            <w:hideMark/>
          </w:tcPr>
          <w:p w14:paraId="583198C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1" w:type="pct"/>
            <w:tcBorders>
              <w:top w:val="nil"/>
              <w:left w:val="nil"/>
              <w:bottom w:val="single" w:sz="8" w:space="0" w:color="FFFFFF"/>
              <w:right w:val="single" w:sz="8" w:space="0" w:color="FFFFFF"/>
            </w:tcBorders>
            <w:shd w:val="clear" w:color="000000" w:fill="FFFFFF"/>
            <w:noWrap/>
            <w:vAlign w:val="center"/>
            <w:hideMark/>
          </w:tcPr>
          <w:p w14:paraId="01C009C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1 952</w:t>
            </w:r>
          </w:p>
        </w:tc>
        <w:tc>
          <w:tcPr>
            <w:tcW w:w="465" w:type="pct"/>
            <w:tcBorders>
              <w:top w:val="nil"/>
              <w:left w:val="nil"/>
              <w:bottom w:val="single" w:sz="8" w:space="0" w:color="FFFFFF"/>
              <w:right w:val="single" w:sz="8" w:space="0" w:color="FFFFFF"/>
            </w:tcBorders>
            <w:shd w:val="clear" w:color="000000" w:fill="FFFFFF"/>
            <w:noWrap/>
            <w:vAlign w:val="center"/>
            <w:hideMark/>
          </w:tcPr>
          <w:p w14:paraId="3F43E33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1 952</w:t>
            </w:r>
          </w:p>
        </w:tc>
        <w:tc>
          <w:tcPr>
            <w:tcW w:w="580" w:type="pct"/>
            <w:tcBorders>
              <w:top w:val="nil"/>
              <w:left w:val="nil"/>
              <w:bottom w:val="single" w:sz="8" w:space="0" w:color="FFFFFF"/>
              <w:right w:val="single" w:sz="8" w:space="0" w:color="FFFFFF"/>
            </w:tcBorders>
            <w:shd w:val="clear" w:color="000000" w:fill="FFFFFF"/>
            <w:noWrap/>
            <w:vAlign w:val="center"/>
            <w:hideMark/>
          </w:tcPr>
          <w:p w14:paraId="2A6FCF1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35274664"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1BE9B3D9"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Tamps.</w:t>
            </w:r>
          </w:p>
        </w:tc>
        <w:tc>
          <w:tcPr>
            <w:tcW w:w="403" w:type="pct"/>
            <w:tcBorders>
              <w:top w:val="nil"/>
              <w:left w:val="nil"/>
              <w:bottom w:val="single" w:sz="8" w:space="0" w:color="FFFFFF"/>
              <w:right w:val="single" w:sz="8" w:space="0" w:color="FFFFFF"/>
            </w:tcBorders>
            <w:shd w:val="clear" w:color="000000" w:fill="F2F2F2"/>
            <w:vAlign w:val="center"/>
            <w:hideMark/>
          </w:tcPr>
          <w:p w14:paraId="6FA55B4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1 277</w:t>
            </w:r>
          </w:p>
        </w:tc>
        <w:tc>
          <w:tcPr>
            <w:tcW w:w="510" w:type="pct"/>
            <w:tcBorders>
              <w:top w:val="nil"/>
              <w:left w:val="nil"/>
              <w:bottom w:val="single" w:sz="8" w:space="0" w:color="FFFFFF"/>
              <w:right w:val="single" w:sz="8" w:space="0" w:color="FFFFFF"/>
            </w:tcBorders>
            <w:shd w:val="clear" w:color="000000" w:fill="F2F2F2"/>
            <w:vAlign w:val="center"/>
            <w:hideMark/>
          </w:tcPr>
          <w:p w14:paraId="35AABB2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1 221</w:t>
            </w:r>
          </w:p>
        </w:tc>
        <w:tc>
          <w:tcPr>
            <w:tcW w:w="579" w:type="pct"/>
            <w:tcBorders>
              <w:top w:val="nil"/>
              <w:left w:val="nil"/>
              <w:bottom w:val="single" w:sz="8" w:space="0" w:color="FFFFFF"/>
              <w:right w:val="single" w:sz="8" w:space="0" w:color="FFFFFF"/>
            </w:tcBorders>
            <w:shd w:val="clear" w:color="000000" w:fill="F2F2F2"/>
            <w:vAlign w:val="center"/>
            <w:hideMark/>
          </w:tcPr>
          <w:p w14:paraId="71D9DE3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56</w:t>
            </w:r>
          </w:p>
        </w:tc>
        <w:tc>
          <w:tcPr>
            <w:tcW w:w="506" w:type="pct"/>
            <w:tcBorders>
              <w:top w:val="nil"/>
              <w:left w:val="nil"/>
              <w:bottom w:val="single" w:sz="8" w:space="0" w:color="FFFFFF"/>
              <w:right w:val="single" w:sz="8" w:space="0" w:color="FFFFFF"/>
            </w:tcBorders>
            <w:shd w:val="clear" w:color="000000" w:fill="F2F2F2"/>
            <w:vAlign w:val="center"/>
            <w:hideMark/>
          </w:tcPr>
          <w:p w14:paraId="4E2DEBA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233</w:t>
            </w:r>
          </w:p>
        </w:tc>
        <w:tc>
          <w:tcPr>
            <w:tcW w:w="424" w:type="pct"/>
            <w:tcBorders>
              <w:top w:val="nil"/>
              <w:left w:val="nil"/>
              <w:bottom w:val="single" w:sz="8" w:space="0" w:color="FFFFFF"/>
              <w:right w:val="single" w:sz="8" w:space="0" w:color="FFFFFF"/>
            </w:tcBorders>
            <w:shd w:val="clear" w:color="000000" w:fill="F2F2F2"/>
            <w:vAlign w:val="center"/>
            <w:hideMark/>
          </w:tcPr>
          <w:p w14:paraId="52B5FDD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224</w:t>
            </w:r>
          </w:p>
        </w:tc>
        <w:tc>
          <w:tcPr>
            <w:tcW w:w="580" w:type="pct"/>
            <w:tcBorders>
              <w:top w:val="nil"/>
              <w:left w:val="nil"/>
              <w:bottom w:val="single" w:sz="8" w:space="0" w:color="FFFFFF"/>
              <w:right w:val="single" w:sz="8" w:space="0" w:color="FFFFFF"/>
            </w:tcBorders>
            <w:shd w:val="clear" w:color="000000" w:fill="F2F2F2"/>
            <w:vAlign w:val="center"/>
            <w:hideMark/>
          </w:tcPr>
          <w:p w14:paraId="2AD9213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9</w:t>
            </w:r>
          </w:p>
        </w:tc>
        <w:tc>
          <w:tcPr>
            <w:tcW w:w="461" w:type="pct"/>
            <w:tcBorders>
              <w:top w:val="nil"/>
              <w:left w:val="nil"/>
              <w:bottom w:val="single" w:sz="8" w:space="0" w:color="FFFFFF"/>
              <w:right w:val="single" w:sz="8" w:space="0" w:color="FFFFFF"/>
            </w:tcBorders>
            <w:shd w:val="clear" w:color="000000" w:fill="F2F2F2"/>
            <w:vAlign w:val="center"/>
            <w:hideMark/>
          </w:tcPr>
          <w:p w14:paraId="66DB0BB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2F2F2"/>
            <w:vAlign w:val="center"/>
            <w:hideMark/>
          </w:tcPr>
          <w:p w14:paraId="7C5D978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2F2F2"/>
            <w:vAlign w:val="center"/>
            <w:hideMark/>
          </w:tcPr>
          <w:p w14:paraId="2D8A7E9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0BBAD115"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3EC43482"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Tlax.</w:t>
            </w:r>
          </w:p>
        </w:tc>
        <w:tc>
          <w:tcPr>
            <w:tcW w:w="403" w:type="pct"/>
            <w:tcBorders>
              <w:top w:val="nil"/>
              <w:left w:val="nil"/>
              <w:bottom w:val="single" w:sz="8" w:space="0" w:color="FFFFFF"/>
              <w:right w:val="single" w:sz="8" w:space="0" w:color="FFFFFF"/>
            </w:tcBorders>
            <w:shd w:val="clear" w:color="000000" w:fill="FFFFFF"/>
            <w:noWrap/>
            <w:vAlign w:val="center"/>
            <w:hideMark/>
          </w:tcPr>
          <w:p w14:paraId="081F325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705</w:t>
            </w:r>
          </w:p>
        </w:tc>
        <w:tc>
          <w:tcPr>
            <w:tcW w:w="510" w:type="pct"/>
            <w:tcBorders>
              <w:top w:val="nil"/>
              <w:left w:val="nil"/>
              <w:bottom w:val="single" w:sz="8" w:space="0" w:color="FFFFFF"/>
              <w:right w:val="single" w:sz="8" w:space="0" w:color="FFFFFF"/>
            </w:tcBorders>
            <w:shd w:val="clear" w:color="000000" w:fill="FFFFFF"/>
            <w:noWrap/>
            <w:vAlign w:val="center"/>
            <w:hideMark/>
          </w:tcPr>
          <w:p w14:paraId="2FDA5E7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696</w:t>
            </w:r>
          </w:p>
        </w:tc>
        <w:tc>
          <w:tcPr>
            <w:tcW w:w="579" w:type="pct"/>
            <w:tcBorders>
              <w:top w:val="nil"/>
              <w:left w:val="nil"/>
              <w:bottom w:val="single" w:sz="8" w:space="0" w:color="FFFFFF"/>
              <w:right w:val="single" w:sz="8" w:space="0" w:color="FFFFFF"/>
            </w:tcBorders>
            <w:shd w:val="clear" w:color="000000" w:fill="FFFFFF"/>
            <w:noWrap/>
            <w:vAlign w:val="center"/>
            <w:hideMark/>
          </w:tcPr>
          <w:p w14:paraId="6767AE0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9</w:t>
            </w:r>
          </w:p>
        </w:tc>
        <w:tc>
          <w:tcPr>
            <w:tcW w:w="506" w:type="pct"/>
            <w:tcBorders>
              <w:top w:val="nil"/>
              <w:left w:val="nil"/>
              <w:bottom w:val="single" w:sz="8" w:space="0" w:color="FFFFFF"/>
              <w:right w:val="single" w:sz="8" w:space="0" w:color="FFFFFF"/>
            </w:tcBorders>
            <w:shd w:val="clear" w:color="000000" w:fill="FFFFFF"/>
            <w:noWrap/>
            <w:vAlign w:val="center"/>
            <w:hideMark/>
          </w:tcPr>
          <w:p w14:paraId="0F8D6EB0"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208</w:t>
            </w:r>
          </w:p>
        </w:tc>
        <w:tc>
          <w:tcPr>
            <w:tcW w:w="424" w:type="pct"/>
            <w:tcBorders>
              <w:top w:val="nil"/>
              <w:left w:val="nil"/>
              <w:bottom w:val="single" w:sz="8" w:space="0" w:color="FFFFFF"/>
              <w:right w:val="single" w:sz="8" w:space="0" w:color="FFFFFF"/>
            </w:tcBorders>
            <w:shd w:val="clear" w:color="000000" w:fill="FFFFFF"/>
            <w:noWrap/>
            <w:vAlign w:val="center"/>
            <w:hideMark/>
          </w:tcPr>
          <w:p w14:paraId="3FDC055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206</w:t>
            </w:r>
          </w:p>
        </w:tc>
        <w:tc>
          <w:tcPr>
            <w:tcW w:w="580" w:type="pct"/>
            <w:tcBorders>
              <w:top w:val="nil"/>
              <w:left w:val="nil"/>
              <w:bottom w:val="single" w:sz="8" w:space="0" w:color="FFFFFF"/>
              <w:right w:val="single" w:sz="8" w:space="0" w:color="FFFFFF"/>
            </w:tcBorders>
            <w:shd w:val="clear" w:color="000000" w:fill="FFFFFF"/>
            <w:noWrap/>
            <w:vAlign w:val="center"/>
            <w:hideMark/>
          </w:tcPr>
          <w:p w14:paraId="76C6C02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w:t>
            </w:r>
          </w:p>
        </w:tc>
        <w:tc>
          <w:tcPr>
            <w:tcW w:w="461" w:type="pct"/>
            <w:tcBorders>
              <w:top w:val="nil"/>
              <w:left w:val="nil"/>
              <w:bottom w:val="single" w:sz="8" w:space="0" w:color="FFFFFF"/>
              <w:right w:val="single" w:sz="8" w:space="0" w:color="FFFFFF"/>
            </w:tcBorders>
            <w:shd w:val="clear" w:color="000000" w:fill="FFFFFF"/>
            <w:noWrap/>
            <w:vAlign w:val="center"/>
            <w:hideMark/>
          </w:tcPr>
          <w:p w14:paraId="41C6DD01"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05194FCD"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3717162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2929E056"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18F3DB76"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Ver.</w:t>
            </w:r>
          </w:p>
        </w:tc>
        <w:tc>
          <w:tcPr>
            <w:tcW w:w="403" w:type="pct"/>
            <w:tcBorders>
              <w:top w:val="nil"/>
              <w:left w:val="nil"/>
              <w:bottom w:val="single" w:sz="8" w:space="0" w:color="FFFFFF"/>
              <w:right w:val="single" w:sz="8" w:space="0" w:color="FFFFFF"/>
            </w:tcBorders>
            <w:shd w:val="clear" w:color="000000" w:fill="F2F2F2"/>
            <w:vAlign w:val="center"/>
            <w:hideMark/>
          </w:tcPr>
          <w:p w14:paraId="5E37069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2 553</w:t>
            </w:r>
          </w:p>
        </w:tc>
        <w:tc>
          <w:tcPr>
            <w:tcW w:w="510" w:type="pct"/>
            <w:tcBorders>
              <w:top w:val="nil"/>
              <w:left w:val="nil"/>
              <w:bottom w:val="single" w:sz="8" w:space="0" w:color="FFFFFF"/>
              <w:right w:val="single" w:sz="8" w:space="0" w:color="FFFFFF"/>
            </w:tcBorders>
            <w:shd w:val="clear" w:color="000000" w:fill="F2F2F2"/>
            <w:vAlign w:val="center"/>
            <w:hideMark/>
          </w:tcPr>
          <w:p w14:paraId="0005E9E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2 469</w:t>
            </w:r>
          </w:p>
        </w:tc>
        <w:tc>
          <w:tcPr>
            <w:tcW w:w="579" w:type="pct"/>
            <w:tcBorders>
              <w:top w:val="nil"/>
              <w:left w:val="nil"/>
              <w:bottom w:val="single" w:sz="8" w:space="0" w:color="FFFFFF"/>
              <w:right w:val="single" w:sz="8" w:space="0" w:color="FFFFFF"/>
            </w:tcBorders>
            <w:shd w:val="clear" w:color="000000" w:fill="F2F2F2"/>
            <w:vAlign w:val="center"/>
            <w:hideMark/>
          </w:tcPr>
          <w:p w14:paraId="7DEB7BE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84</w:t>
            </w:r>
          </w:p>
        </w:tc>
        <w:tc>
          <w:tcPr>
            <w:tcW w:w="506" w:type="pct"/>
            <w:tcBorders>
              <w:top w:val="nil"/>
              <w:left w:val="nil"/>
              <w:bottom w:val="single" w:sz="8" w:space="0" w:color="FFFFFF"/>
              <w:right w:val="single" w:sz="8" w:space="0" w:color="FFFFFF"/>
            </w:tcBorders>
            <w:shd w:val="clear" w:color="000000" w:fill="F2F2F2"/>
            <w:vAlign w:val="center"/>
            <w:hideMark/>
          </w:tcPr>
          <w:p w14:paraId="4DFDABE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439</w:t>
            </w:r>
          </w:p>
        </w:tc>
        <w:tc>
          <w:tcPr>
            <w:tcW w:w="424" w:type="pct"/>
            <w:tcBorders>
              <w:top w:val="nil"/>
              <w:left w:val="nil"/>
              <w:bottom w:val="single" w:sz="8" w:space="0" w:color="FFFFFF"/>
              <w:right w:val="single" w:sz="8" w:space="0" w:color="FFFFFF"/>
            </w:tcBorders>
            <w:shd w:val="clear" w:color="000000" w:fill="F2F2F2"/>
            <w:vAlign w:val="center"/>
            <w:hideMark/>
          </w:tcPr>
          <w:p w14:paraId="17B8BA4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424</w:t>
            </w:r>
          </w:p>
        </w:tc>
        <w:tc>
          <w:tcPr>
            <w:tcW w:w="580" w:type="pct"/>
            <w:tcBorders>
              <w:top w:val="nil"/>
              <w:left w:val="nil"/>
              <w:bottom w:val="single" w:sz="8" w:space="0" w:color="FFFFFF"/>
              <w:right w:val="single" w:sz="8" w:space="0" w:color="FFFFFF"/>
            </w:tcBorders>
            <w:shd w:val="clear" w:color="000000" w:fill="F2F2F2"/>
            <w:vAlign w:val="center"/>
            <w:hideMark/>
          </w:tcPr>
          <w:p w14:paraId="24CEE4D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15</w:t>
            </w:r>
          </w:p>
        </w:tc>
        <w:tc>
          <w:tcPr>
            <w:tcW w:w="461" w:type="pct"/>
            <w:tcBorders>
              <w:top w:val="nil"/>
              <w:left w:val="nil"/>
              <w:bottom w:val="single" w:sz="8" w:space="0" w:color="FFFFFF"/>
              <w:right w:val="single" w:sz="8" w:space="0" w:color="FFFFFF"/>
            </w:tcBorders>
            <w:shd w:val="clear" w:color="000000" w:fill="F2F2F2"/>
            <w:vAlign w:val="center"/>
            <w:hideMark/>
          </w:tcPr>
          <w:p w14:paraId="302E355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161</w:t>
            </w:r>
          </w:p>
        </w:tc>
        <w:tc>
          <w:tcPr>
            <w:tcW w:w="465" w:type="pct"/>
            <w:tcBorders>
              <w:top w:val="nil"/>
              <w:left w:val="nil"/>
              <w:bottom w:val="single" w:sz="8" w:space="0" w:color="FFFFFF"/>
              <w:right w:val="single" w:sz="8" w:space="0" w:color="FFFFFF"/>
            </w:tcBorders>
            <w:shd w:val="clear" w:color="000000" w:fill="F2F2F2"/>
            <w:vAlign w:val="center"/>
            <w:hideMark/>
          </w:tcPr>
          <w:p w14:paraId="77C23D7F"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161</w:t>
            </w:r>
          </w:p>
        </w:tc>
        <w:tc>
          <w:tcPr>
            <w:tcW w:w="580" w:type="pct"/>
            <w:tcBorders>
              <w:top w:val="nil"/>
              <w:left w:val="nil"/>
              <w:bottom w:val="single" w:sz="8" w:space="0" w:color="FFFFFF"/>
              <w:right w:val="single" w:sz="8" w:space="0" w:color="FFFFFF"/>
            </w:tcBorders>
            <w:shd w:val="clear" w:color="000000" w:fill="F2F2F2"/>
            <w:vAlign w:val="center"/>
            <w:hideMark/>
          </w:tcPr>
          <w:p w14:paraId="71BE35F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1BF98C1F"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FFFFF"/>
            <w:noWrap/>
            <w:vAlign w:val="center"/>
            <w:hideMark/>
          </w:tcPr>
          <w:p w14:paraId="46900A59"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Yuc.</w:t>
            </w:r>
          </w:p>
        </w:tc>
        <w:tc>
          <w:tcPr>
            <w:tcW w:w="403" w:type="pct"/>
            <w:tcBorders>
              <w:top w:val="nil"/>
              <w:left w:val="nil"/>
              <w:bottom w:val="single" w:sz="8" w:space="0" w:color="FFFFFF"/>
              <w:right w:val="single" w:sz="8" w:space="0" w:color="FFFFFF"/>
            </w:tcBorders>
            <w:shd w:val="clear" w:color="000000" w:fill="FFFFFF"/>
            <w:noWrap/>
            <w:vAlign w:val="center"/>
            <w:hideMark/>
          </w:tcPr>
          <w:p w14:paraId="1EE9E0A2"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1 304</w:t>
            </w:r>
          </w:p>
        </w:tc>
        <w:tc>
          <w:tcPr>
            <w:tcW w:w="510" w:type="pct"/>
            <w:tcBorders>
              <w:top w:val="nil"/>
              <w:left w:val="nil"/>
              <w:bottom w:val="single" w:sz="8" w:space="0" w:color="FFFFFF"/>
              <w:right w:val="single" w:sz="8" w:space="0" w:color="FFFFFF"/>
            </w:tcBorders>
            <w:shd w:val="clear" w:color="000000" w:fill="FFFFFF"/>
            <w:noWrap/>
            <w:vAlign w:val="center"/>
            <w:hideMark/>
          </w:tcPr>
          <w:p w14:paraId="0D5B7AB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1 247</w:t>
            </w:r>
          </w:p>
        </w:tc>
        <w:tc>
          <w:tcPr>
            <w:tcW w:w="579" w:type="pct"/>
            <w:tcBorders>
              <w:top w:val="nil"/>
              <w:left w:val="nil"/>
              <w:bottom w:val="single" w:sz="8" w:space="0" w:color="FFFFFF"/>
              <w:right w:val="single" w:sz="8" w:space="0" w:color="FFFFFF"/>
            </w:tcBorders>
            <w:shd w:val="clear" w:color="000000" w:fill="FFFFFF"/>
            <w:noWrap/>
            <w:vAlign w:val="center"/>
            <w:hideMark/>
          </w:tcPr>
          <w:p w14:paraId="097EE25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57</w:t>
            </w:r>
          </w:p>
        </w:tc>
        <w:tc>
          <w:tcPr>
            <w:tcW w:w="506" w:type="pct"/>
            <w:tcBorders>
              <w:top w:val="nil"/>
              <w:left w:val="nil"/>
              <w:bottom w:val="single" w:sz="8" w:space="0" w:color="FFFFFF"/>
              <w:right w:val="single" w:sz="8" w:space="0" w:color="FFFFFF"/>
            </w:tcBorders>
            <w:shd w:val="clear" w:color="000000" w:fill="FFFFFF"/>
            <w:noWrap/>
            <w:vAlign w:val="center"/>
            <w:hideMark/>
          </w:tcPr>
          <w:p w14:paraId="63BD2D9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265</w:t>
            </w:r>
          </w:p>
        </w:tc>
        <w:tc>
          <w:tcPr>
            <w:tcW w:w="424" w:type="pct"/>
            <w:tcBorders>
              <w:top w:val="nil"/>
              <w:left w:val="nil"/>
              <w:bottom w:val="single" w:sz="8" w:space="0" w:color="FFFFFF"/>
              <w:right w:val="single" w:sz="8" w:space="0" w:color="FFFFFF"/>
            </w:tcBorders>
            <w:shd w:val="clear" w:color="000000" w:fill="FFFFFF"/>
            <w:noWrap/>
            <w:vAlign w:val="center"/>
            <w:hideMark/>
          </w:tcPr>
          <w:p w14:paraId="6B8AF6D5"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255</w:t>
            </w:r>
          </w:p>
        </w:tc>
        <w:tc>
          <w:tcPr>
            <w:tcW w:w="580" w:type="pct"/>
            <w:tcBorders>
              <w:top w:val="nil"/>
              <w:left w:val="nil"/>
              <w:bottom w:val="single" w:sz="8" w:space="0" w:color="FFFFFF"/>
              <w:right w:val="single" w:sz="8" w:space="0" w:color="FFFFFF"/>
            </w:tcBorders>
            <w:shd w:val="clear" w:color="000000" w:fill="FFFFFF"/>
            <w:noWrap/>
            <w:vAlign w:val="center"/>
            <w:hideMark/>
          </w:tcPr>
          <w:p w14:paraId="4D2C48A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w:t>
            </w:r>
          </w:p>
        </w:tc>
        <w:tc>
          <w:tcPr>
            <w:tcW w:w="461" w:type="pct"/>
            <w:tcBorders>
              <w:top w:val="nil"/>
              <w:left w:val="nil"/>
              <w:bottom w:val="single" w:sz="8" w:space="0" w:color="FFFFFF"/>
              <w:right w:val="single" w:sz="8" w:space="0" w:color="FFFFFF"/>
            </w:tcBorders>
            <w:shd w:val="clear" w:color="000000" w:fill="FFFFFF"/>
            <w:noWrap/>
            <w:vAlign w:val="center"/>
            <w:hideMark/>
          </w:tcPr>
          <w:p w14:paraId="36ED2C6E"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465" w:type="pct"/>
            <w:tcBorders>
              <w:top w:val="nil"/>
              <w:left w:val="nil"/>
              <w:bottom w:val="single" w:sz="8" w:space="0" w:color="FFFFFF"/>
              <w:right w:val="single" w:sz="8" w:space="0" w:color="FFFFFF"/>
            </w:tcBorders>
            <w:shd w:val="clear" w:color="000000" w:fill="FFFFFF"/>
            <w:noWrap/>
            <w:vAlign w:val="center"/>
            <w:hideMark/>
          </w:tcPr>
          <w:p w14:paraId="43CE3D0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c>
          <w:tcPr>
            <w:tcW w:w="580" w:type="pct"/>
            <w:tcBorders>
              <w:top w:val="nil"/>
              <w:left w:val="nil"/>
              <w:bottom w:val="single" w:sz="8" w:space="0" w:color="FFFFFF"/>
              <w:right w:val="single" w:sz="8" w:space="0" w:color="FFFFFF"/>
            </w:tcBorders>
            <w:shd w:val="clear" w:color="000000" w:fill="FFFFFF"/>
            <w:noWrap/>
            <w:vAlign w:val="center"/>
            <w:hideMark/>
          </w:tcPr>
          <w:p w14:paraId="5A08BAF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6E43D680"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F2F2F2"/>
            <w:noWrap/>
            <w:vAlign w:val="center"/>
            <w:hideMark/>
          </w:tcPr>
          <w:p w14:paraId="4F813470" w14:textId="77777777" w:rsidR="00B42DC4" w:rsidRPr="00BE750D" w:rsidRDefault="00B42DC4" w:rsidP="009520F1">
            <w:pPr>
              <w:ind w:firstLineChars="100" w:firstLine="160"/>
              <w:jc w:val="left"/>
              <w:rPr>
                <w:rFonts w:eastAsia="Times New Roman"/>
                <w:bCs w:val="0"/>
                <w:color w:val="000000"/>
                <w:sz w:val="16"/>
                <w:szCs w:val="16"/>
                <w:lang w:eastAsia="es-MX"/>
              </w:rPr>
            </w:pPr>
            <w:r w:rsidRPr="00BE750D">
              <w:rPr>
                <w:rFonts w:eastAsia="Times New Roman"/>
                <w:bCs w:val="0"/>
                <w:color w:val="000000"/>
                <w:sz w:val="16"/>
                <w:szCs w:val="16"/>
                <w:lang w:eastAsia="es-MX"/>
              </w:rPr>
              <w:t>Zac.</w:t>
            </w:r>
          </w:p>
        </w:tc>
        <w:tc>
          <w:tcPr>
            <w:tcW w:w="403" w:type="pct"/>
            <w:tcBorders>
              <w:top w:val="nil"/>
              <w:left w:val="nil"/>
              <w:bottom w:val="single" w:sz="8" w:space="0" w:color="FFFFFF"/>
              <w:right w:val="single" w:sz="8" w:space="0" w:color="FFFFFF"/>
            </w:tcBorders>
            <w:shd w:val="clear" w:color="000000" w:fill="F2F2F2"/>
            <w:vAlign w:val="center"/>
            <w:hideMark/>
          </w:tcPr>
          <w:p w14:paraId="2AC588DA"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388</w:t>
            </w:r>
          </w:p>
        </w:tc>
        <w:tc>
          <w:tcPr>
            <w:tcW w:w="510" w:type="pct"/>
            <w:tcBorders>
              <w:top w:val="nil"/>
              <w:left w:val="nil"/>
              <w:bottom w:val="single" w:sz="8" w:space="0" w:color="FFFFFF"/>
              <w:right w:val="single" w:sz="8" w:space="0" w:color="FFFFFF"/>
            </w:tcBorders>
            <w:shd w:val="clear" w:color="000000" w:fill="F2F2F2"/>
            <w:vAlign w:val="center"/>
            <w:hideMark/>
          </w:tcPr>
          <w:p w14:paraId="771FD6B4"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209</w:t>
            </w:r>
          </w:p>
        </w:tc>
        <w:tc>
          <w:tcPr>
            <w:tcW w:w="579" w:type="pct"/>
            <w:tcBorders>
              <w:top w:val="nil"/>
              <w:left w:val="nil"/>
              <w:bottom w:val="single" w:sz="8" w:space="0" w:color="FFFFFF"/>
              <w:right w:val="single" w:sz="8" w:space="0" w:color="FFFFFF"/>
            </w:tcBorders>
            <w:shd w:val="clear" w:color="000000" w:fill="F2F2F2"/>
            <w:vAlign w:val="center"/>
            <w:hideMark/>
          </w:tcPr>
          <w:p w14:paraId="1B7CAA7C"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179</w:t>
            </w:r>
          </w:p>
        </w:tc>
        <w:tc>
          <w:tcPr>
            <w:tcW w:w="506" w:type="pct"/>
            <w:tcBorders>
              <w:top w:val="nil"/>
              <w:left w:val="nil"/>
              <w:bottom w:val="single" w:sz="8" w:space="0" w:color="FFFFFF"/>
              <w:right w:val="single" w:sz="8" w:space="0" w:color="FFFFFF"/>
            </w:tcBorders>
            <w:shd w:val="clear" w:color="000000" w:fill="F2F2F2"/>
            <w:vAlign w:val="center"/>
            <w:hideMark/>
          </w:tcPr>
          <w:p w14:paraId="18A50A86"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10</w:t>
            </w:r>
          </w:p>
        </w:tc>
        <w:tc>
          <w:tcPr>
            <w:tcW w:w="424" w:type="pct"/>
            <w:tcBorders>
              <w:top w:val="nil"/>
              <w:left w:val="nil"/>
              <w:bottom w:val="single" w:sz="8" w:space="0" w:color="FFFFFF"/>
              <w:right w:val="single" w:sz="8" w:space="0" w:color="FFFFFF"/>
            </w:tcBorders>
            <w:shd w:val="clear" w:color="000000" w:fill="F2F2F2"/>
            <w:vAlign w:val="center"/>
            <w:hideMark/>
          </w:tcPr>
          <w:p w14:paraId="0E91885B"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3</w:t>
            </w:r>
          </w:p>
        </w:tc>
        <w:tc>
          <w:tcPr>
            <w:tcW w:w="580" w:type="pct"/>
            <w:tcBorders>
              <w:top w:val="nil"/>
              <w:left w:val="nil"/>
              <w:bottom w:val="single" w:sz="8" w:space="0" w:color="FFFFFF"/>
              <w:right w:val="single" w:sz="8" w:space="0" w:color="FFFFFF"/>
            </w:tcBorders>
            <w:shd w:val="clear" w:color="000000" w:fill="F2F2F2"/>
            <w:vAlign w:val="center"/>
            <w:hideMark/>
          </w:tcPr>
          <w:p w14:paraId="0028BE17"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7</w:t>
            </w:r>
          </w:p>
        </w:tc>
        <w:tc>
          <w:tcPr>
            <w:tcW w:w="461" w:type="pct"/>
            <w:tcBorders>
              <w:top w:val="nil"/>
              <w:left w:val="nil"/>
              <w:bottom w:val="single" w:sz="8" w:space="0" w:color="FFFFFF"/>
              <w:right w:val="single" w:sz="8" w:space="0" w:color="FFFFFF"/>
            </w:tcBorders>
            <w:shd w:val="clear" w:color="000000" w:fill="F2F2F2"/>
            <w:vAlign w:val="center"/>
            <w:hideMark/>
          </w:tcPr>
          <w:p w14:paraId="36112038"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w:t>
            </w:r>
          </w:p>
        </w:tc>
        <w:tc>
          <w:tcPr>
            <w:tcW w:w="465" w:type="pct"/>
            <w:tcBorders>
              <w:top w:val="nil"/>
              <w:left w:val="nil"/>
              <w:bottom w:val="single" w:sz="8" w:space="0" w:color="FFFFFF"/>
              <w:right w:val="single" w:sz="8" w:space="0" w:color="FFFFFF"/>
            </w:tcBorders>
            <w:shd w:val="clear" w:color="000000" w:fill="F2F2F2"/>
            <w:vAlign w:val="center"/>
            <w:hideMark/>
          </w:tcPr>
          <w:p w14:paraId="4A0DD019"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2</w:t>
            </w:r>
          </w:p>
        </w:tc>
        <w:tc>
          <w:tcPr>
            <w:tcW w:w="580" w:type="pct"/>
            <w:tcBorders>
              <w:top w:val="nil"/>
              <w:left w:val="nil"/>
              <w:bottom w:val="single" w:sz="8" w:space="0" w:color="FFFFFF"/>
              <w:right w:val="single" w:sz="8" w:space="0" w:color="FFFFFF"/>
            </w:tcBorders>
            <w:shd w:val="clear" w:color="000000" w:fill="F2F2F2"/>
            <w:vAlign w:val="center"/>
            <w:hideMark/>
          </w:tcPr>
          <w:p w14:paraId="0EF52973" w14:textId="77777777" w:rsidR="00B42DC4" w:rsidRPr="00BE750D" w:rsidRDefault="00B42DC4" w:rsidP="009520F1">
            <w:pPr>
              <w:jc w:val="right"/>
              <w:rPr>
                <w:rFonts w:eastAsia="Times New Roman"/>
                <w:bCs w:val="0"/>
                <w:color w:val="000000"/>
                <w:sz w:val="16"/>
                <w:szCs w:val="16"/>
                <w:lang w:eastAsia="es-MX"/>
              </w:rPr>
            </w:pPr>
            <w:r w:rsidRPr="00BE750D">
              <w:rPr>
                <w:rFonts w:eastAsia="Times New Roman"/>
                <w:bCs w:val="0"/>
                <w:color w:val="000000"/>
                <w:sz w:val="16"/>
                <w:szCs w:val="16"/>
                <w:lang w:eastAsia="es-MX"/>
              </w:rPr>
              <w:t>   0</w:t>
            </w:r>
          </w:p>
        </w:tc>
      </w:tr>
      <w:tr w:rsidR="00B42DC4" w:rsidRPr="00BE750D" w14:paraId="49D1BCC3" w14:textId="77777777" w:rsidTr="009520F1">
        <w:trPr>
          <w:trHeight w:val="20"/>
        </w:trPr>
        <w:tc>
          <w:tcPr>
            <w:tcW w:w="492" w:type="pct"/>
            <w:tcBorders>
              <w:top w:val="nil"/>
              <w:left w:val="single" w:sz="8" w:space="0" w:color="FFFFFF"/>
              <w:bottom w:val="single" w:sz="8" w:space="0" w:color="FFFFFF"/>
              <w:right w:val="single" w:sz="8" w:space="0" w:color="FFFFFF"/>
            </w:tcBorders>
            <w:shd w:val="clear" w:color="000000" w:fill="C0C0C0"/>
            <w:noWrap/>
            <w:vAlign w:val="center"/>
            <w:hideMark/>
          </w:tcPr>
          <w:p w14:paraId="3B88CF68" w14:textId="77777777" w:rsidR="00B42DC4" w:rsidRPr="00220DCE" w:rsidRDefault="00B42DC4" w:rsidP="009520F1">
            <w:pPr>
              <w:ind w:firstLineChars="100" w:firstLine="161"/>
              <w:jc w:val="left"/>
              <w:rPr>
                <w:rFonts w:ascii="Arial Negrita" w:eastAsia="Times New Roman" w:hAnsi="Arial Negrita"/>
                <w:b/>
                <w:smallCaps/>
                <w:color w:val="000000"/>
                <w:sz w:val="16"/>
                <w:szCs w:val="16"/>
                <w:lang w:eastAsia="es-MX"/>
              </w:rPr>
            </w:pPr>
            <w:r w:rsidRPr="00220DCE">
              <w:rPr>
                <w:rFonts w:ascii="Arial Negrita" w:eastAsia="Times New Roman" w:hAnsi="Arial Negrita"/>
                <w:b/>
                <w:smallCaps/>
                <w:color w:val="000000"/>
                <w:sz w:val="16"/>
                <w:szCs w:val="16"/>
                <w:lang w:eastAsia="es-MX"/>
              </w:rPr>
              <w:t>eum</w:t>
            </w:r>
          </w:p>
        </w:tc>
        <w:tc>
          <w:tcPr>
            <w:tcW w:w="403" w:type="pct"/>
            <w:tcBorders>
              <w:top w:val="nil"/>
              <w:left w:val="nil"/>
              <w:bottom w:val="single" w:sz="8" w:space="0" w:color="FFFFFF"/>
              <w:right w:val="single" w:sz="8" w:space="0" w:color="FFFFFF"/>
            </w:tcBorders>
            <w:shd w:val="clear" w:color="000000" w:fill="C0C0C0"/>
            <w:noWrap/>
            <w:vAlign w:val="center"/>
            <w:hideMark/>
          </w:tcPr>
          <w:p w14:paraId="0A8999A2"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151 254</w:t>
            </w:r>
          </w:p>
        </w:tc>
        <w:tc>
          <w:tcPr>
            <w:tcW w:w="510" w:type="pct"/>
            <w:tcBorders>
              <w:top w:val="nil"/>
              <w:left w:val="nil"/>
              <w:bottom w:val="single" w:sz="8" w:space="0" w:color="FFFFFF"/>
              <w:right w:val="single" w:sz="8" w:space="0" w:color="FFFFFF"/>
            </w:tcBorders>
            <w:shd w:val="clear" w:color="000000" w:fill="C0C0C0"/>
            <w:noWrap/>
            <w:vAlign w:val="center"/>
            <w:hideMark/>
          </w:tcPr>
          <w:p w14:paraId="5BD78EF4"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147 045</w:t>
            </w:r>
          </w:p>
        </w:tc>
        <w:tc>
          <w:tcPr>
            <w:tcW w:w="579" w:type="pct"/>
            <w:tcBorders>
              <w:top w:val="nil"/>
              <w:left w:val="nil"/>
              <w:bottom w:val="single" w:sz="8" w:space="0" w:color="FFFFFF"/>
              <w:right w:val="single" w:sz="8" w:space="0" w:color="FFFFFF"/>
            </w:tcBorders>
            <w:shd w:val="clear" w:color="000000" w:fill="C0C0C0"/>
            <w:noWrap/>
            <w:vAlign w:val="center"/>
            <w:hideMark/>
          </w:tcPr>
          <w:p w14:paraId="7793FBD5"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4 209</w:t>
            </w:r>
          </w:p>
        </w:tc>
        <w:tc>
          <w:tcPr>
            <w:tcW w:w="506" w:type="pct"/>
            <w:tcBorders>
              <w:top w:val="nil"/>
              <w:left w:val="nil"/>
              <w:bottom w:val="single" w:sz="8" w:space="0" w:color="FFFFFF"/>
              <w:right w:val="single" w:sz="8" w:space="0" w:color="FFFFFF"/>
            </w:tcBorders>
            <w:shd w:val="clear" w:color="000000" w:fill="C0C0C0"/>
            <w:noWrap/>
            <w:vAlign w:val="center"/>
            <w:hideMark/>
          </w:tcPr>
          <w:p w14:paraId="03310861"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13 595</w:t>
            </w:r>
          </w:p>
        </w:tc>
        <w:tc>
          <w:tcPr>
            <w:tcW w:w="424" w:type="pct"/>
            <w:tcBorders>
              <w:top w:val="nil"/>
              <w:left w:val="nil"/>
              <w:bottom w:val="single" w:sz="8" w:space="0" w:color="FFFFFF"/>
              <w:right w:val="single" w:sz="8" w:space="0" w:color="FFFFFF"/>
            </w:tcBorders>
            <w:shd w:val="clear" w:color="000000" w:fill="C0C0C0"/>
            <w:noWrap/>
            <w:vAlign w:val="center"/>
            <w:hideMark/>
          </w:tcPr>
          <w:p w14:paraId="0B1B173B"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13 423</w:t>
            </w:r>
          </w:p>
        </w:tc>
        <w:tc>
          <w:tcPr>
            <w:tcW w:w="580" w:type="pct"/>
            <w:tcBorders>
              <w:top w:val="nil"/>
              <w:left w:val="nil"/>
              <w:bottom w:val="single" w:sz="8" w:space="0" w:color="FFFFFF"/>
              <w:right w:val="single" w:sz="8" w:space="0" w:color="FFFFFF"/>
            </w:tcBorders>
            <w:shd w:val="clear" w:color="000000" w:fill="C0C0C0"/>
            <w:noWrap/>
            <w:vAlign w:val="center"/>
            <w:hideMark/>
          </w:tcPr>
          <w:p w14:paraId="2956E96F"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172</w:t>
            </w:r>
          </w:p>
        </w:tc>
        <w:tc>
          <w:tcPr>
            <w:tcW w:w="461" w:type="pct"/>
            <w:tcBorders>
              <w:top w:val="nil"/>
              <w:left w:val="nil"/>
              <w:bottom w:val="single" w:sz="8" w:space="0" w:color="FFFFFF"/>
              <w:right w:val="single" w:sz="8" w:space="0" w:color="FFFFFF"/>
            </w:tcBorders>
            <w:shd w:val="clear" w:color="000000" w:fill="C0C0C0"/>
            <w:noWrap/>
            <w:vAlign w:val="center"/>
            <w:hideMark/>
          </w:tcPr>
          <w:p w14:paraId="06461E3C"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21 874</w:t>
            </w:r>
          </w:p>
        </w:tc>
        <w:tc>
          <w:tcPr>
            <w:tcW w:w="465" w:type="pct"/>
            <w:tcBorders>
              <w:top w:val="nil"/>
              <w:left w:val="nil"/>
              <w:bottom w:val="single" w:sz="8" w:space="0" w:color="FFFFFF"/>
              <w:right w:val="single" w:sz="8" w:space="0" w:color="FFFFFF"/>
            </w:tcBorders>
            <w:shd w:val="clear" w:color="000000" w:fill="C0C0C0"/>
            <w:noWrap/>
            <w:vAlign w:val="center"/>
            <w:hideMark/>
          </w:tcPr>
          <w:p w14:paraId="4B02A300"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21 874</w:t>
            </w:r>
          </w:p>
        </w:tc>
        <w:tc>
          <w:tcPr>
            <w:tcW w:w="580" w:type="pct"/>
            <w:tcBorders>
              <w:top w:val="nil"/>
              <w:left w:val="nil"/>
              <w:bottom w:val="single" w:sz="8" w:space="0" w:color="FFFFFF"/>
              <w:right w:val="single" w:sz="8" w:space="0" w:color="FFFFFF"/>
            </w:tcBorders>
            <w:shd w:val="clear" w:color="000000" w:fill="C0C0C0"/>
            <w:noWrap/>
            <w:vAlign w:val="center"/>
            <w:hideMark/>
          </w:tcPr>
          <w:p w14:paraId="3F3405DD" w14:textId="77777777" w:rsidR="00B42DC4" w:rsidRPr="00BE750D" w:rsidRDefault="00B42DC4" w:rsidP="009520F1">
            <w:pPr>
              <w:jc w:val="right"/>
              <w:rPr>
                <w:rFonts w:eastAsia="Times New Roman"/>
                <w:b/>
                <w:color w:val="000000"/>
                <w:sz w:val="16"/>
                <w:szCs w:val="16"/>
                <w:lang w:eastAsia="es-MX"/>
              </w:rPr>
            </w:pPr>
            <w:r w:rsidRPr="00BE750D">
              <w:rPr>
                <w:rFonts w:eastAsia="Times New Roman"/>
                <w:b/>
                <w:color w:val="000000"/>
                <w:sz w:val="16"/>
                <w:szCs w:val="16"/>
                <w:lang w:eastAsia="es-MX"/>
              </w:rPr>
              <w:t>   0</w:t>
            </w:r>
          </w:p>
        </w:tc>
      </w:tr>
    </w:tbl>
    <w:p w14:paraId="0E4357A4" w14:textId="77777777" w:rsidR="00B42DC4" w:rsidRDefault="00B42DC4" w:rsidP="00B42DC4">
      <w:pPr>
        <w:ind w:left="851" w:hanging="567"/>
        <w:rPr>
          <w:rFonts w:eastAsia="Calibri"/>
          <w:color w:val="4D565E"/>
          <w:sz w:val="16"/>
          <w:szCs w:val="16"/>
        </w:rPr>
      </w:pPr>
      <w:r w:rsidRPr="00C60E88">
        <w:rPr>
          <w:rFonts w:eastAsia="Calibri"/>
          <w:color w:val="4D565E"/>
          <w:sz w:val="16"/>
          <w:szCs w:val="16"/>
        </w:rPr>
        <w:t>Nota:</w:t>
      </w:r>
      <w:r>
        <w:rPr>
          <w:rFonts w:eastAsia="Calibri"/>
          <w:color w:val="4D565E"/>
          <w:sz w:val="16"/>
          <w:szCs w:val="16"/>
        </w:rPr>
        <w:tab/>
      </w:r>
      <w:r w:rsidRPr="00FA5EE3">
        <w:rPr>
          <w:rFonts w:eastAsia="Calibri"/>
          <w:color w:val="4D565E"/>
          <w:sz w:val="16"/>
          <w:szCs w:val="16"/>
        </w:rPr>
        <w:t>La información corresponde al Sistema Penal Acusatorio y al Sistema Integral de Justicia Penal para Adolescentes</w:t>
      </w:r>
      <w:r>
        <w:rPr>
          <w:rFonts w:eastAsia="Calibri"/>
          <w:color w:val="4D565E"/>
          <w:sz w:val="16"/>
          <w:szCs w:val="16"/>
        </w:rPr>
        <w:t>.</w:t>
      </w:r>
    </w:p>
    <w:p w14:paraId="4885D70A" w14:textId="77777777" w:rsidR="00B42DC4" w:rsidRDefault="00B42DC4" w:rsidP="00B42DC4">
      <w:pPr>
        <w:ind w:left="851" w:hanging="567"/>
        <w:rPr>
          <w:rFonts w:eastAsia="Calibri"/>
          <w:color w:val="4D565E"/>
          <w:sz w:val="16"/>
          <w:szCs w:val="16"/>
        </w:rPr>
      </w:pPr>
      <w:r w:rsidRPr="00493691">
        <w:rPr>
          <w:rFonts w:eastAsia="Calibri"/>
          <w:color w:val="4D565E"/>
          <w:sz w:val="16"/>
          <w:szCs w:val="16"/>
          <w:vertAlign w:val="superscript"/>
        </w:rPr>
        <w:t>1/</w:t>
      </w:r>
      <w:r>
        <w:rPr>
          <w:rFonts w:eastAsia="Calibri"/>
          <w:color w:val="4D565E"/>
          <w:sz w:val="16"/>
          <w:szCs w:val="16"/>
        </w:rPr>
        <w:tab/>
      </w:r>
      <w:r w:rsidRPr="00BE750D">
        <w:rPr>
          <w:rFonts w:eastAsia="Calibri"/>
          <w:color w:val="4D565E"/>
          <w:sz w:val="16"/>
          <w:szCs w:val="16"/>
        </w:rPr>
        <w:t>No se contó con datos o elementos para responder.</w:t>
      </w:r>
    </w:p>
    <w:p w14:paraId="519777C5" w14:textId="77777777" w:rsidR="00B42DC4" w:rsidRDefault="00B42DC4" w:rsidP="00B42DC4">
      <w:pPr>
        <w:ind w:left="851" w:hanging="567"/>
        <w:rPr>
          <w:rFonts w:eastAsia="Calibri"/>
          <w:color w:val="4D565E"/>
          <w:sz w:val="16"/>
          <w:szCs w:val="16"/>
        </w:rPr>
      </w:pPr>
      <w:r>
        <w:rPr>
          <w:rFonts w:eastAsia="Calibri"/>
          <w:color w:val="4D565E"/>
          <w:sz w:val="16"/>
          <w:szCs w:val="16"/>
          <w:vertAlign w:val="superscript"/>
        </w:rPr>
        <w:t>2</w:t>
      </w:r>
      <w:r w:rsidRPr="00493691">
        <w:rPr>
          <w:rFonts w:eastAsia="Calibri"/>
          <w:color w:val="4D565E"/>
          <w:sz w:val="16"/>
          <w:szCs w:val="16"/>
          <w:vertAlign w:val="superscript"/>
        </w:rPr>
        <w:t>/</w:t>
      </w:r>
      <w:r>
        <w:rPr>
          <w:rFonts w:eastAsia="Calibri"/>
          <w:color w:val="4D565E"/>
          <w:sz w:val="16"/>
          <w:szCs w:val="16"/>
        </w:rPr>
        <w:tab/>
        <w:t>No aplica.</w:t>
      </w:r>
    </w:p>
    <w:p w14:paraId="3ADA91F0" w14:textId="77777777" w:rsidR="00B42DC4" w:rsidRPr="004E6DA3" w:rsidRDefault="00B42DC4" w:rsidP="00B42DC4">
      <w:pPr>
        <w:ind w:left="851" w:hanging="567"/>
        <w:rPr>
          <w:rFonts w:eastAsia="Calibri"/>
          <w:bCs w:val="0"/>
          <w:color w:val="4D565E"/>
          <w:sz w:val="16"/>
          <w:szCs w:val="16"/>
          <w:lang w:val="es-ES"/>
        </w:rPr>
      </w:pPr>
      <w:r w:rsidRPr="004E6DA3">
        <w:rPr>
          <w:rFonts w:eastAsia="Calibri"/>
          <w:bCs w:val="0"/>
          <w:color w:val="4D565E"/>
          <w:sz w:val="16"/>
          <w:szCs w:val="16"/>
          <w:lang w:val="es-ES"/>
        </w:rPr>
        <w:t>Fuente:</w:t>
      </w:r>
      <w:r>
        <w:rPr>
          <w:rFonts w:eastAsia="Calibri"/>
          <w:bCs w:val="0"/>
          <w:color w:val="4D565E"/>
          <w:sz w:val="16"/>
          <w:szCs w:val="16"/>
          <w:lang w:val="es-ES"/>
        </w:rPr>
        <w:tab/>
      </w:r>
      <w:r w:rsidRPr="004E6DA3">
        <w:rPr>
          <w:rFonts w:eastAsia="Calibri"/>
          <w:bCs w:val="0"/>
          <w:smallCaps/>
          <w:color w:val="4D565E"/>
          <w:sz w:val="16"/>
          <w:szCs w:val="16"/>
          <w:lang w:val="es-ES"/>
        </w:rPr>
        <w:t>inegi.</w:t>
      </w:r>
      <w:r w:rsidRPr="004E6DA3">
        <w:rPr>
          <w:rFonts w:eastAsia="Calibri"/>
          <w:bCs w:val="0"/>
          <w:color w:val="4D565E"/>
          <w:sz w:val="16"/>
          <w:szCs w:val="16"/>
          <w:lang w:val="es-ES"/>
        </w:rPr>
        <w:t xml:space="preserve"> Censo Nacional de Impartición de Justicia Federal (</w:t>
      </w:r>
      <w:r w:rsidRPr="004E6DA3">
        <w:rPr>
          <w:rFonts w:eastAsia="Calibri"/>
          <w:bCs w:val="0"/>
          <w:smallCaps/>
          <w:color w:val="4D565E"/>
          <w:sz w:val="16"/>
          <w:szCs w:val="16"/>
          <w:lang w:val="es-ES"/>
        </w:rPr>
        <w:t>cnijf)</w:t>
      </w:r>
      <w:r w:rsidRPr="004E6DA3">
        <w:rPr>
          <w:rFonts w:eastAsia="Calibri"/>
          <w:bCs w:val="0"/>
          <w:color w:val="4D565E"/>
          <w:sz w:val="16"/>
          <w:szCs w:val="16"/>
          <w:lang w:val="es-ES"/>
        </w:rPr>
        <w:t xml:space="preserve"> y Censo Nacional de Impartición de Justicia Estatal (</w:t>
      </w:r>
      <w:r w:rsidRPr="004E6DA3">
        <w:rPr>
          <w:rFonts w:eastAsia="Calibri"/>
          <w:bCs w:val="0"/>
          <w:smallCaps/>
          <w:color w:val="4D565E"/>
          <w:sz w:val="16"/>
          <w:szCs w:val="16"/>
          <w:lang w:val="es-ES"/>
        </w:rPr>
        <w:t>cnije</w:t>
      </w:r>
      <w:r w:rsidRPr="004E6DA3">
        <w:rPr>
          <w:rFonts w:eastAsia="Calibri"/>
          <w:bCs w:val="0"/>
          <w:color w:val="4D565E"/>
          <w:sz w:val="16"/>
          <w:szCs w:val="16"/>
          <w:lang w:val="es-ES"/>
        </w:rPr>
        <w:t>), 2026.</w:t>
      </w:r>
    </w:p>
    <w:p w14:paraId="58015FA2" w14:textId="77777777" w:rsidR="00EE6738" w:rsidRDefault="00EE6738" w:rsidP="00970088">
      <w:pPr>
        <w:rPr>
          <w:bCs w:val="0"/>
          <w:lang w:val="es-ES_tradnl"/>
        </w:rPr>
      </w:pPr>
    </w:p>
    <w:p w14:paraId="046D51C3" w14:textId="77777777" w:rsidR="00EE6738" w:rsidRPr="009C56F0" w:rsidRDefault="00EE6738" w:rsidP="00EE6738">
      <w:pPr>
        <w:ind w:left="567"/>
        <w:outlineLvl w:val="1"/>
        <w:rPr>
          <w:b/>
          <w:lang w:val="es-ES_tradnl"/>
        </w:rPr>
      </w:pPr>
      <w:bookmarkStart w:id="38" w:name="_Toc213155035"/>
      <w:bookmarkStart w:id="39" w:name="_Toc243938211"/>
      <w:r w:rsidRPr="009C56F0">
        <w:rPr>
          <w:b/>
          <w:lang w:val="es-ES_tradnl"/>
        </w:rPr>
        <w:t>Personas sentenciadas</w:t>
      </w:r>
      <w:bookmarkEnd w:id="38"/>
      <w:bookmarkEnd w:id="39"/>
    </w:p>
    <w:p w14:paraId="70E65F9B" w14:textId="77777777" w:rsidR="00EE6738" w:rsidRPr="009C56F0" w:rsidRDefault="00EE6738" w:rsidP="00EE6738">
      <w:pPr>
        <w:rPr>
          <w:lang w:val="es-ES_tradnl"/>
        </w:rPr>
      </w:pPr>
    </w:p>
    <w:p w14:paraId="50EEBF3C" w14:textId="4892B97D" w:rsidR="00EE6738" w:rsidRDefault="00EE6738" w:rsidP="00EE6738">
      <w:pPr>
        <w:rPr>
          <w:lang w:val="es-ES_tradnl"/>
        </w:rPr>
      </w:pPr>
      <w:r w:rsidRPr="009C56F0">
        <w:rPr>
          <w:lang w:val="es-ES_tradnl"/>
        </w:rPr>
        <w:t>Durante 202</w:t>
      </w:r>
      <w:r>
        <w:rPr>
          <w:lang w:val="es-ES_tradnl"/>
        </w:rPr>
        <w:t>5</w:t>
      </w:r>
      <w:r w:rsidRPr="009C56F0">
        <w:rPr>
          <w:lang w:val="es-ES_tradnl"/>
        </w:rPr>
        <w:t xml:space="preserve">, el </w:t>
      </w:r>
      <w:r>
        <w:rPr>
          <w:smallCaps/>
          <w:lang w:val="es-ES_tradnl"/>
        </w:rPr>
        <w:t>pjf</w:t>
      </w:r>
      <w:r w:rsidRPr="009C56F0">
        <w:rPr>
          <w:lang w:val="es-ES_tradnl"/>
        </w:rPr>
        <w:t xml:space="preserve"> y los </w:t>
      </w:r>
      <w:r w:rsidRPr="009C56F0">
        <w:rPr>
          <w:smallCaps/>
          <w:lang w:val="es-ES_tradnl"/>
        </w:rPr>
        <w:t>pje</w:t>
      </w:r>
      <w:r w:rsidRPr="009C56F0">
        <w:rPr>
          <w:lang w:val="es-ES_tradnl"/>
        </w:rPr>
        <w:t xml:space="preserve"> registraron</w:t>
      </w:r>
      <w:r>
        <w:rPr>
          <w:lang w:val="es-ES_tradnl"/>
        </w:rPr>
        <w:t xml:space="preserve"> </w:t>
      </w:r>
      <w:r w:rsidRPr="00F30DE9">
        <w:rPr>
          <w:lang w:val="es-ES_tradnl"/>
        </w:rPr>
        <w:t>47</w:t>
      </w:r>
      <w:r>
        <w:rPr>
          <w:lang w:val="es-ES_tradnl"/>
        </w:rPr>
        <w:t> </w:t>
      </w:r>
      <w:r w:rsidRPr="00F30DE9">
        <w:rPr>
          <w:lang w:val="es-ES_tradnl"/>
        </w:rPr>
        <w:t>417</w:t>
      </w:r>
      <w:r>
        <w:rPr>
          <w:lang w:val="es-ES_tradnl"/>
        </w:rPr>
        <w:t xml:space="preserve"> </w:t>
      </w:r>
      <w:r w:rsidRPr="009C56F0">
        <w:rPr>
          <w:lang w:val="es-ES_tradnl"/>
        </w:rPr>
        <w:t>personas físicas sentenciadas. De ellas,</w:t>
      </w:r>
      <w:r w:rsidRPr="009C56F0">
        <w:rPr>
          <w:lang w:val="es-ES_tradnl"/>
        </w:rPr>
        <w:br/>
      </w:r>
      <w:r>
        <w:rPr>
          <w:lang w:val="es-ES_tradnl"/>
        </w:rPr>
        <w:t>7.6 </w:t>
      </w:r>
      <w:r w:rsidRPr="009C56F0">
        <w:rPr>
          <w:lang w:val="es-ES_tradnl"/>
        </w:rPr>
        <w:t xml:space="preserve">% correspondió a </w:t>
      </w:r>
      <w:r w:rsidRPr="001A6FFB">
        <w:rPr>
          <w:i/>
          <w:iCs/>
          <w:lang w:val="es-ES_tradnl"/>
        </w:rPr>
        <w:t>mujeres</w:t>
      </w:r>
      <w:r w:rsidRPr="009C56F0">
        <w:rPr>
          <w:lang w:val="es-ES_tradnl"/>
        </w:rPr>
        <w:t>; 7</w:t>
      </w:r>
      <w:r>
        <w:rPr>
          <w:lang w:val="es-ES_tradnl"/>
        </w:rPr>
        <w:t>0.8 </w:t>
      </w:r>
      <w:r w:rsidRPr="009C56F0">
        <w:rPr>
          <w:lang w:val="es-ES_tradnl"/>
        </w:rPr>
        <w:t xml:space="preserve">%, a </w:t>
      </w:r>
      <w:r w:rsidRPr="001A6FFB">
        <w:rPr>
          <w:i/>
          <w:iCs/>
          <w:lang w:val="es-ES_tradnl"/>
        </w:rPr>
        <w:t>hombres</w:t>
      </w:r>
      <w:r w:rsidR="00156869">
        <w:rPr>
          <w:lang w:val="es-ES_tradnl"/>
        </w:rPr>
        <w:t xml:space="preserve">; </w:t>
      </w:r>
      <w:r w:rsidRPr="009C56F0">
        <w:rPr>
          <w:lang w:val="es-ES_tradnl"/>
        </w:rPr>
        <w:t xml:space="preserve">y para </w:t>
      </w:r>
      <w:r>
        <w:rPr>
          <w:lang w:val="es-ES_tradnl"/>
        </w:rPr>
        <w:t>21.6 </w:t>
      </w:r>
      <w:r w:rsidRPr="009C56F0">
        <w:rPr>
          <w:lang w:val="es-ES_tradnl"/>
        </w:rPr>
        <w:t xml:space="preserve">% </w:t>
      </w:r>
      <w:r w:rsidRPr="001A6FFB">
        <w:rPr>
          <w:i/>
          <w:iCs/>
          <w:lang w:val="es-ES_tradnl"/>
        </w:rPr>
        <w:t>no se identificó</w:t>
      </w:r>
      <w:r w:rsidRPr="009C56F0">
        <w:rPr>
          <w:lang w:val="es-ES_tradnl"/>
        </w:rPr>
        <w:t xml:space="preserve"> el sexo. Según el tipo de sentencia, </w:t>
      </w:r>
      <w:r>
        <w:rPr>
          <w:lang w:val="es-ES_tradnl"/>
        </w:rPr>
        <w:t>90.9 </w:t>
      </w:r>
      <w:r w:rsidRPr="009C56F0">
        <w:rPr>
          <w:lang w:val="es-ES_tradnl"/>
        </w:rPr>
        <w:t xml:space="preserve">% recibió sentencia </w:t>
      </w:r>
      <w:r w:rsidRPr="009C56F0">
        <w:rPr>
          <w:i/>
          <w:iCs/>
          <w:lang w:val="es-ES_tradnl"/>
        </w:rPr>
        <w:t>condenatoria/sancionatoria</w:t>
      </w:r>
      <w:r w:rsidRPr="009C56F0">
        <w:rPr>
          <w:lang w:val="es-ES_tradnl"/>
        </w:rPr>
        <w:t>;</w:t>
      </w:r>
      <w:r w:rsidR="006E189C">
        <w:rPr>
          <w:lang w:val="es-ES_tradnl"/>
        </w:rPr>
        <w:t xml:space="preserve"> </w:t>
      </w:r>
      <w:r>
        <w:rPr>
          <w:lang w:val="es-ES_tradnl"/>
        </w:rPr>
        <w:t>8.7 </w:t>
      </w:r>
      <w:r w:rsidRPr="009C56F0">
        <w:rPr>
          <w:lang w:val="es-ES_tradnl"/>
        </w:rPr>
        <w:t xml:space="preserve">%, </w:t>
      </w:r>
      <w:r w:rsidRPr="009C56F0">
        <w:rPr>
          <w:i/>
          <w:iCs/>
          <w:lang w:val="es-ES_tradnl"/>
        </w:rPr>
        <w:t>absolutoria</w:t>
      </w:r>
      <w:r w:rsidR="00CD43C6">
        <w:rPr>
          <w:lang w:val="es-ES_tradnl"/>
        </w:rPr>
        <w:t xml:space="preserve">; </w:t>
      </w:r>
      <w:r w:rsidRPr="009C56F0">
        <w:rPr>
          <w:lang w:val="es-ES_tradnl"/>
        </w:rPr>
        <w:t>y 0.</w:t>
      </w:r>
      <w:r>
        <w:rPr>
          <w:lang w:val="es-ES_tradnl"/>
        </w:rPr>
        <w:t>4 </w:t>
      </w:r>
      <w:r w:rsidRPr="009C56F0">
        <w:rPr>
          <w:lang w:val="es-ES_tradnl"/>
        </w:rPr>
        <w:t xml:space="preserve">%, </w:t>
      </w:r>
      <w:r w:rsidRPr="009C56F0">
        <w:rPr>
          <w:i/>
          <w:iCs/>
          <w:lang w:val="es-ES_tradnl"/>
        </w:rPr>
        <w:t>mixta</w:t>
      </w:r>
      <w:r w:rsidRPr="009C56F0">
        <w:rPr>
          <w:lang w:val="es-ES_tradnl"/>
        </w:rPr>
        <w:t xml:space="preserve"> (ver tabla </w:t>
      </w:r>
      <w:r w:rsidR="00862AD3">
        <w:rPr>
          <w:lang w:val="es-ES_tradnl"/>
        </w:rPr>
        <w:t>34</w:t>
      </w:r>
      <w:r w:rsidRPr="009C56F0">
        <w:rPr>
          <w:lang w:val="es-ES_tradnl"/>
        </w:rPr>
        <w:t>).</w:t>
      </w:r>
    </w:p>
    <w:p w14:paraId="44D3798F" w14:textId="4C5D22B4" w:rsidR="00EE6738" w:rsidRPr="002461FC" w:rsidRDefault="00EE6738" w:rsidP="00B96FD0">
      <w:pPr>
        <w:pStyle w:val="Default"/>
        <w:spacing w:before="120"/>
        <w:jc w:val="center"/>
        <w:rPr>
          <w:bCs w:val="0"/>
          <w:iCs/>
          <w:color w:val="003057"/>
          <w:sz w:val="20"/>
          <w:szCs w:val="20"/>
        </w:rPr>
      </w:pPr>
      <w:r w:rsidRPr="002461FC">
        <w:rPr>
          <w:iCs/>
          <w:color w:val="003057"/>
          <w:sz w:val="20"/>
          <w:szCs w:val="20"/>
        </w:rPr>
        <w:t xml:space="preserve">Tabla </w:t>
      </w:r>
      <w:r w:rsidR="00862AD3">
        <w:rPr>
          <w:iCs/>
          <w:color w:val="003057"/>
          <w:sz w:val="20"/>
          <w:szCs w:val="20"/>
        </w:rPr>
        <w:t>34</w:t>
      </w:r>
    </w:p>
    <w:p w14:paraId="7FEB428E" w14:textId="3F4F006A" w:rsidR="00EE6738" w:rsidRDefault="00EE6738" w:rsidP="00EE6738">
      <w:pPr>
        <w:autoSpaceDE w:val="0"/>
        <w:autoSpaceDN w:val="0"/>
        <w:adjustRightInd w:val="0"/>
        <w:jc w:val="center"/>
        <w:rPr>
          <w:rFonts w:ascii="Arial Negrita" w:hAnsi="Arial Negrita"/>
          <w:b/>
          <w:iCs/>
          <w:color w:val="003057"/>
          <w:sz w:val="22"/>
          <w:szCs w:val="22"/>
        </w:rPr>
      </w:pPr>
      <w:r w:rsidRPr="00277EDA">
        <w:rPr>
          <w:rFonts w:ascii="Arial Negrita" w:hAnsi="Arial Negrita"/>
          <w:b/>
          <w:iCs/>
          <w:color w:val="003057"/>
          <w:sz w:val="22"/>
          <w:szCs w:val="22"/>
        </w:rPr>
        <w:t xml:space="preserve">Personas físicas sentenciadas </w:t>
      </w:r>
      <w:r w:rsidR="00CA50FE">
        <w:rPr>
          <w:rFonts w:ascii="Arial Negrita" w:hAnsi="Arial Negrita"/>
          <w:b/>
          <w:iCs/>
          <w:color w:val="003057"/>
          <w:sz w:val="22"/>
          <w:szCs w:val="22"/>
        </w:rPr>
        <w:t>que se registraron</w:t>
      </w:r>
      <w:r w:rsidRPr="00277EDA">
        <w:rPr>
          <w:rFonts w:ascii="Arial Negrita" w:hAnsi="Arial Negrita"/>
          <w:b/>
          <w:iCs/>
          <w:color w:val="003057"/>
          <w:sz w:val="22"/>
          <w:szCs w:val="22"/>
        </w:rPr>
        <w:t xml:space="preserve"> en las causas penales </w:t>
      </w:r>
      <w:r w:rsidR="00CA50FE">
        <w:rPr>
          <w:rFonts w:ascii="Arial Negrita" w:hAnsi="Arial Negrita"/>
          <w:b/>
          <w:iCs/>
          <w:color w:val="003057"/>
          <w:sz w:val="22"/>
          <w:szCs w:val="22"/>
        </w:rPr>
        <w:t>que concluyeron</w:t>
      </w:r>
      <w:r w:rsidRPr="00277EDA">
        <w:rPr>
          <w:rFonts w:ascii="Arial Negrita" w:hAnsi="Arial Negrita"/>
          <w:b/>
          <w:iCs/>
          <w:color w:val="003057"/>
          <w:sz w:val="22"/>
          <w:szCs w:val="22"/>
        </w:rPr>
        <w:t xml:space="preserve"> el </w:t>
      </w:r>
      <w:r>
        <w:rPr>
          <w:rFonts w:ascii="Arial Negrita" w:hAnsi="Arial Negrita"/>
          <w:b/>
          <w:iCs/>
          <w:color w:val="003057"/>
          <w:sz w:val="22"/>
          <w:szCs w:val="22"/>
        </w:rPr>
        <w:t xml:space="preserve">Poder Judicial de la Federación </w:t>
      </w:r>
      <w:r w:rsidRPr="00277EDA">
        <w:rPr>
          <w:rFonts w:ascii="Arial Negrita" w:hAnsi="Arial Negrita"/>
          <w:b/>
          <w:iCs/>
          <w:color w:val="003057"/>
          <w:sz w:val="22"/>
          <w:szCs w:val="22"/>
        </w:rPr>
        <w:t>(</w:t>
      </w:r>
      <w:r>
        <w:rPr>
          <w:rFonts w:ascii="Arial Negrita" w:hAnsi="Arial Negrita"/>
          <w:b/>
          <w:iCs/>
          <w:smallCaps/>
          <w:color w:val="003057"/>
          <w:sz w:val="22"/>
          <w:szCs w:val="22"/>
        </w:rPr>
        <w:t>pjf</w:t>
      </w:r>
      <w:r w:rsidRPr="00277EDA">
        <w:rPr>
          <w:rFonts w:ascii="Arial Negrita" w:hAnsi="Arial Negrita"/>
          <w:b/>
          <w:iCs/>
          <w:color w:val="003057"/>
          <w:sz w:val="22"/>
          <w:szCs w:val="22"/>
        </w:rPr>
        <w:t>) y los Poderes Judiciales estatales</w:t>
      </w:r>
      <w:r w:rsidR="005F04BF">
        <w:rPr>
          <w:rFonts w:ascii="Arial Negrita" w:hAnsi="Arial Negrita"/>
          <w:b/>
          <w:iCs/>
          <w:color w:val="003057"/>
          <w:sz w:val="22"/>
          <w:szCs w:val="22"/>
        </w:rPr>
        <w:t xml:space="preserve"> </w:t>
      </w:r>
      <w:r w:rsidR="005F04BF" w:rsidRPr="00277EDA">
        <w:rPr>
          <w:rFonts w:ascii="Arial Negrita" w:hAnsi="Arial Negrita"/>
          <w:b/>
          <w:iCs/>
          <w:color w:val="003057"/>
          <w:sz w:val="22"/>
          <w:szCs w:val="22"/>
        </w:rPr>
        <w:t>(</w:t>
      </w:r>
      <w:r w:rsidR="005F04BF">
        <w:rPr>
          <w:rFonts w:ascii="Arial Negrita" w:hAnsi="Arial Negrita"/>
          <w:b/>
          <w:iCs/>
          <w:smallCaps/>
          <w:color w:val="003057"/>
          <w:sz w:val="22"/>
          <w:szCs w:val="22"/>
        </w:rPr>
        <w:t>pje</w:t>
      </w:r>
      <w:r w:rsidR="005F04BF" w:rsidRPr="00277EDA">
        <w:rPr>
          <w:rFonts w:ascii="Arial Negrita" w:hAnsi="Arial Negrita"/>
          <w:b/>
          <w:iCs/>
          <w:color w:val="003057"/>
          <w:sz w:val="22"/>
          <w:szCs w:val="22"/>
        </w:rPr>
        <w:t>)</w:t>
      </w:r>
      <w:r w:rsidRPr="00277EDA">
        <w:rPr>
          <w:rFonts w:ascii="Arial Negrita" w:hAnsi="Arial Negrita"/>
          <w:b/>
          <w:iCs/>
          <w:color w:val="003057"/>
          <w:sz w:val="22"/>
          <w:szCs w:val="22"/>
        </w:rPr>
        <w:t>, según entidad federativa, tipo de sentencia y sexo</w:t>
      </w:r>
    </w:p>
    <w:p w14:paraId="7F653918" w14:textId="77777777" w:rsidR="00EE6738" w:rsidRPr="002461FC" w:rsidRDefault="00EE6738" w:rsidP="00EE6738">
      <w:pPr>
        <w:autoSpaceDE w:val="0"/>
        <w:autoSpaceDN w:val="0"/>
        <w:adjustRightInd w:val="0"/>
        <w:jc w:val="center"/>
        <w:rPr>
          <w:rFonts w:eastAsia="Calibri"/>
          <w:bCs w:val="0"/>
          <w:iCs/>
          <w:color w:val="27251F"/>
          <w:sz w:val="20"/>
        </w:rPr>
      </w:pPr>
      <w:r>
        <w:rPr>
          <w:rFonts w:eastAsia="Calibri"/>
          <w:iCs/>
          <w:color w:val="27251F"/>
          <w:sz w:val="20"/>
        </w:rPr>
        <w:t>2025</w:t>
      </w:r>
    </w:p>
    <w:p w14:paraId="694C4321" w14:textId="77777777" w:rsidR="00EE6738" w:rsidRDefault="00EE6738" w:rsidP="00EE6738">
      <w:pPr>
        <w:autoSpaceDE w:val="0"/>
        <w:autoSpaceDN w:val="0"/>
        <w:adjustRightInd w:val="0"/>
        <w:jc w:val="center"/>
        <w:rPr>
          <w:rFonts w:eastAsia="Calibri"/>
          <w:iCs/>
          <w:color w:val="27251F"/>
          <w:sz w:val="18"/>
          <w:szCs w:val="18"/>
          <w:lang w:val="pt-PT"/>
        </w:rPr>
      </w:pPr>
      <w:r w:rsidRPr="002461FC">
        <w:rPr>
          <w:rFonts w:eastAsia="Calibri"/>
          <w:iCs/>
          <w:color w:val="27251F"/>
          <w:sz w:val="18"/>
          <w:szCs w:val="18"/>
          <w:lang w:val="pt-PT"/>
        </w:rPr>
        <w:t>(</w:t>
      </w:r>
      <w:r>
        <w:rPr>
          <w:rFonts w:eastAsia="Calibri"/>
          <w:iCs/>
          <w:color w:val="27251F"/>
          <w:sz w:val="18"/>
          <w:szCs w:val="18"/>
          <w:lang w:val="pt-PT"/>
        </w:rPr>
        <w:t>personas</w:t>
      </w:r>
      <w:r w:rsidRPr="002461FC">
        <w:rPr>
          <w:rFonts w:eastAsia="Calibri"/>
          <w:iCs/>
          <w:color w:val="27251F"/>
          <w:sz w:val="18"/>
          <w:szCs w:val="18"/>
          <w:lang w:val="pt-PT"/>
        </w:rPr>
        <w:t>)</w:t>
      </w:r>
    </w:p>
    <w:tbl>
      <w:tblPr>
        <w:tblW w:w="10716" w:type="dxa"/>
        <w:jc w:val="center"/>
        <w:tblCellMar>
          <w:left w:w="70" w:type="dxa"/>
          <w:right w:w="70" w:type="dxa"/>
        </w:tblCellMar>
        <w:tblLook w:val="04A0" w:firstRow="1" w:lastRow="0" w:firstColumn="1" w:lastColumn="0" w:noHBand="0" w:noVBand="1"/>
      </w:tblPr>
      <w:tblGrid>
        <w:gridCol w:w="896"/>
        <w:gridCol w:w="851"/>
        <w:gridCol w:w="868"/>
        <w:gridCol w:w="834"/>
        <w:gridCol w:w="1038"/>
        <w:gridCol w:w="602"/>
        <w:gridCol w:w="745"/>
        <w:gridCol w:w="834"/>
        <w:gridCol w:w="1038"/>
        <w:gridCol w:w="732"/>
        <w:gridCol w:w="766"/>
        <w:gridCol w:w="834"/>
        <w:gridCol w:w="1038"/>
      </w:tblGrid>
      <w:tr w:rsidR="00EE6738" w:rsidRPr="003A42D3" w14:paraId="11BC9D55" w14:textId="77777777" w:rsidTr="00CA50FE">
        <w:trPr>
          <w:trHeight w:val="215"/>
          <w:jc w:val="center"/>
        </w:trPr>
        <w:tc>
          <w:tcPr>
            <w:tcW w:w="851" w:type="dxa"/>
            <w:vMerge w:val="restar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2DB83B1B"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Entidad federativa</w:t>
            </w:r>
          </w:p>
        </w:tc>
        <w:tc>
          <w:tcPr>
            <w:tcW w:w="3499" w:type="dxa"/>
            <w:gridSpan w:val="4"/>
            <w:tcBorders>
              <w:top w:val="single" w:sz="8" w:space="0" w:color="FFFFFF"/>
              <w:left w:val="nil"/>
              <w:bottom w:val="single" w:sz="8" w:space="0" w:color="FFFFFF"/>
              <w:right w:val="single" w:sz="8" w:space="0" w:color="FFFFFF"/>
            </w:tcBorders>
            <w:shd w:val="clear" w:color="000000" w:fill="80DDD7"/>
            <w:vAlign w:val="center"/>
            <w:hideMark/>
          </w:tcPr>
          <w:p w14:paraId="0FC046CA" w14:textId="2C1A6D0F"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Condenatoria</w:t>
            </w:r>
            <w:r w:rsidR="00102E2E">
              <w:rPr>
                <w:rFonts w:eastAsia="Times New Roman"/>
                <w:b/>
                <w:color w:val="000000"/>
                <w:sz w:val="16"/>
                <w:szCs w:val="16"/>
                <w:lang w:eastAsia="es-MX"/>
              </w:rPr>
              <w:t xml:space="preserve"> </w:t>
            </w:r>
            <w:r w:rsidRPr="003A42D3">
              <w:rPr>
                <w:rFonts w:eastAsia="Times New Roman"/>
                <w:b/>
                <w:color w:val="000000"/>
                <w:sz w:val="16"/>
                <w:szCs w:val="16"/>
                <w:lang w:eastAsia="es-MX"/>
              </w:rPr>
              <w:t>/</w:t>
            </w:r>
            <w:r w:rsidR="00102E2E">
              <w:rPr>
                <w:rFonts w:eastAsia="Times New Roman"/>
                <w:b/>
                <w:color w:val="000000"/>
                <w:sz w:val="16"/>
                <w:szCs w:val="16"/>
                <w:lang w:eastAsia="es-MX"/>
              </w:rPr>
              <w:t xml:space="preserve"> </w:t>
            </w:r>
            <w:r w:rsidRPr="003A42D3">
              <w:rPr>
                <w:rFonts w:eastAsia="Times New Roman"/>
                <w:b/>
                <w:color w:val="000000"/>
                <w:sz w:val="16"/>
                <w:szCs w:val="16"/>
                <w:lang w:eastAsia="es-MX"/>
              </w:rPr>
              <w:t>Sancionatoria (de medidas)</w:t>
            </w:r>
          </w:p>
        </w:tc>
        <w:tc>
          <w:tcPr>
            <w:tcW w:w="3089" w:type="dxa"/>
            <w:gridSpan w:val="4"/>
            <w:tcBorders>
              <w:top w:val="single" w:sz="8" w:space="0" w:color="FFFFFF"/>
              <w:left w:val="nil"/>
              <w:bottom w:val="single" w:sz="8" w:space="0" w:color="FFFFFF"/>
              <w:right w:val="single" w:sz="8" w:space="0" w:color="FFFFFF"/>
            </w:tcBorders>
            <w:shd w:val="clear" w:color="000000" w:fill="80DDD7"/>
            <w:vAlign w:val="center"/>
            <w:hideMark/>
          </w:tcPr>
          <w:p w14:paraId="5E686DE6"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Absolutoria</w:t>
            </w:r>
          </w:p>
        </w:tc>
        <w:tc>
          <w:tcPr>
            <w:tcW w:w="3277" w:type="dxa"/>
            <w:gridSpan w:val="4"/>
            <w:tcBorders>
              <w:top w:val="single" w:sz="8" w:space="0" w:color="FFFFFF"/>
              <w:left w:val="nil"/>
              <w:bottom w:val="single" w:sz="8" w:space="0" w:color="FFFFFF"/>
              <w:right w:val="single" w:sz="8" w:space="0" w:color="FFFFFF"/>
            </w:tcBorders>
            <w:shd w:val="clear" w:color="000000" w:fill="80DDD7"/>
            <w:vAlign w:val="center"/>
            <w:hideMark/>
          </w:tcPr>
          <w:p w14:paraId="674D0B6F"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Mixta</w:t>
            </w:r>
          </w:p>
        </w:tc>
      </w:tr>
      <w:tr w:rsidR="00EE6738" w:rsidRPr="003A42D3" w14:paraId="79DDD8E0" w14:textId="77777777" w:rsidTr="00CA50FE">
        <w:trPr>
          <w:trHeight w:val="215"/>
          <w:jc w:val="center"/>
        </w:trPr>
        <w:tc>
          <w:tcPr>
            <w:tcW w:w="851" w:type="dxa"/>
            <w:vMerge/>
            <w:tcBorders>
              <w:top w:val="single" w:sz="8" w:space="0" w:color="FFFFFF"/>
              <w:left w:val="single" w:sz="8" w:space="0" w:color="FFFFFF"/>
              <w:bottom w:val="single" w:sz="8" w:space="0" w:color="FFFFFF"/>
              <w:right w:val="single" w:sz="8" w:space="0" w:color="FFFFFF"/>
            </w:tcBorders>
            <w:vAlign w:val="center"/>
            <w:hideMark/>
          </w:tcPr>
          <w:p w14:paraId="0BEC90F6" w14:textId="77777777" w:rsidR="00EE6738" w:rsidRPr="003A42D3" w:rsidRDefault="00EE6738" w:rsidP="00501203">
            <w:pPr>
              <w:jc w:val="left"/>
              <w:rPr>
                <w:rFonts w:eastAsia="Times New Roman"/>
                <w:b/>
                <w:color w:val="000000"/>
                <w:sz w:val="16"/>
                <w:szCs w:val="16"/>
                <w:lang w:eastAsia="es-MX"/>
              </w:rPr>
            </w:pPr>
          </w:p>
        </w:tc>
        <w:tc>
          <w:tcPr>
            <w:tcW w:w="851" w:type="dxa"/>
            <w:tcBorders>
              <w:top w:val="nil"/>
              <w:left w:val="nil"/>
              <w:bottom w:val="single" w:sz="8" w:space="0" w:color="FFFFFF"/>
              <w:right w:val="single" w:sz="8" w:space="0" w:color="FFFFFF"/>
            </w:tcBorders>
            <w:shd w:val="clear" w:color="000000" w:fill="BDEDEA"/>
            <w:vAlign w:val="center"/>
            <w:hideMark/>
          </w:tcPr>
          <w:p w14:paraId="0D81E0FF"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Total</w:t>
            </w:r>
          </w:p>
        </w:tc>
        <w:tc>
          <w:tcPr>
            <w:tcW w:w="868" w:type="dxa"/>
            <w:tcBorders>
              <w:top w:val="nil"/>
              <w:left w:val="nil"/>
              <w:bottom w:val="single" w:sz="8" w:space="0" w:color="FFFFFF"/>
              <w:right w:val="single" w:sz="8" w:space="0" w:color="FFFFFF"/>
            </w:tcBorders>
            <w:shd w:val="clear" w:color="000000" w:fill="BDEDEA"/>
            <w:vAlign w:val="center"/>
            <w:hideMark/>
          </w:tcPr>
          <w:p w14:paraId="4AA14FE2"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Mujeres</w:t>
            </w:r>
          </w:p>
        </w:tc>
        <w:tc>
          <w:tcPr>
            <w:tcW w:w="792" w:type="dxa"/>
            <w:tcBorders>
              <w:top w:val="nil"/>
              <w:left w:val="nil"/>
              <w:bottom w:val="single" w:sz="8" w:space="0" w:color="FFFFFF"/>
              <w:right w:val="single" w:sz="8" w:space="0" w:color="FFFFFF"/>
            </w:tcBorders>
            <w:shd w:val="clear" w:color="000000" w:fill="BDEDEA"/>
            <w:vAlign w:val="center"/>
            <w:hideMark/>
          </w:tcPr>
          <w:p w14:paraId="29826240"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Hombres</w:t>
            </w:r>
          </w:p>
        </w:tc>
        <w:tc>
          <w:tcPr>
            <w:tcW w:w="986" w:type="dxa"/>
            <w:tcBorders>
              <w:top w:val="nil"/>
              <w:left w:val="nil"/>
              <w:bottom w:val="single" w:sz="8" w:space="0" w:color="FFFFFF"/>
              <w:right w:val="single" w:sz="8" w:space="0" w:color="FFFFFF"/>
            </w:tcBorders>
            <w:shd w:val="clear" w:color="000000" w:fill="BDEDEA"/>
            <w:vAlign w:val="center"/>
            <w:hideMark/>
          </w:tcPr>
          <w:p w14:paraId="0A00003A"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No identificado</w:t>
            </w:r>
          </w:p>
        </w:tc>
        <w:tc>
          <w:tcPr>
            <w:tcW w:w="602" w:type="dxa"/>
            <w:tcBorders>
              <w:top w:val="nil"/>
              <w:left w:val="nil"/>
              <w:bottom w:val="single" w:sz="8" w:space="0" w:color="FFFFFF"/>
              <w:right w:val="single" w:sz="8" w:space="0" w:color="FFFFFF"/>
            </w:tcBorders>
            <w:shd w:val="clear" w:color="000000" w:fill="BDEDEA"/>
            <w:vAlign w:val="center"/>
            <w:hideMark/>
          </w:tcPr>
          <w:p w14:paraId="3D1575C8"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Total</w:t>
            </w:r>
          </w:p>
        </w:tc>
        <w:tc>
          <w:tcPr>
            <w:tcW w:w="708" w:type="dxa"/>
            <w:tcBorders>
              <w:top w:val="nil"/>
              <w:left w:val="nil"/>
              <w:bottom w:val="single" w:sz="8" w:space="0" w:color="FFFFFF"/>
              <w:right w:val="single" w:sz="8" w:space="0" w:color="FFFFFF"/>
            </w:tcBorders>
            <w:shd w:val="clear" w:color="000000" w:fill="BDEDEA"/>
            <w:vAlign w:val="center"/>
            <w:hideMark/>
          </w:tcPr>
          <w:p w14:paraId="7B5442C8"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Mujeres</w:t>
            </w:r>
          </w:p>
        </w:tc>
        <w:tc>
          <w:tcPr>
            <w:tcW w:w="792" w:type="dxa"/>
            <w:tcBorders>
              <w:top w:val="nil"/>
              <w:left w:val="nil"/>
              <w:bottom w:val="single" w:sz="8" w:space="0" w:color="FFFFFF"/>
              <w:right w:val="single" w:sz="8" w:space="0" w:color="FFFFFF"/>
            </w:tcBorders>
            <w:shd w:val="clear" w:color="000000" w:fill="BDEDEA"/>
            <w:vAlign w:val="center"/>
            <w:hideMark/>
          </w:tcPr>
          <w:p w14:paraId="6A92FDA5"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Hombres</w:t>
            </w:r>
          </w:p>
        </w:tc>
        <w:tc>
          <w:tcPr>
            <w:tcW w:w="986" w:type="dxa"/>
            <w:tcBorders>
              <w:top w:val="nil"/>
              <w:left w:val="nil"/>
              <w:bottom w:val="single" w:sz="8" w:space="0" w:color="FFFFFF"/>
              <w:right w:val="single" w:sz="8" w:space="0" w:color="FFFFFF"/>
            </w:tcBorders>
            <w:shd w:val="clear" w:color="000000" w:fill="BDEDEA"/>
            <w:vAlign w:val="center"/>
            <w:hideMark/>
          </w:tcPr>
          <w:p w14:paraId="2419A10C"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No identificado</w:t>
            </w:r>
          </w:p>
        </w:tc>
        <w:tc>
          <w:tcPr>
            <w:tcW w:w="732" w:type="dxa"/>
            <w:tcBorders>
              <w:top w:val="nil"/>
              <w:left w:val="nil"/>
              <w:bottom w:val="single" w:sz="8" w:space="0" w:color="FFFFFF"/>
              <w:right w:val="single" w:sz="8" w:space="0" w:color="FFFFFF"/>
            </w:tcBorders>
            <w:shd w:val="clear" w:color="000000" w:fill="BDEDEA"/>
            <w:vAlign w:val="center"/>
            <w:hideMark/>
          </w:tcPr>
          <w:p w14:paraId="064417BD"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Total</w:t>
            </w:r>
          </w:p>
        </w:tc>
        <w:tc>
          <w:tcPr>
            <w:tcW w:w="766" w:type="dxa"/>
            <w:tcBorders>
              <w:top w:val="nil"/>
              <w:left w:val="nil"/>
              <w:bottom w:val="single" w:sz="8" w:space="0" w:color="FFFFFF"/>
              <w:right w:val="single" w:sz="8" w:space="0" w:color="FFFFFF"/>
            </w:tcBorders>
            <w:shd w:val="clear" w:color="000000" w:fill="BDEDEA"/>
            <w:vAlign w:val="center"/>
            <w:hideMark/>
          </w:tcPr>
          <w:p w14:paraId="7D4F60FC"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Mujeres</w:t>
            </w:r>
          </w:p>
        </w:tc>
        <w:tc>
          <w:tcPr>
            <w:tcW w:w="792" w:type="dxa"/>
            <w:tcBorders>
              <w:top w:val="nil"/>
              <w:left w:val="nil"/>
              <w:bottom w:val="single" w:sz="8" w:space="0" w:color="FFFFFF"/>
              <w:right w:val="single" w:sz="8" w:space="0" w:color="FFFFFF"/>
            </w:tcBorders>
            <w:shd w:val="clear" w:color="000000" w:fill="BDEDEA"/>
            <w:vAlign w:val="center"/>
            <w:hideMark/>
          </w:tcPr>
          <w:p w14:paraId="69488DA5"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Hombres</w:t>
            </w:r>
          </w:p>
        </w:tc>
        <w:tc>
          <w:tcPr>
            <w:tcW w:w="986" w:type="dxa"/>
            <w:tcBorders>
              <w:top w:val="nil"/>
              <w:left w:val="nil"/>
              <w:bottom w:val="single" w:sz="8" w:space="0" w:color="FFFFFF"/>
              <w:right w:val="single" w:sz="8" w:space="0" w:color="FFFFFF"/>
            </w:tcBorders>
            <w:shd w:val="clear" w:color="000000" w:fill="BDEDEA"/>
            <w:vAlign w:val="center"/>
            <w:hideMark/>
          </w:tcPr>
          <w:p w14:paraId="1F6ED493" w14:textId="77777777" w:rsidR="00EE6738" w:rsidRPr="003A42D3" w:rsidRDefault="00EE6738" w:rsidP="00501203">
            <w:pPr>
              <w:jc w:val="center"/>
              <w:rPr>
                <w:rFonts w:eastAsia="Times New Roman"/>
                <w:b/>
                <w:color w:val="000000"/>
                <w:sz w:val="16"/>
                <w:szCs w:val="16"/>
                <w:lang w:eastAsia="es-MX"/>
              </w:rPr>
            </w:pPr>
            <w:r w:rsidRPr="003A42D3">
              <w:rPr>
                <w:rFonts w:eastAsia="Times New Roman"/>
                <w:b/>
                <w:color w:val="000000"/>
                <w:sz w:val="16"/>
                <w:szCs w:val="16"/>
                <w:lang w:eastAsia="es-MX"/>
              </w:rPr>
              <w:t>No identificado</w:t>
            </w:r>
          </w:p>
        </w:tc>
      </w:tr>
      <w:tr w:rsidR="00EE6738" w:rsidRPr="003A42D3" w14:paraId="4C406052"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C0C0C0"/>
            <w:noWrap/>
            <w:vAlign w:val="center"/>
            <w:hideMark/>
          </w:tcPr>
          <w:p w14:paraId="4ED60289" w14:textId="77777777" w:rsidR="00EE6738" w:rsidRPr="00AF71E8" w:rsidRDefault="00EE6738" w:rsidP="00501203">
            <w:pPr>
              <w:ind w:firstLineChars="100" w:firstLine="161"/>
              <w:jc w:val="left"/>
              <w:rPr>
                <w:rFonts w:eastAsia="Times New Roman"/>
                <w:b/>
                <w:smallCaps/>
                <w:color w:val="000000"/>
                <w:sz w:val="16"/>
                <w:szCs w:val="16"/>
                <w:lang w:eastAsia="es-MX"/>
              </w:rPr>
            </w:pPr>
            <w:r w:rsidRPr="00AF71E8">
              <w:rPr>
                <w:rFonts w:eastAsia="Times New Roman"/>
                <w:b/>
                <w:smallCaps/>
                <w:color w:val="000000"/>
                <w:sz w:val="16"/>
                <w:szCs w:val="16"/>
                <w:lang w:eastAsia="es-MX"/>
              </w:rPr>
              <w:t>pjf</w:t>
            </w:r>
          </w:p>
        </w:tc>
        <w:tc>
          <w:tcPr>
            <w:tcW w:w="851" w:type="dxa"/>
            <w:tcBorders>
              <w:top w:val="nil"/>
              <w:left w:val="nil"/>
              <w:bottom w:val="single" w:sz="8" w:space="0" w:color="FFFFFF"/>
              <w:right w:val="single" w:sz="8" w:space="0" w:color="FFFFFF"/>
            </w:tcBorders>
            <w:shd w:val="clear" w:color="000000" w:fill="C0C0C0"/>
            <w:noWrap/>
            <w:vAlign w:val="center"/>
            <w:hideMark/>
          </w:tcPr>
          <w:p w14:paraId="032C10AC"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11 657</w:t>
            </w:r>
          </w:p>
        </w:tc>
        <w:tc>
          <w:tcPr>
            <w:tcW w:w="868" w:type="dxa"/>
            <w:tcBorders>
              <w:top w:val="nil"/>
              <w:left w:val="nil"/>
              <w:bottom w:val="single" w:sz="8" w:space="0" w:color="FFFFFF"/>
              <w:right w:val="single" w:sz="8" w:space="0" w:color="FFFFFF"/>
            </w:tcBorders>
            <w:shd w:val="clear" w:color="000000" w:fill="C0C0C0"/>
            <w:noWrap/>
            <w:vAlign w:val="center"/>
            <w:hideMark/>
          </w:tcPr>
          <w:p w14:paraId="4C88543A"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440</w:t>
            </w:r>
          </w:p>
        </w:tc>
        <w:tc>
          <w:tcPr>
            <w:tcW w:w="792" w:type="dxa"/>
            <w:tcBorders>
              <w:top w:val="nil"/>
              <w:left w:val="nil"/>
              <w:bottom w:val="single" w:sz="8" w:space="0" w:color="FFFFFF"/>
              <w:right w:val="single" w:sz="8" w:space="0" w:color="FFFFFF"/>
            </w:tcBorders>
            <w:shd w:val="clear" w:color="000000" w:fill="C0C0C0"/>
            <w:noWrap/>
            <w:vAlign w:val="center"/>
            <w:hideMark/>
          </w:tcPr>
          <w:p w14:paraId="25140253"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4 307</w:t>
            </w:r>
          </w:p>
        </w:tc>
        <w:tc>
          <w:tcPr>
            <w:tcW w:w="986" w:type="dxa"/>
            <w:tcBorders>
              <w:top w:val="nil"/>
              <w:left w:val="nil"/>
              <w:bottom w:val="single" w:sz="8" w:space="0" w:color="FFFFFF"/>
              <w:right w:val="single" w:sz="8" w:space="0" w:color="FFFFFF"/>
            </w:tcBorders>
            <w:shd w:val="clear" w:color="000000" w:fill="C0C0C0"/>
            <w:noWrap/>
            <w:vAlign w:val="center"/>
            <w:hideMark/>
          </w:tcPr>
          <w:p w14:paraId="0BA9FF0D"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6 910</w:t>
            </w:r>
          </w:p>
        </w:tc>
        <w:tc>
          <w:tcPr>
            <w:tcW w:w="602" w:type="dxa"/>
            <w:tcBorders>
              <w:top w:val="nil"/>
              <w:left w:val="nil"/>
              <w:bottom w:val="single" w:sz="8" w:space="0" w:color="FFFFFF"/>
              <w:right w:val="single" w:sz="8" w:space="0" w:color="FFFFFF"/>
            </w:tcBorders>
            <w:shd w:val="clear" w:color="000000" w:fill="C0C0C0"/>
            <w:noWrap/>
            <w:vAlign w:val="center"/>
            <w:hideMark/>
          </w:tcPr>
          <w:p w14:paraId="13AA417C"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191</w:t>
            </w:r>
          </w:p>
        </w:tc>
        <w:tc>
          <w:tcPr>
            <w:tcW w:w="708" w:type="dxa"/>
            <w:tcBorders>
              <w:top w:val="nil"/>
              <w:left w:val="nil"/>
              <w:bottom w:val="single" w:sz="8" w:space="0" w:color="FFFFFF"/>
              <w:right w:val="single" w:sz="8" w:space="0" w:color="FFFFFF"/>
            </w:tcBorders>
            <w:shd w:val="clear" w:color="000000" w:fill="C0C0C0"/>
            <w:noWrap/>
            <w:vAlign w:val="center"/>
            <w:hideMark/>
          </w:tcPr>
          <w:p w14:paraId="059EE886"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8</w:t>
            </w:r>
          </w:p>
        </w:tc>
        <w:tc>
          <w:tcPr>
            <w:tcW w:w="792" w:type="dxa"/>
            <w:tcBorders>
              <w:top w:val="nil"/>
              <w:left w:val="nil"/>
              <w:bottom w:val="single" w:sz="8" w:space="0" w:color="FFFFFF"/>
              <w:right w:val="single" w:sz="8" w:space="0" w:color="FFFFFF"/>
            </w:tcBorders>
            <w:shd w:val="clear" w:color="000000" w:fill="C0C0C0"/>
            <w:noWrap/>
            <w:vAlign w:val="center"/>
            <w:hideMark/>
          </w:tcPr>
          <w:p w14:paraId="3C4B122E"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72</w:t>
            </w:r>
          </w:p>
        </w:tc>
        <w:tc>
          <w:tcPr>
            <w:tcW w:w="986" w:type="dxa"/>
            <w:tcBorders>
              <w:top w:val="nil"/>
              <w:left w:val="nil"/>
              <w:bottom w:val="single" w:sz="8" w:space="0" w:color="FFFFFF"/>
              <w:right w:val="single" w:sz="8" w:space="0" w:color="FFFFFF"/>
            </w:tcBorders>
            <w:shd w:val="clear" w:color="000000" w:fill="C0C0C0"/>
            <w:noWrap/>
            <w:vAlign w:val="center"/>
            <w:hideMark/>
          </w:tcPr>
          <w:p w14:paraId="27053CB7"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111</w:t>
            </w:r>
          </w:p>
        </w:tc>
        <w:tc>
          <w:tcPr>
            <w:tcW w:w="732" w:type="dxa"/>
            <w:tcBorders>
              <w:top w:val="nil"/>
              <w:left w:val="nil"/>
              <w:bottom w:val="single" w:sz="8" w:space="0" w:color="FFFFFF"/>
              <w:right w:val="single" w:sz="8" w:space="0" w:color="FFFFFF"/>
            </w:tcBorders>
            <w:shd w:val="clear" w:color="000000" w:fill="C0C0C0"/>
            <w:noWrap/>
            <w:vAlign w:val="center"/>
            <w:hideMark/>
          </w:tcPr>
          <w:p w14:paraId="0EF6EF55"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C0C0C0"/>
            <w:noWrap/>
            <w:vAlign w:val="center"/>
            <w:hideMark/>
          </w:tcPr>
          <w:p w14:paraId="324841DB"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C0C0C0"/>
            <w:noWrap/>
            <w:vAlign w:val="center"/>
            <w:hideMark/>
          </w:tcPr>
          <w:p w14:paraId="19134E52"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C0C0C0"/>
            <w:noWrap/>
            <w:vAlign w:val="center"/>
            <w:hideMark/>
          </w:tcPr>
          <w:p w14:paraId="14B05883" w14:textId="77777777" w:rsidR="00EE6738" w:rsidRPr="00AF71E8" w:rsidRDefault="00EE6738" w:rsidP="00501203">
            <w:pPr>
              <w:jc w:val="right"/>
              <w:rPr>
                <w:rFonts w:eastAsia="Times New Roman"/>
                <w:b/>
                <w:color w:val="000000"/>
                <w:sz w:val="16"/>
                <w:szCs w:val="16"/>
                <w:lang w:eastAsia="es-MX"/>
              </w:rPr>
            </w:pPr>
            <w:r w:rsidRPr="00AF71E8">
              <w:rPr>
                <w:rFonts w:eastAsia="Times New Roman"/>
                <w:b/>
                <w:color w:val="000000"/>
                <w:sz w:val="16"/>
                <w:szCs w:val="16"/>
                <w:lang w:eastAsia="es-MX"/>
              </w:rPr>
              <w:t>   0</w:t>
            </w:r>
          </w:p>
        </w:tc>
      </w:tr>
      <w:tr w:rsidR="00EE6738" w:rsidRPr="003A42D3" w14:paraId="29089AD9"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5CBC159C"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Ags.</w:t>
            </w:r>
          </w:p>
        </w:tc>
        <w:tc>
          <w:tcPr>
            <w:tcW w:w="851" w:type="dxa"/>
            <w:tcBorders>
              <w:top w:val="nil"/>
              <w:left w:val="nil"/>
              <w:bottom w:val="single" w:sz="8" w:space="0" w:color="FFFFFF"/>
              <w:right w:val="single" w:sz="8" w:space="0" w:color="FFFFFF"/>
            </w:tcBorders>
            <w:shd w:val="clear" w:color="000000" w:fill="FFFFFF"/>
            <w:noWrap/>
            <w:vAlign w:val="center"/>
            <w:hideMark/>
          </w:tcPr>
          <w:p w14:paraId="3695EA1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1 042</w:t>
            </w:r>
          </w:p>
        </w:tc>
        <w:tc>
          <w:tcPr>
            <w:tcW w:w="868" w:type="dxa"/>
            <w:tcBorders>
              <w:top w:val="nil"/>
              <w:left w:val="nil"/>
              <w:bottom w:val="single" w:sz="8" w:space="0" w:color="FFFFFF"/>
              <w:right w:val="single" w:sz="8" w:space="0" w:color="FFFFFF"/>
            </w:tcBorders>
            <w:shd w:val="clear" w:color="000000" w:fill="FFFFFF"/>
            <w:noWrap/>
            <w:vAlign w:val="center"/>
            <w:hideMark/>
          </w:tcPr>
          <w:p w14:paraId="3043890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30</w:t>
            </w:r>
          </w:p>
        </w:tc>
        <w:tc>
          <w:tcPr>
            <w:tcW w:w="792" w:type="dxa"/>
            <w:tcBorders>
              <w:top w:val="nil"/>
              <w:left w:val="nil"/>
              <w:bottom w:val="single" w:sz="8" w:space="0" w:color="FFFFFF"/>
              <w:right w:val="single" w:sz="8" w:space="0" w:color="FFFFFF"/>
            </w:tcBorders>
            <w:shd w:val="clear" w:color="000000" w:fill="FFFFFF"/>
            <w:noWrap/>
            <w:vAlign w:val="center"/>
            <w:hideMark/>
          </w:tcPr>
          <w:p w14:paraId="29ED466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357</w:t>
            </w:r>
          </w:p>
        </w:tc>
        <w:tc>
          <w:tcPr>
            <w:tcW w:w="986" w:type="dxa"/>
            <w:tcBorders>
              <w:top w:val="nil"/>
              <w:left w:val="nil"/>
              <w:bottom w:val="single" w:sz="8" w:space="0" w:color="FFFFFF"/>
              <w:right w:val="single" w:sz="8" w:space="0" w:color="FFFFFF"/>
            </w:tcBorders>
            <w:shd w:val="clear" w:color="000000" w:fill="FFFFFF"/>
            <w:noWrap/>
            <w:vAlign w:val="center"/>
            <w:hideMark/>
          </w:tcPr>
          <w:p w14:paraId="0EB2F4B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655</w:t>
            </w:r>
          </w:p>
        </w:tc>
        <w:tc>
          <w:tcPr>
            <w:tcW w:w="602" w:type="dxa"/>
            <w:tcBorders>
              <w:top w:val="nil"/>
              <w:left w:val="nil"/>
              <w:bottom w:val="single" w:sz="8" w:space="0" w:color="FFFFFF"/>
              <w:right w:val="single" w:sz="8" w:space="0" w:color="FFFFFF"/>
            </w:tcBorders>
            <w:shd w:val="clear" w:color="000000" w:fill="FFFFFF"/>
            <w:noWrap/>
            <w:vAlign w:val="center"/>
            <w:hideMark/>
          </w:tcPr>
          <w:p w14:paraId="0262469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38</w:t>
            </w:r>
          </w:p>
        </w:tc>
        <w:tc>
          <w:tcPr>
            <w:tcW w:w="708" w:type="dxa"/>
            <w:tcBorders>
              <w:top w:val="nil"/>
              <w:left w:val="nil"/>
              <w:bottom w:val="single" w:sz="8" w:space="0" w:color="FFFFFF"/>
              <w:right w:val="single" w:sz="8" w:space="0" w:color="FFFFFF"/>
            </w:tcBorders>
            <w:shd w:val="clear" w:color="000000" w:fill="FFFFFF"/>
            <w:noWrap/>
            <w:vAlign w:val="center"/>
            <w:hideMark/>
          </w:tcPr>
          <w:p w14:paraId="0F3B580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w:t>
            </w:r>
          </w:p>
        </w:tc>
        <w:tc>
          <w:tcPr>
            <w:tcW w:w="792" w:type="dxa"/>
            <w:tcBorders>
              <w:top w:val="nil"/>
              <w:left w:val="nil"/>
              <w:bottom w:val="single" w:sz="8" w:space="0" w:color="FFFFFF"/>
              <w:right w:val="single" w:sz="8" w:space="0" w:color="FFFFFF"/>
            </w:tcBorders>
            <w:shd w:val="clear" w:color="000000" w:fill="FFFFFF"/>
            <w:noWrap/>
            <w:vAlign w:val="center"/>
            <w:hideMark/>
          </w:tcPr>
          <w:p w14:paraId="72AD462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30</w:t>
            </w:r>
          </w:p>
        </w:tc>
        <w:tc>
          <w:tcPr>
            <w:tcW w:w="986" w:type="dxa"/>
            <w:tcBorders>
              <w:top w:val="nil"/>
              <w:left w:val="nil"/>
              <w:bottom w:val="single" w:sz="8" w:space="0" w:color="FFFFFF"/>
              <w:right w:val="single" w:sz="8" w:space="0" w:color="FFFFFF"/>
            </w:tcBorders>
            <w:shd w:val="clear" w:color="000000" w:fill="FFFFFF"/>
            <w:noWrap/>
            <w:vAlign w:val="center"/>
            <w:hideMark/>
          </w:tcPr>
          <w:p w14:paraId="7C696B2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noWrap/>
            <w:vAlign w:val="center"/>
            <w:hideMark/>
          </w:tcPr>
          <w:p w14:paraId="7340DCD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w:t>
            </w:r>
          </w:p>
        </w:tc>
        <w:tc>
          <w:tcPr>
            <w:tcW w:w="766" w:type="dxa"/>
            <w:tcBorders>
              <w:top w:val="nil"/>
              <w:left w:val="nil"/>
              <w:bottom w:val="single" w:sz="8" w:space="0" w:color="FFFFFF"/>
              <w:right w:val="single" w:sz="8" w:space="0" w:color="FFFFFF"/>
            </w:tcBorders>
            <w:shd w:val="clear" w:color="000000" w:fill="FFFFFF"/>
            <w:noWrap/>
            <w:vAlign w:val="center"/>
            <w:hideMark/>
          </w:tcPr>
          <w:p w14:paraId="1A64C89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92" w:type="dxa"/>
            <w:tcBorders>
              <w:top w:val="nil"/>
              <w:left w:val="nil"/>
              <w:bottom w:val="single" w:sz="8" w:space="0" w:color="FFFFFF"/>
              <w:right w:val="single" w:sz="8" w:space="0" w:color="FFFFFF"/>
            </w:tcBorders>
            <w:shd w:val="clear" w:color="000000" w:fill="FFFFFF"/>
            <w:noWrap/>
            <w:vAlign w:val="center"/>
            <w:hideMark/>
          </w:tcPr>
          <w:p w14:paraId="27705AB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11</w:t>
            </w:r>
          </w:p>
        </w:tc>
        <w:tc>
          <w:tcPr>
            <w:tcW w:w="986" w:type="dxa"/>
            <w:tcBorders>
              <w:top w:val="nil"/>
              <w:left w:val="nil"/>
              <w:bottom w:val="single" w:sz="8" w:space="0" w:color="FFFFFF"/>
              <w:right w:val="single" w:sz="8" w:space="0" w:color="FFFFFF"/>
            </w:tcBorders>
            <w:shd w:val="clear" w:color="000000" w:fill="FFFFFF"/>
            <w:noWrap/>
            <w:vAlign w:val="center"/>
            <w:hideMark/>
          </w:tcPr>
          <w:p w14:paraId="1C55F79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251BAFD0"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4A2950BF" w14:textId="77777777" w:rsidR="00EE6738" w:rsidRPr="0061078E" w:rsidRDefault="00EE6738" w:rsidP="00501203">
            <w:pPr>
              <w:ind w:firstLineChars="100" w:firstLine="160"/>
              <w:jc w:val="left"/>
              <w:rPr>
                <w:rFonts w:eastAsia="Times New Roman"/>
                <w:bCs w:val="0"/>
                <w:smallCaps/>
                <w:color w:val="000000"/>
                <w:sz w:val="16"/>
                <w:szCs w:val="16"/>
                <w:lang w:eastAsia="es-MX"/>
              </w:rPr>
            </w:pPr>
            <w:r w:rsidRPr="0061078E">
              <w:rPr>
                <w:rFonts w:eastAsia="Times New Roman"/>
                <w:bCs w:val="0"/>
                <w:smallCaps/>
                <w:color w:val="000000"/>
                <w:sz w:val="16"/>
                <w:szCs w:val="16"/>
                <w:lang w:eastAsia="es-MX"/>
              </w:rPr>
              <w:t>bc</w:t>
            </w:r>
          </w:p>
        </w:tc>
        <w:tc>
          <w:tcPr>
            <w:tcW w:w="851" w:type="dxa"/>
            <w:tcBorders>
              <w:top w:val="nil"/>
              <w:left w:val="nil"/>
              <w:bottom w:val="single" w:sz="8" w:space="0" w:color="FFFFFF"/>
              <w:right w:val="single" w:sz="8" w:space="0" w:color="FFFFFF"/>
            </w:tcBorders>
            <w:shd w:val="clear" w:color="000000" w:fill="F2F2F2"/>
            <w:vAlign w:val="center"/>
            <w:hideMark/>
          </w:tcPr>
          <w:p w14:paraId="2E0B880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410</w:t>
            </w:r>
          </w:p>
        </w:tc>
        <w:tc>
          <w:tcPr>
            <w:tcW w:w="868" w:type="dxa"/>
            <w:tcBorders>
              <w:top w:val="nil"/>
              <w:left w:val="nil"/>
              <w:bottom w:val="single" w:sz="8" w:space="0" w:color="FFFFFF"/>
              <w:right w:val="single" w:sz="8" w:space="0" w:color="FFFFFF"/>
            </w:tcBorders>
            <w:shd w:val="clear" w:color="000000" w:fill="F2F2F2"/>
            <w:vAlign w:val="center"/>
            <w:hideMark/>
          </w:tcPr>
          <w:p w14:paraId="0B6E49D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39</w:t>
            </w:r>
          </w:p>
        </w:tc>
        <w:tc>
          <w:tcPr>
            <w:tcW w:w="792" w:type="dxa"/>
            <w:tcBorders>
              <w:top w:val="nil"/>
              <w:left w:val="nil"/>
              <w:bottom w:val="single" w:sz="8" w:space="0" w:color="FFFFFF"/>
              <w:right w:val="single" w:sz="8" w:space="0" w:color="FFFFFF"/>
            </w:tcBorders>
            <w:shd w:val="clear" w:color="000000" w:fill="F2F2F2"/>
            <w:vAlign w:val="center"/>
            <w:hideMark/>
          </w:tcPr>
          <w:p w14:paraId="21127F2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371</w:t>
            </w:r>
          </w:p>
        </w:tc>
        <w:tc>
          <w:tcPr>
            <w:tcW w:w="986" w:type="dxa"/>
            <w:tcBorders>
              <w:top w:val="nil"/>
              <w:left w:val="nil"/>
              <w:bottom w:val="single" w:sz="8" w:space="0" w:color="FFFFFF"/>
              <w:right w:val="single" w:sz="8" w:space="0" w:color="FFFFFF"/>
            </w:tcBorders>
            <w:shd w:val="clear" w:color="000000" w:fill="F2F2F2"/>
            <w:vAlign w:val="center"/>
            <w:hideMark/>
          </w:tcPr>
          <w:p w14:paraId="5DA5367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2F2F2"/>
            <w:vAlign w:val="center"/>
            <w:hideMark/>
          </w:tcPr>
          <w:p w14:paraId="2628372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w:t>
            </w:r>
          </w:p>
        </w:tc>
        <w:tc>
          <w:tcPr>
            <w:tcW w:w="708" w:type="dxa"/>
            <w:tcBorders>
              <w:top w:val="nil"/>
              <w:left w:val="nil"/>
              <w:bottom w:val="single" w:sz="8" w:space="0" w:color="FFFFFF"/>
              <w:right w:val="single" w:sz="8" w:space="0" w:color="FFFFFF"/>
            </w:tcBorders>
            <w:shd w:val="clear" w:color="000000" w:fill="F2F2F2"/>
            <w:vAlign w:val="center"/>
            <w:hideMark/>
          </w:tcPr>
          <w:p w14:paraId="6FD8693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92" w:type="dxa"/>
            <w:tcBorders>
              <w:top w:val="nil"/>
              <w:left w:val="nil"/>
              <w:bottom w:val="single" w:sz="8" w:space="0" w:color="FFFFFF"/>
              <w:right w:val="single" w:sz="8" w:space="0" w:color="FFFFFF"/>
            </w:tcBorders>
            <w:shd w:val="clear" w:color="000000" w:fill="F2F2F2"/>
            <w:vAlign w:val="center"/>
            <w:hideMark/>
          </w:tcPr>
          <w:p w14:paraId="5C488C7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11</w:t>
            </w:r>
          </w:p>
        </w:tc>
        <w:tc>
          <w:tcPr>
            <w:tcW w:w="986" w:type="dxa"/>
            <w:tcBorders>
              <w:top w:val="nil"/>
              <w:left w:val="nil"/>
              <w:bottom w:val="single" w:sz="8" w:space="0" w:color="FFFFFF"/>
              <w:right w:val="single" w:sz="8" w:space="0" w:color="FFFFFF"/>
            </w:tcBorders>
            <w:shd w:val="clear" w:color="000000" w:fill="F2F2F2"/>
            <w:vAlign w:val="center"/>
            <w:hideMark/>
          </w:tcPr>
          <w:p w14:paraId="6640867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vAlign w:val="center"/>
            <w:hideMark/>
          </w:tcPr>
          <w:p w14:paraId="5473850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vAlign w:val="center"/>
            <w:hideMark/>
          </w:tcPr>
          <w:p w14:paraId="6EC2684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vAlign w:val="center"/>
            <w:hideMark/>
          </w:tcPr>
          <w:p w14:paraId="332761B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vAlign w:val="center"/>
            <w:hideMark/>
          </w:tcPr>
          <w:p w14:paraId="08DD192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6A5DB7EF"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32347796"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BCS</w:t>
            </w:r>
          </w:p>
        </w:tc>
        <w:tc>
          <w:tcPr>
            <w:tcW w:w="851" w:type="dxa"/>
            <w:tcBorders>
              <w:top w:val="nil"/>
              <w:left w:val="nil"/>
              <w:bottom w:val="single" w:sz="8" w:space="0" w:color="FFFFFF"/>
              <w:right w:val="single" w:sz="8" w:space="0" w:color="FFFFFF"/>
            </w:tcBorders>
            <w:shd w:val="clear" w:color="000000" w:fill="FFFFFF"/>
            <w:noWrap/>
            <w:vAlign w:val="center"/>
            <w:hideMark/>
          </w:tcPr>
          <w:p w14:paraId="21DC71B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185</w:t>
            </w:r>
          </w:p>
        </w:tc>
        <w:tc>
          <w:tcPr>
            <w:tcW w:w="868" w:type="dxa"/>
            <w:tcBorders>
              <w:top w:val="nil"/>
              <w:left w:val="nil"/>
              <w:bottom w:val="single" w:sz="8" w:space="0" w:color="FFFFFF"/>
              <w:right w:val="single" w:sz="8" w:space="0" w:color="FFFFFF"/>
            </w:tcBorders>
            <w:shd w:val="clear" w:color="000000" w:fill="FFFFFF"/>
            <w:noWrap/>
            <w:vAlign w:val="center"/>
            <w:hideMark/>
          </w:tcPr>
          <w:p w14:paraId="210414A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18</w:t>
            </w:r>
          </w:p>
        </w:tc>
        <w:tc>
          <w:tcPr>
            <w:tcW w:w="792" w:type="dxa"/>
            <w:tcBorders>
              <w:top w:val="nil"/>
              <w:left w:val="nil"/>
              <w:bottom w:val="single" w:sz="8" w:space="0" w:color="FFFFFF"/>
              <w:right w:val="single" w:sz="8" w:space="0" w:color="FFFFFF"/>
            </w:tcBorders>
            <w:shd w:val="clear" w:color="000000" w:fill="FFFFFF"/>
            <w:noWrap/>
            <w:vAlign w:val="center"/>
            <w:hideMark/>
          </w:tcPr>
          <w:p w14:paraId="349874C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167</w:t>
            </w:r>
          </w:p>
        </w:tc>
        <w:tc>
          <w:tcPr>
            <w:tcW w:w="986" w:type="dxa"/>
            <w:tcBorders>
              <w:top w:val="nil"/>
              <w:left w:val="nil"/>
              <w:bottom w:val="single" w:sz="8" w:space="0" w:color="FFFFFF"/>
              <w:right w:val="single" w:sz="8" w:space="0" w:color="FFFFFF"/>
            </w:tcBorders>
            <w:shd w:val="clear" w:color="000000" w:fill="FFFFFF"/>
            <w:noWrap/>
            <w:vAlign w:val="center"/>
            <w:hideMark/>
          </w:tcPr>
          <w:p w14:paraId="57C5B02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FFFFF"/>
            <w:noWrap/>
            <w:vAlign w:val="center"/>
            <w:hideMark/>
          </w:tcPr>
          <w:p w14:paraId="5604375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08" w:type="dxa"/>
            <w:tcBorders>
              <w:top w:val="nil"/>
              <w:left w:val="nil"/>
              <w:bottom w:val="single" w:sz="8" w:space="0" w:color="FFFFFF"/>
              <w:right w:val="single" w:sz="8" w:space="0" w:color="FFFFFF"/>
            </w:tcBorders>
            <w:shd w:val="clear" w:color="000000" w:fill="FFFFFF"/>
            <w:noWrap/>
            <w:vAlign w:val="center"/>
            <w:hideMark/>
          </w:tcPr>
          <w:p w14:paraId="7ACBD6A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noWrap/>
            <w:vAlign w:val="center"/>
            <w:hideMark/>
          </w:tcPr>
          <w:p w14:paraId="78F69A8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noWrap/>
            <w:vAlign w:val="center"/>
            <w:hideMark/>
          </w:tcPr>
          <w:p w14:paraId="279359E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noWrap/>
            <w:vAlign w:val="center"/>
            <w:hideMark/>
          </w:tcPr>
          <w:p w14:paraId="5AECCE8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noWrap/>
            <w:vAlign w:val="center"/>
            <w:hideMark/>
          </w:tcPr>
          <w:p w14:paraId="49BCFD0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noWrap/>
            <w:vAlign w:val="center"/>
            <w:hideMark/>
          </w:tcPr>
          <w:p w14:paraId="7244789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noWrap/>
            <w:vAlign w:val="center"/>
            <w:hideMark/>
          </w:tcPr>
          <w:p w14:paraId="47D2504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5C4DD7C1"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2866425D"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Camp.</w:t>
            </w:r>
          </w:p>
        </w:tc>
        <w:tc>
          <w:tcPr>
            <w:tcW w:w="851" w:type="dxa"/>
            <w:tcBorders>
              <w:top w:val="nil"/>
              <w:left w:val="nil"/>
              <w:bottom w:val="single" w:sz="8" w:space="0" w:color="FFFFFF"/>
              <w:right w:val="single" w:sz="8" w:space="0" w:color="FFFFFF"/>
            </w:tcBorders>
            <w:shd w:val="clear" w:color="000000" w:fill="F2F2F2"/>
            <w:noWrap/>
            <w:vAlign w:val="center"/>
            <w:hideMark/>
          </w:tcPr>
          <w:p w14:paraId="760CAAE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87</w:t>
            </w:r>
          </w:p>
        </w:tc>
        <w:tc>
          <w:tcPr>
            <w:tcW w:w="868" w:type="dxa"/>
            <w:tcBorders>
              <w:top w:val="nil"/>
              <w:left w:val="nil"/>
              <w:bottom w:val="single" w:sz="8" w:space="0" w:color="FFFFFF"/>
              <w:right w:val="single" w:sz="8" w:space="0" w:color="FFFFFF"/>
            </w:tcBorders>
            <w:shd w:val="clear" w:color="000000" w:fill="F2F2F2"/>
            <w:noWrap/>
            <w:vAlign w:val="center"/>
            <w:hideMark/>
          </w:tcPr>
          <w:p w14:paraId="5F050D7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w:t>
            </w:r>
          </w:p>
        </w:tc>
        <w:tc>
          <w:tcPr>
            <w:tcW w:w="792" w:type="dxa"/>
            <w:tcBorders>
              <w:top w:val="nil"/>
              <w:left w:val="nil"/>
              <w:bottom w:val="single" w:sz="8" w:space="0" w:color="FFFFFF"/>
              <w:right w:val="single" w:sz="8" w:space="0" w:color="FFFFFF"/>
            </w:tcBorders>
            <w:shd w:val="clear" w:color="000000" w:fill="F2F2F2"/>
            <w:noWrap/>
            <w:vAlign w:val="center"/>
            <w:hideMark/>
          </w:tcPr>
          <w:p w14:paraId="5FE2C59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79</w:t>
            </w:r>
          </w:p>
        </w:tc>
        <w:tc>
          <w:tcPr>
            <w:tcW w:w="986" w:type="dxa"/>
            <w:tcBorders>
              <w:top w:val="nil"/>
              <w:left w:val="nil"/>
              <w:bottom w:val="single" w:sz="8" w:space="0" w:color="FFFFFF"/>
              <w:right w:val="single" w:sz="8" w:space="0" w:color="FFFFFF"/>
            </w:tcBorders>
            <w:shd w:val="clear" w:color="000000" w:fill="F2F2F2"/>
            <w:noWrap/>
            <w:vAlign w:val="center"/>
            <w:hideMark/>
          </w:tcPr>
          <w:p w14:paraId="19C2AAD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2F2F2"/>
            <w:noWrap/>
            <w:vAlign w:val="center"/>
            <w:hideMark/>
          </w:tcPr>
          <w:p w14:paraId="5C1FC48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w:t>
            </w:r>
          </w:p>
        </w:tc>
        <w:tc>
          <w:tcPr>
            <w:tcW w:w="708" w:type="dxa"/>
            <w:tcBorders>
              <w:top w:val="nil"/>
              <w:left w:val="nil"/>
              <w:bottom w:val="single" w:sz="8" w:space="0" w:color="FFFFFF"/>
              <w:right w:val="single" w:sz="8" w:space="0" w:color="FFFFFF"/>
            </w:tcBorders>
            <w:shd w:val="clear" w:color="000000" w:fill="F2F2F2"/>
            <w:noWrap/>
            <w:vAlign w:val="center"/>
            <w:hideMark/>
          </w:tcPr>
          <w:p w14:paraId="49C4510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0B646FE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w:t>
            </w:r>
          </w:p>
        </w:tc>
        <w:tc>
          <w:tcPr>
            <w:tcW w:w="986" w:type="dxa"/>
            <w:tcBorders>
              <w:top w:val="nil"/>
              <w:left w:val="nil"/>
              <w:bottom w:val="single" w:sz="8" w:space="0" w:color="FFFFFF"/>
              <w:right w:val="single" w:sz="8" w:space="0" w:color="FFFFFF"/>
            </w:tcBorders>
            <w:shd w:val="clear" w:color="000000" w:fill="F2F2F2"/>
            <w:noWrap/>
            <w:vAlign w:val="center"/>
            <w:hideMark/>
          </w:tcPr>
          <w:p w14:paraId="2725B0E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noWrap/>
            <w:vAlign w:val="center"/>
            <w:hideMark/>
          </w:tcPr>
          <w:p w14:paraId="6C0092C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noWrap/>
            <w:vAlign w:val="center"/>
            <w:hideMark/>
          </w:tcPr>
          <w:p w14:paraId="6D0B44E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645FAB6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noWrap/>
            <w:vAlign w:val="center"/>
            <w:hideMark/>
          </w:tcPr>
          <w:p w14:paraId="4540A6D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4800A83C"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315AE9CC"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Coah.</w:t>
            </w:r>
          </w:p>
        </w:tc>
        <w:tc>
          <w:tcPr>
            <w:tcW w:w="851" w:type="dxa"/>
            <w:tcBorders>
              <w:top w:val="nil"/>
              <w:left w:val="nil"/>
              <w:bottom w:val="single" w:sz="8" w:space="0" w:color="FFFFFF"/>
              <w:right w:val="single" w:sz="8" w:space="0" w:color="FFFFFF"/>
            </w:tcBorders>
            <w:shd w:val="clear" w:color="000000" w:fill="FFFFFF"/>
            <w:noWrap/>
            <w:vAlign w:val="center"/>
            <w:hideMark/>
          </w:tcPr>
          <w:p w14:paraId="07C7F30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91</w:t>
            </w:r>
          </w:p>
        </w:tc>
        <w:tc>
          <w:tcPr>
            <w:tcW w:w="868" w:type="dxa"/>
            <w:tcBorders>
              <w:top w:val="nil"/>
              <w:left w:val="nil"/>
              <w:bottom w:val="single" w:sz="8" w:space="0" w:color="FFFFFF"/>
              <w:right w:val="single" w:sz="8" w:space="0" w:color="FFFFFF"/>
            </w:tcBorders>
            <w:shd w:val="clear" w:color="000000" w:fill="FFFFFF"/>
            <w:noWrap/>
            <w:vAlign w:val="center"/>
            <w:hideMark/>
          </w:tcPr>
          <w:p w14:paraId="1CC41F8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w:t>
            </w:r>
          </w:p>
        </w:tc>
        <w:tc>
          <w:tcPr>
            <w:tcW w:w="792" w:type="dxa"/>
            <w:tcBorders>
              <w:top w:val="nil"/>
              <w:left w:val="nil"/>
              <w:bottom w:val="single" w:sz="8" w:space="0" w:color="FFFFFF"/>
              <w:right w:val="single" w:sz="8" w:space="0" w:color="FFFFFF"/>
            </w:tcBorders>
            <w:shd w:val="clear" w:color="000000" w:fill="FFFFFF"/>
            <w:noWrap/>
            <w:vAlign w:val="center"/>
            <w:hideMark/>
          </w:tcPr>
          <w:p w14:paraId="2AFB384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84</w:t>
            </w:r>
          </w:p>
        </w:tc>
        <w:tc>
          <w:tcPr>
            <w:tcW w:w="986" w:type="dxa"/>
            <w:tcBorders>
              <w:top w:val="nil"/>
              <w:left w:val="nil"/>
              <w:bottom w:val="single" w:sz="8" w:space="0" w:color="FFFFFF"/>
              <w:right w:val="single" w:sz="8" w:space="0" w:color="FFFFFF"/>
            </w:tcBorders>
            <w:shd w:val="clear" w:color="000000" w:fill="FFFFFF"/>
            <w:noWrap/>
            <w:vAlign w:val="center"/>
            <w:hideMark/>
          </w:tcPr>
          <w:p w14:paraId="02AB677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602" w:type="dxa"/>
            <w:tcBorders>
              <w:top w:val="nil"/>
              <w:left w:val="nil"/>
              <w:bottom w:val="single" w:sz="8" w:space="0" w:color="FFFFFF"/>
              <w:right w:val="single" w:sz="8" w:space="0" w:color="FFFFFF"/>
            </w:tcBorders>
            <w:shd w:val="clear" w:color="000000" w:fill="FFFFFF"/>
            <w:noWrap/>
            <w:vAlign w:val="center"/>
            <w:hideMark/>
          </w:tcPr>
          <w:p w14:paraId="04AC3DD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11</w:t>
            </w:r>
          </w:p>
        </w:tc>
        <w:tc>
          <w:tcPr>
            <w:tcW w:w="708" w:type="dxa"/>
            <w:tcBorders>
              <w:top w:val="nil"/>
              <w:left w:val="nil"/>
              <w:bottom w:val="single" w:sz="8" w:space="0" w:color="FFFFFF"/>
              <w:right w:val="single" w:sz="8" w:space="0" w:color="FFFFFF"/>
            </w:tcBorders>
            <w:shd w:val="clear" w:color="000000" w:fill="FFFFFF"/>
            <w:noWrap/>
            <w:vAlign w:val="center"/>
            <w:hideMark/>
          </w:tcPr>
          <w:p w14:paraId="5ECDD24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w:t>
            </w:r>
          </w:p>
        </w:tc>
        <w:tc>
          <w:tcPr>
            <w:tcW w:w="792" w:type="dxa"/>
            <w:tcBorders>
              <w:top w:val="nil"/>
              <w:left w:val="nil"/>
              <w:bottom w:val="single" w:sz="8" w:space="0" w:color="FFFFFF"/>
              <w:right w:val="single" w:sz="8" w:space="0" w:color="FFFFFF"/>
            </w:tcBorders>
            <w:shd w:val="clear" w:color="000000" w:fill="FFFFFF"/>
            <w:noWrap/>
            <w:vAlign w:val="center"/>
            <w:hideMark/>
          </w:tcPr>
          <w:p w14:paraId="1909B95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w:t>
            </w:r>
          </w:p>
        </w:tc>
        <w:tc>
          <w:tcPr>
            <w:tcW w:w="986" w:type="dxa"/>
            <w:tcBorders>
              <w:top w:val="nil"/>
              <w:left w:val="nil"/>
              <w:bottom w:val="single" w:sz="8" w:space="0" w:color="FFFFFF"/>
              <w:right w:val="single" w:sz="8" w:space="0" w:color="FFFFFF"/>
            </w:tcBorders>
            <w:shd w:val="clear" w:color="000000" w:fill="FFFFFF"/>
            <w:noWrap/>
            <w:vAlign w:val="center"/>
            <w:hideMark/>
          </w:tcPr>
          <w:p w14:paraId="2518264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noWrap/>
            <w:vAlign w:val="center"/>
            <w:hideMark/>
          </w:tcPr>
          <w:p w14:paraId="2A82672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66" w:type="dxa"/>
            <w:tcBorders>
              <w:top w:val="nil"/>
              <w:left w:val="nil"/>
              <w:bottom w:val="single" w:sz="8" w:space="0" w:color="FFFFFF"/>
              <w:right w:val="single" w:sz="8" w:space="0" w:color="FFFFFF"/>
            </w:tcBorders>
            <w:shd w:val="clear" w:color="000000" w:fill="FFFFFF"/>
            <w:noWrap/>
            <w:vAlign w:val="center"/>
            <w:hideMark/>
          </w:tcPr>
          <w:p w14:paraId="67BC6E2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92" w:type="dxa"/>
            <w:tcBorders>
              <w:top w:val="nil"/>
              <w:left w:val="nil"/>
              <w:bottom w:val="single" w:sz="8" w:space="0" w:color="FFFFFF"/>
              <w:right w:val="single" w:sz="8" w:space="0" w:color="FFFFFF"/>
            </w:tcBorders>
            <w:shd w:val="clear" w:color="000000" w:fill="FFFFFF"/>
            <w:noWrap/>
            <w:vAlign w:val="center"/>
            <w:hideMark/>
          </w:tcPr>
          <w:p w14:paraId="42DABB5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noWrap/>
            <w:vAlign w:val="center"/>
            <w:hideMark/>
          </w:tcPr>
          <w:p w14:paraId="5C51C50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4035AB8C"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5C42E7F4"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Col.</w:t>
            </w:r>
          </w:p>
        </w:tc>
        <w:tc>
          <w:tcPr>
            <w:tcW w:w="851" w:type="dxa"/>
            <w:tcBorders>
              <w:top w:val="nil"/>
              <w:left w:val="nil"/>
              <w:bottom w:val="single" w:sz="8" w:space="0" w:color="FFFFFF"/>
              <w:right w:val="single" w:sz="8" w:space="0" w:color="FFFFFF"/>
            </w:tcBorders>
            <w:shd w:val="clear" w:color="000000" w:fill="F2F2F2"/>
            <w:noWrap/>
            <w:vAlign w:val="center"/>
            <w:hideMark/>
          </w:tcPr>
          <w:p w14:paraId="0DC9538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w:t>
            </w:r>
          </w:p>
        </w:tc>
        <w:tc>
          <w:tcPr>
            <w:tcW w:w="868" w:type="dxa"/>
            <w:tcBorders>
              <w:top w:val="nil"/>
              <w:left w:val="nil"/>
              <w:bottom w:val="single" w:sz="8" w:space="0" w:color="FFFFFF"/>
              <w:right w:val="single" w:sz="8" w:space="0" w:color="FFFFFF"/>
            </w:tcBorders>
            <w:shd w:val="clear" w:color="000000" w:fill="F2F2F2"/>
            <w:noWrap/>
            <w:vAlign w:val="center"/>
            <w:hideMark/>
          </w:tcPr>
          <w:p w14:paraId="7F9664B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92" w:type="dxa"/>
            <w:tcBorders>
              <w:top w:val="nil"/>
              <w:left w:val="nil"/>
              <w:bottom w:val="single" w:sz="8" w:space="0" w:color="FFFFFF"/>
              <w:right w:val="single" w:sz="8" w:space="0" w:color="FFFFFF"/>
            </w:tcBorders>
            <w:shd w:val="clear" w:color="000000" w:fill="F2F2F2"/>
            <w:noWrap/>
            <w:vAlign w:val="center"/>
            <w:hideMark/>
          </w:tcPr>
          <w:p w14:paraId="47A2B84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11</w:t>
            </w:r>
          </w:p>
        </w:tc>
        <w:tc>
          <w:tcPr>
            <w:tcW w:w="986" w:type="dxa"/>
            <w:tcBorders>
              <w:top w:val="nil"/>
              <w:left w:val="nil"/>
              <w:bottom w:val="single" w:sz="8" w:space="0" w:color="FFFFFF"/>
              <w:right w:val="single" w:sz="8" w:space="0" w:color="FFFFFF"/>
            </w:tcBorders>
            <w:shd w:val="clear" w:color="000000" w:fill="F2F2F2"/>
            <w:noWrap/>
            <w:vAlign w:val="center"/>
            <w:hideMark/>
          </w:tcPr>
          <w:p w14:paraId="4884D9CE" w14:textId="28EAA528" w:rsidR="00EE6738" w:rsidRPr="003A42D3" w:rsidRDefault="004E0FFD" w:rsidP="00501203">
            <w:pPr>
              <w:jc w:val="right"/>
              <w:rPr>
                <w:rFonts w:eastAsia="Times New Roman"/>
                <w:bCs w:val="0"/>
                <w:color w:val="000000"/>
                <w:sz w:val="16"/>
                <w:szCs w:val="16"/>
                <w:lang w:eastAsia="es-MX"/>
              </w:rPr>
            </w:pPr>
            <w:r w:rsidRPr="004E0FFD">
              <w:rPr>
                <w:rFonts w:eastAsia="Times New Roman"/>
                <w:color w:val="000000"/>
                <w:sz w:val="16"/>
                <w:szCs w:val="16"/>
                <w:vertAlign w:val="superscript"/>
                <w:lang w:eastAsia="es-MX"/>
              </w:rPr>
              <w:t>1/</w:t>
            </w:r>
          </w:p>
        </w:tc>
        <w:tc>
          <w:tcPr>
            <w:tcW w:w="602" w:type="dxa"/>
            <w:tcBorders>
              <w:top w:val="nil"/>
              <w:left w:val="nil"/>
              <w:bottom w:val="single" w:sz="8" w:space="0" w:color="FFFFFF"/>
              <w:right w:val="single" w:sz="8" w:space="0" w:color="FFFFFF"/>
            </w:tcBorders>
            <w:shd w:val="clear" w:color="000000" w:fill="F2F2F2"/>
            <w:noWrap/>
            <w:vAlign w:val="center"/>
            <w:hideMark/>
          </w:tcPr>
          <w:p w14:paraId="2BA49565" w14:textId="72B5F275"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w:t>
            </w:r>
            <w:r w:rsidR="00822BAF" w:rsidRPr="004E0FFD">
              <w:rPr>
                <w:rFonts w:eastAsia="Times New Roman"/>
                <w:color w:val="000000"/>
                <w:sz w:val="16"/>
                <w:szCs w:val="16"/>
                <w:vertAlign w:val="superscript"/>
                <w:lang w:eastAsia="es-MX"/>
              </w:rPr>
              <w:t>1/</w:t>
            </w:r>
          </w:p>
        </w:tc>
        <w:tc>
          <w:tcPr>
            <w:tcW w:w="708" w:type="dxa"/>
            <w:tcBorders>
              <w:top w:val="nil"/>
              <w:left w:val="nil"/>
              <w:bottom w:val="single" w:sz="8" w:space="0" w:color="FFFFFF"/>
              <w:right w:val="single" w:sz="8" w:space="0" w:color="FFFFFF"/>
            </w:tcBorders>
            <w:shd w:val="clear" w:color="000000" w:fill="F2F2F2"/>
            <w:noWrap/>
            <w:vAlign w:val="center"/>
            <w:hideMark/>
          </w:tcPr>
          <w:p w14:paraId="64040A32" w14:textId="701E0996"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w:t>
            </w:r>
            <w:r w:rsidR="00822BAF" w:rsidRPr="004E0FFD">
              <w:rPr>
                <w:rFonts w:eastAsia="Times New Roman"/>
                <w:color w:val="000000"/>
                <w:sz w:val="16"/>
                <w:szCs w:val="16"/>
                <w:vertAlign w:val="superscript"/>
                <w:lang w:eastAsia="es-MX"/>
              </w:rPr>
              <w:t>1/</w:t>
            </w:r>
          </w:p>
        </w:tc>
        <w:tc>
          <w:tcPr>
            <w:tcW w:w="792" w:type="dxa"/>
            <w:tcBorders>
              <w:top w:val="nil"/>
              <w:left w:val="nil"/>
              <w:bottom w:val="single" w:sz="8" w:space="0" w:color="FFFFFF"/>
              <w:right w:val="single" w:sz="8" w:space="0" w:color="FFFFFF"/>
            </w:tcBorders>
            <w:shd w:val="clear" w:color="000000" w:fill="F2F2F2"/>
            <w:noWrap/>
            <w:vAlign w:val="center"/>
            <w:hideMark/>
          </w:tcPr>
          <w:p w14:paraId="0A081D73" w14:textId="23A0A12C"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w:t>
            </w:r>
            <w:r w:rsidR="00822BAF" w:rsidRPr="004E0FFD">
              <w:rPr>
                <w:rFonts w:eastAsia="Times New Roman"/>
                <w:color w:val="000000"/>
                <w:sz w:val="16"/>
                <w:szCs w:val="16"/>
                <w:vertAlign w:val="superscript"/>
                <w:lang w:eastAsia="es-MX"/>
              </w:rPr>
              <w:t>1/</w:t>
            </w:r>
          </w:p>
        </w:tc>
        <w:tc>
          <w:tcPr>
            <w:tcW w:w="986" w:type="dxa"/>
            <w:tcBorders>
              <w:top w:val="nil"/>
              <w:left w:val="nil"/>
              <w:bottom w:val="single" w:sz="8" w:space="0" w:color="FFFFFF"/>
              <w:right w:val="single" w:sz="8" w:space="0" w:color="FFFFFF"/>
            </w:tcBorders>
            <w:shd w:val="clear" w:color="000000" w:fill="F2F2F2"/>
            <w:noWrap/>
            <w:vAlign w:val="center"/>
            <w:hideMark/>
          </w:tcPr>
          <w:p w14:paraId="745E6CDC" w14:textId="01181C2F"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w:t>
            </w:r>
            <w:r w:rsidR="00822BAF" w:rsidRPr="004E0FFD">
              <w:rPr>
                <w:rFonts w:eastAsia="Times New Roman"/>
                <w:color w:val="000000"/>
                <w:sz w:val="16"/>
                <w:szCs w:val="16"/>
                <w:vertAlign w:val="superscript"/>
                <w:lang w:eastAsia="es-MX"/>
              </w:rPr>
              <w:t>1/</w:t>
            </w:r>
          </w:p>
        </w:tc>
        <w:tc>
          <w:tcPr>
            <w:tcW w:w="732" w:type="dxa"/>
            <w:tcBorders>
              <w:top w:val="nil"/>
              <w:left w:val="nil"/>
              <w:bottom w:val="single" w:sz="8" w:space="0" w:color="FFFFFF"/>
              <w:right w:val="single" w:sz="8" w:space="0" w:color="FFFFFF"/>
            </w:tcBorders>
            <w:shd w:val="clear" w:color="000000" w:fill="F2F2F2"/>
            <w:noWrap/>
            <w:vAlign w:val="center"/>
            <w:hideMark/>
          </w:tcPr>
          <w:p w14:paraId="65833AF1" w14:textId="6CEDCB74"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w:t>
            </w:r>
            <w:r w:rsidR="00822BAF" w:rsidRPr="004E0FFD">
              <w:rPr>
                <w:rFonts w:eastAsia="Times New Roman"/>
                <w:color w:val="000000"/>
                <w:sz w:val="16"/>
                <w:szCs w:val="16"/>
                <w:vertAlign w:val="superscript"/>
                <w:lang w:eastAsia="es-MX"/>
              </w:rPr>
              <w:t>1/</w:t>
            </w:r>
          </w:p>
        </w:tc>
        <w:tc>
          <w:tcPr>
            <w:tcW w:w="766" w:type="dxa"/>
            <w:tcBorders>
              <w:top w:val="nil"/>
              <w:left w:val="nil"/>
              <w:bottom w:val="single" w:sz="8" w:space="0" w:color="FFFFFF"/>
              <w:right w:val="single" w:sz="8" w:space="0" w:color="FFFFFF"/>
            </w:tcBorders>
            <w:shd w:val="clear" w:color="000000" w:fill="F2F2F2"/>
            <w:noWrap/>
            <w:vAlign w:val="center"/>
            <w:hideMark/>
          </w:tcPr>
          <w:p w14:paraId="767915AD" w14:textId="7F14135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w:t>
            </w:r>
            <w:r w:rsidR="00822BAF" w:rsidRPr="004E0FFD">
              <w:rPr>
                <w:rFonts w:eastAsia="Times New Roman"/>
                <w:color w:val="000000"/>
                <w:sz w:val="16"/>
                <w:szCs w:val="16"/>
                <w:vertAlign w:val="superscript"/>
                <w:lang w:eastAsia="es-MX"/>
              </w:rPr>
              <w:t>1/</w:t>
            </w:r>
          </w:p>
        </w:tc>
        <w:tc>
          <w:tcPr>
            <w:tcW w:w="792" w:type="dxa"/>
            <w:tcBorders>
              <w:top w:val="nil"/>
              <w:left w:val="nil"/>
              <w:bottom w:val="single" w:sz="8" w:space="0" w:color="FFFFFF"/>
              <w:right w:val="single" w:sz="8" w:space="0" w:color="FFFFFF"/>
            </w:tcBorders>
            <w:shd w:val="clear" w:color="000000" w:fill="F2F2F2"/>
            <w:noWrap/>
            <w:vAlign w:val="center"/>
            <w:hideMark/>
          </w:tcPr>
          <w:p w14:paraId="1E417DCB" w14:textId="1414E5BB"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w:t>
            </w:r>
            <w:r w:rsidR="00822BAF" w:rsidRPr="004E0FFD">
              <w:rPr>
                <w:rFonts w:eastAsia="Times New Roman"/>
                <w:color w:val="000000"/>
                <w:sz w:val="16"/>
                <w:szCs w:val="16"/>
                <w:vertAlign w:val="superscript"/>
                <w:lang w:eastAsia="es-MX"/>
              </w:rPr>
              <w:t>1/</w:t>
            </w:r>
          </w:p>
        </w:tc>
        <w:tc>
          <w:tcPr>
            <w:tcW w:w="986" w:type="dxa"/>
            <w:tcBorders>
              <w:top w:val="nil"/>
              <w:left w:val="nil"/>
              <w:bottom w:val="single" w:sz="8" w:space="0" w:color="FFFFFF"/>
              <w:right w:val="single" w:sz="8" w:space="0" w:color="FFFFFF"/>
            </w:tcBorders>
            <w:shd w:val="clear" w:color="000000" w:fill="F2F2F2"/>
            <w:noWrap/>
            <w:vAlign w:val="center"/>
            <w:hideMark/>
          </w:tcPr>
          <w:p w14:paraId="5183969B" w14:textId="0F528147" w:rsidR="00EE6738" w:rsidRPr="003A42D3" w:rsidRDefault="00822BAF" w:rsidP="00501203">
            <w:pPr>
              <w:jc w:val="right"/>
              <w:rPr>
                <w:rFonts w:eastAsia="Times New Roman"/>
                <w:bCs w:val="0"/>
                <w:color w:val="000000"/>
                <w:sz w:val="16"/>
                <w:szCs w:val="16"/>
                <w:lang w:eastAsia="es-MX"/>
              </w:rPr>
            </w:pPr>
            <w:r w:rsidRPr="004E0FFD">
              <w:rPr>
                <w:rFonts w:eastAsia="Times New Roman"/>
                <w:color w:val="000000"/>
                <w:sz w:val="16"/>
                <w:szCs w:val="16"/>
                <w:vertAlign w:val="superscript"/>
                <w:lang w:eastAsia="es-MX"/>
              </w:rPr>
              <w:t>1/</w:t>
            </w:r>
          </w:p>
        </w:tc>
      </w:tr>
      <w:tr w:rsidR="00EE6738" w:rsidRPr="003A42D3" w14:paraId="7CA3774C"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660301A2"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Chis.</w:t>
            </w:r>
          </w:p>
        </w:tc>
        <w:tc>
          <w:tcPr>
            <w:tcW w:w="851" w:type="dxa"/>
            <w:tcBorders>
              <w:top w:val="nil"/>
              <w:left w:val="nil"/>
              <w:bottom w:val="single" w:sz="8" w:space="0" w:color="FFFFFF"/>
              <w:right w:val="single" w:sz="8" w:space="0" w:color="FFFFFF"/>
            </w:tcBorders>
            <w:shd w:val="clear" w:color="000000" w:fill="FFFFFF"/>
            <w:noWrap/>
            <w:vAlign w:val="center"/>
            <w:hideMark/>
          </w:tcPr>
          <w:p w14:paraId="1C6293A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774</w:t>
            </w:r>
          </w:p>
        </w:tc>
        <w:tc>
          <w:tcPr>
            <w:tcW w:w="868" w:type="dxa"/>
            <w:tcBorders>
              <w:top w:val="nil"/>
              <w:left w:val="nil"/>
              <w:bottom w:val="single" w:sz="8" w:space="0" w:color="FFFFFF"/>
              <w:right w:val="single" w:sz="8" w:space="0" w:color="FFFFFF"/>
            </w:tcBorders>
            <w:shd w:val="clear" w:color="000000" w:fill="FFFFFF"/>
            <w:noWrap/>
            <w:vAlign w:val="center"/>
            <w:hideMark/>
          </w:tcPr>
          <w:p w14:paraId="0CC6FB1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68</w:t>
            </w:r>
          </w:p>
        </w:tc>
        <w:tc>
          <w:tcPr>
            <w:tcW w:w="792" w:type="dxa"/>
            <w:tcBorders>
              <w:top w:val="nil"/>
              <w:left w:val="nil"/>
              <w:bottom w:val="single" w:sz="8" w:space="0" w:color="FFFFFF"/>
              <w:right w:val="single" w:sz="8" w:space="0" w:color="FFFFFF"/>
            </w:tcBorders>
            <w:shd w:val="clear" w:color="000000" w:fill="FFFFFF"/>
            <w:noWrap/>
            <w:vAlign w:val="center"/>
            <w:hideMark/>
          </w:tcPr>
          <w:p w14:paraId="489B1BD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698</w:t>
            </w:r>
          </w:p>
        </w:tc>
        <w:tc>
          <w:tcPr>
            <w:tcW w:w="986" w:type="dxa"/>
            <w:tcBorders>
              <w:top w:val="nil"/>
              <w:left w:val="nil"/>
              <w:bottom w:val="single" w:sz="8" w:space="0" w:color="FFFFFF"/>
              <w:right w:val="single" w:sz="8" w:space="0" w:color="FFFFFF"/>
            </w:tcBorders>
            <w:shd w:val="clear" w:color="000000" w:fill="FFFFFF"/>
            <w:noWrap/>
            <w:vAlign w:val="center"/>
            <w:hideMark/>
          </w:tcPr>
          <w:p w14:paraId="0186C37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w:t>
            </w:r>
          </w:p>
        </w:tc>
        <w:tc>
          <w:tcPr>
            <w:tcW w:w="602" w:type="dxa"/>
            <w:tcBorders>
              <w:top w:val="nil"/>
              <w:left w:val="nil"/>
              <w:bottom w:val="single" w:sz="8" w:space="0" w:color="FFFFFF"/>
              <w:right w:val="single" w:sz="8" w:space="0" w:color="FFFFFF"/>
            </w:tcBorders>
            <w:shd w:val="clear" w:color="000000" w:fill="FFFFFF"/>
            <w:noWrap/>
            <w:vAlign w:val="center"/>
            <w:hideMark/>
          </w:tcPr>
          <w:p w14:paraId="2A05A25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62</w:t>
            </w:r>
          </w:p>
        </w:tc>
        <w:tc>
          <w:tcPr>
            <w:tcW w:w="708" w:type="dxa"/>
            <w:tcBorders>
              <w:top w:val="nil"/>
              <w:left w:val="nil"/>
              <w:bottom w:val="single" w:sz="8" w:space="0" w:color="FFFFFF"/>
              <w:right w:val="single" w:sz="8" w:space="0" w:color="FFFFFF"/>
            </w:tcBorders>
            <w:shd w:val="clear" w:color="000000" w:fill="FFFFFF"/>
            <w:noWrap/>
            <w:vAlign w:val="center"/>
            <w:hideMark/>
          </w:tcPr>
          <w:p w14:paraId="3530E17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w:t>
            </w:r>
          </w:p>
        </w:tc>
        <w:tc>
          <w:tcPr>
            <w:tcW w:w="792" w:type="dxa"/>
            <w:tcBorders>
              <w:top w:val="nil"/>
              <w:left w:val="nil"/>
              <w:bottom w:val="single" w:sz="8" w:space="0" w:color="FFFFFF"/>
              <w:right w:val="single" w:sz="8" w:space="0" w:color="FFFFFF"/>
            </w:tcBorders>
            <w:shd w:val="clear" w:color="000000" w:fill="FFFFFF"/>
            <w:noWrap/>
            <w:vAlign w:val="center"/>
            <w:hideMark/>
          </w:tcPr>
          <w:p w14:paraId="2F46174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56</w:t>
            </w:r>
          </w:p>
        </w:tc>
        <w:tc>
          <w:tcPr>
            <w:tcW w:w="986" w:type="dxa"/>
            <w:tcBorders>
              <w:top w:val="nil"/>
              <w:left w:val="nil"/>
              <w:bottom w:val="single" w:sz="8" w:space="0" w:color="FFFFFF"/>
              <w:right w:val="single" w:sz="8" w:space="0" w:color="FFFFFF"/>
            </w:tcBorders>
            <w:shd w:val="clear" w:color="000000" w:fill="FFFFFF"/>
            <w:noWrap/>
            <w:vAlign w:val="center"/>
            <w:hideMark/>
          </w:tcPr>
          <w:p w14:paraId="2EF8428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32" w:type="dxa"/>
            <w:tcBorders>
              <w:top w:val="nil"/>
              <w:left w:val="nil"/>
              <w:bottom w:val="single" w:sz="8" w:space="0" w:color="FFFFFF"/>
              <w:right w:val="single" w:sz="8" w:space="0" w:color="FFFFFF"/>
            </w:tcBorders>
            <w:shd w:val="clear" w:color="000000" w:fill="FFFFFF"/>
            <w:noWrap/>
            <w:vAlign w:val="center"/>
            <w:hideMark/>
          </w:tcPr>
          <w:p w14:paraId="051DA9B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66" w:type="dxa"/>
            <w:tcBorders>
              <w:top w:val="nil"/>
              <w:left w:val="nil"/>
              <w:bottom w:val="single" w:sz="8" w:space="0" w:color="FFFFFF"/>
              <w:right w:val="single" w:sz="8" w:space="0" w:color="FFFFFF"/>
            </w:tcBorders>
            <w:shd w:val="clear" w:color="000000" w:fill="FFFFFF"/>
            <w:noWrap/>
            <w:vAlign w:val="center"/>
            <w:hideMark/>
          </w:tcPr>
          <w:p w14:paraId="5E04EA8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noWrap/>
            <w:vAlign w:val="center"/>
            <w:hideMark/>
          </w:tcPr>
          <w:p w14:paraId="7DA5DD5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986" w:type="dxa"/>
            <w:tcBorders>
              <w:top w:val="nil"/>
              <w:left w:val="nil"/>
              <w:bottom w:val="single" w:sz="8" w:space="0" w:color="FFFFFF"/>
              <w:right w:val="single" w:sz="8" w:space="0" w:color="FFFFFF"/>
            </w:tcBorders>
            <w:shd w:val="clear" w:color="000000" w:fill="FFFFFF"/>
            <w:noWrap/>
            <w:vAlign w:val="center"/>
            <w:hideMark/>
          </w:tcPr>
          <w:p w14:paraId="5F2A80F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5E695E97"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26249573"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Chih.</w:t>
            </w:r>
          </w:p>
        </w:tc>
        <w:tc>
          <w:tcPr>
            <w:tcW w:w="851" w:type="dxa"/>
            <w:tcBorders>
              <w:top w:val="nil"/>
              <w:left w:val="nil"/>
              <w:bottom w:val="single" w:sz="8" w:space="0" w:color="FFFFFF"/>
              <w:right w:val="single" w:sz="8" w:space="0" w:color="FFFFFF"/>
            </w:tcBorders>
            <w:shd w:val="clear" w:color="000000" w:fill="F2F2F2"/>
            <w:vAlign w:val="center"/>
            <w:hideMark/>
          </w:tcPr>
          <w:p w14:paraId="6486138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2 352</w:t>
            </w:r>
          </w:p>
        </w:tc>
        <w:tc>
          <w:tcPr>
            <w:tcW w:w="868" w:type="dxa"/>
            <w:tcBorders>
              <w:top w:val="nil"/>
              <w:left w:val="nil"/>
              <w:bottom w:val="single" w:sz="8" w:space="0" w:color="FFFFFF"/>
              <w:right w:val="single" w:sz="8" w:space="0" w:color="FFFFFF"/>
            </w:tcBorders>
            <w:shd w:val="clear" w:color="000000" w:fill="F2F2F2"/>
            <w:vAlign w:val="center"/>
            <w:hideMark/>
          </w:tcPr>
          <w:p w14:paraId="06A8D99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151</w:t>
            </w:r>
          </w:p>
        </w:tc>
        <w:tc>
          <w:tcPr>
            <w:tcW w:w="792" w:type="dxa"/>
            <w:tcBorders>
              <w:top w:val="nil"/>
              <w:left w:val="nil"/>
              <w:bottom w:val="single" w:sz="8" w:space="0" w:color="FFFFFF"/>
              <w:right w:val="single" w:sz="8" w:space="0" w:color="FFFFFF"/>
            </w:tcBorders>
            <w:shd w:val="clear" w:color="000000" w:fill="F2F2F2"/>
            <w:vAlign w:val="center"/>
            <w:hideMark/>
          </w:tcPr>
          <w:p w14:paraId="16B0801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2 200</w:t>
            </w:r>
          </w:p>
        </w:tc>
        <w:tc>
          <w:tcPr>
            <w:tcW w:w="986" w:type="dxa"/>
            <w:tcBorders>
              <w:top w:val="nil"/>
              <w:left w:val="nil"/>
              <w:bottom w:val="single" w:sz="8" w:space="0" w:color="FFFFFF"/>
              <w:right w:val="single" w:sz="8" w:space="0" w:color="FFFFFF"/>
            </w:tcBorders>
            <w:shd w:val="clear" w:color="000000" w:fill="F2F2F2"/>
            <w:vAlign w:val="center"/>
            <w:hideMark/>
          </w:tcPr>
          <w:p w14:paraId="0C2F1DC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602" w:type="dxa"/>
            <w:tcBorders>
              <w:top w:val="nil"/>
              <w:left w:val="nil"/>
              <w:bottom w:val="single" w:sz="8" w:space="0" w:color="FFFFFF"/>
              <w:right w:val="single" w:sz="8" w:space="0" w:color="FFFFFF"/>
            </w:tcBorders>
            <w:shd w:val="clear" w:color="000000" w:fill="F2F2F2"/>
            <w:vAlign w:val="center"/>
            <w:hideMark/>
          </w:tcPr>
          <w:p w14:paraId="0696BF0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167</w:t>
            </w:r>
          </w:p>
        </w:tc>
        <w:tc>
          <w:tcPr>
            <w:tcW w:w="708" w:type="dxa"/>
            <w:tcBorders>
              <w:top w:val="nil"/>
              <w:left w:val="nil"/>
              <w:bottom w:val="single" w:sz="8" w:space="0" w:color="FFFFFF"/>
              <w:right w:val="single" w:sz="8" w:space="0" w:color="FFFFFF"/>
            </w:tcBorders>
            <w:shd w:val="clear" w:color="000000" w:fill="F2F2F2"/>
            <w:vAlign w:val="center"/>
            <w:hideMark/>
          </w:tcPr>
          <w:p w14:paraId="602A3D1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20</w:t>
            </w:r>
          </w:p>
        </w:tc>
        <w:tc>
          <w:tcPr>
            <w:tcW w:w="792" w:type="dxa"/>
            <w:tcBorders>
              <w:top w:val="nil"/>
              <w:left w:val="nil"/>
              <w:bottom w:val="single" w:sz="8" w:space="0" w:color="FFFFFF"/>
              <w:right w:val="single" w:sz="8" w:space="0" w:color="FFFFFF"/>
            </w:tcBorders>
            <w:shd w:val="clear" w:color="000000" w:fill="F2F2F2"/>
            <w:vAlign w:val="center"/>
            <w:hideMark/>
          </w:tcPr>
          <w:p w14:paraId="4F75756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147</w:t>
            </w:r>
          </w:p>
        </w:tc>
        <w:tc>
          <w:tcPr>
            <w:tcW w:w="986" w:type="dxa"/>
            <w:tcBorders>
              <w:top w:val="nil"/>
              <w:left w:val="nil"/>
              <w:bottom w:val="single" w:sz="8" w:space="0" w:color="FFFFFF"/>
              <w:right w:val="single" w:sz="8" w:space="0" w:color="FFFFFF"/>
            </w:tcBorders>
            <w:shd w:val="clear" w:color="000000" w:fill="F2F2F2"/>
            <w:vAlign w:val="center"/>
            <w:hideMark/>
          </w:tcPr>
          <w:p w14:paraId="68254A5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vAlign w:val="center"/>
            <w:hideMark/>
          </w:tcPr>
          <w:p w14:paraId="79A2546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27</w:t>
            </w:r>
          </w:p>
        </w:tc>
        <w:tc>
          <w:tcPr>
            <w:tcW w:w="766" w:type="dxa"/>
            <w:tcBorders>
              <w:top w:val="nil"/>
              <w:left w:val="nil"/>
              <w:bottom w:val="single" w:sz="8" w:space="0" w:color="FFFFFF"/>
              <w:right w:val="single" w:sz="8" w:space="0" w:color="FFFFFF"/>
            </w:tcBorders>
            <w:shd w:val="clear" w:color="000000" w:fill="F2F2F2"/>
            <w:vAlign w:val="center"/>
            <w:hideMark/>
          </w:tcPr>
          <w:p w14:paraId="638D015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792" w:type="dxa"/>
            <w:tcBorders>
              <w:top w:val="nil"/>
              <w:left w:val="nil"/>
              <w:bottom w:val="single" w:sz="8" w:space="0" w:color="FFFFFF"/>
              <w:right w:val="single" w:sz="8" w:space="0" w:color="FFFFFF"/>
            </w:tcBorders>
            <w:shd w:val="clear" w:color="000000" w:fill="F2F2F2"/>
            <w:vAlign w:val="center"/>
            <w:hideMark/>
          </w:tcPr>
          <w:p w14:paraId="3378F4E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24</w:t>
            </w:r>
          </w:p>
        </w:tc>
        <w:tc>
          <w:tcPr>
            <w:tcW w:w="986" w:type="dxa"/>
            <w:tcBorders>
              <w:top w:val="nil"/>
              <w:left w:val="nil"/>
              <w:bottom w:val="single" w:sz="8" w:space="0" w:color="FFFFFF"/>
              <w:right w:val="single" w:sz="8" w:space="0" w:color="FFFFFF"/>
            </w:tcBorders>
            <w:shd w:val="clear" w:color="000000" w:fill="F2F2F2"/>
            <w:vAlign w:val="center"/>
            <w:hideMark/>
          </w:tcPr>
          <w:p w14:paraId="4258A97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53267C94"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0B5EC171" w14:textId="77777777" w:rsidR="00EE6738" w:rsidRPr="0061078E" w:rsidRDefault="00EE6738" w:rsidP="00501203">
            <w:pPr>
              <w:ind w:firstLineChars="100" w:firstLine="160"/>
              <w:jc w:val="left"/>
              <w:rPr>
                <w:rFonts w:eastAsia="Times New Roman"/>
                <w:bCs w:val="0"/>
                <w:smallCaps/>
                <w:color w:val="000000"/>
                <w:sz w:val="16"/>
                <w:szCs w:val="16"/>
                <w:lang w:eastAsia="es-MX"/>
              </w:rPr>
            </w:pPr>
            <w:r w:rsidRPr="0061078E">
              <w:rPr>
                <w:rFonts w:eastAsia="Times New Roman"/>
                <w:bCs w:val="0"/>
                <w:smallCaps/>
                <w:color w:val="000000"/>
                <w:sz w:val="16"/>
                <w:szCs w:val="16"/>
                <w:lang w:eastAsia="es-MX"/>
              </w:rPr>
              <w:t>cdmx</w:t>
            </w:r>
          </w:p>
        </w:tc>
        <w:tc>
          <w:tcPr>
            <w:tcW w:w="851" w:type="dxa"/>
            <w:tcBorders>
              <w:top w:val="nil"/>
              <w:left w:val="nil"/>
              <w:bottom w:val="single" w:sz="8" w:space="0" w:color="FFFFFF"/>
              <w:right w:val="single" w:sz="8" w:space="0" w:color="FFFFFF"/>
            </w:tcBorders>
            <w:shd w:val="clear" w:color="000000" w:fill="FFFFFF"/>
            <w:vAlign w:val="center"/>
            <w:hideMark/>
          </w:tcPr>
          <w:p w14:paraId="4D2FC5D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2 561</w:t>
            </w:r>
          </w:p>
        </w:tc>
        <w:tc>
          <w:tcPr>
            <w:tcW w:w="868" w:type="dxa"/>
            <w:tcBorders>
              <w:top w:val="nil"/>
              <w:left w:val="nil"/>
              <w:bottom w:val="single" w:sz="8" w:space="0" w:color="FFFFFF"/>
              <w:right w:val="single" w:sz="8" w:space="0" w:color="FFFFFF"/>
            </w:tcBorders>
            <w:shd w:val="clear" w:color="000000" w:fill="FFFFFF"/>
            <w:vAlign w:val="center"/>
            <w:hideMark/>
          </w:tcPr>
          <w:p w14:paraId="3CC4E4D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131</w:t>
            </w:r>
          </w:p>
        </w:tc>
        <w:tc>
          <w:tcPr>
            <w:tcW w:w="792" w:type="dxa"/>
            <w:tcBorders>
              <w:top w:val="nil"/>
              <w:left w:val="nil"/>
              <w:bottom w:val="single" w:sz="8" w:space="0" w:color="FFFFFF"/>
              <w:right w:val="single" w:sz="8" w:space="0" w:color="FFFFFF"/>
            </w:tcBorders>
            <w:shd w:val="clear" w:color="000000" w:fill="FFFFFF"/>
            <w:vAlign w:val="center"/>
            <w:hideMark/>
          </w:tcPr>
          <w:p w14:paraId="688C57A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1 390</w:t>
            </w:r>
          </w:p>
        </w:tc>
        <w:tc>
          <w:tcPr>
            <w:tcW w:w="986" w:type="dxa"/>
            <w:tcBorders>
              <w:top w:val="nil"/>
              <w:left w:val="nil"/>
              <w:bottom w:val="single" w:sz="8" w:space="0" w:color="FFFFFF"/>
              <w:right w:val="single" w:sz="8" w:space="0" w:color="FFFFFF"/>
            </w:tcBorders>
            <w:shd w:val="clear" w:color="000000" w:fill="FFFFFF"/>
            <w:vAlign w:val="center"/>
            <w:hideMark/>
          </w:tcPr>
          <w:p w14:paraId="6B0CC24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1 040</w:t>
            </w:r>
          </w:p>
        </w:tc>
        <w:tc>
          <w:tcPr>
            <w:tcW w:w="602" w:type="dxa"/>
            <w:tcBorders>
              <w:top w:val="nil"/>
              <w:left w:val="nil"/>
              <w:bottom w:val="single" w:sz="8" w:space="0" w:color="FFFFFF"/>
              <w:right w:val="single" w:sz="8" w:space="0" w:color="FFFFFF"/>
            </w:tcBorders>
            <w:shd w:val="clear" w:color="000000" w:fill="FFFFFF"/>
            <w:vAlign w:val="center"/>
            <w:hideMark/>
          </w:tcPr>
          <w:p w14:paraId="6385A7E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369</w:t>
            </w:r>
          </w:p>
        </w:tc>
        <w:tc>
          <w:tcPr>
            <w:tcW w:w="708" w:type="dxa"/>
            <w:tcBorders>
              <w:top w:val="nil"/>
              <w:left w:val="nil"/>
              <w:bottom w:val="single" w:sz="8" w:space="0" w:color="FFFFFF"/>
              <w:right w:val="single" w:sz="8" w:space="0" w:color="FFFFFF"/>
            </w:tcBorders>
            <w:shd w:val="clear" w:color="000000" w:fill="FFFFFF"/>
            <w:vAlign w:val="center"/>
            <w:hideMark/>
          </w:tcPr>
          <w:p w14:paraId="19875D3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vertAlign w:val="superscript"/>
                <w:lang w:eastAsia="es-MX"/>
              </w:rPr>
              <w:t>1/</w:t>
            </w:r>
          </w:p>
        </w:tc>
        <w:tc>
          <w:tcPr>
            <w:tcW w:w="792" w:type="dxa"/>
            <w:tcBorders>
              <w:top w:val="nil"/>
              <w:left w:val="nil"/>
              <w:bottom w:val="single" w:sz="8" w:space="0" w:color="FFFFFF"/>
              <w:right w:val="single" w:sz="8" w:space="0" w:color="FFFFFF"/>
            </w:tcBorders>
            <w:shd w:val="clear" w:color="000000" w:fill="FFFFFF"/>
            <w:vAlign w:val="center"/>
            <w:hideMark/>
          </w:tcPr>
          <w:p w14:paraId="790F594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vertAlign w:val="superscript"/>
                <w:lang w:eastAsia="es-MX"/>
              </w:rPr>
              <w:t>1/</w:t>
            </w:r>
          </w:p>
        </w:tc>
        <w:tc>
          <w:tcPr>
            <w:tcW w:w="986" w:type="dxa"/>
            <w:tcBorders>
              <w:top w:val="nil"/>
              <w:left w:val="nil"/>
              <w:bottom w:val="single" w:sz="8" w:space="0" w:color="FFFFFF"/>
              <w:right w:val="single" w:sz="8" w:space="0" w:color="FFFFFF"/>
            </w:tcBorders>
            <w:shd w:val="clear" w:color="000000" w:fill="FFFFFF"/>
            <w:vAlign w:val="center"/>
            <w:hideMark/>
          </w:tcPr>
          <w:p w14:paraId="5CE0B3E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369</w:t>
            </w:r>
          </w:p>
        </w:tc>
        <w:tc>
          <w:tcPr>
            <w:tcW w:w="732" w:type="dxa"/>
            <w:tcBorders>
              <w:top w:val="nil"/>
              <w:left w:val="nil"/>
              <w:bottom w:val="single" w:sz="8" w:space="0" w:color="FFFFFF"/>
              <w:right w:val="single" w:sz="8" w:space="0" w:color="FFFFFF"/>
            </w:tcBorders>
            <w:shd w:val="clear" w:color="000000" w:fill="FFFFFF"/>
            <w:vAlign w:val="center"/>
            <w:hideMark/>
          </w:tcPr>
          <w:p w14:paraId="3362D79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vertAlign w:val="superscript"/>
                <w:lang w:eastAsia="es-MX"/>
              </w:rPr>
              <w:t>1/</w:t>
            </w:r>
          </w:p>
        </w:tc>
        <w:tc>
          <w:tcPr>
            <w:tcW w:w="766" w:type="dxa"/>
            <w:tcBorders>
              <w:top w:val="nil"/>
              <w:left w:val="nil"/>
              <w:bottom w:val="single" w:sz="8" w:space="0" w:color="FFFFFF"/>
              <w:right w:val="single" w:sz="8" w:space="0" w:color="FFFFFF"/>
            </w:tcBorders>
            <w:shd w:val="clear" w:color="000000" w:fill="FFFFFF"/>
            <w:vAlign w:val="center"/>
            <w:hideMark/>
          </w:tcPr>
          <w:p w14:paraId="71F6D0C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vertAlign w:val="superscript"/>
                <w:lang w:eastAsia="es-MX"/>
              </w:rPr>
              <w:t>1/</w:t>
            </w:r>
          </w:p>
        </w:tc>
        <w:tc>
          <w:tcPr>
            <w:tcW w:w="792" w:type="dxa"/>
            <w:tcBorders>
              <w:top w:val="nil"/>
              <w:left w:val="nil"/>
              <w:bottom w:val="single" w:sz="8" w:space="0" w:color="FFFFFF"/>
              <w:right w:val="single" w:sz="8" w:space="0" w:color="FFFFFF"/>
            </w:tcBorders>
            <w:shd w:val="clear" w:color="000000" w:fill="FFFFFF"/>
            <w:vAlign w:val="center"/>
            <w:hideMark/>
          </w:tcPr>
          <w:p w14:paraId="24B3DF8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vertAlign w:val="superscript"/>
                <w:lang w:eastAsia="es-MX"/>
              </w:rPr>
              <w:t>1/</w:t>
            </w:r>
          </w:p>
        </w:tc>
        <w:tc>
          <w:tcPr>
            <w:tcW w:w="986" w:type="dxa"/>
            <w:tcBorders>
              <w:top w:val="nil"/>
              <w:left w:val="nil"/>
              <w:bottom w:val="single" w:sz="8" w:space="0" w:color="FFFFFF"/>
              <w:right w:val="single" w:sz="8" w:space="0" w:color="FFFFFF"/>
            </w:tcBorders>
            <w:shd w:val="clear" w:color="000000" w:fill="FFFFFF"/>
            <w:vAlign w:val="center"/>
            <w:hideMark/>
          </w:tcPr>
          <w:p w14:paraId="2392D5F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vertAlign w:val="superscript"/>
                <w:lang w:eastAsia="es-MX"/>
              </w:rPr>
              <w:t>1/</w:t>
            </w:r>
          </w:p>
        </w:tc>
      </w:tr>
      <w:tr w:rsidR="00EE6738" w:rsidRPr="003A42D3" w14:paraId="6E0064C1"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0686278A"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Dgo.</w:t>
            </w:r>
          </w:p>
        </w:tc>
        <w:tc>
          <w:tcPr>
            <w:tcW w:w="851" w:type="dxa"/>
            <w:tcBorders>
              <w:top w:val="nil"/>
              <w:left w:val="nil"/>
              <w:bottom w:val="single" w:sz="8" w:space="0" w:color="FFFFFF"/>
              <w:right w:val="single" w:sz="8" w:space="0" w:color="FFFFFF"/>
            </w:tcBorders>
            <w:shd w:val="clear" w:color="000000" w:fill="F2F2F2"/>
            <w:noWrap/>
            <w:vAlign w:val="center"/>
            <w:hideMark/>
          </w:tcPr>
          <w:p w14:paraId="63A7909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250</w:t>
            </w:r>
          </w:p>
        </w:tc>
        <w:tc>
          <w:tcPr>
            <w:tcW w:w="868" w:type="dxa"/>
            <w:tcBorders>
              <w:top w:val="nil"/>
              <w:left w:val="nil"/>
              <w:bottom w:val="single" w:sz="8" w:space="0" w:color="FFFFFF"/>
              <w:right w:val="single" w:sz="8" w:space="0" w:color="FFFFFF"/>
            </w:tcBorders>
            <w:shd w:val="clear" w:color="000000" w:fill="F2F2F2"/>
            <w:noWrap/>
            <w:vAlign w:val="center"/>
            <w:hideMark/>
          </w:tcPr>
          <w:p w14:paraId="2E62677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17</w:t>
            </w:r>
          </w:p>
        </w:tc>
        <w:tc>
          <w:tcPr>
            <w:tcW w:w="792" w:type="dxa"/>
            <w:tcBorders>
              <w:top w:val="nil"/>
              <w:left w:val="nil"/>
              <w:bottom w:val="single" w:sz="8" w:space="0" w:color="FFFFFF"/>
              <w:right w:val="single" w:sz="8" w:space="0" w:color="FFFFFF"/>
            </w:tcBorders>
            <w:shd w:val="clear" w:color="000000" w:fill="F2F2F2"/>
            <w:noWrap/>
            <w:vAlign w:val="center"/>
            <w:hideMark/>
          </w:tcPr>
          <w:p w14:paraId="10290B9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231</w:t>
            </w:r>
          </w:p>
        </w:tc>
        <w:tc>
          <w:tcPr>
            <w:tcW w:w="986" w:type="dxa"/>
            <w:tcBorders>
              <w:top w:val="nil"/>
              <w:left w:val="nil"/>
              <w:bottom w:val="single" w:sz="8" w:space="0" w:color="FFFFFF"/>
              <w:right w:val="single" w:sz="8" w:space="0" w:color="FFFFFF"/>
            </w:tcBorders>
            <w:shd w:val="clear" w:color="000000" w:fill="F2F2F2"/>
            <w:noWrap/>
            <w:vAlign w:val="center"/>
            <w:hideMark/>
          </w:tcPr>
          <w:p w14:paraId="11AD756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602" w:type="dxa"/>
            <w:tcBorders>
              <w:top w:val="nil"/>
              <w:left w:val="nil"/>
              <w:bottom w:val="single" w:sz="8" w:space="0" w:color="FFFFFF"/>
              <w:right w:val="single" w:sz="8" w:space="0" w:color="FFFFFF"/>
            </w:tcBorders>
            <w:shd w:val="clear" w:color="000000" w:fill="F2F2F2"/>
            <w:noWrap/>
            <w:vAlign w:val="center"/>
            <w:hideMark/>
          </w:tcPr>
          <w:p w14:paraId="467D749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w:t>
            </w:r>
          </w:p>
        </w:tc>
        <w:tc>
          <w:tcPr>
            <w:tcW w:w="708" w:type="dxa"/>
            <w:tcBorders>
              <w:top w:val="nil"/>
              <w:left w:val="nil"/>
              <w:bottom w:val="single" w:sz="8" w:space="0" w:color="FFFFFF"/>
              <w:right w:val="single" w:sz="8" w:space="0" w:color="FFFFFF"/>
            </w:tcBorders>
            <w:shd w:val="clear" w:color="000000" w:fill="F2F2F2"/>
            <w:noWrap/>
            <w:vAlign w:val="center"/>
            <w:hideMark/>
          </w:tcPr>
          <w:p w14:paraId="55EF8B7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792" w:type="dxa"/>
            <w:tcBorders>
              <w:top w:val="nil"/>
              <w:left w:val="nil"/>
              <w:bottom w:val="single" w:sz="8" w:space="0" w:color="FFFFFF"/>
              <w:right w:val="single" w:sz="8" w:space="0" w:color="FFFFFF"/>
            </w:tcBorders>
            <w:shd w:val="clear" w:color="000000" w:fill="F2F2F2"/>
            <w:noWrap/>
            <w:vAlign w:val="center"/>
            <w:hideMark/>
          </w:tcPr>
          <w:p w14:paraId="61C64BA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w:t>
            </w:r>
          </w:p>
        </w:tc>
        <w:tc>
          <w:tcPr>
            <w:tcW w:w="986" w:type="dxa"/>
            <w:tcBorders>
              <w:top w:val="nil"/>
              <w:left w:val="nil"/>
              <w:bottom w:val="single" w:sz="8" w:space="0" w:color="FFFFFF"/>
              <w:right w:val="single" w:sz="8" w:space="0" w:color="FFFFFF"/>
            </w:tcBorders>
            <w:shd w:val="clear" w:color="000000" w:fill="F2F2F2"/>
            <w:noWrap/>
            <w:vAlign w:val="center"/>
            <w:hideMark/>
          </w:tcPr>
          <w:p w14:paraId="0F51A72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noWrap/>
            <w:vAlign w:val="center"/>
            <w:hideMark/>
          </w:tcPr>
          <w:p w14:paraId="4A8565D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noWrap/>
            <w:vAlign w:val="center"/>
            <w:hideMark/>
          </w:tcPr>
          <w:p w14:paraId="7A9FF20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6515782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noWrap/>
            <w:vAlign w:val="center"/>
            <w:hideMark/>
          </w:tcPr>
          <w:p w14:paraId="03AF0FD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66505EC8"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2026274B"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Gto.</w:t>
            </w:r>
          </w:p>
        </w:tc>
        <w:tc>
          <w:tcPr>
            <w:tcW w:w="851" w:type="dxa"/>
            <w:tcBorders>
              <w:top w:val="nil"/>
              <w:left w:val="nil"/>
              <w:bottom w:val="single" w:sz="8" w:space="0" w:color="FFFFFF"/>
              <w:right w:val="single" w:sz="8" w:space="0" w:color="FFFFFF"/>
            </w:tcBorders>
            <w:shd w:val="clear" w:color="000000" w:fill="FFFFFF"/>
            <w:vAlign w:val="center"/>
            <w:hideMark/>
          </w:tcPr>
          <w:p w14:paraId="72BE205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1 397</w:t>
            </w:r>
          </w:p>
        </w:tc>
        <w:tc>
          <w:tcPr>
            <w:tcW w:w="868" w:type="dxa"/>
            <w:tcBorders>
              <w:top w:val="nil"/>
              <w:left w:val="nil"/>
              <w:bottom w:val="single" w:sz="8" w:space="0" w:color="FFFFFF"/>
              <w:right w:val="single" w:sz="8" w:space="0" w:color="FFFFFF"/>
            </w:tcBorders>
            <w:shd w:val="clear" w:color="000000" w:fill="FFFFFF"/>
            <w:vAlign w:val="center"/>
            <w:hideMark/>
          </w:tcPr>
          <w:p w14:paraId="02EC91D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83</w:t>
            </w:r>
          </w:p>
        </w:tc>
        <w:tc>
          <w:tcPr>
            <w:tcW w:w="792" w:type="dxa"/>
            <w:tcBorders>
              <w:top w:val="nil"/>
              <w:left w:val="nil"/>
              <w:bottom w:val="single" w:sz="8" w:space="0" w:color="FFFFFF"/>
              <w:right w:val="single" w:sz="8" w:space="0" w:color="FFFFFF"/>
            </w:tcBorders>
            <w:shd w:val="clear" w:color="000000" w:fill="FFFFFF"/>
            <w:vAlign w:val="center"/>
            <w:hideMark/>
          </w:tcPr>
          <w:p w14:paraId="48A48B5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1 227</w:t>
            </w:r>
          </w:p>
        </w:tc>
        <w:tc>
          <w:tcPr>
            <w:tcW w:w="986" w:type="dxa"/>
            <w:tcBorders>
              <w:top w:val="nil"/>
              <w:left w:val="nil"/>
              <w:bottom w:val="single" w:sz="8" w:space="0" w:color="FFFFFF"/>
              <w:right w:val="single" w:sz="8" w:space="0" w:color="FFFFFF"/>
            </w:tcBorders>
            <w:shd w:val="clear" w:color="000000" w:fill="FFFFFF"/>
            <w:vAlign w:val="center"/>
            <w:hideMark/>
          </w:tcPr>
          <w:p w14:paraId="6B82BAC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87</w:t>
            </w:r>
          </w:p>
        </w:tc>
        <w:tc>
          <w:tcPr>
            <w:tcW w:w="602" w:type="dxa"/>
            <w:tcBorders>
              <w:top w:val="nil"/>
              <w:left w:val="nil"/>
              <w:bottom w:val="single" w:sz="8" w:space="0" w:color="FFFFFF"/>
              <w:right w:val="single" w:sz="8" w:space="0" w:color="FFFFFF"/>
            </w:tcBorders>
            <w:shd w:val="clear" w:color="000000" w:fill="FFFFFF"/>
            <w:vAlign w:val="center"/>
            <w:hideMark/>
          </w:tcPr>
          <w:p w14:paraId="11449F9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708" w:type="dxa"/>
            <w:tcBorders>
              <w:top w:val="nil"/>
              <w:left w:val="nil"/>
              <w:bottom w:val="single" w:sz="8" w:space="0" w:color="FFFFFF"/>
              <w:right w:val="single" w:sz="8" w:space="0" w:color="FFFFFF"/>
            </w:tcBorders>
            <w:shd w:val="clear" w:color="000000" w:fill="FFFFFF"/>
            <w:vAlign w:val="center"/>
            <w:hideMark/>
          </w:tcPr>
          <w:p w14:paraId="10AC27C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377E935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986" w:type="dxa"/>
            <w:tcBorders>
              <w:top w:val="nil"/>
              <w:left w:val="nil"/>
              <w:bottom w:val="single" w:sz="8" w:space="0" w:color="FFFFFF"/>
              <w:right w:val="single" w:sz="8" w:space="0" w:color="FFFFFF"/>
            </w:tcBorders>
            <w:shd w:val="clear" w:color="000000" w:fill="FFFFFF"/>
            <w:vAlign w:val="center"/>
            <w:hideMark/>
          </w:tcPr>
          <w:p w14:paraId="0DE69A1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vAlign w:val="center"/>
            <w:hideMark/>
          </w:tcPr>
          <w:p w14:paraId="62B1398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vAlign w:val="center"/>
            <w:hideMark/>
          </w:tcPr>
          <w:p w14:paraId="43F877C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2E17428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vAlign w:val="center"/>
            <w:hideMark/>
          </w:tcPr>
          <w:p w14:paraId="4D5F912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42FC60ED"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345101CA"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Gro.</w:t>
            </w:r>
          </w:p>
        </w:tc>
        <w:tc>
          <w:tcPr>
            <w:tcW w:w="851" w:type="dxa"/>
            <w:tcBorders>
              <w:top w:val="nil"/>
              <w:left w:val="nil"/>
              <w:bottom w:val="single" w:sz="8" w:space="0" w:color="FFFFFF"/>
              <w:right w:val="single" w:sz="8" w:space="0" w:color="FFFFFF"/>
            </w:tcBorders>
            <w:shd w:val="clear" w:color="000000" w:fill="F2F2F2"/>
            <w:vAlign w:val="center"/>
            <w:hideMark/>
          </w:tcPr>
          <w:p w14:paraId="22BE61C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48</w:t>
            </w:r>
          </w:p>
        </w:tc>
        <w:tc>
          <w:tcPr>
            <w:tcW w:w="868" w:type="dxa"/>
            <w:tcBorders>
              <w:top w:val="nil"/>
              <w:left w:val="nil"/>
              <w:bottom w:val="single" w:sz="8" w:space="0" w:color="FFFFFF"/>
              <w:right w:val="single" w:sz="8" w:space="0" w:color="FFFFFF"/>
            </w:tcBorders>
            <w:shd w:val="clear" w:color="000000" w:fill="F2F2F2"/>
            <w:vAlign w:val="center"/>
            <w:hideMark/>
          </w:tcPr>
          <w:p w14:paraId="7CB9B60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w:t>
            </w:r>
          </w:p>
        </w:tc>
        <w:tc>
          <w:tcPr>
            <w:tcW w:w="792" w:type="dxa"/>
            <w:tcBorders>
              <w:top w:val="nil"/>
              <w:left w:val="nil"/>
              <w:bottom w:val="single" w:sz="8" w:space="0" w:color="FFFFFF"/>
              <w:right w:val="single" w:sz="8" w:space="0" w:color="FFFFFF"/>
            </w:tcBorders>
            <w:shd w:val="clear" w:color="000000" w:fill="F2F2F2"/>
            <w:vAlign w:val="center"/>
            <w:hideMark/>
          </w:tcPr>
          <w:p w14:paraId="7B89273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42</w:t>
            </w:r>
          </w:p>
        </w:tc>
        <w:tc>
          <w:tcPr>
            <w:tcW w:w="986" w:type="dxa"/>
            <w:tcBorders>
              <w:top w:val="nil"/>
              <w:left w:val="nil"/>
              <w:bottom w:val="single" w:sz="8" w:space="0" w:color="FFFFFF"/>
              <w:right w:val="single" w:sz="8" w:space="0" w:color="FFFFFF"/>
            </w:tcBorders>
            <w:shd w:val="clear" w:color="000000" w:fill="F2F2F2"/>
            <w:vAlign w:val="center"/>
            <w:hideMark/>
          </w:tcPr>
          <w:p w14:paraId="57B2992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602" w:type="dxa"/>
            <w:tcBorders>
              <w:top w:val="nil"/>
              <w:left w:val="nil"/>
              <w:bottom w:val="single" w:sz="8" w:space="0" w:color="FFFFFF"/>
              <w:right w:val="single" w:sz="8" w:space="0" w:color="FFFFFF"/>
            </w:tcBorders>
            <w:shd w:val="clear" w:color="000000" w:fill="F2F2F2"/>
            <w:vAlign w:val="center"/>
            <w:hideMark/>
          </w:tcPr>
          <w:p w14:paraId="79A9AF0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20</w:t>
            </w:r>
          </w:p>
        </w:tc>
        <w:tc>
          <w:tcPr>
            <w:tcW w:w="708" w:type="dxa"/>
            <w:tcBorders>
              <w:top w:val="nil"/>
              <w:left w:val="nil"/>
              <w:bottom w:val="single" w:sz="8" w:space="0" w:color="FFFFFF"/>
              <w:right w:val="single" w:sz="8" w:space="0" w:color="FFFFFF"/>
            </w:tcBorders>
            <w:shd w:val="clear" w:color="000000" w:fill="F2F2F2"/>
            <w:vAlign w:val="center"/>
            <w:hideMark/>
          </w:tcPr>
          <w:p w14:paraId="7DAD6FA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792" w:type="dxa"/>
            <w:tcBorders>
              <w:top w:val="nil"/>
              <w:left w:val="nil"/>
              <w:bottom w:val="single" w:sz="8" w:space="0" w:color="FFFFFF"/>
              <w:right w:val="single" w:sz="8" w:space="0" w:color="FFFFFF"/>
            </w:tcBorders>
            <w:shd w:val="clear" w:color="000000" w:fill="F2F2F2"/>
            <w:vAlign w:val="center"/>
            <w:hideMark/>
          </w:tcPr>
          <w:p w14:paraId="01A1ED5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16</w:t>
            </w:r>
          </w:p>
        </w:tc>
        <w:tc>
          <w:tcPr>
            <w:tcW w:w="986" w:type="dxa"/>
            <w:tcBorders>
              <w:top w:val="nil"/>
              <w:left w:val="nil"/>
              <w:bottom w:val="single" w:sz="8" w:space="0" w:color="FFFFFF"/>
              <w:right w:val="single" w:sz="8" w:space="0" w:color="FFFFFF"/>
            </w:tcBorders>
            <w:shd w:val="clear" w:color="000000" w:fill="F2F2F2"/>
            <w:vAlign w:val="center"/>
            <w:hideMark/>
          </w:tcPr>
          <w:p w14:paraId="3C1A933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32" w:type="dxa"/>
            <w:tcBorders>
              <w:top w:val="nil"/>
              <w:left w:val="nil"/>
              <w:bottom w:val="single" w:sz="8" w:space="0" w:color="FFFFFF"/>
              <w:right w:val="single" w:sz="8" w:space="0" w:color="FFFFFF"/>
            </w:tcBorders>
            <w:shd w:val="clear" w:color="000000" w:fill="F2F2F2"/>
            <w:vAlign w:val="center"/>
            <w:hideMark/>
          </w:tcPr>
          <w:p w14:paraId="628FA8A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vAlign w:val="center"/>
            <w:hideMark/>
          </w:tcPr>
          <w:p w14:paraId="3C46395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vAlign w:val="center"/>
            <w:hideMark/>
          </w:tcPr>
          <w:p w14:paraId="6D13295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vAlign w:val="center"/>
            <w:hideMark/>
          </w:tcPr>
          <w:p w14:paraId="132664F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420C7747"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671F2DFA"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Hgo.</w:t>
            </w:r>
          </w:p>
        </w:tc>
        <w:tc>
          <w:tcPr>
            <w:tcW w:w="851" w:type="dxa"/>
            <w:tcBorders>
              <w:top w:val="nil"/>
              <w:left w:val="nil"/>
              <w:bottom w:val="single" w:sz="8" w:space="0" w:color="FFFFFF"/>
              <w:right w:val="single" w:sz="8" w:space="0" w:color="FFFFFF"/>
            </w:tcBorders>
            <w:shd w:val="clear" w:color="000000" w:fill="FFFFFF"/>
            <w:noWrap/>
            <w:vAlign w:val="center"/>
            <w:hideMark/>
          </w:tcPr>
          <w:p w14:paraId="3233AD6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803</w:t>
            </w:r>
          </w:p>
        </w:tc>
        <w:tc>
          <w:tcPr>
            <w:tcW w:w="868" w:type="dxa"/>
            <w:tcBorders>
              <w:top w:val="nil"/>
              <w:left w:val="nil"/>
              <w:bottom w:val="single" w:sz="8" w:space="0" w:color="FFFFFF"/>
              <w:right w:val="single" w:sz="8" w:space="0" w:color="FFFFFF"/>
            </w:tcBorders>
            <w:shd w:val="clear" w:color="000000" w:fill="FFFFFF"/>
            <w:noWrap/>
            <w:vAlign w:val="center"/>
            <w:hideMark/>
          </w:tcPr>
          <w:p w14:paraId="0390439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123</w:t>
            </w:r>
          </w:p>
        </w:tc>
        <w:tc>
          <w:tcPr>
            <w:tcW w:w="792" w:type="dxa"/>
            <w:tcBorders>
              <w:top w:val="nil"/>
              <w:left w:val="nil"/>
              <w:bottom w:val="single" w:sz="8" w:space="0" w:color="FFFFFF"/>
              <w:right w:val="single" w:sz="8" w:space="0" w:color="FFFFFF"/>
            </w:tcBorders>
            <w:shd w:val="clear" w:color="000000" w:fill="FFFFFF"/>
            <w:noWrap/>
            <w:vAlign w:val="center"/>
            <w:hideMark/>
          </w:tcPr>
          <w:p w14:paraId="507E361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673</w:t>
            </w:r>
          </w:p>
        </w:tc>
        <w:tc>
          <w:tcPr>
            <w:tcW w:w="986" w:type="dxa"/>
            <w:tcBorders>
              <w:top w:val="nil"/>
              <w:left w:val="nil"/>
              <w:bottom w:val="single" w:sz="8" w:space="0" w:color="FFFFFF"/>
              <w:right w:val="single" w:sz="8" w:space="0" w:color="FFFFFF"/>
            </w:tcBorders>
            <w:shd w:val="clear" w:color="000000" w:fill="FFFFFF"/>
            <w:noWrap/>
            <w:vAlign w:val="center"/>
            <w:hideMark/>
          </w:tcPr>
          <w:p w14:paraId="14EE3E0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w:t>
            </w:r>
          </w:p>
        </w:tc>
        <w:tc>
          <w:tcPr>
            <w:tcW w:w="602" w:type="dxa"/>
            <w:tcBorders>
              <w:top w:val="nil"/>
              <w:left w:val="nil"/>
              <w:bottom w:val="single" w:sz="8" w:space="0" w:color="FFFFFF"/>
              <w:right w:val="single" w:sz="8" w:space="0" w:color="FFFFFF"/>
            </w:tcBorders>
            <w:shd w:val="clear" w:color="000000" w:fill="FFFFFF"/>
            <w:noWrap/>
            <w:vAlign w:val="center"/>
            <w:hideMark/>
          </w:tcPr>
          <w:p w14:paraId="12CEE12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125</w:t>
            </w:r>
          </w:p>
        </w:tc>
        <w:tc>
          <w:tcPr>
            <w:tcW w:w="708" w:type="dxa"/>
            <w:tcBorders>
              <w:top w:val="nil"/>
              <w:left w:val="nil"/>
              <w:bottom w:val="single" w:sz="8" w:space="0" w:color="FFFFFF"/>
              <w:right w:val="single" w:sz="8" w:space="0" w:color="FFFFFF"/>
            </w:tcBorders>
            <w:shd w:val="clear" w:color="000000" w:fill="FFFFFF"/>
            <w:noWrap/>
            <w:vAlign w:val="center"/>
            <w:hideMark/>
          </w:tcPr>
          <w:p w14:paraId="259F33C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35</w:t>
            </w:r>
          </w:p>
        </w:tc>
        <w:tc>
          <w:tcPr>
            <w:tcW w:w="792" w:type="dxa"/>
            <w:tcBorders>
              <w:top w:val="nil"/>
              <w:left w:val="nil"/>
              <w:bottom w:val="single" w:sz="8" w:space="0" w:color="FFFFFF"/>
              <w:right w:val="single" w:sz="8" w:space="0" w:color="FFFFFF"/>
            </w:tcBorders>
            <w:shd w:val="clear" w:color="000000" w:fill="FFFFFF"/>
            <w:noWrap/>
            <w:vAlign w:val="center"/>
            <w:hideMark/>
          </w:tcPr>
          <w:p w14:paraId="6792717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87</w:t>
            </w:r>
          </w:p>
        </w:tc>
        <w:tc>
          <w:tcPr>
            <w:tcW w:w="986" w:type="dxa"/>
            <w:tcBorders>
              <w:top w:val="nil"/>
              <w:left w:val="nil"/>
              <w:bottom w:val="single" w:sz="8" w:space="0" w:color="FFFFFF"/>
              <w:right w:val="single" w:sz="8" w:space="0" w:color="FFFFFF"/>
            </w:tcBorders>
            <w:shd w:val="clear" w:color="000000" w:fill="FFFFFF"/>
            <w:noWrap/>
            <w:vAlign w:val="center"/>
            <w:hideMark/>
          </w:tcPr>
          <w:p w14:paraId="7818056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732" w:type="dxa"/>
            <w:tcBorders>
              <w:top w:val="nil"/>
              <w:left w:val="nil"/>
              <w:bottom w:val="single" w:sz="8" w:space="0" w:color="FFFFFF"/>
              <w:right w:val="single" w:sz="8" w:space="0" w:color="FFFFFF"/>
            </w:tcBorders>
            <w:shd w:val="clear" w:color="000000" w:fill="FFFFFF"/>
            <w:noWrap/>
            <w:vAlign w:val="center"/>
            <w:hideMark/>
          </w:tcPr>
          <w:p w14:paraId="4C94F19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noWrap/>
            <w:vAlign w:val="center"/>
            <w:hideMark/>
          </w:tcPr>
          <w:p w14:paraId="0905740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noWrap/>
            <w:vAlign w:val="center"/>
            <w:hideMark/>
          </w:tcPr>
          <w:p w14:paraId="31418E5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noWrap/>
            <w:vAlign w:val="center"/>
            <w:hideMark/>
          </w:tcPr>
          <w:p w14:paraId="3AFE1F8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654B008B"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7348B495"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Jal.</w:t>
            </w:r>
          </w:p>
        </w:tc>
        <w:tc>
          <w:tcPr>
            <w:tcW w:w="851" w:type="dxa"/>
            <w:tcBorders>
              <w:top w:val="nil"/>
              <w:left w:val="nil"/>
              <w:bottom w:val="single" w:sz="8" w:space="0" w:color="FFFFFF"/>
              <w:right w:val="single" w:sz="8" w:space="0" w:color="FFFFFF"/>
            </w:tcBorders>
            <w:shd w:val="clear" w:color="000000" w:fill="F2F2F2"/>
            <w:noWrap/>
            <w:vAlign w:val="center"/>
            <w:hideMark/>
          </w:tcPr>
          <w:p w14:paraId="4744B78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391</w:t>
            </w:r>
          </w:p>
        </w:tc>
        <w:tc>
          <w:tcPr>
            <w:tcW w:w="868" w:type="dxa"/>
            <w:tcBorders>
              <w:top w:val="nil"/>
              <w:left w:val="nil"/>
              <w:bottom w:val="single" w:sz="8" w:space="0" w:color="FFFFFF"/>
              <w:right w:val="single" w:sz="8" w:space="0" w:color="FFFFFF"/>
            </w:tcBorders>
            <w:shd w:val="clear" w:color="000000" w:fill="F2F2F2"/>
            <w:noWrap/>
            <w:vAlign w:val="center"/>
            <w:hideMark/>
          </w:tcPr>
          <w:p w14:paraId="3240C7F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w:t>
            </w:r>
          </w:p>
        </w:tc>
        <w:tc>
          <w:tcPr>
            <w:tcW w:w="792" w:type="dxa"/>
            <w:tcBorders>
              <w:top w:val="nil"/>
              <w:left w:val="nil"/>
              <w:bottom w:val="single" w:sz="8" w:space="0" w:color="FFFFFF"/>
              <w:right w:val="single" w:sz="8" w:space="0" w:color="FFFFFF"/>
            </w:tcBorders>
            <w:shd w:val="clear" w:color="000000" w:fill="F2F2F2"/>
            <w:noWrap/>
            <w:vAlign w:val="center"/>
            <w:hideMark/>
          </w:tcPr>
          <w:p w14:paraId="7A447BD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308</w:t>
            </w:r>
          </w:p>
        </w:tc>
        <w:tc>
          <w:tcPr>
            <w:tcW w:w="986" w:type="dxa"/>
            <w:tcBorders>
              <w:top w:val="nil"/>
              <w:left w:val="nil"/>
              <w:bottom w:val="single" w:sz="8" w:space="0" w:color="FFFFFF"/>
              <w:right w:val="single" w:sz="8" w:space="0" w:color="FFFFFF"/>
            </w:tcBorders>
            <w:shd w:val="clear" w:color="000000" w:fill="F2F2F2"/>
            <w:noWrap/>
            <w:vAlign w:val="center"/>
            <w:hideMark/>
          </w:tcPr>
          <w:p w14:paraId="304ECB0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78</w:t>
            </w:r>
          </w:p>
        </w:tc>
        <w:tc>
          <w:tcPr>
            <w:tcW w:w="602" w:type="dxa"/>
            <w:tcBorders>
              <w:top w:val="nil"/>
              <w:left w:val="nil"/>
              <w:bottom w:val="single" w:sz="8" w:space="0" w:color="FFFFFF"/>
              <w:right w:val="single" w:sz="8" w:space="0" w:color="FFFFFF"/>
            </w:tcBorders>
            <w:shd w:val="clear" w:color="000000" w:fill="F2F2F2"/>
            <w:noWrap/>
            <w:vAlign w:val="center"/>
            <w:hideMark/>
          </w:tcPr>
          <w:p w14:paraId="59CFBE1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17</w:t>
            </w:r>
          </w:p>
        </w:tc>
        <w:tc>
          <w:tcPr>
            <w:tcW w:w="708" w:type="dxa"/>
            <w:tcBorders>
              <w:top w:val="nil"/>
              <w:left w:val="nil"/>
              <w:bottom w:val="single" w:sz="8" w:space="0" w:color="FFFFFF"/>
              <w:right w:val="single" w:sz="8" w:space="0" w:color="FFFFFF"/>
            </w:tcBorders>
            <w:shd w:val="clear" w:color="000000" w:fill="F2F2F2"/>
            <w:noWrap/>
            <w:vAlign w:val="center"/>
            <w:hideMark/>
          </w:tcPr>
          <w:p w14:paraId="11BD079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92" w:type="dxa"/>
            <w:tcBorders>
              <w:top w:val="nil"/>
              <w:left w:val="nil"/>
              <w:bottom w:val="single" w:sz="8" w:space="0" w:color="FFFFFF"/>
              <w:right w:val="single" w:sz="8" w:space="0" w:color="FFFFFF"/>
            </w:tcBorders>
            <w:shd w:val="clear" w:color="000000" w:fill="F2F2F2"/>
            <w:noWrap/>
            <w:vAlign w:val="center"/>
            <w:hideMark/>
          </w:tcPr>
          <w:p w14:paraId="1BD940B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11</w:t>
            </w:r>
          </w:p>
        </w:tc>
        <w:tc>
          <w:tcPr>
            <w:tcW w:w="986" w:type="dxa"/>
            <w:tcBorders>
              <w:top w:val="nil"/>
              <w:left w:val="nil"/>
              <w:bottom w:val="single" w:sz="8" w:space="0" w:color="FFFFFF"/>
              <w:right w:val="single" w:sz="8" w:space="0" w:color="FFFFFF"/>
            </w:tcBorders>
            <w:shd w:val="clear" w:color="000000" w:fill="F2F2F2"/>
            <w:noWrap/>
            <w:vAlign w:val="center"/>
            <w:hideMark/>
          </w:tcPr>
          <w:p w14:paraId="7895696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w:t>
            </w:r>
          </w:p>
        </w:tc>
        <w:tc>
          <w:tcPr>
            <w:tcW w:w="732" w:type="dxa"/>
            <w:tcBorders>
              <w:top w:val="nil"/>
              <w:left w:val="nil"/>
              <w:bottom w:val="single" w:sz="8" w:space="0" w:color="FFFFFF"/>
              <w:right w:val="single" w:sz="8" w:space="0" w:color="FFFFFF"/>
            </w:tcBorders>
            <w:shd w:val="clear" w:color="000000" w:fill="F2F2F2"/>
            <w:noWrap/>
            <w:vAlign w:val="center"/>
            <w:hideMark/>
          </w:tcPr>
          <w:p w14:paraId="16FA617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noWrap/>
            <w:vAlign w:val="center"/>
            <w:hideMark/>
          </w:tcPr>
          <w:p w14:paraId="1E7A47E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542661A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noWrap/>
            <w:vAlign w:val="center"/>
            <w:hideMark/>
          </w:tcPr>
          <w:p w14:paraId="5F7D4EF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4FB193F6"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0960B1C9"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Mex.</w:t>
            </w:r>
          </w:p>
        </w:tc>
        <w:tc>
          <w:tcPr>
            <w:tcW w:w="851" w:type="dxa"/>
            <w:tcBorders>
              <w:top w:val="nil"/>
              <w:left w:val="nil"/>
              <w:bottom w:val="single" w:sz="8" w:space="0" w:color="FFFFFF"/>
              <w:right w:val="single" w:sz="8" w:space="0" w:color="FFFFFF"/>
            </w:tcBorders>
            <w:shd w:val="clear" w:color="000000" w:fill="FFFFFF"/>
            <w:noWrap/>
            <w:vAlign w:val="center"/>
            <w:hideMark/>
          </w:tcPr>
          <w:p w14:paraId="5D9124F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6 425</w:t>
            </w:r>
          </w:p>
        </w:tc>
        <w:tc>
          <w:tcPr>
            <w:tcW w:w="868" w:type="dxa"/>
            <w:tcBorders>
              <w:top w:val="nil"/>
              <w:left w:val="nil"/>
              <w:bottom w:val="single" w:sz="8" w:space="0" w:color="FFFFFF"/>
              <w:right w:val="single" w:sz="8" w:space="0" w:color="FFFFFF"/>
            </w:tcBorders>
            <w:shd w:val="clear" w:color="000000" w:fill="FFFFFF"/>
            <w:noWrap/>
            <w:vAlign w:val="center"/>
            <w:hideMark/>
          </w:tcPr>
          <w:p w14:paraId="2443F35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589</w:t>
            </w:r>
          </w:p>
        </w:tc>
        <w:tc>
          <w:tcPr>
            <w:tcW w:w="792" w:type="dxa"/>
            <w:tcBorders>
              <w:top w:val="nil"/>
              <w:left w:val="nil"/>
              <w:bottom w:val="single" w:sz="8" w:space="0" w:color="FFFFFF"/>
              <w:right w:val="single" w:sz="8" w:space="0" w:color="FFFFFF"/>
            </w:tcBorders>
            <w:shd w:val="clear" w:color="000000" w:fill="FFFFFF"/>
            <w:noWrap/>
            <w:vAlign w:val="center"/>
            <w:hideMark/>
          </w:tcPr>
          <w:p w14:paraId="5DDC3C9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5 816</w:t>
            </w:r>
          </w:p>
        </w:tc>
        <w:tc>
          <w:tcPr>
            <w:tcW w:w="986" w:type="dxa"/>
            <w:tcBorders>
              <w:top w:val="nil"/>
              <w:left w:val="nil"/>
              <w:bottom w:val="single" w:sz="8" w:space="0" w:color="FFFFFF"/>
              <w:right w:val="single" w:sz="8" w:space="0" w:color="FFFFFF"/>
            </w:tcBorders>
            <w:shd w:val="clear" w:color="000000" w:fill="FFFFFF"/>
            <w:noWrap/>
            <w:vAlign w:val="center"/>
            <w:hideMark/>
          </w:tcPr>
          <w:p w14:paraId="650DEFE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20</w:t>
            </w:r>
          </w:p>
        </w:tc>
        <w:tc>
          <w:tcPr>
            <w:tcW w:w="602" w:type="dxa"/>
            <w:tcBorders>
              <w:top w:val="nil"/>
              <w:left w:val="nil"/>
              <w:bottom w:val="single" w:sz="8" w:space="0" w:color="FFFFFF"/>
              <w:right w:val="single" w:sz="8" w:space="0" w:color="FFFFFF"/>
            </w:tcBorders>
            <w:shd w:val="clear" w:color="000000" w:fill="FFFFFF"/>
            <w:noWrap/>
            <w:vAlign w:val="center"/>
            <w:hideMark/>
          </w:tcPr>
          <w:p w14:paraId="62B8885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1 749</w:t>
            </w:r>
          </w:p>
        </w:tc>
        <w:tc>
          <w:tcPr>
            <w:tcW w:w="708" w:type="dxa"/>
            <w:tcBorders>
              <w:top w:val="nil"/>
              <w:left w:val="nil"/>
              <w:bottom w:val="single" w:sz="8" w:space="0" w:color="FFFFFF"/>
              <w:right w:val="single" w:sz="8" w:space="0" w:color="FFFFFF"/>
            </w:tcBorders>
            <w:shd w:val="clear" w:color="000000" w:fill="FFFFFF"/>
            <w:noWrap/>
            <w:vAlign w:val="center"/>
            <w:hideMark/>
          </w:tcPr>
          <w:p w14:paraId="5C5275B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204</w:t>
            </w:r>
          </w:p>
        </w:tc>
        <w:tc>
          <w:tcPr>
            <w:tcW w:w="792" w:type="dxa"/>
            <w:tcBorders>
              <w:top w:val="nil"/>
              <w:left w:val="nil"/>
              <w:bottom w:val="single" w:sz="8" w:space="0" w:color="FFFFFF"/>
              <w:right w:val="single" w:sz="8" w:space="0" w:color="FFFFFF"/>
            </w:tcBorders>
            <w:shd w:val="clear" w:color="000000" w:fill="FFFFFF"/>
            <w:noWrap/>
            <w:vAlign w:val="center"/>
            <w:hideMark/>
          </w:tcPr>
          <w:p w14:paraId="627C16E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1 540</w:t>
            </w:r>
          </w:p>
        </w:tc>
        <w:tc>
          <w:tcPr>
            <w:tcW w:w="986" w:type="dxa"/>
            <w:tcBorders>
              <w:top w:val="nil"/>
              <w:left w:val="nil"/>
              <w:bottom w:val="single" w:sz="8" w:space="0" w:color="FFFFFF"/>
              <w:right w:val="single" w:sz="8" w:space="0" w:color="FFFFFF"/>
            </w:tcBorders>
            <w:shd w:val="clear" w:color="000000" w:fill="FFFFFF"/>
            <w:noWrap/>
            <w:vAlign w:val="center"/>
            <w:hideMark/>
          </w:tcPr>
          <w:p w14:paraId="4D88433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w:t>
            </w:r>
          </w:p>
        </w:tc>
        <w:tc>
          <w:tcPr>
            <w:tcW w:w="732" w:type="dxa"/>
            <w:tcBorders>
              <w:top w:val="nil"/>
              <w:left w:val="nil"/>
              <w:bottom w:val="single" w:sz="8" w:space="0" w:color="FFFFFF"/>
              <w:right w:val="single" w:sz="8" w:space="0" w:color="FFFFFF"/>
            </w:tcBorders>
            <w:shd w:val="clear" w:color="000000" w:fill="FFFFFF"/>
            <w:noWrap/>
            <w:vAlign w:val="center"/>
            <w:hideMark/>
          </w:tcPr>
          <w:p w14:paraId="7F87428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79</w:t>
            </w:r>
          </w:p>
        </w:tc>
        <w:tc>
          <w:tcPr>
            <w:tcW w:w="766" w:type="dxa"/>
            <w:tcBorders>
              <w:top w:val="nil"/>
              <w:left w:val="nil"/>
              <w:bottom w:val="single" w:sz="8" w:space="0" w:color="FFFFFF"/>
              <w:right w:val="single" w:sz="8" w:space="0" w:color="FFFFFF"/>
            </w:tcBorders>
            <w:shd w:val="clear" w:color="000000" w:fill="FFFFFF"/>
            <w:noWrap/>
            <w:vAlign w:val="center"/>
            <w:hideMark/>
          </w:tcPr>
          <w:p w14:paraId="03106C6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w:t>
            </w:r>
          </w:p>
        </w:tc>
        <w:tc>
          <w:tcPr>
            <w:tcW w:w="792" w:type="dxa"/>
            <w:tcBorders>
              <w:top w:val="nil"/>
              <w:left w:val="nil"/>
              <w:bottom w:val="single" w:sz="8" w:space="0" w:color="FFFFFF"/>
              <w:right w:val="single" w:sz="8" w:space="0" w:color="FFFFFF"/>
            </w:tcBorders>
            <w:shd w:val="clear" w:color="000000" w:fill="FFFFFF"/>
            <w:noWrap/>
            <w:vAlign w:val="center"/>
            <w:hideMark/>
          </w:tcPr>
          <w:p w14:paraId="281B247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73</w:t>
            </w:r>
          </w:p>
        </w:tc>
        <w:tc>
          <w:tcPr>
            <w:tcW w:w="986" w:type="dxa"/>
            <w:tcBorders>
              <w:top w:val="nil"/>
              <w:left w:val="nil"/>
              <w:bottom w:val="single" w:sz="8" w:space="0" w:color="FFFFFF"/>
              <w:right w:val="single" w:sz="8" w:space="0" w:color="FFFFFF"/>
            </w:tcBorders>
            <w:shd w:val="clear" w:color="000000" w:fill="FFFFFF"/>
            <w:noWrap/>
            <w:vAlign w:val="center"/>
            <w:hideMark/>
          </w:tcPr>
          <w:p w14:paraId="34522DB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0847EE95"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6A861836"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Mich.</w:t>
            </w:r>
          </w:p>
        </w:tc>
        <w:tc>
          <w:tcPr>
            <w:tcW w:w="851" w:type="dxa"/>
            <w:tcBorders>
              <w:top w:val="nil"/>
              <w:left w:val="nil"/>
              <w:bottom w:val="single" w:sz="8" w:space="0" w:color="FFFFFF"/>
              <w:right w:val="single" w:sz="8" w:space="0" w:color="FFFFFF"/>
            </w:tcBorders>
            <w:shd w:val="clear" w:color="000000" w:fill="F2F2F2"/>
            <w:vAlign w:val="center"/>
            <w:hideMark/>
          </w:tcPr>
          <w:p w14:paraId="355BB34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241</w:t>
            </w:r>
          </w:p>
        </w:tc>
        <w:tc>
          <w:tcPr>
            <w:tcW w:w="868" w:type="dxa"/>
            <w:tcBorders>
              <w:top w:val="nil"/>
              <w:left w:val="nil"/>
              <w:bottom w:val="single" w:sz="8" w:space="0" w:color="FFFFFF"/>
              <w:right w:val="single" w:sz="8" w:space="0" w:color="FFFFFF"/>
            </w:tcBorders>
            <w:shd w:val="clear" w:color="000000" w:fill="F2F2F2"/>
            <w:vAlign w:val="center"/>
            <w:hideMark/>
          </w:tcPr>
          <w:p w14:paraId="19F94E3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20</w:t>
            </w:r>
          </w:p>
        </w:tc>
        <w:tc>
          <w:tcPr>
            <w:tcW w:w="792" w:type="dxa"/>
            <w:tcBorders>
              <w:top w:val="nil"/>
              <w:left w:val="nil"/>
              <w:bottom w:val="single" w:sz="8" w:space="0" w:color="FFFFFF"/>
              <w:right w:val="single" w:sz="8" w:space="0" w:color="FFFFFF"/>
            </w:tcBorders>
            <w:shd w:val="clear" w:color="000000" w:fill="F2F2F2"/>
            <w:vAlign w:val="center"/>
            <w:hideMark/>
          </w:tcPr>
          <w:p w14:paraId="0C3B2A6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221</w:t>
            </w:r>
          </w:p>
        </w:tc>
        <w:tc>
          <w:tcPr>
            <w:tcW w:w="986" w:type="dxa"/>
            <w:tcBorders>
              <w:top w:val="nil"/>
              <w:left w:val="nil"/>
              <w:bottom w:val="single" w:sz="8" w:space="0" w:color="FFFFFF"/>
              <w:right w:val="single" w:sz="8" w:space="0" w:color="FFFFFF"/>
            </w:tcBorders>
            <w:shd w:val="clear" w:color="000000" w:fill="F2F2F2"/>
            <w:vAlign w:val="center"/>
            <w:hideMark/>
          </w:tcPr>
          <w:p w14:paraId="54D6FD7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2F2F2"/>
            <w:vAlign w:val="center"/>
            <w:hideMark/>
          </w:tcPr>
          <w:p w14:paraId="56C5EF8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137</w:t>
            </w:r>
          </w:p>
        </w:tc>
        <w:tc>
          <w:tcPr>
            <w:tcW w:w="708" w:type="dxa"/>
            <w:tcBorders>
              <w:top w:val="nil"/>
              <w:left w:val="nil"/>
              <w:bottom w:val="single" w:sz="8" w:space="0" w:color="FFFFFF"/>
              <w:right w:val="single" w:sz="8" w:space="0" w:color="FFFFFF"/>
            </w:tcBorders>
            <w:shd w:val="clear" w:color="000000" w:fill="F2F2F2"/>
            <w:vAlign w:val="center"/>
            <w:hideMark/>
          </w:tcPr>
          <w:p w14:paraId="0283FF1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w:t>
            </w:r>
          </w:p>
        </w:tc>
        <w:tc>
          <w:tcPr>
            <w:tcW w:w="792" w:type="dxa"/>
            <w:tcBorders>
              <w:top w:val="nil"/>
              <w:left w:val="nil"/>
              <w:bottom w:val="single" w:sz="8" w:space="0" w:color="FFFFFF"/>
              <w:right w:val="single" w:sz="8" w:space="0" w:color="FFFFFF"/>
            </w:tcBorders>
            <w:shd w:val="clear" w:color="000000" w:fill="F2F2F2"/>
            <w:vAlign w:val="center"/>
            <w:hideMark/>
          </w:tcPr>
          <w:p w14:paraId="1CDCF8E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131</w:t>
            </w:r>
          </w:p>
        </w:tc>
        <w:tc>
          <w:tcPr>
            <w:tcW w:w="986" w:type="dxa"/>
            <w:tcBorders>
              <w:top w:val="nil"/>
              <w:left w:val="nil"/>
              <w:bottom w:val="single" w:sz="8" w:space="0" w:color="FFFFFF"/>
              <w:right w:val="single" w:sz="8" w:space="0" w:color="FFFFFF"/>
            </w:tcBorders>
            <w:shd w:val="clear" w:color="000000" w:fill="F2F2F2"/>
            <w:vAlign w:val="center"/>
            <w:hideMark/>
          </w:tcPr>
          <w:p w14:paraId="6445ABE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vAlign w:val="center"/>
            <w:hideMark/>
          </w:tcPr>
          <w:p w14:paraId="5FE1BD8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vAlign w:val="center"/>
            <w:hideMark/>
          </w:tcPr>
          <w:p w14:paraId="7230A56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vAlign w:val="center"/>
            <w:hideMark/>
          </w:tcPr>
          <w:p w14:paraId="4F45631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vAlign w:val="center"/>
            <w:hideMark/>
          </w:tcPr>
          <w:p w14:paraId="33F63B2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6FE0D42C"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4A98926F"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Mor.</w:t>
            </w:r>
          </w:p>
        </w:tc>
        <w:tc>
          <w:tcPr>
            <w:tcW w:w="851" w:type="dxa"/>
            <w:tcBorders>
              <w:top w:val="nil"/>
              <w:left w:val="nil"/>
              <w:bottom w:val="single" w:sz="8" w:space="0" w:color="FFFFFF"/>
              <w:right w:val="single" w:sz="8" w:space="0" w:color="FFFFFF"/>
            </w:tcBorders>
            <w:shd w:val="clear" w:color="000000" w:fill="FFFFFF"/>
            <w:vAlign w:val="center"/>
            <w:hideMark/>
          </w:tcPr>
          <w:p w14:paraId="5A36910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124</w:t>
            </w:r>
          </w:p>
        </w:tc>
        <w:tc>
          <w:tcPr>
            <w:tcW w:w="868" w:type="dxa"/>
            <w:tcBorders>
              <w:top w:val="nil"/>
              <w:left w:val="nil"/>
              <w:bottom w:val="single" w:sz="8" w:space="0" w:color="FFFFFF"/>
              <w:right w:val="single" w:sz="8" w:space="0" w:color="FFFFFF"/>
            </w:tcBorders>
            <w:shd w:val="clear" w:color="000000" w:fill="FFFFFF"/>
            <w:vAlign w:val="center"/>
            <w:hideMark/>
          </w:tcPr>
          <w:p w14:paraId="7A66982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10</w:t>
            </w:r>
          </w:p>
        </w:tc>
        <w:tc>
          <w:tcPr>
            <w:tcW w:w="792" w:type="dxa"/>
            <w:tcBorders>
              <w:top w:val="nil"/>
              <w:left w:val="nil"/>
              <w:bottom w:val="single" w:sz="8" w:space="0" w:color="FFFFFF"/>
              <w:right w:val="single" w:sz="8" w:space="0" w:color="FFFFFF"/>
            </w:tcBorders>
            <w:shd w:val="clear" w:color="000000" w:fill="FFFFFF"/>
            <w:vAlign w:val="center"/>
            <w:hideMark/>
          </w:tcPr>
          <w:p w14:paraId="4CE8DFF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114</w:t>
            </w:r>
          </w:p>
        </w:tc>
        <w:tc>
          <w:tcPr>
            <w:tcW w:w="986" w:type="dxa"/>
            <w:tcBorders>
              <w:top w:val="nil"/>
              <w:left w:val="nil"/>
              <w:bottom w:val="single" w:sz="8" w:space="0" w:color="FFFFFF"/>
              <w:right w:val="single" w:sz="8" w:space="0" w:color="FFFFFF"/>
            </w:tcBorders>
            <w:shd w:val="clear" w:color="000000" w:fill="FFFFFF"/>
            <w:vAlign w:val="center"/>
            <w:hideMark/>
          </w:tcPr>
          <w:p w14:paraId="1CE617F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FFFFF"/>
            <w:vAlign w:val="center"/>
            <w:hideMark/>
          </w:tcPr>
          <w:p w14:paraId="4232793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31</w:t>
            </w:r>
          </w:p>
        </w:tc>
        <w:tc>
          <w:tcPr>
            <w:tcW w:w="708" w:type="dxa"/>
            <w:tcBorders>
              <w:top w:val="nil"/>
              <w:left w:val="nil"/>
              <w:bottom w:val="single" w:sz="8" w:space="0" w:color="FFFFFF"/>
              <w:right w:val="single" w:sz="8" w:space="0" w:color="FFFFFF"/>
            </w:tcBorders>
            <w:shd w:val="clear" w:color="000000" w:fill="FFFFFF"/>
            <w:vAlign w:val="center"/>
            <w:hideMark/>
          </w:tcPr>
          <w:p w14:paraId="2561BB1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w:t>
            </w:r>
          </w:p>
        </w:tc>
        <w:tc>
          <w:tcPr>
            <w:tcW w:w="792" w:type="dxa"/>
            <w:tcBorders>
              <w:top w:val="nil"/>
              <w:left w:val="nil"/>
              <w:bottom w:val="single" w:sz="8" w:space="0" w:color="FFFFFF"/>
              <w:right w:val="single" w:sz="8" w:space="0" w:color="FFFFFF"/>
            </w:tcBorders>
            <w:shd w:val="clear" w:color="000000" w:fill="FFFFFF"/>
            <w:vAlign w:val="center"/>
            <w:hideMark/>
          </w:tcPr>
          <w:p w14:paraId="3153B92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27</w:t>
            </w:r>
          </w:p>
        </w:tc>
        <w:tc>
          <w:tcPr>
            <w:tcW w:w="986" w:type="dxa"/>
            <w:tcBorders>
              <w:top w:val="nil"/>
              <w:left w:val="nil"/>
              <w:bottom w:val="single" w:sz="8" w:space="0" w:color="FFFFFF"/>
              <w:right w:val="single" w:sz="8" w:space="0" w:color="FFFFFF"/>
            </w:tcBorders>
            <w:shd w:val="clear" w:color="000000" w:fill="FFFFFF"/>
            <w:vAlign w:val="center"/>
            <w:hideMark/>
          </w:tcPr>
          <w:p w14:paraId="73F2C57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vAlign w:val="center"/>
            <w:hideMark/>
          </w:tcPr>
          <w:p w14:paraId="438D435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766" w:type="dxa"/>
            <w:tcBorders>
              <w:top w:val="nil"/>
              <w:left w:val="nil"/>
              <w:bottom w:val="single" w:sz="8" w:space="0" w:color="FFFFFF"/>
              <w:right w:val="single" w:sz="8" w:space="0" w:color="FFFFFF"/>
            </w:tcBorders>
            <w:shd w:val="clear" w:color="000000" w:fill="FFFFFF"/>
            <w:vAlign w:val="center"/>
            <w:hideMark/>
          </w:tcPr>
          <w:p w14:paraId="1D5D189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1784B38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986" w:type="dxa"/>
            <w:tcBorders>
              <w:top w:val="nil"/>
              <w:left w:val="nil"/>
              <w:bottom w:val="single" w:sz="8" w:space="0" w:color="FFFFFF"/>
              <w:right w:val="single" w:sz="8" w:space="0" w:color="FFFFFF"/>
            </w:tcBorders>
            <w:shd w:val="clear" w:color="000000" w:fill="FFFFFF"/>
            <w:vAlign w:val="center"/>
            <w:hideMark/>
          </w:tcPr>
          <w:p w14:paraId="58E8A3C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000F07BE"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1F38A0FC"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Nay.</w:t>
            </w:r>
          </w:p>
        </w:tc>
        <w:tc>
          <w:tcPr>
            <w:tcW w:w="851" w:type="dxa"/>
            <w:tcBorders>
              <w:top w:val="nil"/>
              <w:left w:val="nil"/>
              <w:bottom w:val="single" w:sz="8" w:space="0" w:color="FFFFFF"/>
              <w:right w:val="single" w:sz="8" w:space="0" w:color="FFFFFF"/>
            </w:tcBorders>
            <w:shd w:val="clear" w:color="000000" w:fill="F2F2F2"/>
            <w:noWrap/>
            <w:vAlign w:val="center"/>
            <w:hideMark/>
          </w:tcPr>
          <w:p w14:paraId="5A84A6E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870</w:t>
            </w:r>
          </w:p>
        </w:tc>
        <w:tc>
          <w:tcPr>
            <w:tcW w:w="868" w:type="dxa"/>
            <w:tcBorders>
              <w:top w:val="nil"/>
              <w:left w:val="nil"/>
              <w:bottom w:val="single" w:sz="8" w:space="0" w:color="FFFFFF"/>
              <w:right w:val="single" w:sz="8" w:space="0" w:color="FFFFFF"/>
            </w:tcBorders>
            <w:shd w:val="clear" w:color="000000" w:fill="F2F2F2"/>
            <w:noWrap/>
            <w:vAlign w:val="center"/>
            <w:hideMark/>
          </w:tcPr>
          <w:p w14:paraId="2E03F77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69</w:t>
            </w:r>
          </w:p>
        </w:tc>
        <w:tc>
          <w:tcPr>
            <w:tcW w:w="792" w:type="dxa"/>
            <w:tcBorders>
              <w:top w:val="nil"/>
              <w:left w:val="nil"/>
              <w:bottom w:val="single" w:sz="8" w:space="0" w:color="FFFFFF"/>
              <w:right w:val="single" w:sz="8" w:space="0" w:color="FFFFFF"/>
            </w:tcBorders>
            <w:shd w:val="clear" w:color="000000" w:fill="F2F2F2"/>
            <w:noWrap/>
            <w:vAlign w:val="center"/>
            <w:hideMark/>
          </w:tcPr>
          <w:p w14:paraId="69383F6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801</w:t>
            </w:r>
          </w:p>
        </w:tc>
        <w:tc>
          <w:tcPr>
            <w:tcW w:w="986" w:type="dxa"/>
            <w:tcBorders>
              <w:top w:val="nil"/>
              <w:left w:val="nil"/>
              <w:bottom w:val="single" w:sz="8" w:space="0" w:color="FFFFFF"/>
              <w:right w:val="single" w:sz="8" w:space="0" w:color="FFFFFF"/>
            </w:tcBorders>
            <w:shd w:val="clear" w:color="000000" w:fill="F2F2F2"/>
            <w:noWrap/>
            <w:vAlign w:val="center"/>
            <w:hideMark/>
          </w:tcPr>
          <w:p w14:paraId="2DE549B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2F2F2"/>
            <w:noWrap/>
            <w:vAlign w:val="center"/>
            <w:hideMark/>
          </w:tcPr>
          <w:p w14:paraId="50495ED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w:t>
            </w:r>
          </w:p>
        </w:tc>
        <w:tc>
          <w:tcPr>
            <w:tcW w:w="708" w:type="dxa"/>
            <w:tcBorders>
              <w:top w:val="nil"/>
              <w:left w:val="nil"/>
              <w:bottom w:val="single" w:sz="8" w:space="0" w:color="FFFFFF"/>
              <w:right w:val="single" w:sz="8" w:space="0" w:color="FFFFFF"/>
            </w:tcBorders>
            <w:shd w:val="clear" w:color="000000" w:fill="F2F2F2"/>
            <w:noWrap/>
            <w:vAlign w:val="center"/>
            <w:hideMark/>
          </w:tcPr>
          <w:p w14:paraId="29C795B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68C7C89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w:t>
            </w:r>
          </w:p>
        </w:tc>
        <w:tc>
          <w:tcPr>
            <w:tcW w:w="986" w:type="dxa"/>
            <w:tcBorders>
              <w:top w:val="nil"/>
              <w:left w:val="nil"/>
              <w:bottom w:val="single" w:sz="8" w:space="0" w:color="FFFFFF"/>
              <w:right w:val="single" w:sz="8" w:space="0" w:color="FFFFFF"/>
            </w:tcBorders>
            <w:shd w:val="clear" w:color="000000" w:fill="F2F2F2"/>
            <w:noWrap/>
            <w:vAlign w:val="center"/>
            <w:hideMark/>
          </w:tcPr>
          <w:p w14:paraId="53669E9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noWrap/>
            <w:vAlign w:val="center"/>
            <w:hideMark/>
          </w:tcPr>
          <w:p w14:paraId="22DF1C5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noWrap/>
            <w:vAlign w:val="center"/>
            <w:hideMark/>
          </w:tcPr>
          <w:p w14:paraId="644EF76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4475A39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noWrap/>
            <w:vAlign w:val="center"/>
            <w:hideMark/>
          </w:tcPr>
          <w:p w14:paraId="7012107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474C75CB"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5BA8BB65" w14:textId="77777777" w:rsidR="00EE6738" w:rsidRPr="0061078E" w:rsidRDefault="00EE6738" w:rsidP="00501203">
            <w:pPr>
              <w:ind w:firstLineChars="100" w:firstLine="160"/>
              <w:jc w:val="left"/>
              <w:rPr>
                <w:rFonts w:eastAsia="Times New Roman"/>
                <w:bCs w:val="0"/>
                <w:smallCaps/>
                <w:color w:val="000000"/>
                <w:sz w:val="16"/>
                <w:szCs w:val="16"/>
                <w:lang w:eastAsia="es-MX"/>
              </w:rPr>
            </w:pPr>
            <w:r w:rsidRPr="0061078E">
              <w:rPr>
                <w:rFonts w:eastAsia="Times New Roman"/>
                <w:bCs w:val="0"/>
                <w:smallCaps/>
                <w:color w:val="000000"/>
                <w:sz w:val="16"/>
                <w:szCs w:val="16"/>
                <w:lang w:eastAsia="es-MX"/>
              </w:rPr>
              <w:t>nl</w:t>
            </w:r>
          </w:p>
        </w:tc>
        <w:tc>
          <w:tcPr>
            <w:tcW w:w="851" w:type="dxa"/>
            <w:tcBorders>
              <w:top w:val="nil"/>
              <w:left w:val="nil"/>
              <w:bottom w:val="single" w:sz="8" w:space="0" w:color="FFFFFF"/>
              <w:right w:val="single" w:sz="8" w:space="0" w:color="FFFFFF"/>
            </w:tcBorders>
            <w:shd w:val="clear" w:color="000000" w:fill="FFFFFF"/>
            <w:noWrap/>
            <w:vAlign w:val="center"/>
            <w:hideMark/>
          </w:tcPr>
          <w:p w14:paraId="7329F47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1 067</w:t>
            </w:r>
          </w:p>
        </w:tc>
        <w:tc>
          <w:tcPr>
            <w:tcW w:w="868" w:type="dxa"/>
            <w:tcBorders>
              <w:top w:val="nil"/>
              <w:left w:val="nil"/>
              <w:bottom w:val="single" w:sz="8" w:space="0" w:color="FFFFFF"/>
              <w:right w:val="single" w:sz="8" w:space="0" w:color="FFFFFF"/>
            </w:tcBorders>
            <w:shd w:val="clear" w:color="000000" w:fill="FFFFFF"/>
            <w:noWrap/>
            <w:vAlign w:val="center"/>
            <w:hideMark/>
          </w:tcPr>
          <w:p w14:paraId="2B93B05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69</w:t>
            </w:r>
          </w:p>
        </w:tc>
        <w:tc>
          <w:tcPr>
            <w:tcW w:w="792" w:type="dxa"/>
            <w:tcBorders>
              <w:top w:val="nil"/>
              <w:left w:val="nil"/>
              <w:bottom w:val="single" w:sz="8" w:space="0" w:color="FFFFFF"/>
              <w:right w:val="single" w:sz="8" w:space="0" w:color="FFFFFF"/>
            </w:tcBorders>
            <w:shd w:val="clear" w:color="000000" w:fill="FFFFFF"/>
            <w:noWrap/>
            <w:vAlign w:val="center"/>
            <w:hideMark/>
          </w:tcPr>
          <w:p w14:paraId="5BE0442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965</w:t>
            </w:r>
          </w:p>
        </w:tc>
        <w:tc>
          <w:tcPr>
            <w:tcW w:w="986" w:type="dxa"/>
            <w:tcBorders>
              <w:top w:val="nil"/>
              <w:left w:val="nil"/>
              <w:bottom w:val="single" w:sz="8" w:space="0" w:color="FFFFFF"/>
              <w:right w:val="single" w:sz="8" w:space="0" w:color="FFFFFF"/>
            </w:tcBorders>
            <w:shd w:val="clear" w:color="000000" w:fill="FFFFFF"/>
            <w:noWrap/>
            <w:vAlign w:val="center"/>
            <w:hideMark/>
          </w:tcPr>
          <w:p w14:paraId="45A4855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33</w:t>
            </w:r>
          </w:p>
        </w:tc>
        <w:tc>
          <w:tcPr>
            <w:tcW w:w="602" w:type="dxa"/>
            <w:tcBorders>
              <w:top w:val="nil"/>
              <w:left w:val="nil"/>
              <w:bottom w:val="single" w:sz="8" w:space="0" w:color="FFFFFF"/>
              <w:right w:val="single" w:sz="8" w:space="0" w:color="FFFFFF"/>
            </w:tcBorders>
            <w:shd w:val="clear" w:color="000000" w:fill="FFFFFF"/>
            <w:noWrap/>
            <w:vAlign w:val="center"/>
            <w:hideMark/>
          </w:tcPr>
          <w:p w14:paraId="539CDC6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257</w:t>
            </w:r>
          </w:p>
        </w:tc>
        <w:tc>
          <w:tcPr>
            <w:tcW w:w="708" w:type="dxa"/>
            <w:tcBorders>
              <w:top w:val="nil"/>
              <w:left w:val="nil"/>
              <w:bottom w:val="single" w:sz="8" w:space="0" w:color="FFFFFF"/>
              <w:right w:val="single" w:sz="8" w:space="0" w:color="FFFFFF"/>
            </w:tcBorders>
            <w:shd w:val="clear" w:color="000000" w:fill="FFFFFF"/>
            <w:noWrap/>
            <w:vAlign w:val="center"/>
            <w:hideMark/>
          </w:tcPr>
          <w:p w14:paraId="43C1692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25</w:t>
            </w:r>
          </w:p>
        </w:tc>
        <w:tc>
          <w:tcPr>
            <w:tcW w:w="792" w:type="dxa"/>
            <w:tcBorders>
              <w:top w:val="nil"/>
              <w:left w:val="nil"/>
              <w:bottom w:val="single" w:sz="8" w:space="0" w:color="FFFFFF"/>
              <w:right w:val="single" w:sz="8" w:space="0" w:color="FFFFFF"/>
            </w:tcBorders>
            <w:shd w:val="clear" w:color="000000" w:fill="FFFFFF"/>
            <w:noWrap/>
            <w:vAlign w:val="center"/>
            <w:hideMark/>
          </w:tcPr>
          <w:p w14:paraId="6DEB433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209</w:t>
            </w:r>
          </w:p>
        </w:tc>
        <w:tc>
          <w:tcPr>
            <w:tcW w:w="986" w:type="dxa"/>
            <w:tcBorders>
              <w:top w:val="nil"/>
              <w:left w:val="nil"/>
              <w:bottom w:val="single" w:sz="8" w:space="0" w:color="FFFFFF"/>
              <w:right w:val="single" w:sz="8" w:space="0" w:color="FFFFFF"/>
            </w:tcBorders>
            <w:shd w:val="clear" w:color="000000" w:fill="FFFFFF"/>
            <w:noWrap/>
            <w:vAlign w:val="center"/>
            <w:hideMark/>
          </w:tcPr>
          <w:p w14:paraId="757FB86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23</w:t>
            </w:r>
          </w:p>
        </w:tc>
        <w:tc>
          <w:tcPr>
            <w:tcW w:w="732" w:type="dxa"/>
            <w:tcBorders>
              <w:top w:val="nil"/>
              <w:left w:val="nil"/>
              <w:bottom w:val="single" w:sz="8" w:space="0" w:color="FFFFFF"/>
              <w:right w:val="single" w:sz="8" w:space="0" w:color="FFFFFF"/>
            </w:tcBorders>
            <w:shd w:val="clear" w:color="000000" w:fill="FFFFFF"/>
            <w:noWrap/>
            <w:vAlign w:val="center"/>
            <w:hideMark/>
          </w:tcPr>
          <w:p w14:paraId="3FD3273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noWrap/>
            <w:vAlign w:val="center"/>
            <w:hideMark/>
          </w:tcPr>
          <w:p w14:paraId="2293EE9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noWrap/>
            <w:vAlign w:val="center"/>
            <w:hideMark/>
          </w:tcPr>
          <w:p w14:paraId="2035555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noWrap/>
            <w:vAlign w:val="center"/>
            <w:hideMark/>
          </w:tcPr>
          <w:p w14:paraId="391720A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43E32739"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5B4FBF64"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Oax.</w:t>
            </w:r>
          </w:p>
        </w:tc>
        <w:tc>
          <w:tcPr>
            <w:tcW w:w="851" w:type="dxa"/>
            <w:tcBorders>
              <w:top w:val="nil"/>
              <w:left w:val="nil"/>
              <w:bottom w:val="single" w:sz="8" w:space="0" w:color="FFFFFF"/>
              <w:right w:val="single" w:sz="8" w:space="0" w:color="FFFFFF"/>
            </w:tcBorders>
            <w:shd w:val="clear" w:color="000000" w:fill="F2F2F2"/>
            <w:vAlign w:val="center"/>
            <w:hideMark/>
          </w:tcPr>
          <w:p w14:paraId="1D6E469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23</w:t>
            </w:r>
          </w:p>
        </w:tc>
        <w:tc>
          <w:tcPr>
            <w:tcW w:w="868" w:type="dxa"/>
            <w:tcBorders>
              <w:top w:val="nil"/>
              <w:left w:val="nil"/>
              <w:bottom w:val="single" w:sz="8" w:space="0" w:color="FFFFFF"/>
              <w:right w:val="single" w:sz="8" w:space="0" w:color="FFFFFF"/>
            </w:tcBorders>
            <w:shd w:val="clear" w:color="000000" w:fill="F2F2F2"/>
            <w:vAlign w:val="center"/>
            <w:hideMark/>
          </w:tcPr>
          <w:p w14:paraId="2A96812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792" w:type="dxa"/>
            <w:tcBorders>
              <w:top w:val="nil"/>
              <w:left w:val="nil"/>
              <w:bottom w:val="single" w:sz="8" w:space="0" w:color="FFFFFF"/>
              <w:right w:val="single" w:sz="8" w:space="0" w:color="FFFFFF"/>
            </w:tcBorders>
            <w:shd w:val="clear" w:color="000000" w:fill="F2F2F2"/>
            <w:vAlign w:val="center"/>
            <w:hideMark/>
          </w:tcPr>
          <w:p w14:paraId="6AE5391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10</w:t>
            </w:r>
          </w:p>
        </w:tc>
        <w:tc>
          <w:tcPr>
            <w:tcW w:w="986" w:type="dxa"/>
            <w:tcBorders>
              <w:top w:val="nil"/>
              <w:left w:val="nil"/>
              <w:bottom w:val="single" w:sz="8" w:space="0" w:color="FFFFFF"/>
              <w:right w:val="single" w:sz="8" w:space="0" w:color="FFFFFF"/>
            </w:tcBorders>
            <w:shd w:val="clear" w:color="000000" w:fill="F2F2F2"/>
            <w:vAlign w:val="center"/>
            <w:hideMark/>
          </w:tcPr>
          <w:p w14:paraId="76CB05B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11</w:t>
            </w:r>
          </w:p>
        </w:tc>
        <w:tc>
          <w:tcPr>
            <w:tcW w:w="602" w:type="dxa"/>
            <w:tcBorders>
              <w:top w:val="nil"/>
              <w:left w:val="nil"/>
              <w:bottom w:val="single" w:sz="8" w:space="0" w:color="FFFFFF"/>
              <w:right w:val="single" w:sz="8" w:space="0" w:color="FFFFFF"/>
            </w:tcBorders>
            <w:shd w:val="clear" w:color="000000" w:fill="F2F2F2"/>
            <w:vAlign w:val="center"/>
            <w:hideMark/>
          </w:tcPr>
          <w:p w14:paraId="65A7DEE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28</w:t>
            </w:r>
          </w:p>
        </w:tc>
        <w:tc>
          <w:tcPr>
            <w:tcW w:w="708" w:type="dxa"/>
            <w:tcBorders>
              <w:top w:val="nil"/>
              <w:left w:val="nil"/>
              <w:bottom w:val="single" w:sz="8" w:space="0" w:color="FFFFFF"/>
              <w:right w:val="single" w:sz="8" w:space="0" w:color="FFFFFF"/>
            </w:tcBorders>
            <w:shd w:val="clear" w:color="000000" w:fill="F2F2F2"/>
            <w:vAlign w:val="center"/>
            <w:hideMark/>
          </w:tcPr>
          <w:p w14:paraId="74201E0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792" w:type="dxa"/>
            <w:tcBorders>
              <w:top w:val="nil"/>
              <w:left w:val="nil"/>
              <w:bottom w:val="single" w:sz="8" w:space="0" w:color="FFFFFF"/>
              <w:right w:val="single" w:sz="8" w:space="0" w:color="FFFFFF"/>
            </w:tcBorders>
            <w:shd w:val="clear" w:color="000000" w:fill="F2F2F2"/>
            <w:vAlign w:val="center"/>
            <w:hideMark/>
          </w:tcPr>
          <w:p w14:paraId="0F2C32D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20</w:t>
            </w:r>
          </w:p>
        </w:tc>
        <w:tc>
          <w:tcPr>
            <w:tcW w:w="986" w:type="dxa"/>
            <w:tcBorders>
              <w:top w:val="nil"/>
              <w:left w:val="nil"/>
              <w:bottom w:val="single" w:sz="8" w:space="0" w:color="FFFFFF"/>
              <w:right w:val="single" w:sz="8" w:space="0" w:color="FFFFFF"/>
            </w:tcBorders>
            <w:shd w:val="clear" w:color="000000" w:fill="F2F2F2"/>
            <w:vAlign w:val="center"/>
            <w:hideMark/>
          </w:tcPr>
          <w:p w14:paraId="2DA7C66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w:t>
            </w:r>
          </w:p>
        </w:tc>
        <w:tc>
          <w:tcPr>
            <w:tcW w:w="732" w:type="dxa"/>
            <w:tcBorders>
              <w:top w:val="nil"/>
              <w:left w:val="nil"/>
              <w:bottom w:val="single" w:sz="8" w:space="0" w:color="FFFFFF"/>
              <w:right w:val="single" w:sz="8" w:space="0" w:color="FFFFFF"/>
            </w:tcBorders>
            <w:shd w:val="clear" w:color="000000" w:fill="F2F2F2"/>
            <w:vAlign w:val="center"/>
            <w:hideMark/>
          </w:tcPr>
          <w:p w14:paraId="1873959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vAlign w:val="center"/>
            <w:hideMark/>
          </w:tcPr>
          <w:p w14:paraId="253EADD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vAlign w:val="center"/>
            <w:hideMark/>
          </w:tcPr>
          <w:p w14:paraId="709F6E0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vAlign w:val="center"/>
            <w:hideMark/>
          </w:tcPr>
          <w:p w14:paraId="2F4D4F2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7450E88D"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7C64802F"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Pue.</w:t>
            </w:r>
          </w:p>
        </w:tc>
        <w:tc>
          <w:tcPr>
            <w:tcW w:w="851" w:type="dxa"/>
            <w:tcBorders>
              <w:top w:val="nil"/>
              <w:left w:val="nil"/>
              <w:bottom w:val="single" w:sz="8" w:space="0" w:color="FFFFFF"/>
              <w:right w:val="single" w:sz="8" w:space="0" w:color="FFFFFF"/>
            </w:tcBorders>
            <w:shd w:val="clear" w:color="000000" w:fill="FFFFFF"/>
            <w:vAlign w:val="center"/>
            <w:hideMark/>
          </w:tcPr>
          <w:p w14:paraId="36967A0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138</w:t>
            </w:r>
          </w:p>
        </w:tc>
        <w:tc>
          <w:tcPr>
            <w:tcW w:w="868" w:type="dxa"/>
            <w:tcBorders>
              <w:top w:val="nil"/>
              <w:left w:val="nil"/>
              <w:bottom w:val="single" w:sz="8" w:space="0" w:color="FFFFFF"/>
              <w:right w:val="single" w:sz="8" w:space="0" w:color="FFFFFF"/>
            </w:tcBorders>
            <w:shd w:val="clear" w:color="000000" w:fill="FFFFFF"/>
            <w:vAlign w:val="center"/>
            <w:hideMark/>
          </w:tcPr>
          <w:p w14:paraId="45D4D24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w:t>
            </w:r>
          </w:p>
        </w:tc>
        <w:tc>
          <w:tcPr>
            <w:tcW w:w="792" w:type="dxa"/>
            <w:tcBorders>
              <w:top w:val="nil"/>
              <w:left w:val="nil"/>
              <w:bottom w:val="single" w:sz="8" w:space="0" w:color="FFFFFF"/>
              <w:right w:val="single" w:sz="8" w:space="0" w:color="FFFFFF"/>
            </w:tcBorders>
            <w:shd w:val="clear" w:color="000000" w:fill="FFFFFF"/>
            <w:vAlign w:val="center"/>
            <w:hideMark/>
          </w:tcPr>
          <w:p w14:paraId="10940FA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131</w:t>
            </w:r>
          </w:p>
        </w:tc>
        <w:tc>
          <w:tcPr>
            <w:tcW w:w="986" w:type="dxa"/>
            <w:tcBorders>
              <w:top w:val="nil"/>
              <w:left w:val="nil"/>
              <w:bottom w:val="single" w:sz="8" w:space="0" w:color="FFFFFF"/>
              <w:right w:val="single" w:sz="8" w:space="0" w:color="FFFFFF"/>
            </w:tcBorders>
            <w:shd w:val="clear" w:color="000000" w:fill="FFFFFF"/>
            <w:vAlign w:val="center"/>
            <w:hideMark/>
          </w:tcPr>
          <w:p w14:paraId="1B28C73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FFFFF"/>
            <w:vAlign w:val="center"/>
            <w:hideMark/>
          </w:tcPr>
          <w:p w14:paraId="0670660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21</w:t>
            </w:r>
          </w:p>
        </w:tc>
        <w:tc>
          <w:tcPr>
            <w:tcW w:w="708" w:type="dxa"/>
            <w:tcBorders>
              <w:top w:val="nil"/>
              <w:left w:val="nil"/>
              <w:bottom w:val="single" w:sz="8" w:space="0" w:color="FFFFFF"/>
              <w:right w:val="single" w:sz="8" w:space="0" w:color="FFFFFF"/>
            </w:tcBorders>
            <w:shd w:val="clear" w:color="000000" w:fill="FFFFFF"/>
            <w:vAlign w:val="center"/>
            <w:hideMark/>
          </w:tcPr>
          <w:p w14:paraId="2105C4A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92" w:type="dxa"/>
            <w:tcBorders>
              <w:top w:val="nil"/>
              <w:left w:val="nil"/>
              <w:bottom w:val="single" w:sz="8" w:space="0" w:color="FFFFFF"/>
              <w:right w:val="single" w:sz="8" w:space="0" w:color="FFFFFF"/>
            </w:tcBorders>
            <w:shd w:val="clear" w:color="000000" w:fill="FFFFFF"/>
            <w:vAlign w:val="center"/>
            <w:hideMark/>
          </w:tcPr>
          <w:p w14:paraId="7554F18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19</w:t>
            </w:r>
          </w:p>
        </w:tc>
        <w:tc>
          <w:tcPr>
            <w:tcW w:w="986" w:type="dxa"/>
            <w:tcBorders>
              <w:top w:val="nil"/>
              <w:left w:val="nil"/>
              <w:bottom w:val="single" w:sz="8" w:space="0" w:color="FFFFFF"/>
              <w:right w:val="single" w:sz="8" w:space="0" w:color="FFFFFF"/>
            </w:tcBorders>
            <w:shd w:val="clear" w:color="000000" w:fill="FFFFFF"/>
            <w:vAlign w:val="center"/>
            <w:hideMark/>
          </w:tcPr>
          <w:p w14:paraId="56C3E71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32" w:type="dxa"/>
            <w:tcBorders>
              <w:top w:val="nil"/>
              <w:left w:val="nil"/>
              <w:bottom w:val="single" w:sz="8" w:space="0" w:color="FFFFFF"/>
              <w:right w:val="single" w:sz="8" w:space="0" w:color="FFFFFF"/>
            </w:tcBorders>
            <w:shd w:val="clear" w:color="000000" w:fill="FFFFFF"/>
            <w:vAlign w:val="center"/>
            <w:hideMark/>
          </w:tcPr>
          <w:p w14:paraId="34847B9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vAlign w:val="center"/>
            <w:hideMark/>
          </w:tcPr>
          <w:p w14:paraId="59858EA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73BF0EE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vAlign w:val="center"/>
            <w:hideMark/>
          </w:tcPr>
          <w:p w14:paraId="03ABE3D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311C1FB6"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5EF65891"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Qro.</w:t>
            </w:r>
          </w:p>
        </w:tc>
        <w:tc>
          <w:tcPr>
            <w:tcW w:w="851" w:type="dxa"/>
            <w:tcBorders>
              <w:top w:val="nil"/>
              <w:left w:val="nil"/>
              <w:bottom w:val="single" w:sz="8" w:space="0" w:color="FFFFFF"/>
              <w:right w:val="single" w:sz="8" w:space="0" w:color="FFFFFF"/>
            </w:tcBorders>
            <w:shd w:val="clear" w:color="000000" w:fill="F2F2F2"/>
            <w:vAlign w:val="center"/>
            <w:hideMark/>
          </w:tcPr>
          <w:p w14:paraId="2BB0898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607</w:t>
            </w:r>
          </w:p>
        </w:tc>
        <w:tc>
          <w:tcPr>
            <w:tcW w:w="868" w:type="dxa"/>
            <w:tcBorders>
              <w:top w:val="nil"/>
              <w:left w:val="nil"/>
              <w:bottom w:val="single" w:sz="8" w:space="0" w:color="FFFFFF"/>
              <w:right w:val="single" w:sz="8" w:space="0" w:color="FFFFFF"/>
            </w:tcBorders>
            <w:shd w:val="clear" w:color="000000" w:fill="F2F2F2"/>
            <w:vAlign w:val="center"/>
            <w:hideMark/>
          </w:tcPr>
          <w:p w14:paraId="2E987AC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41</w:t>
            </w:r>
          </w:p>
        </w:tc>
        <w:tc>
          <w:tcPr>
            <w:tcW w:w="792" w:type="dxa"/>
            <w:tcBorders>
              <w:top w:val="nil"/>
              <w:left w:val="nil"/>
              <w:bottom w:val="single" w:sz="8" w:space="0" w:color="FFFFFF"/>
              <w:right w:val="single" w:sz="8" w:space="0" w:color="FFFFFF"/>
            </w:tcBorders>
            <w:shd w:val="clear" w:color="000000" w:fill="F2F2F2"/>
            <w:vAlign w:val="center"/>
            <w:hideMark/>
          </w:tcPr>
          <w:p w14:paraId="2AABC8E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563</w:t>
            </w:r>
          </w:p>
        </w:tc>
        <w:tc>
          <w:tcPr>
            <w:tcW w:w="986" w:type="dxa"/>
            <w:tcBorders>
              <w:top w:val="nil"/>
              <w:left w:val="nil"/>
              <w:bottom w:val="single" w:sz="8" w:space="0" w:color="FFFFFF"/>
              <w:right w:val="single" w:sz="8" w:space="0" w:color="FFFFFF"/>
            </w:tcBorders>
            <w:shd w:val="clear" w:color="000000" w:fill="F2F2F2"/>
            <w:vAlign w:val="center"/>
            <w:hideMark/>
          </w:tcPr>
          <w:p w14:paraId="1B46921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602" w:type="dxa"/>
            <w:tcBorders>
              <w:top w:val="nil"/>
              <w:left w:val="nil"/>
              <w:bottom w:val="single" w:sz="8" w:space="0" w:color="FFFFFF"/>
              <w:right w:val="single" w:sz="8" w:space="0" w:color="FFFFFF"/>
            </w:tcBorders>
            <w:shd w:val="clear" w:color="000000" w:fill="F2F2F2"/>
            <w:vAlign w:val="center"/>
            <w:hideMark/>
          </w:tcPr>
          <w:p w14:paraId="7D5E7BB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14</w:t>
            </w:r>
          </w:p>
        </w:tc>
        <w:tc>
          <w:tcPr>
            <w:tcW w:w="708" w:type="dxa"/>
            <w:tcBorders>
              <w:top w:val="nil"/>
              <w:left w:val="nil"/>
              <w:bottom w:val="single" w:sz="8" w:space="0" w:color="FFFFFF"/>
              <w:right w:val="single" w:sz="8" w:space="0" w:color="FFFFFF"/>
            </w:tcBorders>
            <w:shd w:val="clear" w:color="000000" w:fill="F2F2F2"/>
            <w:vAlign w:val="center"/>
            <w:hideMark/>
          </w:tcPr>
          <w:p w14:paraId="2CBC86F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792" w:type="dxa"/>
            <w:tcBorders>
              <w:top w:val="nil"/>
              <w:left w:val="nil"/>
              <w:bottom w:val="single" w:sz="8" w:space="0" w:color="FFFFFF"/>
              <w:right w:val="single" w:sz="8" w:space="0" w:color="FFFFFF"/>
            </w:tcBorders>
            <w:shd w:val="clear" w:color="000000" w:fill="F2F2F2"/>
            <w:vAlign w:val="center"/>
            <w:hideMark/>
          </w:tcPr>
          <w:p w14:paraId="5791FB1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w:t>
            </w:r>
          </w:p>
        </w:tc>
        <w:tc>
          <w:tcPr>
            <w:tcW w:w="986" w:type="dxa"/>
            <w:tcBorders>
              <w:top w:val="nil"/>
              <w:left w:val="nil"/>
              <w:bottom w:val="single" w:sz="8" w:space="0" w:color="FFFFFF"/>
              <w:right w:val="single" w:sz="8" w:space="0" w:color="FFFFFF"/>
            </w:tcBorders>
            <w:shd w:val="clear" w:color="000000" w:fill="F2F2F2"/>
            <w:vAlign w:val="center"/>
            <w:hideMark/>
          </w:tcPr>
          <w:p w14:paraId="165B2B0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vAlign w:val="center"/>
            <w:hideMark/>
          </w:tcPr>
          <w:p w14:paraId="428F6F4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66" w:type="dxa"/>
            <w:tcBorders>
              <w:top w:val="nil"/>
              <w:left w:val="nil"/>
              <w:bottom w:val="single" w:sz="8" w:space="0" w:color="FFFFFF"/>
              <w:right w:val="single" w:sz="8" w:space="0" w:color="FFFFFF"/>
            </w:tcBorders>
            <w:shd w:val="clear" w:color="000000" w:fill="F2F2F2"/>
            <w:vAlign w:val="center"/>
            <w:hideMark/>
          </w:tcPr>
          <w:p w14:paraId="13ADFE8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vAlign w:val="center"/>
            <w:hideMark/>
          </w:tcPr>
          <w:p w14:paraId="1509FF7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986" w:type="dxa"/>
            <w:tcBorders>
              <w:top w:val="nil"/>
              <w:left w:val="nil"/>
              <w:bottom w:val="single" w:sz="8" w:space="0" w:color="FFFFFF"/>
              <w:right w:val="single" w:sz="8" w:space="0" w:color="FFFFFF"/>
            </w:tcBorders>
            <w:shd w:val="clear" w:color="000000" w:fill="F2F2F2"/>
            <w:vAlign w:val="center"/>
            <w:hideMark/>
          </w:tcPr>
          <w:p w14:paraId="3B9A7F8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0A74DDAF"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1EF95AA4"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Q. Roo</w:t>
            </w:r>
          </w:p>
        </w:tc>
        <w:tc>
          <w:tcPr>
            <w:tcW w:w="851" w:type="dxa"/>
            <w:tcBorders>
              <w:top w:val="nil"/>
              <w:left w:val="nil"/>
              <w:bottom w:val="single" w:sz="8" w:space="0" w:color="FFFFFF"/>
              <w:right w:val="single" w:sz="8" w:space="0" w:color="FFFFFF"/>
            </w:tcBorders>
            <w:shd w:val="clear" w:color="000000" w:fill="FFFFFF"/>
            <w:vAlign w:val="center"/>
            <w:hideMark/>
          </w:tcPr>
          <w:p w14:paraId="5F17110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9</w:t>
            </w:r>
          </w:p>
        </w:tc>
        <w:tc>
          <w:tcPr>
            <w:tcW w:w="868" w:type="dxa"/>
            <w:tcBorders>
              <w:top w:val="nil"/>
              <w:left w:val="nil"/>
              <w:bottom w:val="single" w:sz="8" w:space="0" w:color="FFFFFF"/>
              <w:right w:val="single" w:sz="8" w:space="0" w:color="FFFFFF"/>
            </w:tcBorders>
            <w:shd w:val="clear" w:color="000000" w:fill="FFFFFF"/>
            <w:vAlign w:val="center"/>
            <w:hideMark/>
          </w:tcPr>
          <w:p w14:paraId="12F5366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6433CBE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9</w:t>
            </w:r>
          </w:p>
        </w:tc>
        <w:tc>
          <w:tcPr>
            <w:tcW w:w="986" w:type="dxa"/>
            <w:tcBorders>
              <w:top w:val="nil"/>
              <w:left w:val="nil"/>
              <w:bottom w:val="single" w:sz="8" w:space="0" w:color="FFFFFF"/>
              <w:right w:val="single" w:sz="8" w:space="0" w:color="FFFFFF"/>
            </w:tcBorders>
            <w:shd w:val="clear" w:color="000000" w:fill="FFFFFF"/>
            <w:vAlign w:val="center"/>
            <w:hideMark/>
          </w:tcPr>
          <w:p w14:paraId="322149C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FFFFF"/>
            <w:vAlign w:val="center"/>
            <w:hideMark/>
          </w:tcPr>
          <w:p w14:paraId="42177B3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708" w:type="dxa"/>
            <w:tcBorders>
              <w:top w:val="nil"/>
              <w:left w:val="nil"/>
              <w:bottom w:val="single" w:sz="8" w:space="0" w:color="FFFFFF"/>
              <w:right w:val="single" w:sz="8" w:space="0" w:color="FFFFFF"/>
            </w:tcBorders>
            <w:shd w:val="clear" w:color="000000" w:fill="FFFFFF"/>
            <w:vAlign w:val="center"/>
            <w:hideMark/>
          </w:tcPr>
          <w:p w14:paraId="19DE710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05A2EC0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w:t>
            </w:r>
          </w:p>
        </w:tc>
        <w:tc>
          <w:tcPr>
            <w:tcW w:w="986" w:type="dxa"/>
            <w:tcBorders>
              <w:top w:val="nil"/>
              <w:left w:val="nil"/>
              <w:bottom w:val="single" w:sz="8" w:space="0" w:color="FFFFFF"/>
              <w:right w:val="single" w:sz="8" w:space="0" w:color="FFFFFF"/>
            </w:tcBorders>
            <w:shd w:val="clear" w:color="000000" w:fill="FFFFFF"/>
            <w:vAlign w:val="center"/>
            <w:hideMark/>
          </w:tcPr>
          <w:p w14:paraId="564614F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vAlign w:val="center"/>
            <w:hideMark/>
          </w:tcPr>
          <w:p w14:paraId="599E758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vAlign w:val="center"/>
            <w:hideMark/>
          </w:tcPr>
          <w:p w14:paraId="2F0FD8A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0DF6FD8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vAlign w:val="center"/>
            <w:hideMark/>
          </w:tcPr>
          <w:p w14:paraId="5769A1E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35B863B5"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40692FFB" w14:textId="77777777" w:rsidR="00EE6738" w:rsidRPr="009F3A74" w:rsidRDefault="00EE6738" w:rsidP="00501203">
            <w:pPr>
              <w:ind w:firstLineChars="100" w:firstLine="160"/>
              <w:jc w:val="left"/>
              <w:rPr>
                <w:rFonts w:eastAsia="Times New Roman"/>
                <w:bCs w:val="0"/>
                <w:smallCaps/>
                <w:color w:val="000000"/>
                <w:sz w:val="16"/>
                <w:szCs w:val="16"/>
                <w:lang w:eastAsia="es-MX"/>
              </w:rPr>
            </w:pPr>
            <w:r w:rsidRPr="009F3A74">
              <w:rPr>
                <w:rFonts w:eastAsia="Times New Roman"/>
                <w:bCs w:val="0"/>
                <w:smallCaps/>
                <w:color w:val="000000"/>
                <w:sz w:val="16"/>
                <w:szCs w:val="16"/>
                <w:lang w:eastAsia="es-MX"/>
              </w:rPr>
              <w:t>slp</w:t>
            </w:r>
          </w:p>
        </w:tc>
        <w:tc>
          <w:tcPr>
            <w:tcW w:w="851" w:type="dxa"/>
            <w:tcBorders>
              <w:top w:val="nil"/>
              <w:left w:val="nil"/>
              <w:bottom w:val="single" w:sz="8" w:space="0" w:color="FFFFFF"/>
              <w:right w:val="single" w:sz="8" w:space="0" w:color="FFFFFF"/>
            </w:tcBorders>
            <w:shd w:val="clear" w:color="000000" w:fill="F2F2F2"/>
            <w:noWrap/>
            <w:vAlign w:val="center"/>
            <w:hideMark/>
          </w:tcPr>
          <w:p w14:paraId="1E628CD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18</w:t>
            </w:r>
          </w:p>
        </w:tc>
        <w:tc>
          <w:tcPr>
            <w:tcW w:w="868" w:type="dxa"/>
            <w:tcBorders>
              <w:top w:val="nil"/>
              <w:left w:val="nil"/>
              <w:bottom w:val="single" w:sz="8" w:space="0" w:color="FFFFFF"/>
              <w:right w:val="single" w:sz="8" w:space="0" w:color="FFFFFF"/>
            </w:tcBorders>
            <w:shd w:val="clear" w:color="000000" w:fill="F2F2F2"/>
            <w:noWrap/>
            <w:vAlign w:val="center"/>
            <w:hideMark/>
          </w:tcPr>
          <w:p w14:paraId="45C314F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92" w:type="dxa"/>
            <w:tcBorders>
              <w:top w:val="nil"/>
              <w:left w:val="nil"/>
              <w:bottom w:val="single" w:sz="8" w:space="0" w:color="FFFFFF"/>
              <w:right w:val="single" w:sz="8" w:space="0" w:color="FFFFFF"/>
            </w:tcBorders>
            <w:shd w:val="clear" w:color="000000" w:fill="F2F2F2"/>
            <w:noWrap/>
            <w:vAlign w:val="center"/>
            <w:hideMark/>
          </w:tcPr>
          <w:p w14:paraId="6807116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16</w:t>
            </w:r>
          </w:p>
        </w:tc>
        <w:tc>
          <w:tcPr>
            <w:tcW w:w="986" w:type="dxa"/>
            <w:tcBorders>
              <w:top w:val="nil"/>
              <w:left w:val="nil"/>
              <w:bottom w:val="single" w:sz="8" w:space="0" w:color="FFFFFF"/>
              <w:right w:val="single" w:sz="8" w:space="0" w:color="FFFFFF"/>
            </w:tcBorders>
            <w:shd w:val="clear" w:color="000000" w:fill="F2F2F2"/>
            <w:noWrap/>
            <w:vAlign w:val="center"/>
            <w:hideMark/>
          </w:tcPr>
          <w:p w14:paraId="7234856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602" w:type="dxa"/>
            <w:tcBorders>
              <w:top w:val="nil"/>
              <w:left w:val="nil"/>
              <w:bottom w:val="single" w:sz="8" w:space="0" w:color="FFFFFF"/>
              <w:right w:val="single" w:sz="8" w:space="0" w:color="FFFFFF"/>
            </w:tcBorders>
            <w:shd w:val="clear" w:color="000000" w:fill="F2F2F2"/>
            <w:noWrap/>
            <w:vAlign w:val="center"/>
            <w:hideMark/>
          </w:tcPr>
          <w:p w14:paraId="63EF5F9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w:t>
            </w:r>
          </w:p>
        </w:tc>
        <w:tc>
          <w:tcPr>
            <w:tcW w:w="708" w:type="dxa"/>
            <w:tcBorders>
              <w:top w:val="nil"/>
              <w:left w:val="nil"/>
              <w:bottom w:val="single" w:sz="8" w:space="0" w:color="FFFFFF"/>
              <w:right w:val="single" w:sz="8" w:space="0" w:color="FFFFFF"/>
            </w:tcBorders>
            <w:shd w:val="clear" w:color="000000" w:fill="F2F2F2"/>
            <w:noWrap/>
            <w:vAlign w:val="center"/>
            <w:hideMark/>
          </w:tcPr>
          <w:p w14:paraId="7134131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92" w:type="dxa"/>
            <w:tcBorders>
              <w:top w:val="nil"/>
              <w:left w:val="nil"/>
              <w:bottom w:val="single" w:sz="8" w:space="0" w:color="FFFFFF"/>
              <w:right w:val="single" w:sz="8" w:space="0" w:color="FFFFFF"/>
            </w:tcBorders>
            <w:shd w:val="clear" w:color="000000" w:fill="F2F2F2"/>
            <w:noWrap/>
            <w:vAlign w:val="center"/>
            <w:hideMark/>
          </w:tcPr>
          <w:p w14:paraId="75CCC89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10</w:t>
            </w:r>
          </w:p>
        </w:tc>
        <w:tc>
          <w:tcPr>
            <w:tcW w:w="986" w:type="dxa"/>
            <w:tcBorders>
              <w:top w:val="nil"/>
              <w:left w:val="nil"/>
              <w:bottom w:val="single" w:sz="8" w:space="0" w:color="FFFFFF"/>
              <w:right w:val="single" w:sz="8" w:space="0" w:color="FFFFFF"/>
            </w:tcBorders>
            <w:shd w:val="clear" w:color="000000" w:fill="F2F2F2"/>
            <w:noWrap/>
            <w:vAlign w:val="center"/>
            <w:hideMark/>
          </w:tcPr>
          <w:p w14:paraId="4C376ED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732" w:type="dxa"/>
            <w:tcBorders>
              <w:top w:val="nil"/>
              <w:left w:val="nil"/>
              <w:bottom w:val="single" w:sz="8" w:space="0" w:color="FFFFFF"/>
              <w:right w:val="single" w:sz="8" w:space="0" w:color="FFFFFF"/>
            </w:tcBorders>
            <w:shd w:val="clear" w:color="000000" w:fill="F2F2F2"/>
            <w:noWrap/>
            <w:vAlign w:val="center"/>
            <w:hideMark/>
          </w:tcPr>
          <w:p w14:paraId="05A50EC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noWrap/>
            <w:vAlign w:val="center"/>
            <w:hideMark/>
          </w:tcPr>
          <w:p w14:paraId="28355AE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21ED7C5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noWrap/>
            <w:vAlign w:val="center"/>
            <w:hideMark/>
          </w:tcPr>
          <w:p w14:paraId="2EC77AA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1664F3F6"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7DD5DBD6"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Sin.</w:t>
            </w:r>
          </w:p>
        </w:tc>
        <w:tc>
          <w:tcPr>
            <w:tcW w:w="851" w:type="dxa"/>
            <w:tcBorders>
              <w:top w:val="nil"/>
              <w:left w:val="nil"/>
              <w:bottom w:val="single" w:sz="8" w:space="0" w:color="FFFFFF"/>
              <w:right w:val="single" w:sz="8" w:space="0" w:color="FFFFFF"/>
            </w:tcBorders>
            <w:shd w:val="clear" w:color="000000" w:fill="FFFFFF"/>
            <w:vAlign w:val="center"/>
            <w:hideMark/>
          </w:tcPr>
          <w:p w14:paraId="105F8CB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516</w:t>
            </w:r>
          </w:p>
        </w:tc>
        <w:tc>
          <w:tcPr>
            <w:tcW w:w="868" w:type="dxa"/>
            <w:tcBorders>
              <w:top w:val="nil"/>
              <w:left w:val="nil"/>
              <w:bottom w:val="single" w:sz="8" w:space="0" w:color="FFFFFF"/>
              <w:right w:val="single" w:sz="8" w:space="0" w:color="FFFFFF"/>
            </w:tcBorders>
            <w:shd w:val="clear" w:color="000000" w:fill="FFFFFF"/>
            <w:vAlign w:val="center"/>
            <w:hideMark/>
          </w:tcPr>
          <w:p w14:paraId="3CA6189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26</w:t>
            </w:r>
          </w:p>
        </w:tc>
        <w:tc>
          <w:tcPr>
            <w:tcW w:w="792" w:type="dxa"/>
            <w:tcBorders>
              <w:top w:val="nil"/>
              <w:left w:val="nil"/>
              <w:bottom w:val="single" w:sz="8" w:space="0" w:color="FFFFFF"/>
              <w:right w:val="single" w:sz="8" w:space="0" w:color="FFFFFF"/>
            </w:tcBorders>
            <w:shd w:val="clear" w:color="000000" w:fill="FFFFFF"/>
            <w:vAlign w:val="center"/>
            <w:hideMark/>
          </w:tcPr>
          <w:p w14:paraId="4B09C64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489</w:t>
            </w:r>
          </w:p>
        </w:tc>
        <w:tc>
          <w:tcPr>
            <w:tcW w:w="986" w:type="dxa"/>
            <w:tcBorders>
              <w:top w:val="nil"/>
              <w:left w:val="nil"/>
              <w:bottom w:val="single" w:sz="8" w:space="0" w:color="FFFFFF"/>
              <w:right w:val="single" w:sz="8" w:space="0" w:color="FFFFFF"/>
            </w:tcBorders>
            <w:shd w:val="clear" w:color="000000" w:fill="FFFFFF"/>
            <w:vAlign w:val="center"/>
            <w:hideMark/>
          </w:tcPr>
          <w:p w14:paraId="5108437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602" w:type="dxa"/>
            <w:tcBorders>
              <w:top w:val="nil"/>
              <w:left w:val="nil"/>
              <w:bottom w:val="single" w:sz="8" w:space="0" w:color="FFFFFF"/>
              <w:right w:val="single" w:sz="8" w:space="0" w:color="FFFFFF"/>
            </w:tcBorders>
            <w:shd w:val="clear" w:color="000000" w:fill="FFFFFF"/>
            <w:vAlign w:val="center"/>
            <w:hideMark/>
          </w:tcPr>
          <w:p w14:paraId="45113CD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110</w:t>
            </w:r>
          </w:p>
        </w:tc>
        <w:tc>
          <w:tcPr>
            <w:tcW w:w="708" w:type="dxa"/>
            <w:tcBorders>
              <w:top w:val="nil"/>
              <w:left w:val="nil"/>
              <w:bottom w:val="single" w:sz="8" w:space="0" w:color="FFFFFF"/>
              <w:right w:val="single" w:sz="8" w:space="0" w:color="FFFFFF"/>
            </w:tcBorders>
            <w:shd w:val="clear" w:color="000000" w:fill="FFFFFF"/>
            <w:vAlign w:val="center"/>
            <w:hideMark/>
          </w:tcPr>
          <w:p w14:paraId="4157F3A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w:t>
            </w:r>
          </w:p>
        </w:tc>
        <w:tc>
          <w:tcPr>
            <w:tcW w:w="792" w:type="dxa"/>
            <w:tcBorders>
              <w:top w:val="nil"/>
              <w:left w:val="nil"/>
              <w:bottom w:val="single" w:sz="8" w:space="0" w:color="FFFFFF"/>
              <w:right w:val="single" w:sz="8" w:space="0" w:color="FFFFFF"/>
            </w:tcBorders>
            <w:shd w:val="clear" w:color="000000" w:fill="FFFFFF"/>
            <w:vAlign w:val="center"/>
            <w:hideMark/>
          </w:tcPr>
          <w:p w14:paraId="662BF91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105</w:t>
            </w:r>
          </w:p>
        </w:tc>
        <w:tc>
          <w:tcPr>
            <w:tcW w:w="986" w:type="dxa"/>
            <w:tcBorders>
              <w:top w:val="nil"/>
              <w:left w:val="nil"/>
              <w:bottom w:val="single" w:sz="8" w:space="0" w:color="FFFFFF"/>
              <w:right w:val="single" w:sz="8" w:space="0" w:color="FFFFFF"/>
            </w:tcBorders>
            <w:shd w:val="clear" w:color="000000" w:fill="FFFFFF"/>
            <w:vAlign w:val="center"/>
            <w:hideMark/>
          </w:tcPr>
          <w:p w14:paraId="3FFF6E2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vAlign w:val="center"/>
            <w:hideMark/>
          </w:tcPr>
          <w:p w14:paraId="45327C2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vAlign w:val="center"/>
            <w:hideMark/>
          </w:tcPr>
          <w:p w14:paraId="3CD0D84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3305F0E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vAlign w:val="center"/>
            <w:hideMark/>
          </w:tcPr>
          <w:p w14:paraId="05F801A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3EBA04C0"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39EFDAFE"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Son.</w:t>
            </w:r>
          </w:p>
        </w:tc>
        <w:tc>
          <w:tcPr>
            <w:tcW w:w="851" w:type="dxa"/>
            <w:tcBorders>
              <w:top w:val="nil"/>
              <w:left w:val="nil"/>
              <w:bottom w:val="single" w:sz="8" w:space="0" w:color="FFFFFF"/>
              <w:right w:val="single" w:sz="8" w:space="0" w:color="FFFFFF"/>
            </w:tcBorders>
            <w:shd w:val="clear" w:color="000000" w:fill="F2F2F2"/>
            <w:vAlign w:val="center"/>
            <w:hideMark/>
          </w:tcPr>
          <w:p w14:paraId="41B105B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3 333</w:t>
            </w:r>
          </w:p>
        </w:tc>
        <w:tc>
          <w:tcPr>
            <w:tcW w:w="868" w:type="dxa"/>
            <w:tcBorders>
              <w:top w:val="nil"/>
              <w:left w:val="nil"/>
              <w:bottom w:val="single" w:sz="8" w:space="0" w:color="FFFFFF"/>
              <w:right w:val="single" w:sz="8" w:space="0" w:color="FFFFFF"/>
            </w:tcBorders>
            <w:shd w:val="clear" w:color="000000" w:fill="F2F2F2"/>
            <w:vAlign w:val="center"/>
            <w:hideMark/>
          </w:tcPr>
          <w:p w14:paraId="3F34DCE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214</w:t>
            </w:r>
          </w:p>
        </w:tc>
        <w:tc>
          <w:tcPr>
            <w:tcW w:w="792" w:type="dxa"/>
            <w:tcBorders>
              <w:top w:val="nil"/>
              <w:left w:val="nil"/>
              <w:bottom w:val="single" w:sz="8" w:space="0" w:color="FFFFFF"/>
              <w:right w:val="single" w:sz="8" w:space="0" w:color="FFFFFF"/>
            </w:tcBorders>
            <w:shd w:val="clear" w:color="000000" w:fill="F2F2F2"/>
            <w:vAlign w:val="center"/>
            <w:hideMark/>
          </w:tcPr>
          <w:p w14:paraId="6A0A5B5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3 119</w:t>
            </w:r>
          </w:p>
        </w:tc>
        <w:tc>
          <w:tcPr>
            <w:tcW w:w="986" w:type="dxa"/>
            <w:tcBorders>
              <w:top w:val="nil"/>
              <w:left w:val="nil"/>
              <w:bottom w:val="single" w:sz="8" w:space="0" w:color="FFFFFF"/>
              <w:right w:val="single" w:sz="8" w:space="0" w:color="FFFFFF"/>
            </w:tcBorders>
            <w:shd w:val="clear" w:color="000000" w:fill="F2F2F2"/>
            <w:vAlign w:val="center"/>
            <w:hideMark/>
          </w:tcPr>
          <w:p w14:paraId="2A5EC38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2F2F2"/>
            <w:vAlign w:val="center"/>
            <w:hideMark/>
          </w:tcPr>
          <w:p w14:paraId="1080620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333</w:t>
            </w:r>
          </w:p>
        </w:tc>
        <w:tc>
          <w:tcPr>
            <w:tcW w:w="708" w:type="dxa"/>
            <w:tcBorders>
              <w:top w:val="nil"/>
              <w:left w:val="nil"/>
              <w:bottom w:val="single" w:sz="8" w:space="0" w:color="FFFFFF"/>
              <w:right w:val="single" w:sz="8" w:space="0" w:color="FFFFFF"/>
            </w:tcBorders>
            <w:shd w:val="clear" w:color="000000" w:fill="F2F2F2"/>
            <w:vAlign w:val="center"/>
            <w:hideMark/>
          </w:tcPr>
          <w:p w14:paraId="283E22D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34</w:t>
            </w:r>
          </w:p>
        </w:tc>
        <w:tc>
          <w:tcPr>
            <w:tcW w:w="792" w:type="dxa"/>
            <w:tcBorders>
              <w:top w:val="nil"/>
              <w:left w:val="nil"/>
              <w:bottom w:val="single" w:sz="8" w:space="0" w:color="FFFFFF"/>
              <w:right w:val="single" w:sz="8" w:space="0" w:color="FFFFFF"/>
            </w:tcBorders>
            <w:shd w:val="clear" w:color="000000" w:fill="F2F2F2"/>
            <w:vAlign w:val="center"/>
            <w:hideMark/>
          </w:tcPr>
          <w:p w14:paraId="72CAE8E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299</w:t>
            </w:r>
          </w:p>
        </w:tc>
        <w:tc>
          <w:tcPr>
            <w:tcW w:w="986" w:type="dxa"/>
            <w:tcBorders>
              <w:top w:val="nil"/>
              <w:left w:val="nil"/>
              <w:bottom w:val="single" w:sz="8" w:space="0" w:color="FFFFFF"/>
              <w:right w:val="single" w:sz="8" w:space="0" w:color="FFFFFF"/>
            </w:tcBorders>
            <w:shd w:val="clear" w:color="000000" w:fill="F2F2F2"/>
            <w:vAlign w:val="center"/>
            <w:hideMark/>
          </w:tcPr>
          <w:p w14:paraId="6D5576C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vAlign w:val="center"/>
            <w:hideMark/>
          </w:tcPr>
          <w:p w14:paraId="02BA853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vAlign w:val="center"/>
            <w:hideMark/>
          </w:tcPr>
          <w:p w14:paraId="489454A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vAlign w:val="center"/>
            <w:hideMark/>
          </w:tcPr>
          <w:p w14:paraId="7D7FAEA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vAlign w:val="center"/>
            <w:hideMark/>
          </w:tcPr>
          <w:p w14:paraId="265C51C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2A6D530C"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01552234"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Tab.</w:t>
            </w:r>
          </w:p>
        </w:tc>
        <w:tc>
          <w:tcPr>
            <w:tcW w:w="851" w:type="dxa"/>
            <w:tcBorders>
              <w:top w:val="nil"/>
              <w:left w:val="nil"/>
              <w:bottom w:val="single" w:sz="8" w:space="0" w:color="FFFFFF"/>
              <w:right w:val="single" w:sz="8" w:space="0" w:color="FFFFFF"/>
            </w:tcBorders>
            <w:shd w:val="clear" w:color="000000" w:fill="FFFFFF"/>
            <w:vAlign w:val="center"/>
            <w:hideMark/>
          </w:tcPr>
          <w:p w14:paraId="3A0DE04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188</w:t>
            </w:r>
          </w:p>
        </w:tc>
        <w:tc>
          <w:tcPr>
            <w:tcW w:w="868" w:type="dxa"/>
            <w:tcBorders>
              <w:top w:val="nil"/>
              <w:left w:val="nil"/>
              <w:bottom w:val="single" w:sz="8" w:space="0" w:color="FFFFFF"/>
              <w:right w:val="single" w:sz="8" w:space="0" w:color="FFFFFF"/>
            </w:tcBorders>
            <w:shd w:val="clear" w:color="000000" w:fill="FFFFFF"/>
            <w:vAlign w:val="center"/>
            <w:hideMark/>
          </w:tcPr>
          <w:p w14:paraId="4163121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19</w:t>
            </w:r>
          </w:p>
        </w:tc>
        <w:tc>
          <w:tcPr>
            <w:tcW w:w="792" w:type="dxa"/>
            <w:tcBorders>
              <w:top w:val="nil"/>
              <w:left w:val="nil"/>
              <w:bottom w:val="single" w:sz="8" w:space="0" w:color="FFFFFF"/>
              <w:right w:val="single" w:sz="8" w:space="0" w:color="FFFFFF"/>
            </w:tcBorders>
            <w:shd w:val="clear" w:color="000000" w:fill="FFFFFF"/>
            <w:vAlign w:val="center"/>
            <w:hideMark/>
          </w:tcPr>
          <w:p w14:paraId="10BAB88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167</w:t>
            </w:r>
          </w:p>
        </w:tc>
        <w:tc>
          <w:tcPr>
            <w:tcW w:w="986" w:type="dxa"/>
            <w:tcBorders>
              <w:top w:val="nil"/>
              <w:left w:val="nil"/>
              <w:bottom w:val="single" w:sz="8" w:space="0" w:color="FFFFFF"/>
              <w:right w:val="single" w:sz="8" w:space="0" w:color="FFFFFF"/>
            </w:tcBorders>
            <w:shd w:val="clear" w:color="000000" w:fill="FFFFFF"/>
            <w:vAlign w:val="center"/>
            <w:hideMark/>
          </w:tcPr>
          <w:p w14:paraId="6646E72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602" w:type="dxa"/>
            <w:tcBorders>
              <w:top w:val="nil"/>
              <w:left w:val="nil"/>
              <w:bottom w:val="single" w:sz="8" w:space="0" w:color="FFFFFF"/>
              <w:right w:val="single" w:sz="8" w:space="0" w:color="FFFFFF"/>
            </w:tcBorders>
            <w:shd w:val="clear" w:color="000000" w:fill="FFFFFF"/>
            <w:vAlign w:val="center"/>
            <w:hideMark/>
          </w:tcPr>
          <w:p w14:paraId="491E3BD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42</w:t>
            </w:r>
          </w:p>
        </w:tc>
        <w:tc>
          <w:tcPr>
            <w:tcW w:w="708" w:type="dxa"/>
            <w:tcBorders>
              <w:top w:val="nil"/>
              <w:left w:val="nil"/>
              <w:bottom w:val="single" w:sz="8" w:space="0" w:color="FFFFFF"/>
              <w:right w:val="single" w:sz="8" w:space="0" w:color="FFFFFF"/>
            </w:tcBorders>
            <w:shd w:val="clear" w:color="000000" w:fill="FFFFFF"/>
            <w:vAlign w:val="center"/>
            <w:hideMark/>
          </w:tcPr>
          <w:p w14:paraId="27E9EF2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w:t>
            </w:r>
          </w:p>
        </w:tc>
        <w:tc>
          <w:tcPr>
            <w:tcW w:w="792" w:type="dxa"/>
            <w:tcBorders>
              <w:top w:val="nil"/>
              <w:left w:val="nil"/>
              <w:bottom w:val="single" w:sz="8" w:space="0" w:color="FFFFFF"/>
              <w:right w:val="single" w:sz="8" w:space="0" w:color="FFFFFF"/>
            </w:tcBorders>
            <w:shd w:val="clear" w:color="000000" w:fill="FFFFFF"/>
            <w:vAlign w:val="center"/>
            <w:hideMark/>
          </w:tcPr>
          <w:p w14:paraId="5487D141"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38</w:t>
            </w:r>
          </w:p>
        </w:tc>
        <w:tc>
          <w:tcPr>
            <w:tcW w:w="986" w:type="dxa"/>
            <w:tcBorders>
              <w:top w:val="nil"/>
              <w:left w:val="nil"/>
              <w:bottom w:val="single" w:sz="8" w:space="0" w:color="FFFFFF"/>
              <w:right w:val="single" w:sz="8" w:space="0" w:color="FFFFFF"/>
            </w:tcBorders>
            <w:shd w:val="clear" w:color="000000" w:fill="FFFFFF"/>
            <w:vAlign w:val="center"/>
            <w:hideMark/>
          </w:tcPr>
          <w:p w14:paraId="797385A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vAlign w:val="center"/>
            <w:hideMark/>
          </w:tcPr>
          <w:p w14:paraId="5FDB25B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25</w:t>
            </w:r>
          </w:p>
        </w:tc>
        <w:tc>
          <w:tcPr>
            <w:tcW w:w="766" w:type="dxa"/>
            <w:tcBorders>
              <w:top w:val="nil"/>
              <w:left w:val="nil"/>
              <w:bottom w:val="single" w:sz="8" w:space="0" w:color="FFFFFF"/>
              <w:right w:val="single" w:sz="8" w:space="0" w:color="FFFFFF"/>
            </w:tcBorders>
            <w:shd w:val="clear" w:color="000000" w:fill="FFFFFF"/>
            <w:vAlign w:val="center"/>
            <w:hideMark/>
          </w:tcPr>
          <w:p w14:paraId="7543CE5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455034D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25</w:t>
            </w:r>
          </w:p>
        </w:tc>
        <w:tc>
          <w:tcPr>
            <w:tcW w:w="986" w:type="dxa"/>
            <w:tcBorders>
              <w:top w:val="nil"/>
              <w:left w:val="nil"/>
              <w:bottom w:val="single" w:sz="8" w:space="0" w:color="FFFFFF"/>
              <w:right w:val="single" w:sz="8" w:space="0" w:color="FFFFFF"/>
            </w:tcBorders>
            <w:shd w:val="clear" w:color="000000" w:fill="FFFFFF"/>
            <w:vAlign w:val="center"/>
            <w:hideMark/>
          </w:tcPr>
          <w:p w14:paraId="3108673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099C99A0"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3F17BC91"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Tamps.</w:t>
            </w:r>
          </w:p>
        </w:tc>
        <w:tc>
          <w:tcPr>
            <w:tcW w:w="851" w:type="dxa"/>
            <w:tcBorders>
              <w:top w:val="nil"/>
              <w:left w:val="nil"/>
              <w:bottom w:val="single" w:sz="8" w:space="0" w:color="FFFFFF"/>
              <w:right w:val="single" w:sz="8" w:space="0" w:color="FFFFFF"/>
            </w:tcBorders>
            <w:shd w:val="clear" w:color="000000" w:fill="F2F2F2"/>
            <w:vAlign w:val="center"/>
            <w:hideMark/>
          </w:tcPr>
          <w:p w14:paraId="0CA9CBE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303</w:t>
            </w:r>
          </w:p>
        </w:tc>
        <w:tc>
          <w:tcPr>
            <w:tcW w:w="868" w:type="dxa"/>
            <w:tcBorders>
              <w:top w:val="nil"/>
              <w:left w:val="nil"/>
              <w:bottom w:val="single" w:sz="8" w:space="0" w:color="FFFFFF"/>
              <w:right w:val="single" w:sz="8" w:space="0" w:color="FFFFFF"/>
            </w:tcBorders>
            <w:shd w:val="clear" w:color="000000" w:fill="F2F2F2"/>
            <w:vAlign w:val="center"/>
            <w:hideMark/>
          </w:tcPr>
          <w:p w14:paraId="69007D3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18</w:t>
            </w:r>
          </w:p>
        </w:tc>
        <w:tc>
          <w:tcPr>
            <w:tcW w:w="792" w:type="dxa"/>
            <w:tcBorders>
              <w:top w:val="nil"/>
              <w:left w:val="nil"/>
              <w:bottom w:val="single" w:sz="8" w:space="0" w:color="FFFFFF"/>
              <w:right w:val="single" w:sz="8" w:space="0" w:color="FFFFFF"/>
            </w:tcBorders>
            <w:shd w:val="clear" w:color="000000" w:fill="F2F2F2"/>
            <w:vAlign w:val="center"/>
            <w:hideMark/>
          </w:tcPr>
          <w:p w14:paraId="52CF889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273</w:t>
            </w:r>
          </w:p>
        </w:tc>
        <w:tc>
          <w:tcPr>
            <w:tcW w:w="986" w:type="dxa"/>
            <w:tcBorders>
              <w:top w:val="nil"/>
              <w:left w:val="nil"/>
              <w:bottom w:val="single" w:sz="8" w:space="0" w:color="FFFFFF"/>
              <w:right w:val="single" w:sz="8" w:space="0" w:color="FFFFFF"/>
            </w:tcBorders>
            <w:shd w:val="clear" w:color="000000" w:fill="F2F2F2"/>
            <w:vAlign w:val="center"/>
            <w:hideMark/>
          </w:tcPr>
          <w:p w14:paraId="7EB7966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w:t>
            </w:r>
          </w:p>
        </w:tc>
        <w:tc>
          <w:tcPr>
            <w:tcW w:w="602" w:type="dxa"/>
            <w:tcBorders>
              <w:top w:val="nil"/>
              <w:left w:val="nil"/>
              <w:bottom w:val="single" w:sz="8" w:space="0" w:color="FFFFFF"/>
              <w:right w:val="single" w:sz="8" w:space="0" w:color="FFFFFF"/>
            </w:tcBorders>
            <w:shd w:val="clear" w:color="000000" w:fill="F2F2F2"/>
            <w:vAlign w:val="center"/>
            <w:hideMark/>
          </w:tcPr>
          <w:p w14:paraId="64125BF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80</w:t>
            </w:r>
          </w:p>
        </w:tc>
        <w:tc>
          <w:tcPr>
            <w:tcW w:w="708" w:type="dxa"/>
            <w:tcBorders>
              <w:top w:val="nil"/>
              <w:left w:val="nil"/>
              <w:bottom w:val="single" w:sz="8" w:space="0" w:color="FFFFFF"/>
              <w:right w:val="single" w:sz="8" w:space="0" w:color="FFFFFF"/>
            </w:tcBorders>
            <w:shd w:val="clear" w:color="000000" w:fill="F2F2F2"/>
            <w:vAlign w:val="center"/>
            <w:hideMark/>
          </w:tcPr>
          <w:p w14:paraId="2F5FDFF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w:t>
            </w:r>
          </w:p>
        </w:tc>
        <w:tc>
          <w:tcPr>
            <w:tcW w:w="792" w:type="dxa"/>
            <w:tcBorders>
              <w:top w:val="nil"/>
              <w:left w:val="nil"/>
              <w:bottom w:val="single" w:sz="8" w:space="0" w:color="FFFFFF"/>
              <w:right w:val="single" w:sz="8" w:space="0" w:color="FFFFFF"/>
            </w:tcBorders>
            <w:shd w:val="clear" w:color="000000" w:fill="F2F2F2"/>
            <w:vAlign w:val="center"/>
            <w:hideMark/>
          </w:tcPr>
          <w:p w14:paraId="0C1ECAA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72</w:t>
            </w:r>
          </w:p>
        </w:tc>
        <w:tc>
          <w:tcPr>
            <w:tcW w:w="986" w:type="dxa"/>
            <w:tcBorders>
              <w:top w:val="nil"/>
              <w:left w:val="nil"/>
              <w:bottom w:val="single" w:sz="8" w:space="0" w:color="FFFFFF"/>
              <w:right w:val="single" w:sz="8" w:space="0" w:color="FFFFFF"/>
            </w:tcBorders>
            <w:shd w:val="clear" w:color="000000" w:fill="F2F2F2"/>
            <w:vAlign w:val="center"/>
            <w:hideMark/>
          </w:tcPr>
          <w:p w14:paraId="1451926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732" w:type="dxa"/>
            <w:tcBorders>
              <w:top w:val="nil"/>
              <w:left w:val="nil"/>
              <w:bottom w:val="single" w:sz="8" w:space="0" w:color="FFFFFF"/>
              <w:right w:val="single" w:sz="8" w:space="0" w:color="FFFFFF"/>
            </w:tcBorders>
            <w:shd w:val="clear" w:color="000000" w:fill="F2F2F2"/>
            <w:vAlign w:val="center"/>
            <w:hideMark/>
          </w:tcPr>
          <w:p w14:paraId="18697D0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vAlign w:val="center"/>
            <w:hideMark/>
          </w:tcPr>
          <w:p w14:paraId="21EEAE6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vAlign w:val="center"/>
            <w:hideMark/>
          </w:tcPr>
          <w:p w14:paraId="5CA5104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vAlign w:val="center"/>
            <w:hideMark/>
          </w:tcPr>
          <w:p w14:paraId="436EB82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1571B291"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57BE4B97"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Tlax.</w:t>
            </w:r>
          </w:p>
        </w:tc>
        <w:tc>
          <w:tcPr>
            <w:tcW w:w="851" w:type="dxa"/>
            <w:tcBorders>
              <w:top w:val="nil"/>
              <w:left w:val="nil"/>
              <w:bottom w:val="single" w:sz="8" w:space="0" w:color="FFFFFF"/>
              <w:right w:val="single" w:sz="8" w:space="0" w:color="FFFFFF"/>
            </w:tcBorders>
            <w:shd w:val="clear" w:color="000000" w:fill="FFFFFF"/>
            <w:vAlign w:val="center"/>
            <w:hideMark/>
          </w:tcPr>
          <w:p w14:paraId="3A66D01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98</w:t>
            </w:r>
          </w:p>
        </w:tc>
        <w:tc>
          <w:tcPr>
            <w:tcW w:w="868" w:type="dxa"/>
            <w:tcBorders>
              <w:top w:val="nil"/>
              <w:left w:val="nil"/>
              <w:bottom w:val="single" w:sz="8" w:space="0" w:color="FFFFFF"/>
              <w:right w:val="single" w:sz="8" w:space="0" w:color="FFFFFF"/>
            </w:tcBorders>
            <w:shd w:val="clear" w:color="000000" w:fill="FFFFFF"/>
            <w:vAlign w:val="center"/>
            <w:hideMark/>
          </w:tcPr>
          <w:p w14:paraId="154A2CA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12</w:t>
            </w:r>
          </w:p>
        </w:tc>
        <w:tc>
          <w:tcPr>
            <w:tcW w:w="792" w:type="dxa"/>
            <w:tcBorders>
              <w:top w:val="nil"/>
              <w:left w:val="nil"/>
              <w:bottom w:val="single" w:sz="8" w:space="0" w:color="FFFFFF"/>
              <w:right w:val="single" w:sz="8" w:space="0" w:color="FFFFFF"/>
            </w:tcBorders>
            <w:shd w:val="clear" w:color="000000" w:fill="FFFFFF"/>
            <w:vAlign w:val="center"/>
            <w:hideMark/>
          </w:tcPr>
          <w:p w14:paraId="59A070F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85</w:t>
            </w:r>
          </w:p>
        </w:tc>
        <w:tc>
          <w:tcPr>
            <w:tcW w:w="986" w:type="dxa"/>
            <w:tcBorders>
              <w:top w:val="nil"/>
              <w:left w:val="nil"/>
              <w:bottom w:val="single" w:sz="8" w:space="0" w:color="FFFFFF"/>
              <w:right w:val="single" w:sz="8" w:space="0" w:color="FFFFFF"/>
            </w:tcBorders>
            <w:shd w:val="clear" w:color="000000" w:fill="FFFFFF"/>
            <w:vAlign w:val="center"/>
            <w:hideMark/>
          </w:tcPr>
          <w:p w14:paraId="7B1998B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602" w:type="dxa"/>
            <w:tcBorders>
              <w:top w:val="nil"/>
              <w:left w:val="nil"/>
              <w:bottom w:val="single" w:sz="8" w:space="0" w:color="FFFFFF"/>
              <w:right w:val="single" w:sz="8" w:space="0" w:color="FFFFFF"/>
            </w:tcBorders>
            <w:shd w:val="clear" w:color="000000" w:fill="FFFFFF"/>
            <w:vAlign w:val="center"/>
            <w:hideMark/>
          </w:tcPr>
          <w:p w14:paraId="2004125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21</w:t>
            </w:r>
          </w:p>
        </w:tc>
        <w:tc>
          <w:tcPr>
            <w:tcW w:w="708" w:type="dxa"/>
            <w:tcBorders>
              <w:top w:val="nil"/>
              <w:left w:val="nil"/>
              <w:bottom w:val="single" w:sz="8" w:space="0" w:color="FFFFFF"/>
              <w:right w:val="single" w:sz="8" w:space="0" w:color="FFFFFF"/>
            </w:tcBorders>
            <w:shd w:val="clear" w:color="000000" w:fill="FFFFFF"/>
            <w:vAlign w:val="center"/>
            <w:hideMark/>
          </w:tcPr>
          <w:p w14:paraId="5740BBF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792" w:type="dxa"/>
            <w:tcBorders>
              <w:top w:val="nil"/>
              <w:left w:val="nil"/>
              <w:bottom w:val="single" w:sz="8" w:space="0" w:color="FFFFFF"/>
              <w:right w:val="single" w:sz="8" w:space="0" w:color="FFFFFF"/>
            </w:tcBorders>
            <w:shd w:val="clear" w:color="000000" w:fill="FFFFFF"/>
            <w:vAlign w:val="center"/>
            <w:hideMark/>
          </w:tcPr>
          <w:p w14:paraId="6977F88D"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19</w:t>
            </w:r>
          </w:p>
        </w:tc>
        <w:tc>
          <w:tcPr>
            <w:tcW w:w="986" w:type="dxa"/>
            <w:tcBorders>
              <w:top w:val="nil"/>
              <w:left w:val="nil"/>
              <w:bottom w:val="single" w:sz="8" w:space="0" w:color="FFFFFF"/>
              <w:right w:val="single" w:sz="8" w:space="0" w:color="FFFFFF"/>
            </w:tcBorders>
            <w:shd w:val="clear" w:color="000000" w:fill="FFFFFF"/>
            <w:vAlign w:val="center"/>
            <w:hideMark/>
          </w:tcPr>
          <w:p w14:paraId="3A8722C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vAlign w:val="center"/>
            <w:hideMark/>
          </w:tcPr>
          <w:p w14:paraId="6D4EC35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vAlign w:val="center"/>
            <w:hideMark/>
          </w:tcPr>
          <w:p w14:paraId="01A8317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2C7EE59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vAlign w:val="center"/>
            <w:hideMark/>
          </w:tcPr>
          <w:p w14:paraId="1B39DA2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439C585D"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45DC1198"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Ver.</w:t>
            </w:r>
          </w:p>
        </w:tc>
        <w:tc>
          <w:tcPr>
            <w:tcW w:w="851" w:type="dxa"/>
            <w:tcBorders>
              <w:top w:val="nil"/>
              <w:left w:val="nil"/>
              <w:bottom w:val="single" w:sz="8" w:space="0" w:color="FFFFFF"/>
              <w:right w:val="single" w:sz="8" w:space="0" w:color="FFFFFF"/>
            </w:tcBorders>
            <w:shd w:val="clear" w:color="000000" w:fill="F2F2F2"/>
            <w:noWrap/>
            <w:vAlign w:val="center"/>
            <w:hideMark/>
          </w:tcPr>
          <w:p w14:paraId="269BDD2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819</w:t>
            </w:r>
          </w:p>
        </w:tc>
        <w:tc>
          <w:tcPr>
            <w:tcW w:w="868" w:type="dxa"/>
            <w:tcBorders>
              <w:top w:val="nil"/>
              <w:left w:val="nil"/>
              <w:bottom w:val="single" w:sz="8" w:space="0" w:color="FFFFFF"/>
              <w:right w:val="single" w:sz="8" w:space="0" w:color="FFFFFF"/>
            </w:tcBorders>
            <w:shd w:val="clear" w:color="000000" w:fill="F2F2F2"/>
            <w:noWrap/>
            <w:vAlign w:val="center"/>
            <w:hideMark/>
          </w:tcPr>
          <w:p w14:paraId="44801D1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10</w:t>
            </w:r>
          </w:p>
        </w:tc>
        <w:tc>
          <w:tcPr>
            <w:tcW w:w="792" w:type="dxa"/>
            <w:tcBorders>
              <w:top w:val="nil"/>
              <w:left w:val="nil"/>
              <w:bottom w:val="single" w:sz="8" w:space="0" w:color="FFFFFF"/>
              <w:right w:val="single" w:sz="8" w:space="0" w:color="FFFFFF"/>
            </w:tcBorders>
            <w:shd w:val="clear" w:color="000000" w:fill="F2F2F2"/>
            <w:noWrap/>
            <w:vAlign w:val="center"/>
            <w:hideMark/>
          </w:tcPr>
          <w:p w14:paraId="01E9328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134</w:t>
            </w:r>
          </w:p>
        </w:tc>
        <w:tc>
          <w:tcPr>
            <w:tcW w:w="986" w:type="dxa"/>
            <w:tcBorders>
              <w:top w:val="nil"/>
              <w:left w:val="nil"/>
              <w:bottom w:val="single" w:sz="8" w:space="0" w:color="FFFFFF"/>
              <w:right w:val="single" w:sz="8" w:space="0" w:color="FFFFFF"/>
            </w:tcBorders>
            <w:shd w:val="clear" w:color="000000" w:fill="F2F2F2"/>
            <w:noWrap/>
            <w:vAlign w:val="center"/>
            <w:hideMark/>
          </w:tcPr>
          <w:p w14:paraId="6A454FB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675</w:t>
            </w:r>
          </w:p>
        </w:tc>
        <w:tc>
          <w:tcPr>
            <w:tcW w:w="602" w:type="dxa"/>
            <w:tcBorders>
              <w:top w:val="nil"/>
              <w:left w:val="nil"/>
              <w:bottom w:val="single" w:sz="8" w:space="0" w:color="FFFFFF"/>
              <w:right w:val="single" w:sz="8" w:space="0" w:color="FFFFFF"/>
            </w:tcBorders>
            <w:shd w:val="clear" w:color="000000" w:fill="F2F2F2"/>
            <w:noWrap/>
            <w:vAlign w:val="center"/>
            <w:hideMark/>
          </w:tcPr>
          <w:p w14:paraId="000F3EE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140</w:t>
            </w:r>
          </w:p>
        </w:tc>
        <w:tc>
          <w:tcPr>
            <w:tcW w:w="708" w:type="dxa"/>
            <w:tcBorders>
              <w:top w:val="nil"/>
              <w:left w:val="nil"/>
              <w:bottom w:val="single" w:sz="8" w:space="0" w:color="FFFFFF"/>
              <w:right w:val="single" w:sz="8" w:space="0" w:color="FFFFFF"/>
            </w:tcBorders>
            <w:shd w:val="clear" w:color="000000" w:fill="F2F2F2"/>
            <w:noWrap/>
            <w:vAlign w:val="center"/>
            <w:hideMark/>
          </w:tcPr>
          <w:p w14:paraId="63ECE93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12BC309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w:t>
            </w:r>
          </w:p>
        </w:tc>
        <w:tc>
          <w:tcPr>
            <w:tcW w:w="986" w:type="dxa"/>
            <w:tcBorders>
              <w:top w:val="nil"/>
              <w:left w:val="nil"/>
              <w:bottom w:val="single" w:sz="8" w:space="0" w:color="FFFFFF"/>
              <w:right w:val="single" w:sz="8" w:space="0" w:color="FFFFFF"/>
            </w:tcBorders>
            <w:shd w:val="clear" w:color="000000" w:fill="F2F2F2"/>
            <w:noWrap/>
            <w:vAlign w:val="center"/>
            <w:hideMark/>
          </w:tcPr>
          <w:p w14:paraId="58A0BBC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135</w:t>
            </w:r>
          </w:p>
        </w:tc>
        <w:tc>
          <w:tcPr>
            <w:tcW w:w="732" w:type="dxa"/>
            <w:tcBorders>
              <w:top w:val="nil"/>
              <w:left w:val="nil"/>
              <w:bottom w:val="single" w:sz="8" w:space="0" w:color="FFFFFF"/>
              <w:right w:val="single" w:sz="8" w:space="0" w:color="FFFFFF"/>
            </w:tcBorders>
            <w:shd w:val="clear" w:color="000000" w:fill="F2F2F2"/>
            <w:noWrap/>
            <w:vAlign w:val="center"/>
            <w:hideMark/>
          </w:tcPr>
          <w:p w14:paraId="2951114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34</w:t>
            </w:r>
          </w:p>
        </w:tc>
        <w:tc>
          <w:tcPr>
            <w:tcW w:w="766" w:type="dxa"/>
            <w:tcBorders>
              <w:top w:val="nil"/>
              <w:left w:val="nil"/>
              <w:bottom w:val="single" w:sz="8" w:space="0" w:color="FFFFFF"/>
              <w:right w:val="single" w:sz="8" w:space="0" w:color="FFFFFF"/>
            </w:tcBorders>
            <w:shd w:val="clear" w:color="000000" w:fill="F2F2F2"/>
            <w:noWrap/>
            <w:vAlign w:val="center"/>
            <w:hideMark/>
          </w:tcPr>
          <w:p w14:paraId="26114D14"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noWrap/>
            <w:vAlign w:val="center"/>
            <w:hideMark/>
          </w:tcPr>
          <w:p w14:paraId="00C6C22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w:t>
            </w:r>
          </w:p>
        </w:tc>
        <w:tc>
          <w:tcPr>
            <w:tcW w:w="986" w:type="dxa"/>
            <w:tcBorders>
              <w:top w:val="nil"/>
              <w:left w:val="nil"/>
              <w:bottom w:val="single" w:sz="8" w:space="0" w:color="FFFFFF"/>
              <w:right w:val="single" w:sz="8" w:space="0" w:color="FFFFFF"/>
            </w:tcBorders>
            <w:shd w:val="clear" w:color="000000" w:fill="F2F2F2"/>
            <w:noWrap/>
            <w:vAlign w:val="center"/>
            <w:hideMark/>
          </w:tcPr>
          <w:p w14:paraId="6412E30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32</w:t>
            </w:r>
          </w:p>
        </w:tc>
      </w:tr>
      <w:tr w:rsidR="00EE6738" w:rsidRPr="003A42D3" w14:paraId="0B8F16E6"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FFFFF"/>
            <w:noWrap/>
            <w:vAlign w:val="center"/>
            <w:hideMark/>
          </w:tcPr>
          <w:p w14:paraId="5FF6BE67"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Yuc.</w:t>
            </w:r>
          </w:p>
        </w:tc>
        <w:tc>
          <w:tcPr>
            <w:tcW w:w="851" w:type="dxa"/>
            <w:tcBorders>
              <w:top w:val="nil"/>
              <w:left w:val="nil"/>
              <w:bottom w:val="single" w:sz="8" w:space="0" w:color="FFFFFF"/>
              <w:right w:val="single" w:sz="8" w:space="0" w:color="FFFFFF"/>
            </w:tcBorders>
            <w:shd w:val="clear" w:color="000000" w:fill="FFFFFF"/>
            <w:vAlign w:val="center"/>
            <w:hideMark/>
          </w:tcPr>
          <w:p w14:paraId="17F34E5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326</w:t>
            </w:r>
          </w:p>
        </w:tc>
        <w:tc>
          <w:tcPr>
            <w:tcW w:w="868" w:type="dxa"/>
            <w:tcBorders>
              <w:top w:val="nil"/>
              <w:left w:val="nil"/>
              <w:bottom w:val="single" w:sz="8" w:space="0" w:color="FFFFFF"/>
              <w:right w:val="single" w:sz="8" w:space="0" w:color="FFFFFF"/>
            </w:tcBorders>
            <w:shd w:val="clear" w:color="000000" w:fill="FFFFFF"/>
            <w:vAlign w:val="center"/>
            <w:hideMark/>
          </w:tcPr>
          <w:p w14:paraId="6C11EA3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22</w:t>
            </w:r>
          </w:p>
        </w:tc>
        <w:tc>
          <w:tcPr>
            <w:tcW w:w="792" w:type="dxa"/>
            <w:tcBorders>
              <w:top w:val="nil"/>
              <w:left w:val="nil"/>
              <w:bottom w:val="single" w:sz="8" w:space="0" w:color="FFFFFF"/>
              <w:right w:val="single" w:sz="8" w:space="0" w:color="FFFFFF"/>
            </w:tcBorders>
            <w:shd w:val="clear" w:color="000000" w:fill="FFFFFF"/>
            <w:vAlign w:val="center"/>
            <w:hideMark/>
          </w:tcPr>
          <w:p w14:paraId="06528B0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304</w:t>
            </w:r>
          </w:p>
        </w:tc>
        <w:tc>
          <w:tcPr>
            <w:tcW w:w="986" w:type="dxa"/>
            <w:tcBorders>
              <w:top w:val="nil"/>
              <w:left w:val="nil"/>
              <w:bottom w:val="single" w:sz="8" w:space="0" w:color="FFFFFF"/>
              <w:right w:val="single" w:sz="8" w:space="0" w:color="FFFFFF"/>
            </w:tcBorders>
            <w:shd w:val="clear" w:color="000000" w:fill="FFFFFF"/>
            <w:vAlign w:val="center"/>
            <w:hideMark/>
          </w:tcPr>
          <w:p w14:paraId="27AB958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602" w:type="dxa"/>
            <w:tcBorders>
              <w:top w:val="nil"/>
              <w:left w:val="nil"/>
              <w:bottom w:val="single" w:sz="8" w:space="0" w:color="FFFFFF"/>
              <w:right w:val="single" w:sz="8" w:space="0" w:color="FFFFFF"/>
            </w:tcBorders>
            <w:shd w:val="clear" w:color="000000" w:fill="FFFFFF"/>
            <w:vAlign w:val="center"/>
            <w:hideMark/>
          </w:tcPr>
          <w:p w14:paraId="7C94590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31</w:t>
            </w:r>
          </w:p>
        </w:tc>
        <w:tc>
          <w:tcPr>
            <w:tcW w:w="708" w:type="dxa"/>
            <w:tcBorders>
              <w:top w:val="nil"/>
              <w:left w:val="nil"/>
              <w:bottom w:val="single" w:sz="8" w:space="0" w:color="FFFFFF"/>
              <w:right w:val="single" w:sz="8" w:space="0" w:color="FFFFFF"/>
            </w:tcBorders>
            <w:shd w:val="clear" w:color="000000" w:fill="FFFFFF"/>
            <w:vAlign w:val="center"/>
            <w:hideMark/>
          </w:tcPr>
          <w:p w14:paraId="6228141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7</w:t>
            </w:r>
          </w:p>
        </w:tc>
        <w:tc>
          <w:tcPr>
            <w:tcW w:w="792" w:type="dxa"/>
            <w:tcBorders>
              <w:top w:val="nil"/>
              <w:left w:val="nil"/>
              <w:bottom w:val="single" w:sz="8" w:space="0" w:color="FFFFFF"/>
              <w:right w:val="single" w:sz="8" w:space="0" w:color="FFFFFF"/>
            </w:tcBorders>
            <w:shd w:val="clear" w:color="000000" w:fill="FFFFFF"/>
            <w:vAlign w:val="center"/>
            <w:hideMark/>
          </w:tcPr>
          <w:p w14:paraId="3698B41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24</w:t>
            </w:r>
          </w:p>
        </w:tc>
        <w:tc>
          <w:tcPr>
            <w:tcW w:w="986" w:type="dxa"/>
            <w:tcBorders>
              <w:top w:val="nil"/>
              <w:left w:val="nil"/>
              <w:bottom w:val="single" w:sz="8" w:space="0" w:color="FFFFFF"/>
              <w:right w:val="single" w:sz="8" w:space="0" w:color="FFFFFF"/>
            </w:tcBorders>
            <w:shd w:val="clear" w:color="000000" w:fill="FFFFFF"/>
            <w:vAlign w:val="center"/>
            <w:hideMark/>
          </w:tcPr>
          <w:p w14:paraId="1B42A7FC"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FFFFF"/>
            <w:vAlign w:val="center"/>
            <w:hideMark/>
          </w:tcPr>
          <w:p w14:paraId="6733342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FFFFF"/>
            <w:vAlign w:val="center"/>
            <w:hideMark/>
          </w:tcPr>
          <w:p w14:paraId="3264B28E"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FFFFF"/>
            <w:vAlign w:val="center"/>
            <w:hideMark/>
          </w:tcPr>
          <w:p w14:paraId="5C22CB20"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FFFFF"/>
            <w:vAlign w:val="center"/>
            <w:hideMark/>
          </w:tcPr>
          <w:p w14:paraId="3DD766C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5BA9EC75"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F2F2F2"/>
            <w:noWrap/>
            <w:vAlign w:val="center"/>
            <w:hideMark/>
          </w:tcPr>
          <w:p w14:paraId="0B6E1BEC" w14:textId="77777777" w:rsidR="00EE6738" w:rsidRPr="003A42D3" w:rsidRDefault="00EE6738" w:rsidP="00501203">
            <w:pPr>
              <w:ind w:firstLineChars="100" w:firstLine="160"/>
              <w:jc w:val="left"/>
              <w:rPr>
                <w:rFonts w:eastAsia="Times New Roman"/>
                <w:bCs w:val="0"/>
                <w:color w:val="000000"/>
                <w:sz w:val="16"/>
                <w:szCs w:val="16"/>
                <w:lang w:eastAsia="es-MX"/>
              </w:rPr>
            </w:pPr>
            <w:r w:rsidRPr="003A42D3">
              <w:rPr>
                <w:rFonts w:eastAsia="Times New Roman"/>
                <w:bCs w:val="0"/>
                <w:color w:val="000000"/>
                <w:sz w:val="16"/>
                <w:szCs w:val="16"/>
                <w:lang w:eastAsia="es-MX"/>
              </w:rPr>
              <w:t>Zac.</w:t>
            </w:r>
          </w:p>
        </w:tc>
        <w:tc>
          <w:tcPr>
            <w:tcW w:w="851" w:type="dxa"/>
            <w:tcBorders>
              <w:top w:val="nil"/>
              <w:left w:val="nil"/>
              <w:bottom w:val="single" w:sz="8" w:space="0" w:color="FFFFFF"/>
              <w:right w:val="single" w:sz="8" w:space="0" w:color="FFFFFF"/>
            </w:tcBorders>
            <w:shd w:val="clear" w:color="000000" w:fill="F2F2F2"/>
            <w:vAlign w:val="center"/>
            <w:hideMark/>
          </w:tcPr>
          <w:p w14:paraId="1A31E03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5 943</w:t>
            </w:r>
          </w:p>
        </w:tc>
        <w:tc>
          <w:tcPr>
            <w:tcW w:w="868" w:type="dxa"/>
            <w:tcBorders>
              <w:top w:val="nil"/>
              <w:left w:val="nil"/>
              <w:bottom w:val="single" w:sz="8" w:space="0" w:color="FFFFFF"/>
              <w:right w:val="single" w:sz="8" w:space="0" w:color="FFFFFF"/>
            </w:tcBorders>
            <w:shd w:val="clear" w:color="000000" w:fill="F2F2F2"/>
            <w:vAlign w:val="center"/>
            <w:hideMark/>
          </w:tcPr>
          <w:p w14:paraId="0673494B"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948</w:t>
            </w:r>
          </w:p>
        </w:tc>
        <w:tc>
          <w:tcPr>
            <w:tcW w:w="792" w:type="dxa"/>
            <w:tcBorders>
              <w:top w:val="nil"/>
              <w:left w:val="nil"/>
              <w:bottom w:val="single" w:sz="8" w:space="0" w:color="FFFFFF"/>
              <w:right w:val="single" w:sz="8" w:space="0" w:color="FFFFFF"/>
            </w:tcBorders>
            <w:shd w:val="clear" w:color="000000" w:fill="F2F2F2"/>
            <w:vAlign w:val="center"/>
            <w:hideMark/>
          </w:tcPr>
          <w:p w14:paraId="0FCF7547"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4 994</w:t>
            </w:r>
          </w:p>
        </w:tc>
        <w:tc>
          <w:tcPr>
            <w:tcW w:w="986" w:type="dxa"/>
            <w:tcBorders>
              <w:top w:val="nil"/>
              <w:left w:val="nil"/>
              <w:bottom w:val="single" w:sz="8" w:space="0" w:color="FFFFFF"/>
              <w:right w:val="single" w:sz="8" w:space="0" w:color="FFFFFF"/>
            </w:tcBorders>
            <w:shd w:val="clear" w:color="000000" w:fill="F2F2F2"/>
            <w:vAlign w:val="center"/>
            <w:hideMark/>
          </w:tcPr>
          <w:p w14:paraId="24D2CCA8"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1</w:t>
            </w:r>
          </w:p>
        </w:tc>
        <w:tc>
          <w:tcPr>
            <w:tcW w:w="602" w:type="dxa"/>
            <w:tcBorders>
              <w:top w:val="nil"/>
              <w:left w:val="nil"/>
              <w:bottom w:val="single" w:sz="8" w:space="0" w:color="FFFFFF"/>
              <w:right w:val="single" w:sz="8" w:space="0" w:color="FFFFFF"/>
            </w:tcBorders>
            <w:shd w:val="clear" w:color="000000" w:fill="F2F2F2"/>
            <w:vAlign w:val="center"/>
            <w:hideMark/>
          </w:tcPr>
          <w:p w14:paraId="460214C9"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83</w:t>
            </w:r>
          </w:p>
        </w:tc>
        <w:tc>
          <w:tcPr>
            <w:tcW w:w="708" w:type="dxa"/>
            <w:tcBorders>
              <w:top w:val="nil"/>
              <w:left w:val="nil"/>
              <w:bottom w:val="single" w:sz="8" w:space="0" w:color="FFFFFF"/>
              <w:right w:val="single" w:sz="8" w:space="0" w:color="FFFFFF"/>
            </w:tcBorders>
            <w:shd w:val="clear" w:color="000000" w:fill="F2F2F2"/>
            <w:vAlign w:val="center"/>
            <w:hideMark/>
          </w:tcPr>
          <w:p w14:paraId="58E42EFF"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20</w:t>
            </w:r>
          </w:p>
        </w:tc>
        <w:tc>
          <w:tcPr>
            <w:tcW w:w="792" w:type="dxa"/>
            <w:tcBorders>
              <w:top w:val="nil"/>
              <w:left w:val="nil"/>
              <w:bottom w:val="single" w:sz="8" w:space="0" w:color="FFFFFF"/>
              <w:right w:val="single" w:sz="8" w:space="0" w:color="FFFFFF"/>
            </w:tcBorders>
            <w:shd w:val="clear" w:color="000000" w:fill="F2F2F2"/>
            <w:vAlign w:val="center"/>
            <w:hideMark/>
          </w:tcPr>
          <w:p w14:paraId="44EBCD85"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63</w:t>
            </w:r>
          </w:p>
        </w:tc>
        <w:tc>
          <w:tcPr>
            <w:tcW w:w="986" w:type="dxa"/>
            <w:tcBorders>
              <w:top w:val="nil"/>
              <w:left w:val="nil"/>
              <w:bottom w:val="single" w:sz="8" w:space="0" w:color="FFFFFF"/>
              <w:right w:val="single" w:sz="8" w:space="0" w:color="FFFFFF"/>
            </w:tcBorders>
            <w:shd w:val="clear" w:color="000000" w:fill="F2F2F2"/>
            <w:vAlign w:val="center"/>
            <w:hideMark/>
          </w:tcPr>
          <w:p w14:paraId="25383BD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32" w:type="dxa"/>
            <w:tcBorders>
              <w:top w:val="nil"/>
              <w:left w:val="nil"/>
              <w:bottom w:val="single" w:sz="8" w:space="0" w:color="FFFFFF"/>
              <w:right w:val="single" w:sz="8" w:space="0" w:color="FFFFFF"/>
            </w:tcBorders>
            <w:shd w:val="clear" w:color="000000" w:fill="F2F2F2"/>
            <w:vAlign w:val="center"/>
            <w:hideMark/>
          </w:tcPr>
          <w:p w14:paraId="795C5662"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66" w:type="dxa"/>
            <w:tcBorders>
              <w:top w:val="nil"/>
              <w:left w:val="nil"/>
              <w:bottom w:val="single" w:sz="8" w:space="0" w:color="FFFFFF"/>
              <w:right w:val="single" w:sz="8" w:space="0" w:color="FFFFFF"/>
            </w:tcBorders>
            <w:shd w:val="clear" w:color="000000" w:fill="F2F2F2"/>
            <w:vAlign w:val="center"/>
            <w:hideMark/>
          </w:tcPr>
          <w:p w14:paraId="666ADF0A"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792" w:type="dxa"/>
            <w:tcBorders>
              <w:top w:val="nil"/>
              <w:left w:val="nil"/>
              <w:bottom w:val="single" w:sz="8" w:space="0" w:color="FFFFFF"/>
              <w:right w:val="single" w:sz="8" w:space="0" w:color="FFFFFF"/>
            </w:tcBorders>
            <w:shd w:val="clear" w:color="000000" w:fill="F2F2F2"/>
            <w:vAlign w:val="center"/>
            <w:hideMark/>
          </w:tcPr>
          <w:p w14:paraId="2CFB8323"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c>
          <w:tcPr>
            <w:tcW w:w="986" w:type="dxa"/>
            <w:tcBorders>
              <w:top w:val="nil"/>
              <w:left w:val="nil"/>
              <w:bottom w:val="single" w:sz="8" w:space="0" w:color="FFFFFF"/>
              <w:right w:val="single" w:sz="8" w:space="0" w:color="FFFFFF"/>
            </w:tcBorders>
            <w:shd w:val="clear" w:color="000000" w:fill="F2F2F2"/>
            <w:vAlign w:val="center"/>
            <w:hideMark/>
          </w:tcPr>
          <w:p w14:paraId="47E29CE6" w14:textId="77777777" w:rsidR="00EE6738" w:rsidRPr="003A42D3" w:rsidRDefault="00EE6738" w:rsidP="00501203">
            <w:pPr>
              <w:jc w:val="right"/>
              <w:rPr>
                <w:rFonts w:eastAsia="Times New Roman"/>
                <w:bCs w:val="0"/>
                <w:color w:val="000000"/>
                <w:sz w:val="16"/>
                <w:szCs w:val="16"/>
                <w:lang w:eastAsia="es-MX"/>
              </w:rPr>
            </w:pPr>
            <w:r w:rsidRPr="003A42D3">
              <w:rPr>
                <w:rFonts w:eastAsia="Times New Roman"/>
                <w:bCs w:val="0"/>
                <w:color w:val="000000"/>
                <w:sz w:val="16"/>
                <w:szCs w:val="16"/>
                <w:lang w:eastAsia="es-MX"/>
              </w:rPr>
              <w:t>   0</w:t>
            </w:r>
          </w:p>
        </w:tc>
      </w:tr>
      <w:tr w:rsidR="00EE6738" w:rsidRPr="003A42D3" w14:paraId="212EE1BE" w14:textId="77777777" w:rsidTr="00CA50FE">
        <w:trPr>
          <w:trHeight w:val="215"/>
          <w:jc w:val="center"/>
        </w:trPr>
        <w:tc>
          <w:tcPr>
            <w:tcW w:w="851" w:type="dxa"/>
            <w:tcBorders>
              <w:top w:val="nil"/>
              <w:left w:val="single" w:sz="8" w:space="0" w:color="FFFFFF"/>
              <w:bottom w:val="single" w:sz="8" w:space="0" w:color="FFFFFF"/>
              <w:right w:val="single" w:sz="8" w:space="0" w:color="FFFFFF"/>
            </w:tcBorders>
            <w:shd w:val="clear" w:color="000000" w:fill="C0C0C0"/>
            <w:noWrap/>
            <w:vAlign w:val="center"/>
            <w:hideMark/>
          </w:tcPr>
          <w:p w14:paraId="20E13A98" w14:textId="77777777" w:rsidR="00EE6738" w:rsidRPr="009F3A74" w:rsidRDefault="00EE6738" w:rsidP="00501203">
            <w:pPr>
              <w:ind w:firstLineChars="100" w:firstLine="161"/>
              <w:jc w:val="left"/>
              <w:rPr>
                <w:rFonts w:ascii="Arial Negrita" w:eastAsia="Times New Roman" w:hAnsi="Arial Negrita"/>
                <w:b/>
                <w:smallCaps/>
                <w:color w:val="000000"/>
                <w:sz w:val="16"/>
                <w:szCs w:val="16"/>
                <w:lang w:eastAsia="es-MX"/>
              </w:rPr>
            </w:pPr>
            <w:r w:rsidRPr="009F3A74">
              <w:rPr>
                <w:rFonts w:ascii="Arial Negrita" w:eastAsia="Times New Roman" w:hAnsi="Arial Negrita"/>
                <w:b/>
                <w:smallCaps/>
                <w:color w:val="000000"/>
                <w:sz w:val="16"/>
                <w:szCs w:val="16"/>
                <w:lang w:eastAsia="es-MX"/>
              </w:rPr>
              <w:t>eum</w:t>
            </w:r>
          </w:p>
        </w:tc>
        <w:tc>
          <w:tcPr>
            <w:tcW w:w="851" w:type="dxa"/>
            <w:tcBorders>
              <w:top w:val="nil"/>
              <w:left w:val="nil"/>
              <w:bottom w:val="single" w:sz="8" w:space="0" w:color="FFFFFF"/>
              <w:right w:val="single" w:sz="8" w:space="0" w:color="FFFFFF"/>
            </w:tcBorders>
            <w:shd w:val="clear" w:color="000000" w:fill="C0C0C0"/>
            <w:noWrap/>
            <w:vAlign w:val="center"/>
            <w:hideMark/>
          </w:tcPr>
          <w:p w14:paraId="7B9196E2"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43 108</w:t>
            </w:r>
          </w:p>
        </w:tc>
        <w:tc>
          <w:tcPr>
            <w:tcW w:w="868" w:type="dxa"/>
            <w:tcBorders>
              <w:top w:val="nil"/>
              <w:left w:val="nil"/>
              <w:bottom w:val="single" w:sz="8" w:space="0" w:color="FFFFFF"/>
              <w:right w:val="single" w:sz="8" w:space="0" w:color="FFFFFF"/>
            </w:tcBorders>
            <w:shd w:val="clear" w:color="000000" w:fill="C0C0C0"/>
            <w:noWrap/>
            <w:vAlign w:val="center"/>
            <w:hideMark/>
          </w:tcPr>
          <w:p w14:paraId="1B5648C0"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3 202</w:t>
            </w:r>
          </w:p>
        </w:tc>
        <w:tc>
          <w:tcPr>
            <w:tcW w:w="792" w:type="dxa"/>
            <w:tcBorders>
              <w:top w:val="nil"/>
              <w:left w:val="nil"/>
              <w:bottom w:val="single" w:sz="8" w:space="0" w:color="FFFFFF"/>
              <w:right w:val="single" w:sz="8" w:space="0" w:color="FFFFFF"/>
            </w:tcBorders>
            <w:shd w:val="clear" w:color="000000" w:fill="C0C0C0"/>
            <w:noWrap/>
            <w:vAlign w:val="center"/>
            <w:hideMark/>
          </w:tcPr>
          <w:p w14:paraId="5831AFE9"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30 356</w:t>
            </w:r>
          </w:p>
        </w:tc>
        <w:tc>
          <w:tcPr>
            <w:tcW w:w="986" w:type="dxa"/>
            <w:tcBorders>
              <w:top w:val="nil"/>
              <w:left w:val="nil"/>
              <w:bottom w:val="single" w:sz="8" w:space="0" w:color="FFFFFF"/>
              <w:right w:val="single" w:sz="8" w:space="0" w:color="FFFFFF"/>
            </w:tcBorders>
            <w:shd w:val="clear" w:color="000000" w:fill="C0C0C0"/>
            <w:noWrap/>
            <w:vAlign w:val="center"/>
            <w:hideMark/>
          </w:tcPr>
          <w:p w14:paraId="05366666"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9 550</w:t>
            </w:r>
          </w:p>
        </w:tc>
        <w:tc>
          <w:tcPr>
            <w:tcW w:w="602" w:type="dxa"/>
            <w:tcBorders>
              <w:top w:val="nil"/>
              <w:left w:val="nil"/>
              <w:bottom w:val="single" w:sz="8" w:space="0" w:color="FFFFFF"/>
              <w:right w:val="single" w:sz="8" w:space="0" w:color="FFFFFF"/>
            </w:tcBorders>
            <w:shd w:val="clear" w:color="000000" w:fill="C0C0C0"/>
            <w:noWrap/>
            <w:vAlign w:val="center"/>
            <w:hideMark/>
          </w:tcPr>
          <w:p w14:paraId="130307FC"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4 126</w:t>
            </w:r>
          </w:p>
        </w:tc>
        <w:tc>
          <w:tcPr>
            <w:tcW w:w="708" w:type="dxa"/>
            <w:tcBorders>
              <w:top w:val="nil"/>
              <w:left w:val="nil"/>
              <w:bottom w:val="single" w:sz="8" w:space="0" w:color="FFFFFF"/>
              <w:right w:val="single" w:sz="8" w:space="0" w:color="FFFFFF"/>
            </w:tcBorders>
            <w:shd w:val="clear" w:color="000000" w:fill="C0C0C0"/>
            <w:noWrap/>
            <w:vAlign w:val="center"/>
            <w:hideMark/>
          </w:tcPr>
          <w:p w14:paraId="76561979"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410</w:t>
            </w:r>
          </w:p>
        </w:tc>
        <w:tc>
          <w:tcPr>
            <w:tcW w:w="792" w:type="dxa"/>
            <w:tcBorders>
              <w:top w:val="nil"/>
              <w:left w:val="nil"/>
              <w:bottom w:val="single" w:sz="8" w:space="0" w:color="FFFFFF"/>
              <w:right w:val="single" w:sz="8" w:space="0" w:color="FFFFFF"/>
            </w:tcBorders>
            <w:shd w:val="clear" w:color="000000" w:fill="C0C0C0"/>
            <w:noWrap/>
            <w:vAlign w:val="center"/>
            <w:hideMark/>
          </w:tcPr>
          <w:p w14:paraId="601C295F"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3 053</w:t>
            </w:r>
          </w:p>
        </w:tc>
        <w:tc>
          <w:tcPr>
            <w:tcW w:w="986" w:type="dxa"/>
            <w:tcBorders>
              <w:top w:val="nil"/>
              <w:left w:val="nil"/>
              <w:bottom w:val="single" w:sz="8" w:space="0" w:color="FFFFFF"/>
              <w:right w:val="single" w:sz="8" w:space="0" w:color="FFFFFF"/>
            </w:tcBorders>
            <w:shd w:val="clear" w:color="000000" w:fill="C0C0C0"/>
            <w:noWrap/>
            <w:vAlign w:val="center"/>
            <w:hideMark/>
          </w:tcPr>
          <w:p w14:paraId="336C0970"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663</w:t>
            </w:r>
          </w:p>
        </w:tc>
        <w:tc>
          <w:tcPr>
            <w:tcW w:w="732" w:type="dxa"/>
            <w:tcBorders>
              <w:top w:val="nil"/>
              <w:left w:val="nil"/>
              <w:bottom w:val="single" w:sz="8" w:space="0" w:color="FFFFFF"/>
              <w:right w:val="single" w:sz="8" w:space="0" w:color="FFFFFF"/>
            </w:tcBorders>
            <w:shd w:val="clear" w:color="000000" w:fill="C0C0C0"/>
            <w:noWrap/>
            <w:vAlign w:val="center"/>
            <w:hideMark/>
          </w:tcPr>
          <w:p w14:paraId="52B2E50E"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183</w:t>
            </w:r>
          </w:p>
        </w:tc>
        <w:tc>
          <w:tcPr>
            <w:tcW w:w="766" w:type="dxa"/>
            <w:tcBorders>
              <w:top w:val="nil"/>
              <w:left w:val="nil"/>
              <w:bottom w:val="single" w:sz="8" w:space="0" w:color="FFFFFF"/>
              <w:right w:val="single" w:sz="8" w:space="0" w:color="FFFFFF"/>
            </w:tcBorders>
            <w:shd w:val="clear" w:color="000000" w:fill="C0C0C0"/>
            <w:noWrap/>
            <w:vAlign w:val="center"/>
            <w:hideMark/>
          </w:tcPr>
          <w:p w14:paraId="340A1BFC"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11</w:t>
            </w:r>
          </w:p>
        </w:tc>
        <w:tc>
          <w:tcPr>
            <w:tcW w:w="792" w:type="dxa"/>
            <w:tcBorders>
              <w:top w:val="nil"/>
              <w:left w:val="nil"/>
              <w:bottom w:val="single" w:sz="8" w:space="0" w:color="FFFFFF"/>
              <w:right w:val="single" w:sz="8" w:space="0" w:color="FFFFFF"/>
            </w:tcBorders>
            <w:shd w:val="clear" w:color="000000" w:fill="C0C0C0"/>
            <w:noWrap/>
            <w:vAlign w:val="center"/>
            <w:hideMark/>
          </w:tcPr>
          <w:p w14:paraId="02E05A7B"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140</w:t>
            </w:r>
          </w:p>
        </w:tc>
        <w:tc>
          <w:tcPr>
            <w:tcW w:w="986" w:type="dxa"/>
            <w:tcBorders>
              <w:top w:val="nil"/>
              <w:left w:val="nil"/>
              <w:bottom w:val="single" w:sz="8" w:space="0" w:color="FFFFFF"/>
              <w:right w:val="single" w:sz="8" w:space="0" w:color="FFFFFF"/>
            </w:tcBorders>
            <w:shd w:val="clear" w:color="000000" w:fill="C0C0C0"/>
            <w:noWrap/>
            <w:vAlign w:val="center"/>
            <w:hideMark/>
          </w:tcPr>
          <w:p w14:paraId="73FBE28B" w14:textId="77777777" w:rsidR="00EE6738" w:rsidRPr="003A42D3" w:rsidRDefault="00EE6738" w:rsidP="00501203">
            <w:pPr>
              <w:jc w:val="right"/>
              <w:rPr>
                <w:rFonts w:eastAsia="Times New Roman"/>
                <w:b/>
                <w:color w:val="000000"/>
                <w:sz w:val="16"/>
                <w:szCs w:val="16"/>
                <w:lang w:eastAsia="es-MX"/>
              </w:rPr>
            </w:pPr>
            <w:r w:rsidRPr="003A42D3">
              <w:rPr>
                <w:rFonts w:eastAsia="Times New Roman"/>
                <w:b/>
                <w:color w:val="000000"/>
                <w:sz w:val="16"/>
                <w:szCs w:val="16"/>
                <w:lang w:eastAsia="es-MX"/>
              </w:rPr>
              <w:t>   32</w:t>
            </w:r>
          </w:p>
        </w:tc>
      </w:tr>
    </w:tbl>
    <w:p w14:paraId="1E96E827" w14:textId="78B3C4D7" w:rsidR="00EE6738" w:rsidRPr="0048794C" w:rsidRDefault="00EE6738" w:rsidP="00CA50FE">
      <w:pPr>
        <w:ind w:left="567" w:right="49" w:hanging="567"/>
        <w:rPr>
          <w:rFonts w:eastAsia="Calibri"/>
          <w:bCs w:val="0"/>
          <w:color w:val="4D565E"/>
          <w:sz w:val="16"/>
          <w:szCs w:val="16"/>
        </w:rPr>
      </w:pPr>
      <w:r w:rsidRPr="00EF2478">
        <w:rPr>
          <w:rFonts w:eastAsia="Calibri"/>
          <w:bCs w:val="0"/>
          <w:color w:val="4D565E"/>
          <w:sz w:val="16"/>
          <w:szCs w:val="16"/>
        </w:rPr>
        <w:t>Nota:</w:t>
      </w:r>
      <w:r w:rsidR="009F0326">
        <w:rPr>
          <w:rFonts w:eastAsia="Calibri"/>
          <w:bCs w:val="0"/>
          <w:color w:val="4D565E"/>
          <w:sz w:val="16"/>
          <w:szCs w:val="16"/>
        </w:rPr>
        <w:tab/>
      </w:r>
      <w:r w:rsidRPr="00EF2478">
        <w:rPr>
          <w:rFonts w:eastAsia="Calibri"/>
          <w:bCs w:val="0"/>
          <w:color w:val="4D565E"/>
          <w:sz w:val="16"/>
          <w:szCs w:val="16"/>
        </w:rPr>
        <w:t xml:space="preserve">La información corresponde al Sistema Penal Acusatorio y al Sistema Integral de Justicia Penal para Adolescentes (personas juzgadoras de control o garantías —sentencias definitivas en procedimiento abreviado— y personas juzgadoras de enjuiciamiento o juicio oral). </w:t>
      </w:r>
      <w:r w:rsidRPr="0048794C">
        <w:rPr>
          <w:rFonts w:eastAsia="Calibri"/>
          <w:bCs w:val="0"/>
          <w:color w:val="4D565E"/>
          <w:sz w:val="16"/>
          <w:szCs w:val="16"/>
        </w:rPr>
        <w:t>Para Colima solo se incluyó información en materia de justicia para adolescentes.</w:t>
      </w:r>
    </w:p>
    <w:p w14:paraId="1E54E781" w14:textId="23935289" w:rsidR="00EE6738" w:rsidRPr="00EF2478" w:rsidRDefault="00EE6738" w:rsidP="00CA50FE">
      <w:pPr>
        <w:ind w:left="567" w:right="49"/>
        <w:rPr>
          <w:rFonts w:eastAsia="Calibri"/>
          <w:bCs w:val="0"/>
          <w:color w:val="4D565E"/>
          <w:sz w:val="16"/>
          <w:szCs w:val="16"/>
        </w:rPr>
      </w:pPr>
      <w:r w:rsidRPr="00EF2478">
        <w:rPr>
          <w:rFonts w:eastAsia="Calibri"/>
          <w:bCs w:val="0"/>
          <w:color w:val="4D565E"/>
          <w:sz w:val="16"/>
          <w:szCs w:val="16"/>
        </w:rPr>
        <w:t xml:space="preserve">Se consideraron las personas físicas registradas en las causas penales quienes obtuvieron una sentencia en primera instancia, independientemente de que hubieran tenido un vínculo legal con personas morales involucradas en un mismo proceso. </w:t>
      </w:r>
    </w:p>
    <w:p w14:paraId="3A41F058" w14:textId="46E07F62" w:rsidR="00EE6738" w:rsidRPr="00EF2478" w:rsidRDefault="00EE6738" w:rsidP="00CA50FE">
      <w:pPr>
        <w:ind w:left="567" w:right="49" w:hanging="567"/>
        <w:rPr>
          <w:rFonts w:eastAsia="Calibri"/>
          <w:bCs w:val="0"/>
          <w:color w:val="4D565E"/>
          <w:sz w:val="16"/>
          <w:szCs w:val="16"/>
        </w:rPr>
      </w:pPr>
      <w:r w:rsidRPr="00EF2478">
        <w:rPr>
          <w:rFonts w:eastAsia="Calibri"/>
          <w:bCs w:val="0"/>
          <w:color w:val="4D565E"/>
          <w:sz w:val="16"/>
          <w:szCs w:val="16"/>
        </w:rPr>
        <w:tab/>
        <w:t xml:space="preserve">Para el caso del </w:t>
      </w:r>
      <w:r>
        <w:rPr>
          <w:rFonts w:eastAsia="Calibri"/>
          <w:bCs w:val="0"/>
          <w:smallCaps/>
          <w:color w:val="4D565E"/>
          <w:sz w:val="16"/>
          <w:szCs w:val="16"/>
        </w:rPr>
        <w:t>pjf</w:t>
      </w:r>
      <w:r w:rsidRPr="00EF2478">
        <w:rPr>
          <w:rFonts w:eastAsia="Calibri"/>
          <w:bCs w:val="0"/>
          <w:color w:val="4D565E"/>
          <w:sz w:val="16"/>
          <w:szCs w:val="16"/>
        </w:rPr>
        <w:t xml:space="preserve"> se consideraron las personas sentenciadas registradas en las causas penales concluidas. Para los </w:t>
      </w:r>
      <w:r w:rsidR="005F04BF">
        <w:rPr>
          <w:rFonts w:eastAsia="Calibri"/>
          <w:bCs w:val="0"/>
          <w:smallCaps/>
          <w:color w:val="4D565E"/>
          <w:sz w:val="16"/>
          <w:szCs w:val="16"/>
        </w:rPr>
        <w:t>pje</w:t>
      </w:r>
      <w:r w:rsidR="005F04BF" w:rsidRPr="00DF0226" w:rsidDel="005F04BF">
        <w:rPr>
          <w:rFonts w:eastAsia="Calibri"/>
          <w:bCs w:val="0"/>
          <w:color w:val="4D565E"/>
          <w:sz w:val="16"/>
          <w:szCs w:val="16"/>
        </w:rPr>
        <w:t xml:space="preserve"> </w:t>
      </w:r>
      <w:r w:rsidRPr="00EF2478">
        <w:rPr>
          <w:rFonts w:eastAsia="Calibri"/>
          <w:bCs w:val="0"/>
          <w:color w:val="4D565E"/>
          <w:sz w:val="16"/>
          <w:szCs w:val="16"/>
        </w:rPr>
        <w:t>se consideraron las personas sentenciadas registradas en las conclusiones efectuadas en las causas penales, independientemente de que estas hubieran concluido o no en su totalidad (es decir, que a cada una de las personas imputadas registradas en las causas penales se les hubiera dictado alguna resolución).</w:t>
      </w:r>
    </w:p>
    <w:p w14:paraId="0EAE2774" w14:textId="77777777" w:rsidR="00EE6738" w:rsidRPr="00EF2478" w:rsidRDefault="00EE6738" w:rsidP="00CA50FE">
      <w:pPr>
        <w:ind w:left="567" w:right="49" w:hanging="567"/>
        <w:rPr>
          <w:rFonts w:eastAsia="Calibri"/>
          <w:bCs w:val="0"/>
          <w:color w:val="4D565E"/>
          <w:sz w:val="16"/>
          <w:szCs w:val="16"/>
        </w:rPr>
      </w:pPr>
      <w:r w:rsidRPr="00EF2478">
        <w:rPr>
          <w:rFonts w:eastAsia="Calibri"/>
          <w:bCs w:val="0"/>
          <w:color w:val="4D565E"/>
          <w:sz w:val="16"/>
          <w:szCs w:val="16"/>
          <w:vertAlign w:val="superscript"/>
        </w:rPr>
        <w:t>1/</w:t>
      </w:r>
      <w:r w:rsidRPr="00EF2478">
        <w:rPr>
          <w:rFonts w:eastAsia="Calibri"/>
          <w:bCs w:val="0"/>
          <w:color w:val="4D565E"/>
          <w:sz w:val="16"/>
          <w:szCs w:val="16"/>
        </w:rPr>
        <w:tab/>
        <w:t>No contó con datos o elementos para responder.</w:t>
      </w:r>
    </w:p>
    <w:p w14:paraId="4A2C4B8E" w14:textId="2D83B549" w:rsidR="00EE6738" w:rsidRDefault="00EE6738" w:rsidP="00CA50FE">
      <w:pPr>
        <w:ind w:left="567" w:right="49" w:hanging="567"/>
        <w:rPr>
          <w:rFonts w:eastAsia="Calibri"/>
          <w:bCs w:val="0"/>
          <w:color w:val="4D565E"/>
          <w:sz w:val="16"/>
          <w:szCs w:val="16"/>
          <w:lang w:val="es-ES"/>
        </w:rPr>
      </w:pPr>
      <w:r w:rsidRPr="002168EC">
        <w:rPr>
          <w:rFonts w:eastAsia="Calibri"/>
          <w:bCs w:val="0"/>
          <w:color w:val="4D565E"/>
          <w:sz w:val="16"/>
          <w:szCs w:val="16"/>
          <w:lang w:val="es-ES"/>
        </w:rPr>
        <w:t>Fuente:</w:t>
      </w:r>
      <w:r w:rsidR="009F0326">
        <w:rPr>
          <w:rFonts w:ascii="Calibri" w:eastAsia="Calibri" w:hAnsi="Calibri" w:cs="Times New Roman"/>
          <w:bCs w:val="0"/>
          <w:sz w:val="22"/>
          <w:szCs w:val="22"/>
        </w:rPr>
        <w:tab/>
      </w:r>
      <w:r w:rsidRPr="002168EC">
        <w:rPr>
          <w:rFonts w:eastAsia="Calibri"/>
          <w:bCs w:val="0"/>
          <w:smallCaps/>
          <w:color w:val="4D565E"/>
          <w:sz w:val="16"/>
          <w:szCs w:val="16"/>
          <w:lang w:val="es-ES"/>
        </w:rPr>
        <w:t>inegi.</w:t>
      </w:r>
      <w:r w:rsidRPr="002168EC">
        <w:rPr>
          <w:rFonts w:eastAsia="Calibri"/>
          <w:bCs w:val="0"/>
          <w:color w:val="4D565E"/>
          <w:sz w:val="16"/>
          <w:szCs w:val="16"/>
          <w:lang w:val="es-ES"/>
        </w:rPr>
        <w:t xml:space="preserve"> Censo Nacional de Impartición de Justicia Federal (</w:t>
      </w:r>
      <w:r w:rsidRPr="002168EC">
        <w:rPr>
          <w:rFonts w:eastAsia="Calibri"/>
          <w:bCs w:val="0"/>
          <w:smallCaps/>
          <w:color w:val="4D565E"/>
          <w:sz w:val="16"/>
          <w:szCs w:val="16"/>
          <w:lang w:val="es-ES"/>
        </w:rPr>
        <w:t>cnijf)</w:t>
      </w:r>
      <w:r w:rsidRPr="002168EC">
        <w:rPr>
          <w:rFonts w:eastAsia="Calibri"/>
          <w:bCs w:val="0"/>
          <w:color w:val="4D565E"/>
          <w:sz w:val="16"/>
          <w:szCs w:val="16"/>
          <w:lang w:val="es-ES"/>
        </w:rPr>
        <w:t xml:space="preserve"> y Censo Nacional de Impartición de Justicia Estatal (</w:t>
      </w:r>
      <w:r w:rsidRPr="002168EC">
        <w:rPr>
          <w:rFonts w:eastAsia="Calibri"/>
          <w:bCs w:val="0"/>
          <w:smallCaps/>
          <w:color w:val="4D565E"/>
          <w:sz w:val="16"/>
          <w:szCs w:val="16"/>
          <w:lang w:val="es-ES"/>
        </w:rPr>
        <w:t>cnije</w:t>
      </w:r>
      <w:r w:rsidRPr="002168EC">
        <w:rPr>
          <w:rFonts w:eastAsia="Calibri"/>
          <w:bCs w:val="0"/>
          <w:color w:val="4D565E"/>
          <w:sz w:val="16"/>
          <w:szCs w:val="16"/>
          <w:lang w:val="es-ES"/>
        </w:rPr>
        <w:t>), 2026.</w:t>
      </w:r>
    </w:p>
    <w:p w14:paraId="5F01A69C" w14:textId="77777777" w:rsidR="00205E5A" w:rsidRDefault="00205E5A" w:rsidP="00DC77D9">
      <w:pPr>
        <w:pStyle w:val="Ttulo1"/>
        <w:spacing w:after="0" w:line="240" w:lineRule="auto"/>
        <w:ind w:left="1276"/>
      </w:pPr>
      <w:bookmarkStart w:id="40" w:name="_Toc243566495"/>
      <w:bookmarkStart w:id="41" w:name="_Toc243938212"/>
      <w:r w:rsidRPr="00205E5A">
        <w:t>mecanismos alternativos de solución de controversias (masc)</w:t>
      </w:r>
      <w:r w:rsidRPr="00205E5A">
        <w:rPr>
          <w:vertAlign w:val="superscript"/>
        </w:rPr>
        <w:footnoteReference w:id="12"/>
      </w:r>
      <w:bookmarkEnd w:id="40"/>
      <w:bookmarkEnd w:id="41"/>
    </w:p>
    <w:p w14:paraId="3AAE7345" w14:textId="77777777" w:rsidR="00DC77D9" w:rsidRPr="00DC77D9" w:rsidRDefault="00DC77D9" w:rsidP="00DC77D9"/>
    <w:p w14:paraId="5D61A2BC" w14:textId="77777777" w:rsidR="00205E5A" w:rsidRPr="00205E5A" w:rsidRDefault="00205E5A" w:rsidP="00DC77D9">
      <w:pPr>
        <w:pStyle w:val="Ttulo2"/>
      </w:pPr>
      <w:bookmarkStart w:id="42" w:name="_Toc243566496"/>
      <w:bookmarkStart w:id="43" w:name="_Toc243938213"/>
      <w:r w:rsidRPr="00205E5A">
        <w:t>Estructura organizacional y personal</w:t>
      </w:r>
      <w:bookmarkEnd w:id="42"/>
      <w:bookmarkEnd w:id="43"/>
    </w:p>
    <w:p w14:paraId="05ACEE00" w14:textId="77777777" w:rsidR="00205E5A" w:rsidRPr="00205E5A" w:rsidRDefault="00205E5A" w:rsidP="00205E5A">
      <w:pPr>
        <w:rPr>
          <w:bCs w:val="0"/>
          <w:lang w:val="es-ES_tradnl"/>
        </w:rPr>
      </w:pPr>
    </w:p>
    <w:p w14:paraId="56333876" w14:textId="390180A3" w:rsidR="00205E5A" w:rsidRPr="00205E5A" w:rsidRDefault="00205E5A" w:rsidP="00205E5A">
      <w:pPr>
        <w:rPr>
          <w:bCs w:val="0"/>
          <w:lang w:val="es-ES_tradnl"/>
        </w:rPr>
      </w:pPr>
      <w:r w:rsidRPr="00205E5A">
        <w:rPr>
          <w:lang w:val="es-ES_tradnl"/>
        </w:rPr>
        <w:t>Al cierre de 2025, se reportaron 273 oficinas de atención de los órganos especializados o unidades administrativas especializadas encargadas de la justicia alternativa y/o de los mecanismos alternativos de solución de controversias (</w:t>
      </w:r>
      <w:r w:rsidRPr="00205E5A">
        <w:rPr>
          <w:smallCaps/>
          <w:lang w:val="es-ES_tradnl"/>
        </w:rPr>
        <w:t>masc</w:t>
      </w:r>
      <w:r w:rsidRPr="00205E5A">
        <w:rPr>
          <w:lang w:val="es-ES_tradnl"/>
        </w:rPr>
        <w:t xml:space="preserve">) de los </w:t>
      </w:r>
      <w:r w:rsidRPr="00205E5A">
        <w:rPr>
          <w:smallCaps/>
          <w:lang w:val="es-ES_tradnl"/>
        </w:rPr>
        <w:t>pje</w:t>
      </w:r>
      <w:r w:rsidRPr="00205E5A">
        <w:rPr>
          <w:lang w:val="es-ES_tradnl"/>
        </w:rPr>
        <w:t xml:space="preserve">. En dichos órganos hubo 1 652 personas servidoras públicas: 66.4 % correspondió a </w:t>
      </w:r>
      <w:r w:rsidRPr="00205E5A">
        <w:rPr>
          <w:i/>
          <w:iCs/>
          <w:lang w:val="es-ES_tradnl"/>
        </w:rPr>
        <w:t>mujeres</w:t>
      </w:r>
      <w:r w:rsidRPr="00205E5A">
        <w:rPr>
          <w:lang w:val="es-ES_tradnl"/>
        </w:rPr>
        <w:t xml:space="preserve"> y 33.6 %, a </w:t>
      </w:r>
      <w:r w:rsidRPr="00205E5A">
        <w:rPr>
          <w:i/>
          <w:iCs/>
          <w:lang w:val="es-ES_tradnl"/>
        </w:rPr>
        <w:t>hombres</w:t>
      </w:r>
      <w:r w:rsidRPr="00205E5A">
        <w:rPr>
          <w:lang w:val="es-ES_tradnl"/>
        </w:rPr>
        <w:t xml:space="preserve">. Los </w:t>
      </w:r>
      <w:r w:rsidRPr="00205E5A">
        <w:rPr>
          <w:smallCaps/>
          <w:lang w:val="es-ES_tradnl"/>
        </w:rPr>
        <w:t>pje</w:t>
      </w:r>
      <w:r w:rsidRPr="00205E5A">
        <w:rPr>
          <w:lang w:val="es-ES_tradnl"/>
        </w:rPr>
        <w:t xml:space="preserve"> de </w:t>
      </w:r>
      <w:r w:rsidRPr="00205E5A">
        <w:rPr>
          <w:i/>
          <w:iCs/>
          <w:lang w:val="es-ES_tradnl"/>
        </w:rPr>
        <w:t>Jalisco</w:t>
      </w:r>
      <w:r w:rsidRPr="00205E5A">
        <w:rPr>
          <w:lang w:val="es-ES_tradnl"/>
        </w:rPr>
        <w:t xml:space="preserve"> y </w:t>
      </w:r>
      <w:r w:rsidRPr="00205E5A">
        <w:rPr>
          <w:i/>
          <w:iCs/>
          <w:lang w:val="es-ES_tradnl"/>
        </w:rPr>
        <w:t>Guanajuato</w:t>
      </w:r>
      <w:r w:rsidRPr="00205E5A">
        <w:rPr>
          <w:lang w:val="es-ES_tradnl"/>
        </w:rPr>
        <w:t xml:space="preserve"> concentraron 14.0 y 8.9 % del total de personal, respectivamente (ver gráfica </w:t>
      </w:r>
      <w:r w:rsidR="00DC77D9">
        <w:rPr>
          <w:lang w:val="es-ES_tradnl"/>
        </w:rPr>
        <w:t>31</w:t>
      </w:r>
      <w:r w:rsidRPr="00205E5A">
        <w:rPr>
          <w:lang w:val="es-ES_tradnl"/>
        </w:rPr>
        <w:t>).</w:t>
      </w:r>
    </w:p>
    <w:p w14:paraId="0609E521" w14:textId="77777777" w:rsidR="00205E5A" w:rsidRPr="00205E5A" w:rsidRDefault="00205E5A" w:rsidP="00205E5A">
      <w:pPr>
        <w:rPr>
          <w:bCs w:val="0"/>
          <w:lang w:val="es-ES_tradnl"/>
        </w:rPr>
      </w:pPr>
    </w:p>
    <w:p w14:paraId="44A7E9CC" w14:textId="5B21B7CA" w:rsidR="00205E5A" w:rsidRPr="00205E5A" w:rsidRDefault="00205E5A" w:rsidP="00205E5A">
      <w:pPr>
        <w:autoSpaceDE w:val="0"/>
        <w:autoSpaceDN w:val="0"/>
        <w:adjustRightInd w:val="0"/>
        <w:ind w:left="-567" w:right="-518"/>
        <w:jc w:val="center"/>
        <w:rPr>
          <w:bCs w:val="0"/>
          <w:iCs/>
          <w:color w:val="003057"/>
          <w:sz w:val="20"/>
          <w:szCs w:val="20"/>
        </w:rPr>
      </w:pPr>
      <w:r w:rsidRPr="00205E5A">
        <w:rPr>
          <w:iCs/>
          <w:color w:val="003057"/>
          <w:sz w:val="20"/>
          <w:szCs w:val="20"/>
        </w:rPr>
        <w:t xml:space="preserve">Gráfica </w:t>
      </w:r>
      <w:r w:rsidR="00DC77D9">
        <w:rPr>
          <w:iCs/>
          <w:color w:val="003057"/>
          <w:sz w:val="20"/>
          <w:szCs w:val="20"/>
        </w:rPr>
        <w:t>31</w:t>
      </w:r>
    </w:p>
    <w:p w14:paraId="78C10388" w14:textId="77777777" w:rsidR="00205E5A" w:rsidRPr="00205E5A" w:rsidRDefault="00205E5A" w:rsidP="00205E5A">
      <w:pPr>
        <w:autoSpaceDE w:val="0"/>
        <w:autoSpaceDN w:val="0"/>
        <w:adjustRightInd w:val="0"/>
        <w:jc w:val="center"/>
        <w:rPr>
          <w:rFonts w:ascii="Arial Negrita" w:hAnsi="Arial Negrita"/>
          <w:b/>
          <w:iCs/>
          <w:color w:val="003057"/>
          <w:sz w:val="22"/>
          <w:szCs w:val="22"/>
        </w:rPr>
      </w:pPr>
      <w:r w:rsidRPr="00205E5A">
        <w:rPr>
          <w:rFonts w:ascii="Arial Negrita" w:hAnsi="Arial Negrita"/>
          <w:b/>
          <w:iCs/>
          <w:color w:val="003057"/>
          <w:sz w:val="22"/>
          <w:szCs w:val="22"/>
        </w:rPr>
        <w:t xml:space="preserve">Personal de los órganos o unidades administrativas encargadas de los mecanismos alternativos de solución de controversias de los Poderes Judiciales estatales, </w:t>
      </w:r>
    </w:p>
    <w:p w14:paraId="1FB1831A" w14:textId="77777777" w:rsidR="00205E5A" w:rsidRPr="00205E5A" w:rsidRDefault="00205E5A" w:rsidP="00205E5A">
      <w:pPr>
        <w:autoSpaceDE w:val="0"/>
        <w:autoSpaceDN w:val="0"/>
        <w:adjustRightInd w:val="0"/>
        <w:jc w:val="center"/>
        <w:rPr>
          <w:rFonts w:ascii="Arial Negrita" w:hAnsi="Arial Negrita"/>
          <w:b/>
          <w:bCs w:val="0"/>
          <w:iCs/>
          <w:color w:val="003057"/>
          <w:sz w:val="22"/>
          <w:szCs w:val="22"/>
        </w:rPr>
      </w:pPr>
      <w:r w:rsidRPr="00205E5A">
        <w:rPr>
          <w:rFonts w:ascii="Arial Negrita" w:hAnsi="Arial Negrita"/>
          <w:b/>
          <w:iCs/>
          <w:color w:val="003057"/>
          <w:sz w:val="22"/>
          <w:szCs w:val="22"/>
        </w:rPr>
        <w:t>según entidad federativa</w:t>
      </w:r>
    </w:p>
    <w:p w14:paraId="77FF384F" w14:textId="77777777" w:rsidR="00205E5A" w:rsidRPr="00205E5A" w:rsidRDefault="00205E5A" w:rsidP="00205E5A">
      <w:pPr>
        <w:autoSpaceDE w:val="0"/>
        <w:autoSpaceDN w:val="0"/>
        <w:adjustRightInd w:val="0"/>
        <w:jc w:val="center"/>
        <w:rPr>
          <w:rFonts w:eastAsia="Calibri"/>
          <w:bCs w:val="0"/>
          <w:iCs/>
          <w:color w:val="27251F"/>
          <w:sz w:val="20"/>
        </w:rPr>
      </w:pPr>
      <w:r w:rsidRPr="00205E5A">
        <w:rPr>
          <w:rFonts w:eastAsia="Calibri"/>
          <w:iCs/>
          <w:color w:val="27251F"/>
          <w:sz w:val="20"/>
        </w:rPr>
        <w:t>2025</w:t>
      </w:r>
    </w:p>
    <w:p w14:paraId="152033ED" w14:textId="77777777" w:rsidR="00205E5A" w:rsidRPr="00205E5A" w:rsidRDefault="00205E5A" w:rsidP="00205E5A">
      <w:pPr>
        <w:autoSpaceDE w:val="0"/>
        <w:autoSpaceDN w:val="0"/>
        <w:adjustRightInd w:val="0"/>
        <w:jc w:val="center"/>
        <w:rPr>
          <w:rFonts w:eastAsia="Calibri"/>
          <w:bCs w:val="0"/>
          <w:iCs/>
          <w:color w:val="27251F"/>
          <w:sz w:val="18"/>
          <w:szCs w:val="18"/>
        </w:rPr>
      </w:pPr>
      <w:r w:rsidRPr="00205E5A">
        <w:rPr>
          <w:rFonts w:eastAsia="Calibri"/>
          <w:iCs/>
          <w:color w:val="27251F"/>
          <w:sz w:val="18"/>
          <w:szCs w:val="18"/>
        </w:rPr>
        <w:t>(personas)</w:t>
      </w:r>
    </w:p>
    <w:p w14:paraId="0F74BD14" w14:textId="77777777" w:rsidR="00205E5A" w:rsidRPr="00205E5A" w:rsidRDefault="00205E5A" w:rsidP="00205E5A">
      <w:pPr>
        <w:jc w:val="center"/>
        <w:rPr>
          <w:rFonts w:eastAsia="Calibri"/>
          <w:color w:val="4D565E"/>
          <w:sz w:val="16"/>
          <w:szCs w:val="16"/>
        </w:rPr>
      </w:pPr>
      <w:r w:rsidRPr="00205E5A">
        <w:rPr>
          <w:noProof/>
        </w:rPr>
        <w:drawing>
          <wp:inline distT="0" distB="0" distL="0" distR="0" wp14:anchorId="7446C356" wp14:editId="25DCD981">
            <wp:extent cx="4939665" cy="4267200"/>
            <wp:effectExtent l="0" t="0" r="0" b="0"/>
            <wp:docPr id="1176392115" name="Gráfico 1">
              <a:extLst xmlns:a="http://schemas.openxmlformats.org/drawingml/2006/main">
                <a:ext uri="{FF2B5EF4-FFF2-40B4-BE49-F238E27FC236}">
                  <a16:creationId xmlns:a16="http://schemas.microsoft.com/office/drawing/2014/main" id="{601776DF-28F0-E800-E29D-AE5521D3F8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C8661AA" w14:textId="77777777" w:rsidR="00205E5A" w:rsidRPr="00205E5A" w:rsidRDefault="00205E5A" w:rsidP="00CA50FE">
      <w:pPr>
        <w:ind w:left="1701" w:hanging="567"/>
        <w:jc w:val="left"/>
        <w:rPr>
          <w:rFonts w:eastAsia="Calibri"/>
          <w:color w:val="4D565E"/>
          <w:sz w:val="16"/>
          <w:szCs w:val="16"/>
        </w:rPr>
      </w:pPr>
      <w:r w:rsidRPr="00205E5A">
        <w:rPr>
          <w:rFonts w:eastAsia="Calibri"/>
          <w:color w:val="4D565E"/>
          <w:sz w:val="16"/>
          <w:szCs w:val="16"/>
        </w:rPr>
        <w:t>Nota:</w:t>
      </w:r>
      <w:r w:rsidRPr="00205E5A">
        <w:rPr>
          <w:rFonts w:eastAsia="Calibri"/>
          <w:color w:val="4D565E"/>
          <w:sz w:val="16"/>
          <w:szCs w:val="16"/>
        </w:rPr>
        <w:tab/>
        <w:t>Se incluyó a las personas titulares de los órganos.</w:t>
      </w:r>
    </w:p>
    <w:p w14:paraId="1A5D6F7B" w14:textId="77777777" w:rsidR="00205E5A" w:rsidRPr="00205E5A" w:rsidRDefault="00205E5A" w:rsidP="00CA50FE">
      <w:pPr>
        <w:ind w:left="1701" w:hanging="567"/>
        <w:jc w:val="left"/>
        <w:rPr>
          <w:rFonts w:eastAsia="Calibri"/>
          <w:bCs w:val="0"/>
          <w:color w:val="4D565E"/>
          <w:sz w:val="16"/>
          <w:szCs w:val="16"/>
          <w:lang w:val="es-ES"/>
        </w:rPr>
      </w:pPr>
      <w:r w:rsidRPr="00205E5A">
        <w:rPr>
          <w:rFonts w:eastAsia="Calibri"/>
          <w:bCs w:val="0"/>
          <w:color w:val="4D565E"/>
          <w:sz w:val="16"/>
          <w:szCs w:val="16"/>
          <w:lang w:val="es-ES"/>
        </w:rPr>
        <w:t>Fuente:</w:t>
      </w:r>
      <w:r w:rsidRPr="00205E5A">
        <w:rPr>
          <w:rFonts w:eastAsia="Calibri"/>
          <w:bCs w:val="0"/>
          <w:color w:val="4D565E"/>
          <w:sz w:val="16"/>
          <w:szCs w:val="16"/>
          <w:lang w:val="es-ES"/>
        </w:rPr>
        <w:tab/>
      </w:r>
      <w:r w:rsidRPr="00205E5A">
        <w:rPr>
          <w:rFonts w:eastAsia="Calibri"/>
          <w:bCs w:val="0"/>
          <w:smallCaps/>
          <w:color w:val="4D565E"/>
          <w:sz w:val="16"/>
          <w:szCs w:val="16"/>
          <w:lang w:val="es-ES"/>
        </w:rPr>
        <w:t>inegi.</w:t>
      </w:r>
      <w:r w:rsidRPr="00205E5A">
        <w:rPr>
          <w:rFonts w:eastAsia="Calibri"/>
          <w:bCs w:val="0"/>
          <w:color w:val="4D565E"/>
          <w:sz w:val="16"/>
          <w:szCs w:val="16"/>
          <w:lang w:val="es-ES"/>
        </w:rPr>
        <w:t xml:space="preserve"> Censo Nacional de Impartición de Justicia Estatal (</w:t>
      </w:r>
      <w:r w:rsidRPr="00205E5A">
        <w:rPr>
          <w:rFonts w:eastAsia="Calibri"/>
          <w:bCs w:val="0"/>
          <w:smallCaps/>
          <w:color w:val="4D565E"/>
          <w:sz w:val="16"/>
          <w:szCs w:val="16"/>
          <w:lang w:val="es-ES"/>
        </w:rPr>
        <w:t>cnije</w:t>
      </w:r>
      <w:r w:rsidRPr="00205E5A">
        <w:rPr>
          <w:rFonts w:eastAsia="Calibri"/>
          <w:bCs w:val="0"/>
          <w:color w:val="4D565E"/>
          <w:sz w:val="16"/>
          <w:szCs w:val="16"/>
          <w:lang w:val="es-ES"/>
        </w:rPr>
        <w:t>), 2026.</w:t>
      </w:r>
    </w:p>
    <w:p w14:paraId="4E1BB2EB" w14:textId="0FEA605F" w:rsidR="00205E5A" w:rsidRPr="00205E5A" w:rsidRDefault="00205E5A" w:rsidP="00205E5A">
      <w:pPr>
        <w:rPr>
          <w:lang w:val="es-ES_tradnl"/>
        </w:rPr>
      </w:pPr>
      <w:r w:rsidRPr="00205E5A">
        <w:rPr>
          <w:lang w:val="es-ES_tradnl"/>
        </w:rPr>
        <w:t xml:space="preserve">De acuerdo con el cargo y/o función que desempeñaron, 39.9 % correspondió a </w:t>
      </w:r>
      <w:r w:rsidRPr="00205E5A">
        <w:rPr>
          <w:i/>
          <w:iCs/>
          <w:lang w:val="es-ES_tradnl"/>
        </w:rPr>
        <w:t>personas facilitadoras</w:t>
      </w:r>
      <w:r w:rsidRPr="00205E5A">
        <w:rPr>
          <w:lang w:val="es-ES_tradnl"/>
        </w:rPr>
        <w:t xml:space="preserve"> y 33.</w:t>
      </w:r>
      <w:r w:rsidR="00A66807">
        <w:rPr>
          <w:lang w:val="es-ES_tradnl"/>
        </w:rPr>
        <w:t>0</w:t>
      </w:r>
      <w:r w:rsidRPr="00205E5A">
        <w:rPr>
          <w:lang w:val="es-ES_tradnl"/>
        </w:rPr>
        <w:t xml:space="preserve"> %, a </w:t>
      </w:r>
      <w:r w:rsidRPr="00205E5A">
        <w:rPr>
          <w:i/>
          <w:iCs/>
          <w:lang w:val="es-ES_tradnl"/>
        </w:rPr>
        <w:t>personal administrativo y de apoyo</w:t>
      </w:r>
      <w:r w:rsidRPr="00205E5A">
        <w:rPr>
          <w:lang w:val="es-ES_tradnl"/>
        </w:rPr>
        <w:t>. Respecto a 2024,</w:t>
      </w:r>
      <w:r w:rsidRPr="00205E5A">
        <w:rPr>
          <w:rFonts w:cstheme="minorBidi"/>
          <w:kern w:val="2"/>
          <w:vertAlign w:val="superscript"/>
          <w:lang w:val="es-ES_tradnl"/>
          <w14:ligatures w14:val="standardContextual"/>
        </w:rPr>
        <w:footnoteReference w:id="13"/>
      </w:r>
      <w:r w:rsidRPr="00205E5A">
        <w:rPr>
          <w:lang w:val="es-ES_tradnl"/>
        </w:rPr>
        <w:t xml:space="preserve"> el total de personal incrementó 3.3 % (ver gráfica </w:t>
      </w:r>
      <w:r w:rsidR="009A5A58">
        <w:rPr>
          <w:lang w:val="es-ES_tradnl"/>
        </w:rPr>
        <w:t>3</w:t>
      </w:r>
      <w:r w:rsidR="0057247D">
        <w:rPr>
          <w:lang w:val="es-ES_tradnl"/>
        </w:rPr>
        <w:t>2</w:t>
      </w:r>
      <w:r w:rsidRPr="00205E5A">
        <w:rPr>
          <w:lang w:val="es-ES_tradnl"/>
        </w:rPr>
        <w:t>).</w:t>
      </w:r>
      <w:r w:rsidR="00815861">
        <w:rPr>
          <w:rStyle w:val="Refdenotaalpie"/>
          <w:lang w:val="es-ES_tradnl"/>
        </w:rPr>
        <w:footnoteReference w:id="14"/>
      </w:r>
    </w:p>
    <w:p w14:paraId="17ABB0F3" w14:textId="77777777" w:rsidR="00205E5A" w:rsidRPr="00205E5A" w:rsidRDefault="00205E5A" w:rsidP="00205E5A">
      <w:pPr>
        <w:rPr>
          <w:bCs w:val="0"/>
          <w:lang w:val="es-ES_tradnl"/>
        </w:rPr>
      </w:pPr>
    </w:p>
    <w:p w14:paraId="30B00A02" w14:textId="1D2C99A2" w:rsidR="00205E5A" w:rsidRPr="00205E5A" w:rsidRDefault="00205E5A" w:rsidP="00205E5A">
      <w:pPr>
        <w:autoSpaceDE w:val="0"/>
        <w:autoSpaceDN w:val="0"/>
        <w:adjustRightInd w:val="0"/>
        <w:ind w:left="-567" w:right="-518"/>
        <w:jc w:val="center"/>
        <w:rPr>
          <w:bCs w:val="0"/>
          <w:iCs/>
          <w:color w:val="003057"/>
          <w:sz w:val="20"/>
          <w:szCs w:val="20"/>
        </w:rPr>
      </w:pPr>
      <w:r w:rsidRPr="00205E5A">
        <w:rPr>
          <w:iCs/>
          <w:color w:val="003057"/>
          <w:sz w:val="20"/>
          <w:szCs w:val="20"/>
        </w:rPr>
        <w:t xml:space="preserve">Gráfica </w:t>
      </w:r>
      <w:r w:rsidR="009A5A58">
        <w:rPr>
          <w:iCs/>
          <w:color w:val="003057"/>
          <w:sz w:val="20"/>
          <w:szCs w:val="20"/>
        </w:rPr>
        <w:t>3</w:t>
      </w:r>
      <w:r w:rsidR="0057247D">
        <w:rPr>
          <w:iCs/>
          <w:color w:val="003057"/>
          <w:sz w:val="20"/>
          <w:szCs w:val="20"/>
        </w:rPr>
        <w:t>2</w:t>
      </w:r>
    </w:p>
    <w:p w14:paraId="6C7CBD40" w14:textId="77777777" w:rsidR="00205E5A" w:rsidRPr="00205E5A" w:rsidRDefault="00205E5A" w:rsidP="00205E5A">
      <w:pPr>
        <w:autoSpaceDE w:val="0"/>
        <w:autoSpaceDN w:val="0"/>
        <w:adjustRightInd w:val="0"/>
        <w:jc w:val="center"/>
        <w:rPr>
          <w:rFonts w:ascii="Arial Negrita" w:hAnsi="Arial Negrita"/>
          <w:b/>
          <w:iCs/>
          <w:color w:val="003057"/>
          <w:sz w:val="22"/>
          <w:szCs w:val="22"/>
        </w:rPr>
      </w:pPr>
      <w:r w:rsidRPr="00205E5A">
        <w:rPr>
          <w:rFonts w:ascii="Arial Negrita" w:hAnsi="Arial Negrita"/>
          <w:b/>
          <w:iCs/>
          <w:color w:val="003057"/>
          <w:sz w:val="22"/>
          <w:szCs w:val="22"/>
        </w:rPr>
        <w:t>Personal de los órganos o unidades administrativas encargadas de los mecanismos alternativos de solución de controversias de los Poderes Judiciales estatales (</w:t>
      </w:r>
      <w:r w:rsidRPr="00205E5A">
        <w:rPr>
          <w:rFonts w:ascii="Arial Negrita" w:hAnsi="Arial Negrita"/>
          <w:b/>
          <w:iCs/>
          <w:smallCaps/>
          <w:color w:val="003057"/>
          <w:sz w:val="22"/>
          <w:szCs w:val="22"/>
        </w:rPr>
        <w:t>pje)</w:t>
      </w:r>
      <w:r w:rsidRPr="00205E5A">
        <w:rPr>
          <w:rFonts w:ascii="Arial Negrita" w:hAnsi="Arial Negrita"/>
          <w:b/>
          <w:iCs/>
          <w:color w:val="003057"/>
          <w:sz w:val="22"/>
          <w:szCs w:val="22"/>
        </w:rPr>
        <w:t xml:space="preserve">, </w:t>
      </w:r>
    </w:p>
    <w:p w14:paraId="087527E1" w14:textId="77777777" w:rsidR="00205E5A" w:rsidRPr="00205E5A" w:rsidRDefault="00205E5A" w:rsidP="00205E5A">
      <w:pPr>
        <w:autoSpaceDE w:val="0"/>
        <w:autoSpaceDN w:val="0"/>
        <w:adjustRightInd w:val="0"/>
        <w:jc w:val="center"/>
        <w:rPr>
          <w:rFonts w:ascii="Arial Negrita" w:hAnsi="Arial Negrita"/>
          <w:b/>
          <w:bCs w:val="0"/>
          <w:iCs/>
          <w:color w:val="003057"/>
          <w:sz w:val="22"/>
          <w:szCs w:val="22"/>
        </w:rPr>
      </w:pPr>
      <w:r w:rsidRPr="00205E5A">
        <w:rPr>
          <w:rFonts w:ascii="Arial Negrita" w:hAnsi="Arial Negrita"/>
          <w:b/>
          <w:iCs/>
          <w:color w:val="003057"/>
          <w:sz w:val="22"/>
          <w:szCs w:val="22"/>
        </w:rPr>
        <w:t>según cargo y/o función</w:t>
      </w:r>
    </w:p>
    <w:p w14:paraId="11879E4F" w14:textId="77777777" w:rsidR="00205E5A" w:rsidRPr="00205E5A" w:rsidRDefault="00205E5A" w:rsidP="00205E5A">
      <w:pPr>
        <w:autoSpaceDE w:val="0"/>
        <w:autoSpaceDN w:val="0"/>
        <w:adjustRightInd w:val="0"/>
        <w:jc w:val="center"/>
        <w:rPr>
          <w:rFonts w:eastAsia="Calibri"/>
          <w:bCs w:val="0"/>
          <w:iCs/>
          <w:color w:val="27251F"/>
          <w:sz w:val="20"/>
        </w:rPr>
      </w:pPr>
      <w:r w:rsidRPr="00205E5A">
        <w:rPr>
          <w:rFonts w:eastAsia="Calibri"/>
          <w:iCs/>
          <w:color w:val="27251F"/>
          <w:sz w:val="20"/>
        </w:rPr>
        <w:t>2024 y 2025</w:t>
      </w:r>
    </w:p>
    <w:p w14:paraId="1AD0FFB0" w14:textId="77777777" w:rsidR="00205E5A" w:rsidRPr="00205E5A" w:rsidRDefault="00205E5A" w:rsidP="00205E5A">
      <w:pPr>
        <w:autoSpaceDE w:val="0"/>
        <w:autoSpaceDN w:val="0"/>
        <w:adjustRightInd w:val="0"/>
        <w:jc w:val="center"/>
        <w:rPr>
          <w:rFonts w:eastAsia="Calibri"/>
          <w:bCs w:val="0"/>
          <w:iCs/>
          <w:color w:val="27251F"/>
          <w:sz w:val="18"/>
          <w:szCs w:val="18"/>
        </w:rPr>
      </w:pPr>
      <w:r w:rsidRPr="00205E5A">
        <w:rPr>
          <w:rFonts w:eastAsia="Calibri"/>
          <w:iCs/>
          <w:color w:val="27251F"/>
          <w:sz w:val="18"/>
          <w:szCs w:val="18"/>
        </w:rPr>
        <w:t>(personas)</w:t>
      </w:r>
    </w:p>
    <w:p w14:paraId="5EEDC53F" w14:textId="77777777" w:rsidR="00205E5A" w:rsidRPr="00205E5A" w:rsidRDefault="00205E5A" w:rsidP="00205E5A">
      <w:pPr>
        <w:autoSpaceDE w:val="0"/>
        <w:autoSpaceDN w:val="0"/>
        <w:adjustRightInd w:val="0"/>
        <w:jc w:val="center"/>
        <w:rPr>
          <w:rFonts w:eastAsia="Calibri"/>
          <w:bCs w:val="0"/>
          <w:iCs/>
          <w:color w:val="27251F"/>
          <w:sz w:val="18"/>
          <w:szCs w:val="18"/>
        </w:rPr>
      </w:pPr>
      <w:r w:rsidRPr="00205E5A">
        <w:rPr>
          <w:noProof/>
        </w:rPr>
        <w:drawing>
          <wp:inline distT="0" distB="0" distL="0" distR="0" wp14:anchorId="50368AC0" wp14:editId="603D21A9">
            <wp:extent cx="6086475" cy="2086852"/>
            <wp:effectExtent l="0" t="0" r="0" b="0"/>
            <wp:docPr id="914214477" name="Gráfico 1">
              <a:extLst xmlns:a="http://schemas.openxmlformats.org/drawingml/2006/main">
                <a:ext uri="{FF2B5EF4-FFF2-40B4-BE49-F238E27FC236}">
                  <a16:creationId xmlns:a16="http://schemas.microsoft.com/office/drawing/2014/main" id="{A5675136-D9E8-7AA6-E981-B76D8BB906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62B4F892" w14:textId="77777777" w:rsidR="00205E5A" w:rsidRPr="00205E5A" w:rsidRDefault="00205E5A" w:rsidP="00205E5A">
      <w:pPr>
        <w:ind w:left="851" w:hanging="567"/>
        <w:jc w:val="left"/>
        <w:rPr>
          <w:rFonts w:eastAsia="Calibri"/>
          <w:color w:val="4D565E"/>
          <w:sz w:val="16"/>
          <w:szCs w:val="16"/>
        </w:rPr>
      </w:pPr>
      <w:r w:rsidRPr="00205E5A">
        <w:rPr>
          <w:rFonts w:eastAsia="Calibri"/>
          <w:color w:val="4D565E"/>
          <w:sz w:val="16"/>
          <w:szCs w:val="16"/>
        </w:rPr>
        <w:t>Nota:</w:t>
      </w:r>
      <w:r w:rsidRPr="00205E5A">
        <w:rPr>
          <w:rFonts w:eastAsia="Calibri"/>
          <w:color w:val="4D565E"/>
          <w:sz w:val="16"/>
          <w:szCs w:val="16"/>
        </w:rPr>
        <w:tab/>
        <w:t>No se incluyó a las personas titulares de los órganos.</w:t>
      </w:r>
    </w:p>
    <w:p w14:paraId="53B0EE73" w14:textId="77777777" w:rsidR="00205E5A" w:rsidRPr="00205E5A" w:rsidRDefault="00205E5A" w:rsidP="00205E5A">
      <w:pPr>
        <w:ind w:left="851" w:hanging="567"/>
        <w:jc w:val="left"/>
        <w:rPr>
          <w:rFonts w:eastAsia="Calibri"/>
          <w:bCs w:val="0"/>
          <w:color w:val="4D565E"/>
          <w:sz w:val="16"/>
          <w:szCs w:val="16"/>
          <w:lang w:val="es-ES"/>
        </w:rPr>
      </w:pPr>
      <w:r w:rsidRPr="00205E5A">
        <w:rPr>
          <w:rFonts w:eastAsia="Calibri"/>
          <w:bCs w:val="0"/>
          <w:color w:val="4D565E"/>
          <w:sz w:val="16"/>
          <w:szCs w:val="16"/>
          <w:lang w:val="es-ES"/>
        </w:rPr>
        <w:t>Fuente:</w:t>
      </w:r>
      <w:r w:rsidRPr="00205E5A">
        <w:rPr>
          <w:rFonts w:eastAsia="Calibri"/>
          <w:bCs w:val="0"/>
          <w:color w:val="4D565E"/>
          <w:sz w:val="16"/>
          <w:szCs w:val="16"/>
          <w:lang w:val="es-ES"/>
        </w:rPr>
        <w:tab/>
      </w:r>
      <w:r w:rsidRPr="00205E5A">
        <w:rPr>
          <w:rFonts w:eastAsia="Calibri"/>
          <w:bCs w:val="0"/>
          <w:smallCaps/>
          <w:color w:val="4D565E"/>
          <w:sz w:val="16"/>
          <w:szCs w:val="16"/>
          <w:lang w:val="es-ES"/>
        </w:rPr>
        <w:t>inegi.</w:t>
      </w:r>
      <w:r w:rsidRPr="00205E5A">
        <w:rPr>
          <w:rFonts w:eastAsia="Calibri"/>
          <w:bCs w:val="0"/>
          <w:color w:val="4D565E"/>
          <w:sz w:val="16"/>
          <w:szCs w:val="16"/>
          <w:lang w:val="es-ES"/>
        </w:rPr>
        <w:t xml:space="preserve"> Censo Nacional de Impartición de Justicia Estatal (</w:t>
      </w:r>
      <w:r w:rsidRPr="00205E5A">
        <w:rPr>
          <w:rFonts w:eastAsia="Calibri"/>
          <w:bCs w:val="0"/>
          <w:smallCaps/>
          <w:color w:val="4D565E"/>
          <w:sz w:val="16"/>
          <w:szCs w:val="16"/>
          <w:lang w:val="es-ES"/>
        </w:rPr>
        <w:t>cnije</w:t>
      </w:r>
      <w:r w:rsidRPr="00205E5A">
        <w:rPr>
          <w:rFonts w:eastAsia="Calibri"/>
          <w:bCs w:val="0"/>
          <w:color w:val="4D565E"/>
          <w:sz w:val="16"/>
          <w:szCs w:val="16"/>
          <w:lang w:val="es-ES"/>
        </w:rPr>
        <w:t>), 2025 y 2026.</w:t>
      </w:r>
    </w:p>
    <w:p w14:paraId="45B8A3D1" w14:textId="77777777" w:rsidR="00205E5A" w:rsidRPr="009A5A58" w:rsidRDefault="00205E5A" w:rsidP="00205E5A">
      <w:pPr>
        <w:ind w:left="567" w:hanging="567"/>
        <w:rPr>
          <w:rFonts w:eastAsia="Calibri"/>
          <w:color w:val="4D565E"/>
          <w:lang w:val="es-ES"/>
        </w:rPr>
      </w:pPr>
    </w:p>
    <w:p w14:paraId="70570AD0" w14:textId="77777777" w:rsidR="00205E5A" w:rsidRPr="009A5A58" w:rsidRDefault="00205E5A" w:rsidP="009A5A58">
      <w:pPr>
        <w:rPr>
          <w:rFonts w:eastAsia="Calibri"/>
          <w:color w:val="4D565E"/>
          <w:lang w:val="es-ES"/>
        </w:rPr>
      </w:pPr>
    </w:p>
    <w:p w14:paraId="5646AF31" w14:textId="77777777" w:rsidR="00205E5A" w:rsidRPr="00205E5A" w:rsidRDefault="00205E5A" w:rsidP="009A5A58">
      <w:pPr>
        <w:pStyle w:val="Ttulo2"/>
      </w:pPr>
      <w:bookmarkStart w:id="44" w:name="_Toc243566497"/>
      <w:bookmarkStart w:id="45" w:name="_Toc243938214"/>
      <w:r w:rsidRPr="00205E5A">
        <w:t>Expedientes atendidos</w:t>
      </w:r>
      <w:bookmarkEnd w:id="44"/>
      <w:bookmarkEnd w:id="45"/>
    </w:p>
    <w:p w14:paraId="70BBDEB6" w14:textId="77777777" w:rsidR="00205E5A" w:rsidRPr="00205E5A" w:rsidRDefault="00205E5A" w:rsidP="00205E5A">
      <w:pPr>
        <w:rPr>
          <w:bCs w:val="0"/>
          <w:lang w:val="es-ES_tradnl"/>
        </w:rPr>
      </w:pPr>
    </w:p>
    <w:p w14:paraId="725BEC3E" w14:textId="73FBB463" w:rsidR="00205E5A" w:rsidRPr="00205E5A" w:rsidRDefault="00205E5A" w:rsidP="00205E5A">
      <w:pPr>
        <w:rPr>
          <w:lang w:val="es-ES_tradnl"/>
        </w:rPr>
      </w:pPr>
      <w:r w:rsidRPr="00205E5A">
        <w:rPr>
          <w:lang w:val="es-ES_tradnl"/>
        </w:rPr>
        <w:t xml:space="preserve">Durante 2025, los órganos especializados o unidades administrativas encargadas de los </w:t>
      </w:r>
      <w:r w:rsidRPr="00205E5A">
        <w:rPr>
          <w:smallCaps/>
          <w:lang w:val="es-ES_tradnl"/>
        </w:rPr>
        <w:t>masc</w:t>
      </w:r>
      <w:r w:rsidRPr="00205E5A">
        <w:rPr>
          <w:lang w:val="es-ES_tradnl"/>
        </w:rPr>
        <w:t xml:space="preserve"> de los </w:t>
      </w:r>
      <w:r w:rsidRPr="00205E5A">
        <w:rPr>
          <w:smallCaps/>
          <w:lang w:val="es-ES_tradnl"/>
        </w:rPr>
        <w:t>pje</w:t>
      </w:r>
      <w:r w:rsidRPr="00205E5A">
        <w:rPr>
          <w:lang w:val="es-ES_tradnl"/>
        </w:rPr>
        <w:t xml:space="preserve"> </w:t>
      </w:r>
      <w:r w:rsidRPr="00205E5A">
        <w:rPr>
          <w:i/>
          <w:iCs/>
          <w:lang w:val="es-ES_tradnl"/>
        </w:rPr>
        <w:t>abrieron</w:t>
      </w:r>
      <w:r w:rsidRPr="00205E5A">
        <w:rPr>
          <w:rFonts w:cstheme="minorBidi"/>
          <w:i/>
          <w:iCs/>
          <w:kern w:val="2"/>
          <w:vertAlign w:val="superscript"/>
          <w:lang w:val="es-ES_tradnl"/>
          <w14:ligatures w14:val="standardContextual"/>
        </w:rPr>
        <w:footnoteReference w:id="15"/>
      </w:r>
      <w:r w:rsidRPr="00205E5A">
        <w:rPr>
          <w:lang w:val="es-ES_tradnl"/>
        </w:rPr>
        <w:t xml:space="preserve"> 258 495 expedientes en todas las materias, </w:t>
      </w:r>
      <w:r w:rsidRPr="00205E5A">
        <w:rPr>
          <w:i/>
          <w:iCs/>
          <w:lang w:val="es-ES_tradnl"/>
        </w:rPr>
        <w:t>iniciaron</w:t>
      </w:r>
      <w:r w:rsidRPr="00205E5A">
        <w:rPr>
          <w:rFonts w:cstheme="minorBidi"/>
          <w:i/>
          <w:iCs/>
          <w:kern w:val="2"/>
          <w:vertAlign w:val="superscript"/>
          <w:lang w:val="es-ES_tradnl"/>
          <w14:ligatures w14:val="standardContextual"/>
        </w:rPr>
        <w:footnoteReference w:id="16"/>
      </w:r>
      <w:r w:rsidRPr="00205E5A">
        <w:rPr>
          <w:lang w:val="es-ES_tradnl"/>
        </w:rPr>
        <w:t xml:space="preserve"> 230 790 y </w:t>
      </w:r>
      <w:r w:rsidRPr="00205E5A">
        <w:rPr>
          <w:i/>
          <w:iCs/>
          <w:lang w:val="es-ES_tradnl"/>
        </w:rPr>
        <w:t>concluyeron</w:t>
      </w:r>
      <w:r w:rsidRPr="00205E5A">
        <w:rPr>
          <w:rFonts w:cstheme="minorBidi"/>
          <w:i/>
          <w:iCs/>
          <w:kern w:val="2"/>
          <w:vertAlign w:val="superscript"/>
          <w:lang w:val="es-ES_tradnl"/>
          <w14:ligatures w14:val="standardContextual"/>
        </w:rPr>
        <w:footnoteReference w:id="17"/>
      </w:r>
      <w:r w:rsidRPr="00205E5A">
        <w:rPr>
          <w:lang w:val="es-ES_tradnl"/>
        </w:rPr>
        <w:t xml:space="preserve"> 250 379. Al cierre del mismo año, 10 651 expedientes estaban </w:t>
      </w:r>
      <w:r w:rsidRPr="00205E5A">
        <w:rPr>
          <w:i/>
          <w:iCs/>
          <w:lang w:val="es-ES_tradnl"/>
        </w:rPr>
        <w:t>pendientes de concluir</w:t>
      </w:r>
      <w:r w:rsidRPr="00205E5A">
        <w:rPr>
          <w:rFonts w:cstheme="minorBidi"/>
          <w:i/>
          <w:iCs/>
          <w:kern w:val="2"/>
          <w:vertAlign w:val="superscript"/>
          <w:lang w:val="es-ES_tradnl"/>
          <w14:ligatures w14:val="standardContextual"/>
        </w:rPr>
        <w:footnoteReference w:id="18"/>
      </w:r>
      <w:r w:rsidRPr="00205E5A">
        <w:rPr>
          <w:lang w:val="es-ES_tradnl"/>
        </w:rPr>
        <w:t xml:space="preserve"> (ver gráfica </w:t>
      </w:r>
      <w:r w:rsidR="009A5A58">
        <w:rPr>
          <w:lang w:val="es-ES_tradnl"/>
        </w:rPr>
        <w:t>3</w:t>
      </w:r>
      <w:r w:rsidR="0057247D">
        <w:rPr>
          <w:lang w:val="es-ES_tradnl"/>
        </w:rPr>
        <w:t>3</w:t>
      </w:r>
      <w:r w:rsidRPr="00205E5A">
        <w:rPr>
          <w:lang w:val="es-ES_tradnl"/>
        </w:rPr>
        <w:t>).</w:t>
      </w:r>
    </w:p>
    <w:p w14:paraId="4B82F7BD" w14:textId="77777777" w:rsidR="00205E5A" w:rsidRDefault="00205E5A" w:rsidP="00205E5A">
      <w:pPr>
        <w:rPr>
          <w:bCs w:val="0"/>
          <w:lang w:val="es-ES_tradnl"/>
        </w:rPr>
      </w:pPr>
    </w:p>
    <w:p w14:paraId="779A0B55" w14:textId="77777777" w:rsidR="009A5A58" w:rsidRDefault="009A5A58" w:rsidP="00205E5A">
      <w:pPr>
        <w:rPr>
          <w:bCs w:val="0"/>
          <w:lang w:val="es-ES_tradnl"/>
        </w:rPr>
      </w:pPr>
    </w:p>
    <w:p w14:paraId="1A0E0009" w14:textId="77777777" w:rsidR="009A5A58" w:rsidRPr="00205E5A" w:rsidRDefault="009A5A58" w:rsidP="00205E5A">
      <w:pPr>
        <w:rPr>
          <w:bCs w:val="0"/>
          <w:lang w:val="es-ES_tradnl"/>
        </w:rPr>
      </w:pPr>
    </w:p>
    <w:p w14:paraId="7A66F92E" w14:textId="4519A525" w:rsidR="00205E5A" w:rsidRPr="00205E5A" w:rsidRDefault="00205E5A" w:rsidP="00205E5A">
      <w:pPr>
        <w:autoSpaceDE w:val="0"/>
        <w:autoSpaceDN w:val="0"/>
        <w:adjustRightInd w:val="0"/>
        <w:ind w:left="-567" w:right="-518"/>
        <w:jc w:val="center"/>
        <w:rPr>
          <w:bCs w:val="0"/>
          <w:iCs/>
          <w:color w:val="003057"/>
          <w:sz w:val="20"/>
          <w:szCs w:val="20"/>
        </w:rPr>
      </w:pPr>
      <w:r w:rsidRPr="00205E5A">
        <w:rPr>
          <w:iCs/>
          <w:color w:val="003057"/>
          <w:sz w:val="20"/>
          <w:szCs w:val="20"/>
        </w:rPr>
        <w:t xml:space="preserve">Gráfica </w:t>
      </w:r>
      <w:r w:rsidR="009A5A58">
        <w:rPr>
          <w:iCs/>
          <w:color w:val="003057"/>
          <w:sz w:val="20"/>
          <w:szCs w:val="20"/>
        </w:rPr>
        <w:t>3</w:t>
      </w:r>
      <w:r w:rsidR="0057247D">
        <w:rPr>
          <w:iCs/>
          <w:color w:val="003057"/>
          <w:sz w:val="20"/>
          <w:szCs w:val="20"/>
        </w:rPr>
        <w:t>3</w:t>
      </w:r>
    </w:p>
    <w:p w14:paraId="77EB70B1" w14:textId="4D157B90" w:rsidR="00205E5A" w:rsidRPr="003473E2" w:rsidRDefault="00205E5A" w:rsidP="00A6397F">
      <w:pPr>
        <w:autoSpaceDE w:val="0"/>
        <w:autoSpaceDN w:val="0"/>
        <w:adjustRightInd w:val="0"/>
        <w:jc w:val="center"/>
        <w:rPr>
          <w:rFonts w:ascii="Arial Negrita" w:hAnsi="Arial Negrita"/>
          <w:b/>
          <w:iCs/>
          <w:color w:val="003057"/>
          <w:sz w:val="22"/>
          <w:szCs w:val="22"/>
        </w:rPr>
      </w:pPr>
      <w:r w:rsidRPr="00205E5A">
        <w:rPr>
          <w:rFonts w:ascii="Arial Negrita" w:hAnsi="Arial Negrita"/>
          <w:b/>
          <w:iCs/>
          <w:color w:val="003057"/>
          <w:sz w:val="22"/>
          <w:szCs w:val="22"/>
        </w:rPr>
        <w:t xml:space="preserve">Expedientes </w:t>
      </w:r>
      <w:r w:rsidR="003473E2">
        <w:rPr>
          <w:rFonts w:ascii="Arial Negrita" w:hAnsi="Arial Negrita"/>
          <w:b/>
          <w:iCs/>
          <w:color w:val="003057"/>
          <w:sz w:val="22"/>
          <w:szCs w:val="22"/>
        </w:rPr>
        <w:t>que atendieron</w:t>
      </w:r>
      <w:r w:rsidRPr="00205E5A">
        <w:rPr>
          <w:rFonts w:ascii="Arial Negrita" w:hAnsi="Arial Negrita"/>
          <w:b/>
          <w:iCs/>
          <w:color w:val="003057"/>
          <w:sz w:val="22"/>
          <w:szCs w:val="22"/>
        </w:rPr>
        <w:t xml:space="preserve"> los órganos o unidades administrativas encargadas de los mecanismos alternativos de solución de controversias de los Poderes Judiciales estatales, según estatus</w:t>
      </w:r>
    </w:p>
    <w:p w14:paraId="1E4F2D11" w14:textId="77777777" w:rsidR="00205E5A" w:rsidRPr="00205E5A" w:rsidRDefault="00205E5A" w:rsidP="00205E5A">
      <w:pPr>
        <w:autoSpaceDE w:val="0"/>
        <w:autoSpaceDN w:val="0"/>
        <w:adjustRightInd w:val="0"/>
        <w:jc w:val="center"/>
        <w:rPr>
          <w:rFonts w:eastAsia="Calibri"/>
          <w:bCs w:val="0"/>
          <w:iCs/>
          <w:color w:val="27251F"/>
          <w:sz w:val="20"/>
        </w:rPr>
      </w:pPr>
      <w:r w:rsidRPr="00205E5A">
        <w:rPr>
          <w:rFonts w:eastAsia="Calibri"/>
          <w:iCs/>
          <w:color w:val="27251F"/>
          <w:sz w:val="20"/>
        </w:rPr>
        <w:t>2023-2025</w:t>
      </w:r>
    </w:p>
    <w:p w14:paraId="5E8094E7" w14:textId="77777777" w:rsidR="00205E5A" w:rsidRPr="00205E5A" w:rsidRDefault="00205E5A" w:rsidP="00205E5A">
      <w:pPr>
        <w:autoSpaceDE w:val="0"/>
        <w:autoSpaceDN w:val="0"/>
        <w:adjustRightInd w:val="0"/>
        <w:jc w:val="center"/>
        <w:rPr>
          <w:rFonts w:eastAsia="Calibri"/>
          <w:bCs w:val="0"/>
          <w:iCs/>
          <w:color w:val="27251F"/>
          <w:sz w:val="18"/>
          <w:szCs w:val="18"/>
        </w:rPr>
      </w:pPr>
      <w:r w:rsidRPr="00205E5A">
        <w:rPr>
          <w:rFonts w:eastAsia="Calibri"/>
          <w:iCs/>
          <w:color w:val="27251F"/>
          <w:sz w:val="18"/>
          <w:szCs w:val="18"/>
        </w:rPr>
        <w:t>(expedientes)</w:t>
      </w:r>
    </w:p>
    <w:p w14:paraId="05DD56CF" w14:textId="77777777" w:rsidR="00205E5A" w:rsidRPr="00205E5A" w:rsidRDefault="00205E5A" w:rsidP="00205E5A">
      <w:pPr>
        <w:autoSpaceDE w:val="0"/>
        <w:autoSpaceDN w:val="0"/>
        <w:adjustRightInd w:val="0"/>
        <w:jc w:val="center"/>
        <w:rPr>
          <w:rFonts w:eastAsia="Calibri"/>
          <w:bCs w:val="0"/>
          <w:iCs/>
          <w:color w:val="27251F"/>
          <w:sz w:val="18"/>
          <w:szCs w:val="18"/>
        </w:rPr>
      </w:pPr>
      <w:r w:rsidRPr="00205E5A">
        <w:rPr>
          <w:noProof/>
        </w:rPr>
        <w:drawing>
          <wp:inline distT="0" distB="0" distL="0" distR="0" wp14:anchorId="5A4BBE24" wp14:editId="244134A7">
            <wp:extent cx="4555304" cy="2775705"/>
            <wp:effectExtent l="0" t="0" r="0" b="0"/>
            <wp:docPr id="602992592" name="Gráfico 1">
              <a:extLst xmlns:a="http://schemas.openxmlformats.org/drawingml/2006/main">
                <a:ext uri="{FF2B5EF4-FFF2-40B4-BE49-F238E27FC236}">
                  <a16:creationId xmlns:a16="http://schemas.microsoft.com/office/drawing/2014/main" id="{1C311D66-2890-D1F5-36E6-04532DD3C3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7580477" w14:textId="11E1D55D" w:rsidR="00205E5A" w:rsidRPr="00205E5A" w:rsidRDefault="00205E5A" w:rsidP="00CA50FE">
      <w:pPr>
        <w:ind w:left="1985" w:hanging="567"/>
        <w:rPr>
          <w:rFonts w:eastAsia="Calibri"/>
          <w:bCs w:val="0"/>
          <w:color w:val="4D565E"/>
          <w:sz w:val="16"/>
          <w:szCs w:val="16"/>
          <w:lang w:val="es-ES"/>
        </w:rPr>
      </w:pPr>
      <w:r w:rsidRPr="00205E5A">
        <w:rPr>
          <w:rFonts w:eastAsia="Calibri"/>
          <w:bCs w:val="0"/>
          <w:color w:val="4D565E"/>
          <w:sz w:val="16"/>
          <w:szCs w:val="16"/>
          <w:lang w:val="es-ES"/>
        </w:rPr>
        <w:t>Fuente:</w:t>
      </w:r>
      <w:r w:rsidRPr="00205E5A">
        <w:rPr>
          <w:rFonts w:eastAsia="Calibri"/>
          <w:bCs w:val="0"/>
          <w:color w:val="4D565E"/>
          <w:sz w:val="16"/>
          <w:szCs w:val="16"/>
          <w:lang w:val="es-ES"/>
        </w:rPr>
        <w:tab/>
      </w:r>
      <w:r w:rsidRPr="00205E5A">
        <w:rPr>
          <w:rFonts w:eastAsia="Calibri"/>
          <w:bCs w:val="0"/>
          <w:smallCaps/>
          <w:color w:val="4D565E"/>
          <w:sz w:val="16"/>
          <w:szCs w:val="16"/>
          <w:lang w:val="es-ES"/>
        </w:rPr>
        <w:t>inegi.</w:t>
      </w:r>
      <w:r w:rsidRPr="00205E5A">
        <w:rPr>
          <w:rFonts w:eastAsia="Calibri"/>
          <w:bCs w:val="0"/>
          <w:color w:val="4D565E"/>
          <w:sz w:val="16"/>
          <w:szCs w:val="16"/>
          <w:lang w:val="es-ES"/>
        </w:rPr>
        <w:t xml:space="preserve"> Censo Nacional de Impartición de Justicia Estatal (</w:t>
      </w:r>
      <w:r w:rsidRPr="00205E5A">
        <w:rPr>
          <w:rFonts w:eastAsia="Calibri"/>
          <w:bCs w:val="0"/>
          <w:smallCaps/>
          <w:color w:val="4D565E"/>
          <w:sz w:val="16"/>
          <w:szCs w:val="16"/>
          <w:lang w:val="es-ES"/>
        </w:rPr>
        <w:t>cnije</w:t>
      </w:r>
      <w:r w:rsidRPr="00205E5A">
        <w:rPr>
          <w:rFonts w:eastAsia="Calibri"/>
          <w:bCs w:val="0"/>
          <w:color w:val="4D565E"/>
          <w:sz w:val="16"/>
          <w:szCs w:val="16"/>
          <w:lang w:val="es-ES"/>
        </w:rPr>
        <w:t>), 2024</w:t>
      </w:r>
      <w:r w:rsidR="009F0326">
        <w:rPr>
          <w:rFonts w:eastAsia="Calibri"/>
          <w:bCs w:val="0"/>
          <w:color w:val="4D565E"/>
          <w:sz w:val="16"/>
          <w:szCs w:val="16"/>
          <w:lang w:val="es-ES"/>
        </w:rPr>
        <w:t xml:space="preserve"> a </w:t>
      </w:r>
      <w:r w:rsidRPr="00205E5A">
        <w:rPr>
          <w:rFonts w:eastAsia="Calibri"/>
          <w:bCs w:val="0"/>
          <w:color w:val="4D565E"/>
          <w:sz w:val="16"/>
          <w:szCs w:val="16"/>
          <w:lang w:val="es-ES"/>
        </w:rPr>
        <w:t>2026.</w:t>
      </w:r>
    </w:p>
    <w:p w14:paraId="26B004BA" w14:textId="77777777" w:rsidR="00205E5A" w:rsidRPr="00205E5A" w:rsidRDefault="00205E5A" w:rsidP="00205E5A">
      <w:pPr>
        <w:ind w:left="1191" w:right="624" w:hanging="567"/>
        <w:rPr>
          <w:rFonts w:eastAsia="Calibri"/>
          <w:color w:val="4D565E"/>
          <w:sz w:val="16"/>
          <w:szCs w:val="16"/>
          <w:lang w:val="es-ES"/>
        </w:rPr>
      </w:pPr>
    </w:p>
    <w:p w14:paraId="49B20F96" w14:textId="77777777" w:rsidR="00205E5A" w:rsidRPr="00205E5A" w:rsidRDefault="00205E5A" w:rsidP="00205E5A">
      <w:pPr>
        <w:rPr>
          <w:bCs w:val="0"/>
          <w:lang w:val="es-ES"/>
        </w:rPr>
      </w:pPr>
    </w:p>
    <w:p w14:paraId="50BC3EE7" w14:textId="77777777" w:rsidR="00205E5A" w:rsidRPr="00205E5A" w:rsidRDefault="00205E5A" w:rsidP="00205E5A">
      <w:pPr>
        <w:rPr>
          <w:bCs w:val="0"/>
          <w:lang w:val="es-ES"/>
        </w:rPr>
      </w:pPr>
    </w:p>
    <w:p w14:paraId="60C61535" w14:textId="1CAB9098" w:rsidR="00205E5A" w:rsidRPr="00205E5A" w:rsidRDefault="00205E5A" w:rsidP="00205E5A">
      <w:pPr>
        <w:rPr>
          <w:lang w:val="es-ES_tradnl"/>
        </w:rPr>
      </w:pPr>
      <w:r w:rsidRPr="00205E5A">
        <w:rPr>
          <w:lang w:val="es-ES_tradnl"/>
        </w:rPr>
        <w:t xml:space="preserve">De los expedientes iniciados, 39.1 % correspondió a la materia </w:t>
      </w:r>
      <w:r w:rsidRPr="00205E5A">
        <w:rPr>
          <w:i/>
          <w:iCs/>
          <w:lang w:val="es-ES_tradnl"/>
        </w:rPr>
        <w:t>civil</w:t>
      </w:r>
      <w:r w:rsidRPr="00205E5A">
        <w:rPr>
          <w:lang w:val="es-ES_tradnl"/>
        </w:rPr>
        <w:t xml:space="preserve"> y 38.2 %, a la </w:t>
      </w:r>
      <w:r w:rsidRPr="00205E5A">
        <w:rPr>
          <w:i/>
          <w:iCs/>
          <w:lang w:val="es-ES_tradnl"/>
        </w:rPr>
        <w:t>familiar</w:t>
      </w:r>
      <w:r w:rsidRPr="00205E5A">
        <w:rPr>
          <w:lang w:val="es-ES_tradnl"/>
        </w:rPr>
        <w:t xml:space="preserve">. Los </w:t>
      </w:r>
      <w:r w:rsidRPr="00205E5A">
        <w:rPr>
          <w:smallCaps/>
          <w:lang w:val="es-ES_tradnl"/>
        </w:rPr>
        <w:t>pje</w:t>
      </w:r>
      <w:r w:rsidRPr="00205E5A">
        <w:rPr>
          <w:lang w:val="es-ES_tradnl"/>
        </w:rPr>
        <w:t xml:space="preserve"> de </w:t>
      </w:r>
      <w:r w:rsidRPr="00205E5A">
        <w:rPr>
          <w:i/>
          <w:iCs/>
          <w:lang w:val="es-ES_tradnl"/>
        </w:rPr>
        <w:t>Jalisco</w:t>
      </w:r>
      <w:r w:rsidRPr="00205E5A">
        <w:rPr>
          <w:lang w:val="es-ES_tradnl"/>
        </w:rPr>
        <w:t xml:space="preserve">, estado de </w:t>
      </w:r>
      <w:r w:rsidRPr="00205E5A">
        <w:rPr>
          <w:i/>
          <w:iCs/>
          <w:lang w:val="es-ES_tradnl"/>
        </w:rPr>
        <w:t>México</w:t>
      </w:r>
      <w:r w:rsidRPr="00205E5A">
        <w:rPr>
          <w:lang w:val="es-ES_tradnl"/>
        </w:rPr>
        <w:t xml:space="preserve"> y </w:t>
      </w:r>
      <w:r w:rsidRPr="00205E5A">
        <w:rPr>
          <w:i/>
          <w:iCs/>
          <w:lang w:val="es-ES_tradnl"/>
        </w:rPr>
        <w:t>Guanajuato</w:t>
      </w:r>
      <w:r w:rsidRPr="00205E5A">
        <w:rPr>
          <w:lang w:val="es-ES_tradnl"/>
        </w:rPr>
        <w:t xml:space="preserve"> concentraron 24.0, 10.6 y 8.9 % del total, respectivamente (ver tabla </w:t>
      </w:r>
      <w:r w:rsidR="00862AD3">
        <w:rPr>
          <w:lang w:val="es-ES_tradnl"/>
        </w:rPr>
        <w:t>35</w:t>
      </w:r>
      <w:r w:rsidRPr="00205E5A">
        <w:rPr>
          <w:lang w:val="es-ES_tradnl"/>
        </w:rPr>
        <w:t>).</w:t>
      </w:r>
    </w:p>
    <w:p w14:paraId="2A2884AC" w14:textId="77777777" w:rsidR="00205E5A" w:rsidRDefault="00205E5A" w:rsidP="00205E5A">
      <w:pPr>
        <w:rPr>
          <w:lang w:val="es-ES_tradnl"/>
        </w:rPr>
      </w:pPr>
    </w:p>
    <w:p w14:paraId="3B091971" w14:textId="77777777" w:rsidR="009A5A58" w:rsidRDefault="009A5A58" w:rsidP="00205E5A">
      <w:pPr>
        <w:rPr>
          <w:lang w:val="es-ES_tradnl"/>
        </w:rPr>
      </w:pPr>
    </w:p>
    <w:p w14:paraId="164DA7E7" w14:textId="77777777" w:rsidR="009A5A58" w:rsidRDefault="009A5A58" w:rsidP="00205E5A">
      <w:pPr>
        <w:rPr>
          <w:lang w:val="es-ES_tradnl"/>
        </w:rPr>
      </w:pPr>
    </w:p>
    <w:p w14:paraId="74D15B1D" w14:textId="77777777" w:rsidR="009A5A58" w:rsidRDefault="009A5A58" w:rsidP="00205E5A">
      <w:pPr>
        <w:rPr>
          <w:lang w:val="es-ES_tradnl"/>
        </w:rPr>
      </w:pPr>
    </w:p>
    <w:p w14:paraId="31604C0C" w14:textId="77777777" w:rsidR="009A5A58" w:rsidRDefault="009A5A58" w:rsidP="00205E5A">
      <w:pPr>
        <w:rPr>
          <w:lang w:val="es-ES_tradnl"/>
        </w:rPr>
      </w:pPr>
    </w:p>
    <w:p w14:paraId="292D7975" w14:textId="77777777" w:rsidR="009A5A58" w:rsidRDefault="009A5A58" w:rsidP="00205E5A">
      <w:pPr>
        <w:rPr>
          <w:lang w:val="es-ES_tradnl"/>
        </w:rPr>
      </w:pPr>
    </w:p>
    <w:p w14:paraId="21716DEA" w14:textId="77777777" w:rsidR="009A5A58" w:rsidRDefault="009A5A58" w:rsidP="00205E5A">
      <w:pPr>
        <w:rPr>
          <w:lang w:val="es-ES_tradnl"/>
        </w:rPr>
      </w:pPr>
    </w:p>
    <w:p w14:paraId="6A5D5310" w14:textId="77777777" w:rsidR="009A5A58" w:rsidRDefault="009A5A58" w:rsidP="00205E5A">
      <w:pPr>
        <w:rPr>
          <w:lang w:val="es-ES_tradnl"/>
        </w:rPr>
      </w:pPr>
    </w:p>
    <w:p w14:paraId="0D14DE1F" w14:textId="77777777" w:rsidR="009A5A58" w:rsidRDefault="009A5A58" w:rsidP="00205E5A">
      <w:pPr>
        <w:rPr>
          <w:lang w:val="es-ES_tradnl"/>
        </w:rPr>
      </w:pPr>
    </w:p>
    <w:p w14:paraId="562423EC" w14:textId="77777777" w:rsidR="009A5A58" w:rsidRDefault="009A5A58" w:rsidP="00205E5A">
      <w:pPr>
        <w:rPr>
          <w:lang w:val="es-ES_tradnl"/>
        </w:rPr>
      </w:pPr>
    </w:p>
    <w:p w14:paraId="1185C963" w14:textId="77777777" w:rsidR="009A5A58" w:rsidRDefault="009A5A58" w:rsidP="00205E5A">
      <w:pPr>
        <w:rPr>
          <w:lang w:val="es-ES_tradnl"/>
        </w:rPr>
      </w:pPr>
    </w:p>
    <w:p w14:paraId="0A658566" w14:textId="77777777" w:rsidR="009A5A58" w:rsidRDefault="009A5A58" w:rsidP="00205E5A">
      <w:pPr>
        <w:rPr>
          <w:lang w:val="es-ES_tradnl"/>
        </w:rPr>
      </w:pPr>
    </w:p>
    <w:p w14:paraId="714446FA" w14:textId="77777777" w:rsidR="009A5A58" w:rsidRDefault="009A5A58" w:rsidP="00205E5A">
      <w:pPr>
        <w:rPr>
          <w:lang w:val="es-ES_tradnl"/>
        </w:rPr>
      </w:pPr>
    </w:p>
    <w:p w14:paraId="068494E7" w14:textId="77777777" w:rsidR="009A5A58" w:rsidRDefault="009A5A58" w:rsidP="00205E5A">
      <w:pPr>
        <w:rPr>
          <w:lang w:val="es-ES_tradnl"/>
        </w:rPr>
      </w:pPr>
    </w:p>
    <w:p w14:paraId="6AEB49AA" w14:textId="77777777" w:rsidR="009A5A58" w:rsidRDefault="009A5A58" w:rsidP="00205E5A">
      <w:pPr>
        <w:rPr>
          <w:lang w:val="es-ES_tradnl"/>
        </w:rPr>
      </w:pPr>
    </w:p>
    <w:p w14:paraId="4BEB5EBD" w14:textId="77777777" w:rsidR="009A5A58" w:rsidRPr="00205E5A" w:rsidRDefault="009A5A58" w:rsidP="00205E5A">
      <w:pPr>
        <w:rPr>
          <w:lang w:val="es-ES_tradnl"/>
        </w:rPr>
      </w:pPr>
    </w:p>
    <w:p w14:paraId="6F767BF8" w14:textId="1A2869AB" w:rsidR="00205E5A" w:rsidRPr="00205E5A" w:rsidRDefault="00205E5A" w:rsidP="00205E5A">
      <w:pPr>
        <w:autoSpaceDE w:val="0"/>
        <w:autoSpaceDN w:val="0"/>
        <w:adjustRightInd w:val="0"/>
        <w:ind w:left="-567" w:right="-518"/>
        <w:jc w:val="center"/>
        <w:rPr>
          <w:bCs w:val="0"/>
          <w:iCs/>
          <w:color w:val="003057"/>
          <w:sz w:val="20"/>
          <w:szCs w:val="20"/>
        </w:rPr>
      </w:pPr>
      <w:r w:rsidRPr="00205E5A">
        <w:rPr>
          <w:iCs/>
          <w:color w:val="003057"/>
          <w:sz w:val="20"/>
          <w:szCs w:val="20"/>
        </w:rPr>
        <w:t xml:space="preserve">Tabla </w:t>
      </w:r>
      <w:r w:rsidR="00862AD3">
        <w:rPr>
          <w:iCs/>
          <w:color w:val="003057"/>
          <w:sz w:val="20"/>
          <w:szCs w:val="20"/>
        </w:rPr>
        <w:t>35</w:t>
      </w:r>
    </w:p>
    <w:p w14:paraId="1BE90732" w14:textId="2315505C" w:rsidR="00205E5A" w:rsidRPr="00A6397F" w:rsidRDefault="00205E5A" w:rsidP="00A6397F">
      <w:pPr>
        <w:autoSpaceDE w:val="0"/>
        <w:autoSpaceDN w:val="0"/>
        <w:adjustRightInd w:val="0"/>
        <w:jc w:val="center"/>
        <w:rPr>
          <w:rFonts w:ascii="Arial Negrita" w:hAnsi="Arial Negrita"/>
          <w:b/>
          <w:iCs/>
          <w:color w:val="003057"/>
          <w:sz w:val="22"/>
          <w:szCs w:val="22"/>
        </w:rPr>
      </w:pPr>
      <w:r w:rsidRPr="00205E5A">
        <w:rPr>
          <w:rFonts w:ascii="Arial Negrita" w:hAnsi="Arial Negrita"/>
          <w:b/>
          <w:iCs/>
          <w:color w:val="003057"/>
          <w:sz w:val="22"/>
          <w:szCs w:val="22"/>
        </w:rPr>
        <w:t xml:space="preserve">Expedientes </w:t>
      </w:r>
      <w:r w:rsidR="00A6397F">
        <w:rPr>
          <w:rFonts w:ascii="Arial Negrita" w:hAnsi="Arial Negrita"/>
          <w:b/>
          <w:iCs/>
          <w:color w:val="003057"/>
          <w:sz w:val="22"/>
          <w:szCs w:val="22"/>
        </w:rPr>
        <w:t>que iniciaron</w:t>
      </w:r>
      <w:r w:rsidRPr="00205E5A">
        <w:rPr>
          <w:rFonts w:ascii="Arial Negrita" w:hAnsi="Arial Negrita"/>
          <w:b/>
          <w:iCs/>
          <w:color w:val="003057"/>
          <w:sz w:val="22"/>
          <w:szCs w:val="22"/>
        </w:rPr>
        <w:t xml:space="preserve"> los órganos o unidades administrativas encargadas de los mecanismos alternativos de solución de controversias de los Poderes Judiciales estatales, según entidad federativa y materia</w:t>
      </w:r>
    </w:p>
    <w:p w14:paraId="55C5CA6D" w14:textId="77777777" w:rsidR="00205E5A" w:rsidRPr="00205E5A" w:rsidRDefault="00205E5A" w:rsidP="00205E5A">
      <w:pPr>
        <w:autoSpaceDE w:val="0"/>
        <w:autoSpaceDN w:val="0"/>
        <w:adjustRightInd w:val="0"/>
        <w:jc w:val="center"/>
        <w:rPr>
          <w:rFonts w:eastAsia="Calibri"/>
          <w:bCs w:val="0"/>
          <w:iCs/>
          <w:color w:val="27251F"/>
          <w:sz w:val="20"/>
        </w:rPr>
      </w:pPr>
      <w:r w:rsidRPr="00205E5A">
        <w:rPr>
          <w:rFonts w:eastAsia="Calibri"/>
          <w:iCs/>
          <w:color w:val="27251F"/>
          <w:sz w:val="20"/>
        </w:rPr>
        <w:t>2025</w:t>
      </w:r>
    </w:p>
    <w:p w14:paraId="1FF39975" w14:textId="77777777" w:rsidR="00205E5A" w:rsidRPr="00205E5A" w:rsidRDefault="00205E5A" w:rsidP="00205E5A">
      <w:pPr>
        <w:autoSpaceDE w:val="0"/>
        <w:autoSpaceDN w:val="0"/>
        <w:adjustRightInd w:val="0"/>
        <w:jc w:val="center"/>
        <w:rPr>
          <w:rFonts w:eastAsia="Calibri"/>
          <w:iCs/>
          <w:color w:val="27251F"/>
          <w:sz w:val="18"/>
          <w:szCs w:val="18"/>
        </w:rPr>
      </w:pPr>
      <w:r w:rsidRPr="00205E5A">
        <w:rPr>
          <w:rFonts w:eastAsia="Calibri"/>
          <w:iCs/>
          <w:color w:val="27251F"/>
          <w:sz w:val="18"/>
          <w:szCs w:val="18"/>
        </w:rPr>
        <w:t>(expedientes)</w:t>
      </w:r>
    </w:p>
    <w:tbl>
      <w:tblPr>
        <w:tblW w:w="0" w:type="auto"/>
        <w:tblCellMar>
          <w:left w:w="70" w:type="dxa"/>
          <w:right w:w="70" w:type="dxa"/>
        </w:tblCellMar>
        <w:tblLook w:val="04A0" w:firstRow="1" w:lastRow="0" w:firstColumn="1" w:lastColumn="0" w:noHBand="0" w:noVBand="1"/>
      </w:tblPr>
      <w:tblGrid>
        <w:gridCol w:w="975"/>
        <w:gridCol w:w="770"/>
        <w:gridCol w:w="682"/>
        <w:gridCol w:w="1283"/>
        <w:gridCol w:w="682"/>
        <w:gridCol w:w="754"/>
        <w:gridCol w:w="843"/>
        <w:gridCol w:w="798"/>
        <w:gridCol w:w="1252"/>
        <w:gridCol w:w="1166"/>
        <w:gridCol w:w="757"/>
      </w:tblGrid>
      <w:tr w:rsidR="00205E5A" w:rsidRPr="00205E5A" w14:paraId="70B7862A" w14:textId="77777777" w:rsidTr="00CA50FE">
        <w:trPr>
          <w:trHeight w:val="210"/>
        </w:trPr>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5F52D985"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Entidad federativa</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086FB01E"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Total</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3FC4187C"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Penal</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60EC1F9E" w14:textId="1FC30922"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Justicia para adolescentes</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5D85D0AE"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Civil</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71A38CB5"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Familiar</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2A59F25E"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Mercantil</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57B3C84E"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Indígena</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27182F1B"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Administrativa</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65D3DF52"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Comunitaria o vecinal</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0C2B35B1"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Otra materia</w:t>
            </w:r>
          </w:p>
        </w:tc>
      </w:tr>
      <w:tr w:rsidR="00205E5A" w:rsidRPr="00205E5A" w14:paraId="4E5DD14A"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4BA2E24F"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Jal.</w:t>
            </w:r>
          </w:p>
        </w:tc>
        <w:tc>
          <w:tcPr>
            <w:tcW w:w="0" w:type="auto"/>
            <w:tcBorders>
              <w:top w:val="nil"/>
              <w:left w:val="nil"/>
              <w:bottom w:val="single" w:sz="8" w:space="0" w:color="FFFFFF"/>
              <w:right w:val="single" w:sz="8" w:space="0" w:color="FFFFFF"/>
            </w:tcBorders>
            <w:shd w:val="clear" w:color="000000" w:fill="FFFFFF"/>
            <w:noWrap/>
            <w:vAlign w:val="center"/>
            <w:hideMark/>
          </w:tcPr>
          <w:p w14:paraId="42D0BDA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55 346</w:t>
            </w:r>
          </w:p>
        </w:tc>
        <w:tc>
          <w:tcPr>
            <w:tcW w:w="0" w:type="auto"/>
            <w:tcBorders>
              <w:top w:val="nil"/>
              <w:left w:val="nil"/>
              <w:bottom w:val="single" w:sz="8" w:space="0" w:color="FFFFFF"/>
              <w:right w:val="single" w:sz="8" w:space="0" w:color="FFFFFF"/>
            </w:tcBorders>
            <w:shd w:val="clear" w:color="000000" w:fill="FFFFFF"/>
            <w:noWrap/>
            <w:vAlign w:val="center"/>
            <w:hideMark/>
          </w:tcPr>
          <w:p w14:paraId="5D08780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3 595</w:t>
            </w:r>
          </w:p>
        </w:tc>
        <w:tc>
          <w:tcPr>
            <w:tcW w:w="0" w:type="auto"/>
            <w:tcBorders>
              <w:top w:val="nil"/>
              <w:left w:val="nil"/>
              <w:bottom w:val="single" w:sz="8" w:space="0" w:color="FFFFFF"/>
              <w:right w:val="single" w:sz="8" w:space="0" w:color="FFFFFF"/>
            </w:tcBorders>
            <w:shd w:val="clear" w:color="000000" w:fill="FFFFFF"/>
            <w:noWrap/>
            <w:vAlign w:val="center"/>
            <w:hideMark/>
          </w:tcPr>
          <w:p w14:paraId="28F2500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140</w:t>
            </w:r>
          </w:p>
        </w:tc>
        <w:tc>
          <w:tcPr>
            <w:tcW w:w="0" w:type="auto"/>
            <w:tcBorders>
              <w:top w:val="nil"/>
              <w:left w:val="nil"/>
              <w:bottom w:val="single" w:sz="8" w:space="0" w:color="FFFFFF"/>
              <w:right w:val="single" w:sz="8" w:space="0" w:color="FFFFFF"/>
            </w:tcBorders>
            <w:shd w:val="clear" w:color="000000" w:fill="FFFFFF"/>
            <w:noWrap/>
            <w:vAlign w:val="center"/>
            <w:hideMark/>
          </w:tcPr>
          <w:p w14:paraId="72F51D6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40 107</w:t>
            </w:r>
          </w:p>
        </w:tc>
        <w:tc>
          <w:tcPr>
            <w:tcW w:w="0" w:type="auto"/>
            <w:tcBorders>
              <w:top w:val="nil"/>
              <w:left w:val="nil"/>
              <w:bottom w:val="single" w:sz="8" w:space="0" w:color="FFFFFF"/>
              <w:right w:val="single" w:sz="8" w:space="0" w:color="FFFFFF"/>
            </w:tcBorders>
            <w:shd w:val="clear" w:color="000000" w:fill="FFFFFF"/>
            <w:noWrap/>
            <w:vAlign w:val="center"/>
            <w:hideMark/>
          </w:tcPr>
          <w:p w14:paraId="40767BE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8 214</w:t>
            </w:r>
          </w:p>
        </w:tc>
        <w:tc>
          <w:tcPr>
            <w:tcW w:w="0" w:type="auto"/>
            <w:tcBorders>
              <w:top w:val="nil"/>
              <w:left w:val="nil"/>
              <w:bottom w:val="single" w:sz="8" w:space="0" w:color="FFFFFF"/>
              <w:right w:val="single" w:sz="8" w:space="0" w:color="FFFFFF"/>
            </w:tcBorders>
            <w:shd w:val="clear" w:color="000000" w:fill="FFFFFF"/>
            <w:noWrap/>
            <w:vAlign w:val="center"/>
            <w:hideMark/>
          </w:tcPr>
          <w:p w14:paraId="1C7BDAE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2 217</w:t>
            </w:r>
          </w:p>
        </w:tc>
        <w:tc>
          <w:tcPr>
            <w:tcW w:w="0" w:type="auto"/>
            <w:tcBorders>
              <w:top w:val="nil"/>
              <w:left w:val="nil"/>
              <w:bottom w:val="single" w:sz="8" w:space="0" w:color="FFFFFF"/>
              <w:right w:val="single" w:sz="8" w:space="0" w:color="FFFFFF"/>
            </w:tcBorders>
            <w:shd w:val="clear" w:color="000000" w:fill="FFFFFF"/>
            <w:noWrap/>
            <w:vAlign w:val="center"/>
            <w:hideMark/>
          </w:tcPr>
          <w:p w14:paraId="568AB50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224F9BD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31A803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1 042</w:t>
            </w:r>
          </w:p>
        </w:tc>
        <w:tc>
          <w:tcPr>
            <w:tcW w:w="0" w:type="auto"/>
            <w:tcBorders>
              <w:top w:val="nil"/>
              <w:left w:val="nil"/>
              <w:bottom w:val="single" w:sz="8" w:space="0" w:color="FFFFFF"/>
              <w:right w:val="single" w:sz="8" w:space="0" w:color="FFFFFF"/>
            </w:tcBorders>
            <w:shd w:val="clear" w:color="000000" w:fill="FFFFFF"/>
            <w:noWrap/>
            <w:vAlign w:val="center"/>
            <w:hideMark/>
          </w:tcPr>
          <w:p w14:paraId="0AB49FA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31</w:t>
            </w:r>
          </w:p>
        </w:tc>
      </w:tr>
      <w:tr w:rsidR="00205E5A" w:rsidRPr="00205E5A" w14:paraId="72B027FC"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0032D4E2"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Mex.</w:t>
            </w:r>
          </w:p>
        </w:tc>
        <w:tc>
          <w:tcPr>
            <w:tcW w:w="0" w:type="auto"/>
            <w:tcBorders>
              <w:top w:val="nil"/>
              <w:left w:val="nil"/>
              <w:bottom w:val="single" w:sz="8" w:space="0" w:color="FFFFFF"/>
              <w:right w:val="single" w:sz="8" w:space="0" w:color="FFFFFF"/>
            </w:tcBorders>
            <w:shd w:val="clear" w:color="000000" w:fill="F2F2F2"/>
            <w:vAlign w:val="center"/>
            <w:hideMark/>
          </w:tcPr>
          <w:p w14:paraId="391DA32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24 441</w:t>
            </w:r>
          </w:p>
        </w:tc>
        <w:tc>
          <w:tcPr>
            <w:tcW w:w="0" w:type="auto"/>
            <w:tcBorders>
              <w:top w:val="nil"/>
              <w:left w:val="nil"/>
              <w:bottom w:val="single" w:sz="8" w:space="0" w:color="FFFFFF"/>
              <w:right w:val="single" w:sz="8" w:space="0" w:color="FFFFFF"/>
            </w:tcBorders>
            <w:shd w:val="clear" w:color="000000" w:fill="F2F2F2"/>
            <w:vAlign w:val="center"/>
            <w:hideMark/>
          </w:tcPr>
          <w:p w14:paraId="4108690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419</w:t>
            </w:r>
          </w:p>
        </w:tc>
        <w:tc>
          <w:tcPr>
            <w:tcW w:w="0" w:type="auto"/>
            <w:tcBorders>
              <w:top w:val="nil"/>
              <w:left w:val="nil"/>
              <w:bottom w:val="single" w:sz="8" w:space="0" w:color="FFFFFF"/>
              <w:right w:val="single" w:sz="8" w:space="0" w:color="FFFFFF"/>
            </w:tcBorders>
            <w:shd w:val="clear" w:color="000000" w:fill="F2F2F2"/>
            <w:vAlign w:val="center"/>
            <w:hideMark/>
          </w:tcPr>
          <w:p w14:paraId="7AB22EA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10</w:t>
            </w:r>
          </w:p>
        </w:tc>
        <w:tc>
          <w:tcPr>
            <w:tcW w:w="0" w:type="auto"/>
            <w:tcBorders>
              <w:top w:val="nil"/>
              <w:left w:val="nil"/>
              <w:bottom w:val="single" w:sz="8" w:space="0" w:color="FFFFFF"/>
              <w:right w:val="single" w:sz="8" w:space="0" w:color="FFFFFF"/>
            </w:tcBorders>
            <w:shd w:val="clear" w:color="000000" w:fill="F2F2F2"/>
            <w:vAlign w:val="center"/>
            <w:hideMark/>
          </w:tcPr>
          <w:p w14:paraId="20B5635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6 944</w:t>
            </w:r>
          </w:p>
        </w:tc>
        <w:tc>
          <w:tcPr>
            <w:tcW w:w="0" w:type="auto"/>
            <w:tcBorders>
              <w:top w:val="nil"/>
              <w:left w:val="nil"/>
              <w:bottom w:val="single" w:sz="8" w:space="0" w:color="FFFFFF"/>
              <w:right w:val="single" w:sz="8" w:space="0" w:color="FFFFFF"/>
            </w:tcBorders>
            <w:shd w:val="clear" w:color="000000" w:fill="F2F2F2"/>
            <w:vAlign w:val="center"/>
            <w:hideMark/>
          </w:tcPr>
          <w:p w14:paraId="69B1A96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15 653</w:t>
            </w:r>
          </w:p>
        </w:tc>
        <w:tc>
          <w:tcPr>
            <w:tcW w:w="0" w:type="auto"/>
            <w:tcBorders>
              <w:top w:val="nil"/>
              <w:left w:val="nil"/>
              <w:bottom w:val="single" w:sz="8" w:space="0" w:color="FFFFFF"/>
              <w:right w:val="single" w:sz="8" w:space="0" w:color="FFFFFF"/>
            </w:tcBorders>
            <w:shd w:val="clear" w:color="000000" w:fill="F2F2F2"/>
            <w:vAlign w:val="center"/>
            <w:hideMark/>
          </w:tcPr>
          <w:p w14:paraId="5FBC73E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1 047</w:t>
            </w:r>
          </w:p>
        </w:tc>
        <w:tc>
          <w:tcPr>
            <w:tcW w:w="0" w:type="auto"/>
            <w:tcBorders>
              <w:top w:val="nil"/>
              <w:left w:val="nil"/>
              <w:bottom w:val="single" w:sz="8" w:space="0" w:color="FFFFFF"/>
              <w:right w:val="single" w:sz="8" w:space="0" w:color="FFFFFF"/>
            </w:tcBorders>
            <w:shd w:val="clear" w:color="000000" w:fill="F2F2F2"/>
            <w:vAlign w:val="center"/>
            <w:hideMark/>
          </w:tcPr>
          <w:p w14:paraId="5BB6B06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6</w:t>
            </w:r>
          </w:p>
        </w:tc>
        <w:tc>
          <w:tcPr>
            <w:tcW w:w="0" w:type="auto"/>
            <w:tcBorders>
              <w:top w:val="nil"/>
              <w:left w:val="nil"/>
              <w:bottom w:val="single" w:sz="8" w:space="0" w:color="FFFFFF"/>
              <w:right w:val="single" w:sz="8" w:space="0" w:color="FFFFFF"/>
            </w:tcBorders>
            <w:shd w:val="clear" w:color="000000" w:fill="F2F2F2"/>
            <w:vAlign w:val="center"/>
            <w:hideMark/>
          </w:tcPr>
          <w:p w14:paraId="0A99DFD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C2E24E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345</w:t>
            </w:r>
          </w:p>
        </w:tc>
        <w:tc>
          <w:tcPr>
            <w:tcW w:w="0" w:type="auto"/>
            <w:tcBorders>
              <w:top w:val="nil"/>
              <w:left w:val="nil"/>
              <w:bottom w:val="single" w:sz="8" w:space="0" w:color="FFFFFF"/>
              <w:right w:val="single" w:sz="8" w:space="0" w:color="FFFFFF"/>
            </w:tcBorders>
            <w:shd w:val="clear" w:color="000000" w:fill="F2F2F2"/>
            <w:vAlign w:val="center"/>
            <w:hideMark/>
          </w:tcPr>
          <w:p w14:paraId="214BC42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72655188"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6AFAF45E"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Gto.</w:t>
            </w:r>
          </w:p>
        </w:tc>
        <w:tc>
          <w:tcPr>
            <w:tcW w:w="0" w:type="auto"/>
            <w:tcBorders>
              <w:top w:val="nil"/>
              <w:left w:val="nil"/>
              <w:bottom w:val="single" w:sz="8" w:space="0" w:color="FFFFFF"/>
              <w:right w:val="single" w:sz="8" w:space="0" w:color="FFFFFF"/>
            </w:tcBorders>
            <w:shd w:val="clear" w:color="000000" w:fill="FFFFFF"/>
            <w:noWrap/>
            <w:vAlign w:val="center"/>
            <w:hideMark/>
          </w:tcPr>
          <w:p w14:paraId="387DA3E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20 633</w:t>
            </w:r>
          </w:p>
        </w:tc>
        <w:tc>
          <w:tcPr>
            <w:tcW w:w="0" w:type="auto"/>
            <w:tcBorders>
              <w:top w:val="nil"/>
              <w:left w:val="nil"/>
              <w:bottom w:val="single" w:sz="8" w:space="0" w:color="FFFFFF"/>
              <w:right w:val="single" w:sz="8" w:space="0" w:color="FFFFFF"/>
            </w:tcBorders>
            <w:shd w:val="clear" w:color="000000" w:fill="FFFFFF"/>
            <w:noWrap/>
            <w:vAlign w:val="center"/>
            <w:hideMark/>
          </w:tcPr>
          <w:p w14:paraId="4704873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2 945</w:t>
            </w:r>
          </w:p>
        </w:tc>
        <w:tc>
          <w:tcPr>
            <w:tcW w:w="0" w:type="auto"/>
            <w:tcBorders>
              <w:top w:val="nil"/>
              <w:left w:val="nil"/>
              <w:bottom w:val="single" w:sz="8" w:space="0" w:color="FFFFFF"/>
              <w:right w:val="single" w:sz="8" w:space="0" w:color="FFFFFF"/>
            </w:tcBorders>
            <w:shd w:val="clear" w:color="000000" w:fill="FFFFFF"/>
            <w:noWrap/>
            <w:vAlign w:val="center"/>
            <w:hideMark/>
          </w:tcPr>
          <w:p w14:paraId="13C5183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55</w:t>
            </w:r>
          </w:p>
        </w:tc>
        <w:tc>
          <w:tcPr>
            <w:tcW w:w="0" w:type="auto"/>
            <w:tcBorders>
              <w:top w:val="nil"/>
              <w:left w:val="nil"/>
              <w:bottom w:val="single" w:sz="8" w:space="0" w:color="FFFFFF"/>
              <w:right w:val="single" w:sz="8" w:space="0" w:color="FFFFFF"/>
            </w:tcBorders>
            <w:shd w:val="clear" w:color="000000" w:fill="FFFFFF"/>
            <w:noWrap/>
            <w:vAlign w:val="center"/>
            <w:hideMark/>
          </w:tcPr>
          <w:p w14:paraId="0B3E9C6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3 536</w:t>
            </w:r>
          </w:p>
        </w:tc>
        <w:tc>
          <w:tcPr>
            <w:tcW w:w="0" w:type="auto"/>
            <w:tcBorders>
              <w:top w:val="nil"/>
              <w:left w:val="nil"/>
              <w:bottom w:val="single" w:sz="8" w:space="0" w:color="FFFFFF"/>
              <w:right w:val="single" w:sz="8" w:space="0" w:color="FFFFFF"/>
            </w:tcBorders>
            <w:shd w:val="clear" w:color="000000" w:fill="FFFFFF"/>
            <w:noWrap/>
            <w:vAlign w:val="center"/>
            <w:hideMark/>
          </w:tcPr>
          <w:p w14:paraId="7C0395A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9 651</w:t>
            </w:r>
          </w:p>
        </w:tc>
        <w:tc>
          <w:tcPr>
            <w:tcW w:w="0" w:type="auto"/>
            <w:tcBorders>
              <w:top w:val="nil"/>
              <w:left w:val="nil"/>
              <w:bottom w:val="single" w:sz="8" w:space="0" w:color="FFFFFF"/>
              <w:right w:val="single" w:sz="8" w:space="0" w:color="FFFFFF"/>
            </w:tcBorders>
            <w:shd w:val="clear" w:color="000000" w:fill="FFFFFF"/>
            <w:noWrap/>
            <w:vAlign w:val="center"/>
            <w:hideMark/>
          </w:tcPr>
          <w:p w14:paraId="309201C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3 667</w:t>
            </w:r>
          </w:p>
        </w:tc>
        <w:tc>
          <w:tcPr>
            <w:tcW w:w="0" w:type="auto"/>
            <w:tcBorders>
              <w:top w:val="nil"/>
              <w:left w:val="nil"/>
              <w:bottom w:val="single" w:sz="8" w:space="0" w:color="FFFFFF"/>
              <w:right w:val="single" w:sz="8" w:space="0" w:color="FFFFFF"/>
            </w:tcBorders>
            <w:shd w:val="clear" w:color="000000" w:fill="FFFFFF"/>
            <w:noWrap/>
            <w:vAlign w:val="center"/>
            <w:hideMark/>
          </w:tcPr>
          <w:p w14:paraId="6C5A6FA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47B37E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61BB2A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306</w:t>
            </w:r>
          </w:p>
        </w:tc>
        <w:tc>
          <w:tcPr>
            <w:tcW w:w="0" w:type="auto"/>
            <w:tcBorders>
              <w:top w:val="nil"/>
              <w:left w:val="nil"/>
              <w:bottom w:val="single" w:sz="8" w:space="0" w:color="FFFFFF"/>
              <w:right w:val="single" w:sz="8" w:space="0" w:color="FFFFFF"/>
            </w:tcBorders>
            <w:shd w:val="clear" w:color="000000" w:fill="FFFFFF"/>
            <w:noWrap/>
            <w:vAlign w:val="center"/>
            <w:hideMark/>
          </w:tcPr>
          <w:p w14:paraId="4FA119B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37AB1E31"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33F5C17F"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Son.</w:t>
            </w:r>
          </w:p>
        </w:tc>
        <w:tc>
          <w:tcPr>
            <w:tcW w:w="0" w:type="auto"/>
            <w:tcBorders>
              <w:top w:val="nil"/>
              <w:left w:val="nil"/>
              <w:bottom w:val="single" w:sz="8" w:space="0" w:color="FFFFFF"/>
              <w:right w:val="single" w:sz="8" w:space="0" w:color="FFFFFF"/>
            </w:tcBorders>
            <w:shd w:val="clear" w:color="000000" w:fill="F2F2F2"/>
            <w:vAlign w:val="center"/>
            <w:hideMark/>
          </w:tcPr>
          <w:p w14:paraId="760CFEF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14 347</w:t>
            </w:r>
          </w:p>
        </w:tc>
        <w:tc>
          <w:tcPr>
            <w:tcW w:w="0" w:type="auto"/>
            <w:tcBorders>
              <w:top w:val="nil"/>
              <w:left w:val="nil"/>
              <w:bottom w:val="single" w:sz="8" w:space="0" w:color="FFFFFF"/>
              <w:right w:val="single" w:sz="8" w:space="0" w:color="FFFFFF"/>
            </w:tcBorders>
            <w:shd w:val="clear" w:color="000000" w:fill="F2F2F2"/>
            <w:vAlign w:val="center"/>
            <w:hideMark/>
          </w:tcPr>
          <w:p w14:paraId="6B9E8E7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2 896</w:t>
            </w:r>
          </w:p>
        </w:tc>
        <w:tc>
          <w:tcPr>
            <w:tcW w:w="0" w:type="auto"/>
            <w:tcBorders>
              <w:top w:val="nil"/>
              <w:left w:val="nil"/>
              <w:bottom w:val="single" w:sz="8" w:space="0" w:color="FFFFFF"/>
              <w:right w:val="single" w:sz="8" w:space="0" w:color="FFFFFF"/>
            </w:tcBorders>
            <w:shd w:val="clear" w:color="000000" w:fill="F2F2F2"/>
            <w:vAlign w:val="center"/>
            <w:hideMark/>
          </w:tcPr>
          <w:p w14:paraId="3CCD515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23</w:t>
            </w:r>
          </w:p>
        </w:tc>
        <w:tc>
          <w:tcPr>
            <w:tcW w:w="0" w:type="auto"/>
            <w:tcBorders>
              <w:top w:val="nil"/>
              <w:left w:val="nil"/>
              <w:bottom w:val="single" w:sz="8" w:space="0" w:color="FFFFFF"/>
              <w:right w:val="single" w:sz="8" w:space="0" w:color="FFFFFF"/>
            </w:tcBorders>
            <w:shd w:val="clear" w:color="000000" w:fill="F2F2F2"/>
            <w:vAlign w:val="center"/>
            <w:hideMark/>
          </w:tcPr>
          <w:p w14:paraId="2BB5464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1 822</w:t>
            </w:r>
          </w:p>
        </w:tc>
        <w:tc>
          <w:tcPr>
            <w:tcW w:w="0" w:type="auto"/>
            <w:tcBorders>
              <w:top w:val="nil"/>
              <w:left w:val="nil"/>
              <w:bottom w:val="single" w:sz="8" w:space="0" w:color="FFFFFF"/>
              <w:right w:val="single" w:sz="8" w:space="0" w:color="FFFFFF"/>
            </w:tcBorders>
            <w:shd w:val="clear" w:color="000000" w:fill="F2F2F2"/>
            <w:vAlign w:val="center"/>
            <w:hideMark/>
          </w:tcPr>
          <w:p w14:paraId="6456C27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7 520</w:t>
            </w:r>
          </w:p>
        </w:tc>
        <w:tc>
          <w:tcPr>
            <w:tcW w:w="0" w:type="auto"/>
            <w:tcBorders>
              <w:top w:val="nil"/>
              <w:left w:val="nil"/>
              <w:bottom w:val="single" w:sz="8" w:space="0" w:color="FFFFFF"/>
              <w:right w:val="single" w:sz="8" w:space="0" w:color="FFFFFF"/>
            </w:tcBorders>
            <w:shd w:val="clear" w:color="000000" w:fill="F2F2F2"/>
            <w:vAlign w:val="center"/>
            <w:hideMark/>
          </w:tcPr>
          <w:p w14:paraId="6F6EA4B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2 053</w:t>
            </w:r>
          </w:p>
        </w:tc>
        <w:tc>
          <w:tcPr>
            <w:tcW w:w="0" w:type="auto"/>
            <w:tcBorders>
              <w:top w:val="nil"/>
              <w:left w:val="nil"/>
              <w:bottom w:val="single" w:sz="8" w:space="0" w:color="FFFFFF"/>
              <w:right w:val="single" w:sz="8" w:space="0" w:color="FFFFFF"/>
            </w:tcBorders>
            <w:shd w:val="clear" w:color="000000" w:fill="F2F2F2"/>
            <w:vAlign w:val="center"/>
            <w:hideMark/>
          </w:tcPr>
          <w:p w14:paraId="02B30D9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2A1D9B1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CD3D2D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19</w:t>
            </w:r>
          </w:p>
        </w:tc>
        <w:tc>
          <w:tcPr>
            <w:tcW w:w="0" w:type="auto"/>
            <w:tcBorders>
              <w:top w:val="nil"/>
              <w:left w:val="nil"/>
              <w:bottom w:val="single" w:sz="8" w:space="0" w:color="FFFFFF"/>
              <w:right w:val="single" w:sz="8" w:space="0" w:color="FFFFFF"/>
            </w:tcBorders>
            <w:shd w:val="clear" w:color="000000" w:fill="F2F2F2"/>
            <w:vAlign w:val="center"/>
            <w:hideMark/>
          </w:tcPr>
          <w:p w14:paraId="754D75B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3956F0" w14:paraId="7F245A3E"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3AB216BE"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Ver.</w:t>
            </w:r>
          </w:p>
        </w:tc>
        <w:tc>
          <w:tcPr>
            <w:tcW w:w="0" w:type="auto"/>
            <w:tcBorders>
              <w:top w:val="nil"/>
              <w:left w:val="nil"/>
              <w:bottom w:val="single" w:sz="8" w:space="0" w:color="FFFFFF"/>
              <w:right w:val="single" w:sz="8" w:space="0" w:color="FFFFFF"/>
            </w:tcBorders>
            <w:shd w:val="clear" w:color="000000" w:fill="FFFFFF"/>
            <w:noWrap/>
            <w:vAlign w:val="center"/>
            <w:hideMark/>
          </w:tcPr>
          <w:p w14:paraId="5D1F41CD"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10 595</w:t>
            </w:r>
          </w:p>
        </w:tc>
        <w:tc>
          <w:tcPr>
            <w:tcW w:w="0" w:type="auto"/>
            <w:tcBorders>
              <w:top w:val="nil"/>
              <w:left w:val="nil"/>
              <w:bottom w:val="single" w:sz="8" w:space="0" w:color="FFFFFF"/>
              <w:right w:val="single" w:sz="8" w:space="0" w:color="FFFFFF"/>
            </w:tcBorders>
            <w:shd w:val="clear" w:color="000000" w:fill="FFFFFF"/>
            <w:noWrap/>
            <w:vAlign w:val="center"/>
            <w:hideMark/>
          </w:tcPr>
          <w:p w14:paraId="132C39F4"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406</w:t>
            </w:r>
          </w:p>
        </w:tc>
        <w:tc>
          <w:tcPr>
            <w:tcW w:w="0" w:type="auto"/>
            <w:tcBorders>
              <w:top w:val="nil"/>
              <w:left w:val="nil"/>
              <w:bottom w:val="single" w:sz="8" w:space="0" w:color="FFFFFF"/>
              <w:right w:val="single" w:sz="8" w:space="0" w:color="FFFFFF"/>
            </w:tcBorders>
            <w:shd w:val="clear" w:color="000000" w:fill="FFFFFF"/>
            <w:noWrap/>
            <w:vAlign w:val="center"/>
            <w:hideMark/>
          </w:tcPr>
          <w:p w14:paraId="22B80F5F"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20</w:t>
            </w:r>
          </w:p>
        </w:tc>
        <w:tc>
          <w:tcPr>
            <w:tcW w:w="0" w:type="auto"/>
            <w:tcBorders>
              <w:top w:val="nil"/>
              <w:left w:val="nil"/>
              <w:bottom w:val="single" w:sz="8" w:space="0" w:color="FFFFFF"/>
              <w:right w:val="single" w:sz="8" w:space="0" w:color="FFFFFF"/>
            </w:tcBorders>
            <w:shd w:val="clear" w:color="000000" w:fill="FFFFFF"/>
            <w:noWrap/>
            <w:vAlign w:val="center"/>
            <w:hideMark/>
          </w:tcPr>
          <w:p w14:paraId="0A327F2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5 063</w:t>
            </w:r>
          </w:p>
        </w:tc>
        <w:tc>
          <w:tcPr>
            <w:tcW w:w="0" w:type="auto"/>
            <w:tcBorders>
              <w:top w:val="nil"/>
              <w:left w:val="nil"/>
              <w:bottom w:val="single" w:sz="8" w:space="0" w:color="FFFFFF"/>
              <w:right w:val="single" w:sz="8" w:space="0" w:color="FFFFFF"/>
            </w:tcBorders>
            <w:shd w:val="clear" w:color="000000" w:fill="FFFFFF"/>
            <w:noWrap/>
            <w:vAlign w:val="center"/>
            <w:hideMark/>
          </w:tcPr>
          <w:p w14:paraId="4E4524F4"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4 495</w:t>
            </w:r>
          </w:p>
        </w:tc>
        <w:tc>
          <w:tcPr>
            <w:tcW w:w="0" w:type="auto"/>
            <w:tcBorders>
              <w:top w:val="nil"/>
              <w:left w:val="nil"/>
              <w:bottom w:val="single" w:sz="8" w:space="0" w:color="FFFFFF"/>
              <w:right w:val="single" w:sz="8" w:space="0" w:color="FFFFFF"/>
            </w:tcBorders>
            <w:shd w:val="clear" w:color="000000" w:fill="FFFFFF"/>
            <w:noWrap/>
            <w:vAlign w:val="center"/>
            <w:hideMark/>
          </w:tcPr>
          <w:p w14:paraId="4DA7956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598</w:t>
            </w:r>
          </w:p>
        </w:tc>
        <w:tc>
          <w:tcPr>
            <w:tcW w:w="0" w:type="auto"/>
            <w:tcBorders>
              <w:top w:val="nil"/>
              <w:left w:val="nil"/>
              <w:bottom w:val="single" w:sz="8" w:space="0" w:color="FFFFFF"/>
              <w:right w:val="single" w:sz="8" w:space="0" w:color="FFFFFF"/>
            </w:tcBorders>
            <w:shd w:val="clear" w:color="000000" w:fill="FFFFFF"/>
            <w:noWrap/>
            <w:vAlign w:val="center"/>
            <w:hideMark/>
          </w:tcPr>
          <w:p w14:paraId="311B9EC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0BA73CFF"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29DBAA0D"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6B177D07"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10</w:t>
            </w:r>
          </w:p>
        </w:tc>
      </w:tr>
      <w:tr w:rsidR="00205E5A" w:rsidRPr="003956F0" w14:paraId="307F35B2"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30A70186"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BC</w:t>
            </w:r>
          </w:p>
        </w:tc>
        <w:tc>
          <w:tcPr>
            <w:tcW w:w="0" w:type="auto"/>
            <w:tcBorders>
              <w:top w:val="nil"/>
              <w:left w:val="nil"/>
              <w:bottom w:val="single" w:sz="8" w:space="0" w:color="FFFFFF"/>
              <w:right w:val="single" w:sz="8" w:space="0" w:color="FFFFFF"/>
            </w:tcBorders>
            <w:shd w:val="clear" w:color="000000" w:fill="F2F2F2"/>
            <w:vAlign w:val="center"/>
            <w:hideMark/>
          </w:tcPr>
          <w:p w14:paraId="11F2350B"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10 279</w:t>
            </w:r>
          </w:p>
        </w:tc>
        <w:tc>
          <w:tcPr>
            <w:tcW w:w="0" w:type="auto"/>
            <w:tcBorders>
              <w:top w:val="nil"/>
              <w:left w:val="nil"/>
              <w:bottom w:val="single" w:sz="8" w:space="0" w:color="FFFFFF"/>
              <w:right w:val="single" w:sz="8" w:space="0" w:color="FFFFFF"/>
            </w:tcBorders>
            <w:shd w:val="clear" w:color="000000" w:fill="F2F2F2"/>
            <w:vAlign w:val="center"/>
            <w:hideMark/>
          </w:tcPr>
          <w:p w14:paraId="13E9A5C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0589F21B"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1819A05F"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4 105</w:t>
            </w:r>
          </w:p>
        </w:tc>
        <w:tc>
          <w:tcPr>
            <w:tcW w:w="0" w:type="auto"/>
            <w:tcBorders>
              <w:top w:val="nil"/>
              <w:left w:val="nil"/>
              <w:bottom w:val="single" w:sz="8" w:space="0" w:color="FFFFFF"/>
              <w:right w:val="single" w:sz="8" w:space="0" w:color="FFFFFF"/>
            </w:tcBorders>
            <w:shd w:val="clear" w:color="000000" w:fill="F2F2F2"/>
            <w:vAlign w:val="center"/>
            <w:hideMark/>
          </w:tcPr>
          <w:p w14:paraId="2A2A1695"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2 961</w:t>
            </w:r>
          </w:p>
        </w:tc>
        <w:tc>
          <w:tcPr>
            <w:tcW w:w="0" w:type="auto"/>
            <w:tcBorders>
              <w:top w:val="nil"/>
              <w:left w:val="nil"/>
              <w:bottom w:val="single" w:sz="8" w:space="0" w:color="FFFFFF"/>
              <w:right w:val="single" w:sz="8" w:space="0" w:color="FFFFFF"/>
            </w:tcBorders>
            <w:shd w:val="clear" w:color="000000" w:fill="F2F2F2"/>
            <w:vAlign w:val="center"/>
            <w:hideMark/>
          </w:tcPr>
          <w:p w14:paraId="2BB12334"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2 347</w:t>
            </w:r>
          </w:p>
        </w:tc>
        <w:tc>
          <w:tcPr>
            <w:tcW w:w="0" w:type="auto"/>
            <w:tcBorders>
              <w:top w:val="nil"/>
              <w:left w:val="nil"/>
              <w:bottom w:val="single" w:sz="8" w:space="0" w:color="FFFFFF"/>
              <w:right w:val="single" w:sz="8" w:space="0" w:color="FFFFFF"/>
            </w:tcBorders>
            <w:shd w:val="clear" w:color="000000" w:fill="F2F2F2"/>
            <w:vAlign w:val="center"/>
            <w:hideMark/>
          </w:tcPr>
          <w:p w14:paraId="45A049E6"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313FC563"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76842FB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8278DFE"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866</w:t>
            </w:r>
          </w:p>
        </w:tc>
      </w:tr>
      <w:tr w:rsidR="00205E5A" w:rsidRPr="003956F0" w14:paraId="2FBE4FA6"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1B3BC123"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Qro.</w:t>
            </w:r>
          </w:p>
        </w:tc>
        <w:tc>
          <w:tcPr>
            <w:tcW w:w="0" w:type="auto"/>
            <w:tcBorders>
              <w:top w:val="nil"/>
              <w:left w:val="nil"/>
              <w:bottom w:val="single" w:sz="8" w:space="0" w:color="FFFFFF"/>
              <w:right w:val="single" w:sz="8" w:space="0" w:color="FFFFFF"/>
            </w:tcBorders>
            <w:shd w:val="clear" w:color="000000" w:fill="FFFFFF"/>
            <w:noWrap/>
            <w:vAlign w:val="center"/>
            <w:hideMark/>
          </w:tcPr>
          <w:p w14:paraId="5E6D1C87"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10 088</w:t>
            </w:r>
          </w:p>
        </w:tc>
        <w:tc>
          <w:tcPr>
            <w:tcW w:w="0" w:type="auto"/>
            <w:tcBorders>
              <w:top w:val="nil"/>
              <w:left w:val="nil"/>
              <w:bottom w:val="single" w:sz="8" w:space="0" w:color="FFFFFF"/>
              <w:right w:val="single" w:sz="8" w:space="0" w:color="FFFFFF"/>
            </w:tcBorders>
            <w:shd w:val="clear" w:color="000000" w:fill="FFFFFF"/>
            <w:noWrap/>
            <w:vAlign w:val="center"/>
            <w:hideMark/>
          </w:tcPr>
          <w:p w14:paraId="1AEC4575"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753147E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7E9F93A5"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3 193</w:t>
            </w:r>
          </w:p>
        </w:tc>
        <w:tc>
          <w:tcPr>
            <w:tcW w:w="0" w:type="auto"/>
            <w:tcBorders>
              <w:top w:val="nil"/>
              <w:left w:val="nil"/>
              <w:bottom w:val="single" w:sz="8" w:space="0" w:color="FFFFFF"/>
              <w:right w:val="single" w:sz="8" w:space="0" w:color="FFFFFF"/>
            </w:tcBorders>
            <w:shd w:val="clear" w:color="000000" w:fill="FFFFFF"/>
            <w:noWrap/>
            <w:vAlign w:val="center"/>
            <w:hideMark/>
          </w:tcPr>
          <w:p w14:paraId="4AF02C8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2 583</w:t>
            </w:r>
          </w:p>
        </w:tc>
        <w:tc>
          <w:tcPr>
            <w:tcW w:w="0" w:type="auto"/>
            <w:tcBorders>
              <w:top w:val="nil"/>
              <w:left w:val="nil"/>
              <w:bottom w:val="single" w:sz="8" w:space="0" w:color="FFFFFF"/>
              <w:right w:val="single" w:sz="8" w:space="0" w:color="FFFFFF"/>
            </w:tcBorders>
            <w:shd w:val="clear" w:color="000000" w:fill="FFFFFF"/>
            <w:noWrap/>
            <w:vAlign w:val="center"/>
            <w:hideMark/>
          </w:tcPr>
          <w:p w14:paraId="7AE94687"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4 312</w:t>
            </w:r>
          </w:p>
        </w:tc>
        <w:tc>
          <w:tcPr>
            <w:tcW w:w="0" w:type="auto"/>
            <w:tcBorders>
              <w:top w:val="nil"/>
              <w:left w:val="nil"/>
              <w:bottom w:val="single" w:sz="8" w:space="0" w:color="FFFFFF"/>
              <w:right w:val="single" w:sz="8" w:space="0" w:color="FFFFFF"/>
            </w:tcBorders>
            <w:shd w:val="clear" w:color="000000" w:fill="FFFFFF"/>
            <w:noWrap/>
            <w:vAlign w:val="center"/>
            <w:hideMark/>
          </w:tcPr>
          <w:p w14:paraId="6243A32D"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57D7D22F"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0DA730F1"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20D3530"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r>
      <w:tr w:rsidR="00205E5A" w:rsidRPr="003956F0" w14:paraId="5EE3944D"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33026BA5"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CDMX</w:t>
            </w:r>
          </w:p>
        </w:tc>
        <w:tc>
          <w:tcPr>
            <w:tcW w:w="0" w:type="auto"/>
            <w:tcBorders>
              <w:top w:val="nil"/>
              <w:left w:val="nil"/>
              <w:bottom w:val="single" w:sz="8" w:space="0" w:color="FFFFFF"/>
              <w:right w:val="single" w:sz="8" w:space="0" w:color="FFFFFF"/>
            </w:tcBorders>
            <w:shd w:val="clear" w:color="000000" w:fill="F2F2F2"/>
            <w:vAlign w:val="center"/>
            <w:hideMark/>
          </w:tcPr>
          <w:p w14:paraId="7EE878B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9 738</w:t>
            </w:r>
          </w:p>
        </w:tc>
        <w:tc>
          <w:tcPr>
            <w:tcW w:w="0" w:type="auto"/>
            <w:tcBorders>
              <w:top w:val="nil"/>
              <w:left w:val="nil"/>
              <w:bottom w:val="single" w:sz="8" w:space="0" w:color="FFFFFF"/>
              <w:right w:val="single" w:sz="8" w:space="0" w:color="FFFFFF"/>
            </w:tcBorders>
            <w:shd w:val="clear" w:color="000000" w:fill="F2F2F2"/>
            <w:vAlign w:val="center"/>
            <w:hideMark/>
          </w:tcPr>
          <w:p w14:paraId="376B4A1D"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173</w:t>
            </w:r>
          </w:p>
        </w:tc>
        <w:tc>
          <w:tcPr>
            <w:tcW w:w="0" w:type="auto"/>
            <w:tcBorders>
              <w:top w:val="nil"/>
              <w:left w:val="nil"/>
              <w:bottom w:val="single" w:sz="8" w:space="0" w:color="FFFFFF"/>
              <w:right w:val="single" w:sz="8" w:space="0" w:color="FFFFFF"/>
            </w:tcBorders>
            <w:shd w:val="clear" w:color="000000" w:fill="F2F2F2"/>
            <w:vAlign w:val="center"/>
            <w:hideMark/>
          </w:tcPr>
          <w:p w14:paraId="2A07015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31</w:t>
            </w:r>
          </w:p>
        </w:tc>
        <w:tc>
          <w:tcPr>
            <w:tcW w:w="0" w:type="auto"/>
            <w:tcBorders>
              <w:top w:val="nil"/>
              <w:left w:val="nil"/>
              <w:bottom w:val="single" w:sz="8" w:space="0" w:color="FFFFFF"/>
              <w:right w:val="single" w:sz="8" w:space="0" w:color="FFFFFF"/>
            </w:tcBorders>
            <w:shd w:val="clear" w:color="000000" w:fill="F2F2F2"/>
            <w:vAlign w:val="center"/>
            <w:hideMark/>
          </w:tcPr>
          <w:p w14:paraId="69CB5965"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7 965</w:t>
            </w:r>
          </w:p>
        </w:tc>
        <w:tc>
          <w:tcPr>
            <w:tcW w:w="0" w:type="auto"/>
            <w:tcBorders>
              <w:top w:val="nil"/>
              <w:left w:val="nil"/>
              <w:bottom w:val="single" w:sz="8" w:space="0" w:color="FFFFFF"/>
              <w:right w:val="single" w:sz="8" w:space="0" w:color="FFFFFF"/>
            </w:tcBorders>
            <w:shd w:val="clear" w:color="000000" w:fill="F2F2F2"/>
            <w:vAlign w:val="center"/>
            <w:hideMark/>
          </w:tcPr>
          <w:p w14:paraId="39315C05"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783</w:t>
            </w:r>
          </w:p>
        </w:tc>
        <w:tc>
          <w:tcPr>
            <w:tcW w:w="0" w:type="auto"/>
            <w:tcBorders>
              <w:top w:val="nil"/>
              <w:left w:val="nil"/>
              <w:bottom w:val="single" w:sz="8" w:space="0" w:color="FFFFFF"/>
              <w:right w:val="single" w:sz="8" w:space="0" w:color="FFFFFF"/>
            </w:tcBorders>
            <w:shd w:val="clear" w:color="000000" w:fill="F2F2F2"/>
            <w:vAlign w:val="center"/>
            <w:hideMark/>
          </w:tcPr>
          <w:p w14:paraId="35A40DF9"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786</w:t>
            </w:r>
          </w:p>
        </w:tc>
        <w:tc>
          <w:tcPr>
            <w:tcW w:w="0" w:type="auto"/>
            <w:tcBorders>
              <w:top w:val="nil"/>
              <w:left w:val="nil"/>
              <w:bottom w:val="single" w:sz="8" w:space="0" w:color="FFFFFF"/>
              <w:right w:val="single" w:sz="8" w:space="0" w:color="FFFFFF"/>
            </w:tcBorders>
            <w:shd w:val="clear" w:color="000000" w:fill="F2F2F2"/>
            <w:vAlign w:val="center"/>
            <w:hideMark/>
          </w:tcPr>
          <w:p w14:paraId="71B8E15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5CA9EFA4"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7E5B5E63"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1240E6D1"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r>
      <w:tr w:rsidR="00205E5A" w:rsidRPr="003956F0" w14:paraId="4F45274D"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5BBD2689"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Chih.</w:t>
            </w:r>
          </w:p>
        </w:tc>
        <w:tc>
          <w:tcPr>
            <w:tcW w:w="0" w:type="auto"/>
            <w:tcBorders>
              <w:top w:val="nil"/>
              <w:left w:val="nil"/>
              <w:bottom w:val="single" w:sz="8" w:space="0" w:color="FFFFFF"/>
              <w:right w:val="single" w:sz="8" w:space="0" w:color="FFFFFF"/>
            </w:tcBorders>
            <w:shd w:val="clear" w:color="000000" w:fill="FFFFFF"/>
            <w:noWrap/>
            <w:vAlign w:val="center"/>
            <w:hideMark/>
          </w:tcPr>
          <w:p w14:paraId="027C4A70"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9 674</w:t>
            </w:r>
          </w:p>
        </w:tc>
        <w:tc>
          <w:tcPr>
            <w:tcW w:w="0" w:type="auto"/>
            <w:tcBorders>
              <w:top w:val="nil"/>
              <w:left w:val="nil"/>
              <w:bottom w:val="single" w:sz="8" w:space="0" w:color="FFFFFF"/>
              <w:right w:val="single" w:sz="8" w:space="0" w:color="FFFFFF"/>
            </w:tcBorders>
            <w:shd w:val="clear" w:color="000000" w:fill="FFFFFF"/>
            <w:noWrap/>
            <w:vAlign w:val="center"/>
            <w:hideMark/>
          </w:tcPr>
          <w:p w14:paraId="7540570B"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1 612</w:t>
            </w:r>
          </w:p>
        </w:tc>
        <w:tc>
          <w:tcPr>
            <w:tcW w:w="0" w:type="auto"/>
            <w:tcBorders>
              <w:top w:val="nil"/>
              <w:left w:val="nil"/>
              <w:bottom w:val="single" w:sz="8" w:space="0" w:color="FFFFFF"/>
              <w:right w:val="single" w:sz="8" w:space="0" w:color="FFFFFF"/>
            </w:tcBorders>
            <w:shd w:val="clear" w:color="000000" w:fill="FFFFFF"/>
            <w:noWrap/>
            <w:vAlign w:val="center"/>
            <w:hideMark/>
          </w:tcPr>
          <w:p w14:paraId="40582F3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5</w:t>
            </w:r>
          </w:p>
        </w:tc>
        <w:tc>
          <w:tcPr>
            <w:tcW w:w="0" w:type="auto"/>
            <w:tcBorders>
              <w:top w:val="nil"/>
              <w:left w:val="nil"/>
              <w:bottom w:val="single" w:sz="8" w:space="0" w:color="FFFFFF"/>
              <w:right w:val="single" w:sz="8" w:space="0" w:color="FFFFFF"/>
            </w:tcBorders>
            <w:shd w:val="clear" w:color="000000" w:fill="FFFFFF"/>
            <w:noWrap/>
            <w:vAlign w:val="center"/>
            <w:hideMark/>
          </w:tcPr>
          <w:p w14:paraId="1218493E"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2 384</w:t>
            </w:r>
          </w:p>
        </w:tc>
        <w:tc>
          <w:tcPr>
            <w:tcW w:w="0" w:type="auto"/>
            <w:tcBorders>
              <w:top w:val="nil"/>
              <w:left w:val="nil"/>
              <w:bottom w:val="single" w:sz="8" w:space="0" w:color="FFFFFF"/>
              <w:right w:val="single" w:sz="8" w:space="0" w:color="FFFFFF"/>
            </w:tcBorders>
            <w:shd w:val="clear" w:color="000000" w:fill="FFFFFF"/>
            <w:noWrap/>
            <w:vAlign w:val="center"/>
            <w:hideMark/>
          </w:tcPr>
          <w:p w14:paraId="48BE9774"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3 997</w:t>
            </w:r>
          </w:p>
        </w:tc>
        <w:tc>
          <w:tcPr>
            <w:tcW w:w="0" w:type="auto"/>
            <w:tcBorders>
              <w:top w:val="nil"/>
              <w:left w:val="nil"/>
              <w:bottom w:val="single" w:sz="8" w:space="0" w:color="FFFFFF"/>
              <w:right w:val="single" w:sz="8" w:space="0" w:color="FFFFFF"/>
            </w:tcBorders>
            <w:shd w:val="clear" w:color="000000" w:fill="FFFFFF"/>
            <w:noWrap/>
            <w:vAlign w:val="center"/>
            <w:hideMark/>
          </w:tcPr>
          <w:p w14:paraId="52C5255D"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253</w:t>
            </w:r>
          </w:p>
        </w:tc>
        <w:tc>
          <w:tcPr>
            <w:tcW w:w="0" w:type="auto"/>
            <w:tcBorders>
              <w:top w:val="nil"/>
              <w:left w:val="nil"/>
              <w:bottom w:val="single" w:sz="8" w:space="0" w:color="FFFFFF"/>
              <w:right w:val="single" w:sz="8" w:space="0" w:color="FFFFFF"/>
            </w:tcBorders>
            <w:shd w:val="clear" w:color="000000" w:fill="FFFFFF"/>
            <w:noWrap/>
            <w:vAlign w:val="center"/>
            <w:hideMark/>
          </w:tcPr>
          <w:p w14:paraId="70375406"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1/</w:t>
            </w:r>
          </w:p>
        </w:tc>
        <w:tc>
          <w:tcPr>
            <w:tcW w:w="0" w:type="auto"/>
            <w:tcBorders>
              <w:top w:val="nil"/>
              <w:left w:val="nil"/>
              <w:bottom w:val="single" w:sz="8" w:space="0" w:color="FFFFFF"/>
              <w:right w:val="single" w:sz="8" w:space="0" w:color="FFFFFF"/>
            </w:tcBorders>
            <w:shd w:val="clear" w:color="000000" w:fill="FFFFFF"/>
            <w:noWrap/>
            <w:vAlign w:val="center"/>
            <w:hideMark/>
          </w:tcPr>
          <w:p w14:paraId="159F51F5"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w:t>
            </w:r>
          </w:p>
        </w:tc>
        <w:tc>
          <w:tcPr>
            <w:tcW w:w="0" w:type="auto"/>
            <w:tcBorders>
              <w:top w:val="nil"/>
              <w:left w:val="nil"/>
              <w:bottom w:val="single" w:sz="8" w:space="0" w:color="FFFFFF"/>
              <w:right w:val="single" w:sz="8" w:space="0" w:color="FFFFFF"/>
            </w:tcBorders>
            <w:shd w:val="clear" w:color="000000" w:fill="FFFFFF"/>
            <w:noWrap/>
            <w:vAlign w:val="center"/>
            <w:hideMark/>
          </w:tcPr>
          <w:p w14:paraId="1C17ED83"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5CFF7555"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1 421</w:t>
            </w:r>
          </w:p>
        </w:tc>
      </w:tr>
      <w:tr w:rsidR="00205E5A" w:rsidRPr="003956F0" w14:paraId="74658DF2"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2B01A49E"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NL</w:t>
            </w:r>
          </w:p>
        </w:tc>
        <w:tc>
          <w:tcPr>
            <w:tcW w:w="0" w:type="auto"/>
            <w:tcBorders>
              <w:top w:val="nil"/>
              <w:left w:val="nil"/>
              <w:bottom w:val="single" w:sz="8" w:space="0" w:color="FFFFFF"/>
              <w:right w:val="single" w:sz="8" w:space="0" w:color="FFFFFF"/>
            </w:tcBorders>
            <w:shd w:val="clear" w:color="000000" w:fill="F2F2F2"/>
            <w:vAlign w:val="center"/>
            <w:hideMark/>
          </w:tcPr>
          <w:p w14:paraId="79150D99"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7 704</w:t>
            </w:r>
          </w:p>
        </w:tc>
        <w:tc>
          <w:tcPr>
            <w:tcW w:w="0" w:type="auto"/>
            <w:tcBorders>
              <w:top w:val="nil"/>
              <w:left w:val="nil"/>
              <w:bottom w:val="single" w:sz="8" w:space="0" w:color="FFFFFF"/>
              <w:right w:val="single" w:sz="8" w:space="0" w:color="FFFFFF"/>
            </w:tcBorders>
            <w:shd w:val="clear" w:color="000000" w:fill="F2F2F2"/>
            <w:vAlign w:val="center"/>
            <w:hideMark/>
          </w:tcPr>
          <w:p w14:paraId="37B79C5F"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1 113</w:t>
            </w:r>
          </w:p>
        </w:tc>
        <w:tc>
          <w:tcPr>
            <w:tcW w:w="0" w:type="auto"/>
            <w:tcBorders>
              <w:top w:val="nil"/>
              <w:left w:val="nil"/>
              <w:bottom w:val="single" w:sz="8" w:space="0" w:color="FFFFFF"/>
              <w:right w:val="single" w:sz="8" w:space="0" w:color="FFFFFF"/>
            </w:tcBorders>
            <w:shd w:val="clear" w:color="000000" w:fill="F2F2F2"/>
            <w:vAlign w:val="center"/>
            <w:hideMark/>
          </w:tcPr>
          <w:p w14:paraId="19F6B0AC"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47</w:t>
            </w:r>
          </w:p>
        </w:tc>
        <w:tc>
          <w:tcPr>
            <w:tcW w:w="0" w:type="auto"/>
            <w:tcBorders>
              <w:top w:val="nil"/>
              <w:left w:val="nil"/>
              <w:bottom w:val="single" w:sz="8" w:space="0" w:color="FFFFFF"/>
              <w:right w:val="single" w:sz="8" w:space="0" w:color="FFFFFF"/>
            </w:tcBorders>
            <w:shd w:val="clear" w:color="000000" w:fill="F2F2F2"/>
            <w:vAlign w:val="center"/>
            <w:hideMark/>
          </w:tcPr>
          <w:p w14:paraId="27E466E4"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1 238</w:t>
            </w:r>
          </w:p>
        </w:tc>
        <w:tc>
          <w:tcPr>
            <w:tcW w:w="0" w:type="auto"/>
            <w:tcBorders>
              <w:top w:val="nil"/>
              <w:left w:val="nil"/>
              <w:bottom w:val="single" w:sz="8" w:space="0" w:color="FFFFFF"/>
              <w:right w:val="single" w:sz="8" w:space="0" w:color="FFFFFF"/>
            </w:tcBorders>
            <w:shd w:val="clear" w:color="000000" w:fill="F2F2F2"/>
            <w:vAlign w:val="center"/>
            <w:hideMark/>
          </w:tcPr>
          <w:p w14:paraId="004BF95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3 874</w:t>
            </w:r>
          </w:p>
        </w:tc>
        <w:tc>
          <w:tcPr>
            <w:tcW w:w="0" w:type="auto"/>
            <w:tcBorders>
              <w:top w:val="nil"/>
              <w:left w:val="nil"/>
              <w:bottom w:val="single" w:sz="8" w:space="0" w:color="FFFFFF"/>
              <w:right w:val="single" w:sz="8" w:space="0" w:color="FFFFFF"/>
            </w:tcBorders>
            <w:shd w:val="clear" w:color="000000" w:fill="F2F2F2"/>
            <w:vAlign w:val="center"/>
            <w:hideMark/>
          </w:tcPr>
          <w:p w14:paraId="7DA96780"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730</w:t>
            </w:r>
          </w:p>
        </w:tc>
        <w:tc>
          <w:tcPr>
            <w:tcW w:w="0" w:type="auto"/>
            <w:tcBorders>
              <w:top w:val="nil"/>
              <w:left w:val="nil"/>
              <w:bottom w:val="single" w:sz="8" w:space="0" w:color="FFFFFF"/>
              <w:right w:val="single" w:sz="8" w:space="0" w:color="FFFFFF"/>
            </w:tcBorders>
            <w:shd w:val="clear" w:color="000000" w:fill="F2F2F2"/>
            <w:vAlign w:val="center"/>
            <w:hideMark/>
          </w:tcPr>
          <w:p w14:paraId="66F4A517"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526E5ADE"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351</w:t>
            </w:r>
          </w:p>
        </w:tc>
        <w:tc>
          <w:tcPr>
            <w:tcW w:w="0" w:type="auto"/>
            <w:tcBorders>
              <w:top w:val="nil"/>
              <w:left w:val="nil"/>
              <w:bottom w:val="single" w:sz="8" w:space="0" w:color="FFFFFF"/>
              <w:right w:val="single" w:sz="8" w:space="0" w:color="FFFFFF"/>
            </w:tcBorders>
            <w:shd w:val="clear" w:color="000000" w:fill="F2F2F2"/>
            <w:vAlign w:val="center"/>
            <w:hideMark/>
          </w:tcPr>
          <w:p w14:paraId="6EA0C59F"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132</w:t>
            </w:r>
          </w:p>
        </w:tc>
        <w:tc>
          <w:tcPr>
            <w:tcW w:w="0" w:type="auto"/>
            <w:tcBorders>
              <w:top w:val="nil"/>
              <w:left w:val="nil"/>
              <w:bottom w:val="single" w:sz="8" w:space="0" w:color="FFFFFF"/>
              <w:right w:val="single" w:sz="8" w:space="0" w:color="FFFFFF"/>
            </w:tcBorders>
            <w:shd w:val="clear" w:color="000000" w:fill="F2F2F2"/>
            <w:vAlign w:val="center"/>
            <w:hideMark/>
          </w:tcPr>
          <w:p w14:paraId="28CA4FD6"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219</w:t>
            </w:r>
          </w:p>
        </w:tc>
      </w:tr>
      <w:tr w:rsidR="00205E5A" w:rsidRPr="003956F0" w14:paraId="0AC3E3F1"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77036882"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Dgo.</w:t>
            </w:r>
          </w:p>
        </w:tc>
        <w:tc>
          <w:tcPr>
            <w:tcW w:w="0" w:type="auto"/>
            <w:tcBorders>
              <w:top w:val="nil"/>
              <w:left w:val="nil"/>
              <w:bottom w:val="single" w:sz="8" w:space="0" w:color="FFFFFF"/>
              <w:right w:val="single" w:sz="8" w:space="0" w:color="FFFFFF"/>
            </w:tcBorders>
            <w:shd w:val="clear" w:color="000000" w:fill="FFFFFF"/>
            <w:noWrap/>
            <w:vAlign w:val="center"/>
            <w:hideMark/>
          </w:tcPr>
          <w:p w14:paraId="58CD3D2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5 763</w:t>
            </w:r>
          </w:p>
        </w:tc>
        <w:tc>
          <w:tcPr>
            <w:tcW w:w="0" w:type="auto"/>
            <w:tcBorders>
              <w:top w:val="nil"/>
              <w:left w:val="nil"/>
              <w:bottom w:val="single" w:sz="8" w:space="0" w:color="FFFFFF"/>
              <w:right w:val="single" w:sz="8" w:space="0" w:color="FFFFFF"/>
            </w:tcBorders>
            <w:shd w:val="clear" w:color="000000" w:fill="FFFFFF"/>
            <w:noWrap/>
            <w:vAlign w:val="center"/>
            <w:hideMark/>
          </w:tcPr>
          <w:p w14:paraId="54AF2F9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135</w:t>
            </w:r>
          </w:p>
        </w:tc>
        <w:tc>
          <w:tcPr>
            <w:tcW w:w="0" w:type="auto"/>
            <w:tcBorders>
              <w:top w:val="nil"/>
              <w:left w:val="nil"/>
              <w:bottom w:val="single" w:sz="8" w:space="0" w:color="FFFFFF"/>
              <w:right w:val="single" w:sz="8" w:space="0" w:color="FFFFFF"/>
            </w:tcBorders>
            <w:shd w:val="clear" w:color="000000" w:fill="FFFFFF"/>
            <w:noWrap/>
            <w:vAlign w:val="center"/>
            <w:hideMark/>
          </w:tcPr>
          <w:p w14:paraId="5FC0D54B"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103</w:t>
            </w:r>
          </w:p>
        </w:tc>
        <w:tc>
          <w:tcPr>
            <w:tcW w:w="0" w:type="auto"/>
            <w:tcBorders>
              <w:top w:val="nil"/>
              <w:left w:val="nil"/>
              <w:bottom w:val="single" w:sz="8" w:space="0" w:color="FFFFFF"/>
              <w:right w:val="single" w:sz="8" w:space="0" w:color="FFFFFF"/>
            </w:tcBorders>
            <w:shd w:val="clear" w:color="000000" w:fill="FFFFFF"/>
            <w:noWrap/>
            <w:vAlign w:val="center"/>
            <w:hideMark/>
          </w:tcPr>
          <w:p w14:paraId="03C3959C"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2 282</w:t>
            </w:r>
          </w:p>
        </w:tc>
        <w:tc>
          <w:tcPr>
            <w:tcW w:w="0" w:type="auto"/>
            <w:tcBorders>
              <w:top w:val="nil"/>
              <w:left w:val="nil"/>
              <w:bottom w:val="single" w:sz="8" w:space="0" w:color="FFFFFF"/>
              <w:right w:val="single" w:sz="8" w:space="0" w:color="FFFFFF"/>
            </w:tcBorders>
            <w:shd w:val="clear" w:color="000000" w:fill="FFFFFF"/>
            <w:noWrap/>
            <w:vAlign w:val="center"/>
            <w:hideMark/>
          </w:tcPr>
          <w:p w14:paraId="014F42B7"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1 442</w:t>
            </w:r>
          </w:p>
        </w:tc>
        <w:tc>
          <w:tcPr>
            <w:tcW w:w="0" w:type="auto"/>
            <w:tcBorders>
              <w:top w:val="nil"/>
              <w:left w:val="nil"/>
              <w:bottom w:val="single" w:sz="8" w:space="0" w:color="FFFFFF"/>
              <w:right w:val="single" w:sz="8" w:space="0" w:color="FFFFFF"/>
            </w:tcBorders>
            <w:shd w:val="clear" w:color="000000" w:fill="FFFFFF"/>
            <w:noWrap/>
            <w:vAlign w:val="center"/>
            <w:hideMark/>
          </w:tcPr>
          <w:p w14:paraId="58BF0D11"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1 801</w:t>
            </w:r>
          </w:p>
        </w:tc>
        <w:tc>
          <w:tcPr>
            <w:tcW w:w="0" w:type="auto"/>
            <w:tcBorders>
              <w:top w:val="nil"/>
              <w:left w:val="nil"/>
              <w:bottom w:val="single" w:sz="8" w:space="0" w:color="FFFFFF"/>
              <w:right w:val="single" w:sz="8" w:space="0" w:color="FFFFFF"/>
            </w:tcBorders>
            <w:shd w:val="clear" w:color="000000" w:fill="FFFFFF"/>
            <w:noWrap/>
            <w:vAlign w:val="center"/>
            <w:hideMark/>
          </w:tcPr>
          <w:p w14:paraId="346533EC"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2985B58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09910EB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1CEEA886"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r>
      <w:tr w:rsidR="00205E5A" w:rsidRPr="003956F0" w14:paraId="06411513"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180C3E10"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Mich.</w:t>
            </w:r>
          </w:p>
        </w:tc>
        <w:tc>
          <w:tcPr>
            <w:tcW w:w="0" w:type="auto"/>
            <w:tcBorders>
              <w:top w:val="nil"/>
              <w:left w:val="nil"/>
              <w:bottom w:val="single" w:sz="8" w:space="0" w:color="FFFFFF"/>
              <w:right w:val="single" w:sz="8" w:space="0" w:color="FFFFFF"/>
            </w:tcBorders>
            <w:shd w:val="clear" w:color="000000" w:fill="F2F2F2"/>
            <w:vAlign w:val="center"/>
            <w:hideMark/>
          </w:tcPr>
          <w:p w14:paraId="28B5B76B"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4 961</w:t>
            </w:r>
          </w:p>
        </w:tc>
        <w:tc>
          <w:tcPr>
            <w:tcW w:w="0" w:type="auto"/>
            <w:tcBorders>
              <w:top w:val="nil"/>
              <w:left w:val="nil"/>
              <w:bottom w:val="single" w:sz="8" w:space="0" w:color="FFFFFF"/>
              <w:right w:val="single" w:sz="8" w:space="0" w:color="FFFFFF"/>
            </w:tcBorders>
            <w:shd w:val="clear" w:color="000000" w:fill="F2F2F2"/>
            <w:vAlign w:val="center"/>
            <w:hideMark/>
          </w:tcPr>
          <w:p w14:paraId="5E4A41E9"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538</w:t>
            </w:r>
          </w:p>
        </w:tc>
        <w:tc>
          <w:tcPr>
            <w:tcW w:w="0" w:type="auto"/>
            <w:tcBorders>
              <w:top w:val="nil"/>
              <w:left w:val="nil"/>
              <w:bottom w:val="single" w:sz="8" w:space="0" w:color="FFFFFF"/>
              <w:right w:val="single" w:sz="8" w:space="0" w:color="FFFFFF"/>
            </w:tcBorders>
            <w:shd w:val="clear" w:color="000000" w:fill="F2F2F2"/>
            <w:vAlign w:val="center"/>
            <w:hideMark/>
          </w:tcPr>
          <w:p w14:paraId="61CF70C4"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2F2F2"/>
            <w:vAlign w:val="center"/>
            <w:hideMark/>
          </w:tcPr>
          <w:p w14:paraId="6E260955"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685</w:t>
            </w:r>
          </w:p>
        </w:tc>
        <w:tc>
          <w:tcPr>
            <w:tcW w:w="0" w:type="auto"/>
            <w:tcBorders>
              <w:top w:val="nil"/>
              <w:left w:val="nil"/>
              <w:bottom w:val="single" w:sz="8" w:space="0" w:color="FFFFFF"/>
              <w:right w:val="single" w:sz="8" w:space="0" w:color="FFFFFF"/>
            </w:tcBorders>
            <w:shd w:val="clear" w:color="000000" w:fill="F2F2F2"/>
            <w:vAlign w:val="center"/>
            <w:hideMark/>
          </w:tcPr>
          <w:p w14:paraId="444104EE"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2 661</w:t>
            </w:r>
          </w:p>
        </w:tc>
        <w:tc>
          <w:tcPr>
            <w:tcW w:w="0" w:type="auto"/>
            <w:tcBorders>
              <w:top w:val="nil"/>
              <w:left w:val="nil"/>
              <w:bottom w:val="single" w:sz="8" w:space="0" w:color="FFFFFF"/>
              <w:right w:val="single" w:sz="8" w:space="0" w:color="FFFFFF"/>
            </w:tcBorders>
            <w:shd w:val="clear" w:color="000000" w:fill="F2F2F2"/>
            <w:vAlign w:val="center"/>
            <w:hideMark/>
          </w:tcPr>
          <w:p w14:paraId="0D66EC77"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203</w:t>
            </w:r>
          </w:p>
        </w:tc>
        <w:tc>
          <w:tcPr>
            <w:tcW w:w="0" w:type="auto"/>
            <w:tcBorders>
              <w:top w:val="nil"/>
              <w:left w:val="nil"/>
              <w:bottom w:val="single" w:sz="8" w:space="0" w:color="FFFFFF"/>
              <w:right w:val="single" w:sz="8" w:space="0" w:color="FFFFFF"/>
            </w:tcBorders>
            <w:shd w:val="clear" w:color="000000" w:fill="F2F2F2"/>
            <w:vAlign w:val="center"/>
            <w:hideMark/>
          </w:tcPr>
          <w:p w14:paraId="408A4814"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13FBFF9C"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589BD11"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5027144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874</w:t>
            </w:r>
          </w:p>
        </w:tc>
      </w:tr>
      <w:tr w:rsidR="00205E5A" w:rsidRPr="003956F0" w14:paraId="248DC197"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09D23F5D"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Chis.</w:t>
            </w:r>
          </w:p>
        </w:tc>
        <w:tc>
          <w:tcPr>
            <w:tcW w:w="0" w:type="auto"/>
            <w:tcBorders>
              <w:top w:val="nil"/>
              <w:left w:val="nil"/>
              <w:bottom w:val="single" w:sz="8" w:space="0" w:color="FFFFFF"/>
              <w:right w:val="single" w:sz="8" w:space="0" w:color="FFFFFF"/>
            </w:tcBorders>
            <w:shd w:val="clear" w:color="000000" w:fill="FFFFFF"/>
            <w:noWrap/>
            <w:vAlign w:val="center"/>
            <w:hideMark/>
          </w:tcPr>
          <w:p w14:paraId="61D594DF"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4 557</w:t>
            </w:r>
          </w:p>
        </w:tc>
        <w:tc>
          <w:tcPr>
            <w:tcW w:w="0" w:type="auto"/>
            <w:tcBorders>
              <w:top w:val="nil"/>
              <w:left w:val="nil"/>
              <w:bottom w:val="single" w:sz="8" w:space="0" w:color="FFFFFF"/>
              <w:right w:val="single" w:sz="8" w:space="0" w:color="FFFFFF"/>
            </w:tcBorders>
            <w:shd w:val="clear" w:color="000000" w:fill="FFFFFF"/>
            <w:noWrap/>
            <w:vAlign w:val="center"/>
            <w:hideMark/>
          </w:tcPr>
          <w:p w14:paraId="59BD10CB"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360</w:t>
            </w:r>
          </w:p>
        </w:tc>
        <w:tc>
          <w:tcPr>
            <w:tcW w:w="0" w:type="auto"/>
            <w:tcBorders>
              <w:top w:val="nil"/>
              <w:left w:val="nil"/>
              <w:bottom w:val="single" w:sz="8" w:space="0" w:color="FFFFFF"/>
              <w:right w:val="single" w:sz="8" w:space="0" w:color="FFFFFF"/>
            </w:tcBorders>
            <w:shd w:val="clear" w:color="000000" w:fill="FFFFFF"/>
            <w:noWrap/>
            <w:vAlign w:val="center"/>
            <w:hideMark/>
          </w:tcPr>
          <w:p w14:paraId="453A1729"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75</w:t>
            </w:r>
          </w:p>
        </w:tc>
        <w:tc>
          <w:tcPr>
            <w:tcW w:w="0" w:type="auto"/>
            <w:tcBorders>
              <w:top w:val="nil"/>
              <w:left w:val="nil"/>
              <w:bottom w:val="single" w:sz="8" w:space="0" w:color="FFFFFF"/>
              <w:right w:val="single" w:sz="8" w:space="0" w:color="FFFFFF"/>
            </w:tcBorders>
            <w:shd w:val="clear" w:color="000000" w:fill="FFFFFF"/>
            <w:noWrap/>
            <w:vAlign w:val="center"/>
            <w:hideMark/>
          </w:tcPr>
          <w:p w14:paraId="60974A7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1 482</w:t>
            </w:r>
          </w:p>
        </w:tc>
        <w:tc>
          <w:tcPr>
            <w:tcW w:w="0" w:type="auto"/>
            <w:tcBorders>
              <w:top w:val="nil"/>
              <w:left w:val="nil"/>
              <w:bottom w:val="single" w:sz="8" w:space="0" w:color="FFFFFF"/>
              <w:right w:val="single" w:sz="8" w:space="0" w:color="FFFFFF"/>
            </w:tcBorders>
            <w:shd w:val="clear" w:color="000000" w:fill="FFFFFF"/>
            <w:noWrap/>
            <w:vAlign w:val="center"/>
            <w:hideMark/>
          </w:tcPr>
          <w:p w14:paraId="270FED5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2 237</w:t>
            </w:r>
          </w:p>
        </w:tc>
        <w:tc>
          <w:tcPr>
            <w:tcW w:w="0" w:type="auto"/>
            <w:tcBorders>
              <w:top w:val="nil"/>
              <w:left w:val="nil"/>
              <w:bottom w:val="single" w:sz="8" w:space="0" w:color="FFFFFF"/>
              <w:right w:val="single" w:sz="8" w:space="0" w:color="FFFFFF"/>
            </w:tcBorders>
            <w:shd w:val="clear" w:color="000000" w:fill="FFFFFF"/>
            <w:noWrap/>
            <w:vAlign w:val="center"/>
            <w:hideMark/>
          </w:tcPr>
          <w:p w14:paraId="29116BC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403</w:t>
            </w:r>
          </w:p>
        </w:tc>
        <w:tc>
          <w:tcPr>
            <w:tcW w:w="0" w:type="auto"/>
            <w:tcBorders>
              <w:top w:val="nil"/>
              <w:left w:val="nil"/>
              <w:bottom w:val="single" w:sz="8" w:space="0" w:color="FFFFFF"/>
              <w:right w:val="single" w:sz="8" w:space="0" w:color="FFFFFF"/>
            </w:tcBorders>
            <w:shd w:val="clear" w:color="000000" w:fill="FFFFFF"/>
            <w:noWrap/>
            <w:vAlign w:val="center"/>
            <w:hideMark/>
          </w:tcPr>
          <w:p w14:paraId="1C60F2E9"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4E5395E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77AAC72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DA66C1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r>
      <w:tr w:rsidR="00205E5A" w:rsidRPr="003956F0" w14:paraId="2FE6ADEA"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6D4894D8"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Ags.</w:t>
            </w:r>
          </w:p>
        </w:tc>
        <w:tc>
          <w:tcPr>
            <w:tcW w:w="0" w:type="auto"/>
            <w:tcBorders>
              <w:top w:val="nil"/>
              <w:left w:val="nil"/>
              <w:bottom w:val="single" w:sz="8" w:space="0" w:color="FFFFFF"/>
              <w:right w:val="single" w:sz="8" w:space="0" w:color="FFFFFF"/>
            </w:tcBorders>
            <w:shd w:val="clear" w:color="000000" w:fill="F2F2F2"/>
            <w:vAlign w:val="center"/>
            <w:hideMark/>
          </w:tcPr>
          <w:p w14:paraId="14831E41"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3 688</w:t>
            </w:r>
          </w:p>
        </w:tc>
        <w:tc>
          <w:tcPr>
            <w:tcW w:w="0" w:type="auto"/>
            <w:tcBorders>
              <w:top w:val="nil"/>
              <w:left w:val="nil"/>
              <w:bottom w:val="single" w:sz="8" w:space="0" w:color="FFFFFF"/>
              <w:right w:val="single" w:sz="8" w:space="0" w:color="FFFFFF"/>
            </w:tcBorders>
            <w:shd w:val="clear" w:color="000000" w:fill="F2F2F2"/>
            <w:vAlign w:val="center"/>
            <w:hideMark/>
          </w:tcPr>
          <w:p w14:paraId="052C59C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485</w:t>
            </w:r>
          </w:p>
        </w:tc>
        <w:tc>
          <w:tcPr>
            <w:tcW w:w="0" w:type="auto"/>
            <w:tcBorders>
              <w:top w:val="nil"/>
              <w:left w:val="nil"/>
              <w:bottom w:val="single" w:sz="8" w:space="0" w:color="FFFFFF"/>
              <w:right w:val="single" w:sz="8" w:space="0" w:color="FFFFFF"/>
            </w:tcBorders>
            <w:shd w:val="clear" w:color="000000" w:fill="F2F2F2"/>
            <w:vAlign w:val="center"/>
            <w:hideMark/>
          </w:tcPr>
          <w:p w14:paraId="117D5A60"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29</w:t>
            </w:r>
          </w:p>
        </w:tc>
        <w:tc>
          <w:tcPr>
            <w:tcW w:w="0" w:type="auto"/>
            <w:tcBorders>
              <w:top w:val="nil"/>
              <w:left w:val="nil"/>
              <w:bottom w:val="single" w:sz="8" w:space="0" w:color="FFFFFF"/>
              <w:right w:val="single" w:sz="8" w:space="0" w:color="FFFFFF"/>
            </w:tcBorders>
            <w:shd w:val="clear" w:color="000000" w:fill="F2F2F2"/>
            <w:vAlign w:val="center"/>
            <w:hideMark/>
          </w:tcPr>
          <w:p w14:paraId="1100CD00"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513</w:t>
            </w:r>
          </w:p>
        </w:tc>
        <w:tc>
          <w:tcPr>
            <w:tcW w:w="0" w:type="auto"/>
            <w:tcBorders>
              <w:top w:val="nil"/>
              <w:left w:val="nil"/>
              <w:bottom w:val="single" w:sz="8" w:space="0" w:color="FFFFFF"/>
              <w:right w:val="single" w:sz="8" w:space="0" w:color="FFFFFF"/>
            </w:tcBorders>
            <w:shd w:val="clear" w:color="000000" w:fill="F2F2F2"/>
            <w:vAlign w:val="center"/>
            <w:hideMark/>
          </w:tcPr>
          <w:p w14:paraId="66C52E59"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2 251</w:t>
            </w:r>
          </w:p>
        </w:tc>
        <w:tc>
          <w:tcPr>
            <w:tcW w:w="0" w:type="auto"/>
            <w:tcBorders>
              <w:top w:val="nil"/>
              <w:left w:val="nil"/>
              <w:bottom w:val="single" w:sz="8" w:space="0" w:color="FFFFFF"/>
              <w:right w:val="single" w:sz="8" w:space="0" w:color="FFFFFF"/>
            </w:tcBorders>
            <w:shd w:val="clear" w:color="000000" w:fill="F2F2F2"/>
            <w:vAlign w:val="center"/>
            <w:hideMark/>
          </w:tcPr>
          <w:p w14:paraId="358FF2C3"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293</w:t>
            </w:r>
          </w:p>
        </w:tc>
        <w:tc>
          <w:tcPr>
            <w:tcW w:w="0" w:type="auto"/>
            <w:tcBorders>
              <w:top w:val="nil"/>
              <w:left w:val="nil"/>
              <w:bottom w:val="single" w:sz="8" w:space="0" w:color="FFFFFF"/>
              <w:right w:val="single" w:sz="8" w:space="0" w:color="FFFFFF"/>
            </w:tcBorders>
            <w:shd w:val="clear" w:color="000000" w:fill="F2F2F2"/>
            <w:vAlign w:val="center"/>
            <w:hideMark/>
          </w:tcPr>
          <w:p w14:paraId="6E60E1ED"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15C83F0E"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2F2F2"/>
            <w:vAlign w:val="center"/>
            <w:hideMark/>
          </w:tcPr>
          <w:p w14:paraId="3E27BC9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116</w:t>
            </w:r>
          </w:p>
        </w:tc>
        <w:tc>
          <w:tcPr>
            <w:tcW w:w="0" w:type="auto"/>
            <w:tcBorders>
              <w:top w:val="nil"/>
              <w:left w:val="nil"/>
              <w:bottom w:val="single" w:sz="8" w:space="0" w:color="FFFFFF"/>
              <w:right w:val="single" w:sz="8" w:space="0" w:color="FFFFFF"/>
            </w:tcBorders>
            <w:shd w:val="clear" w:color="000000" w:fill="F2F2F2"/>
            <w:vAlign w:val="center"/>
            <w:hideMark/>
          </w:tcPr>
          <w:p w14:paraId="157B227C"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w:t>
            </w:r>
          </w:p>
        </w:tc>
      </w:tr>
      <w:tr w:rsidR="00205E5A" w:rsidRPr="003956F0" w14:paraId="3EE65CC2"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3FAAACB2" w14:textId="77777777" w:rsidR="00205E5A" w:rsidRPr="003956F0" w:rsidRDefault="00205E5A" w:rsidP="00205E5A">
            <w:pPr>
              <w:ind w:firstLineChars="100" w:firstLine="160"/>
              <w:jc w:val="left"/>
              <w:rPr>
                <w:rFonts w:eastAsia="Times New Roman"/>
                <w:bCs w:val="0"/>
                <w:color w:val="000000"/>
                <w:sz w:val="16"/>
                <w:szCs w:val="16"/>
                <w:lang w:eastAsia="es-MX"/>
              </w:rPr>
            </w:pPr>
            <w:r w:rsidRPr="003956F0">
              <w:rPr>
                <w:rFonts w:eastAsia="Times New Roman"/>
                <w:bCs w:val="0"/>
                <w:color w:val="000000"/>
                <w:sz w:val="16"/>
                <w:szCs w:val="16"/>
                <w:lang w:eastAsia="es-MX"/>
              </w:rPr>
              <w:t>Gro.</w:t>
            </w:r>
          </w:p>
        </w:tc>
        <w:tc>
          <w:tcPr>
            <w:tcW w:w="0" w:type="auto"/>
            <w:tcBorders>
              <w:top w:val="nil"/>
              <w:left w:val="nil"/>
              <w:bottom w:val="single" w:sz="8" w:space="0" w:color="FFFFFF"/>
              <w:right w:val="single" w:sz="8" w:space="0" w:color="FFFFFF"/>
            </w:tcBorders>
            <w:shd w:val="clear" w:color="000000" w:fill="FFFFFF"/>
            <w:noWrap/>
            <w:vAlign w:val="center"/>
            <w:hideMark/>
          </w:tcPr>
          <w:p w14:paraId="11AFF578"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3 633</w:t>
            </w:r>
          </w:p>
        </w:tc>
        <w:tc>
          <w:tcPr>
            <w:tcW w:w="0" w:type="auto"/>
            <w:tcBorders>
              <w:top w:val="nil"/>
              <w:left w:val="nil"/>
              <w:bottom w:val="single" w:sz="8" w:space="0" w:color="FFFFFF"/>
              <w:right w:val="single" w:sz="8" w:space="0" w:color="FFFFFF"/>
            </w:tcBorders>
            <w:shd w:val="clear" w:color="000000" w:fill="FFFFFF"/>
            <w:noWrap/>
            <w:vAlign w:val="center"/>
            <w:hideMark/>
          </w:tcPr>
          <w:p w14:paraId="2668B70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329</w:t>
            </w:r>
          </w:p>
        </w:tc>
        <w:tc>
          <w:tcPr>
            <w:tcW w:w="0" w:type="auto"/>
            <w:tcBorders>
              <w:top w:val="nil"/>
              <w:left w:val="nil"/>
              <w:bottom w:val="single" w:sz="8" w:space="0" w:color="FFFFFF"/>
              <w:right w:val="single" w:sz="8" w:space="0" w:color="FFFFFF"/>
            </w:tcBorders>
            <w:shd w:val="clear" w:color="000000" w:fill="FFFFFF"/>
            <w:noWrap/>
            <w:vAlign w:val="center"/>
            <w:hideMark/>
          </w:tcPr>
          <w:p w14:paraId="1A42C830"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41</w:t>
            </w:r>
          </w:p>
        </w:tc>
        <w:tc>
          <w:tcPr>
            <w:tcW w:w="0" w:type="auto"/>
            <w:tcBorders>
              <w:top w:val="nil"/>
              <w:left w:val="nil"/>
              <w:bottom w:val="single" w:sz="8" w:space="0" w:color="FFFFFF"/>
              <w:right w:val="single" w:sz="8" w:space="0" w:color="FFFFFF"/>
            </w:tcBorders>
            <w:shd w:val="clear" w:color="000000" w:fill="FFFFFF"/>
            <w:noWrap/>
            <w:vAlign w:val="center"/>
            <w:hideMark/>
          </w:tcPr>
          <w:p w14:paraId="0F068CD7"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1 047</w:t>
            </w:r>
          </w:p>
        </w:tc>
        <w:tc>
          <w:tcPr>
            <w:tcW w:w="0" w:type="auto"/>
            <w:tcBorders>
              <w:top w:val="nil"/>
              <w:left w:val="nil"/>
              <w:bottom w:val="single" w:sz="8" w:space="0" w:color="FFFFFF"/>
              <w:right w:val="single" w:sz="8" w:space="0" w:color="FFFFFF"/>
            </w:tcBorders>
            <w:shd w:val="clear" w:color="000000" w:fill="FFFFFF"/>
            <w:noWrap/>
            <w:vAlign w:val="center"/>
            <w:hideMark/>
          </w:tcPr>
          <w:p w14:paraId="0955DED0"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884</w:t>
            </w:r>
          </w:p>
        </w:tc>
        <w:tc>
          <w:tcPr>
            <w:tcW w:w="0" w:type="auto"/>
            <w:tcBorders>
              <w:top w:val="nil"/>
              <w:left w:val="nil"/>
              <w:bottom w:val="single" w:sz="8" w:space="0" w:color="FFFFFF"/>
              <w:right w:val="single" w:sz="8" w:space="0" w:color="FFFFFF"/>
            </w:tcBorders>
            <w:shd w:val="clear" w:color="000000" w:fill="FFFFFF"/>
            <w:noWrap/>
            <w:vAlign w:val="center"/>
            <w:hideMark/>
          </w:tcPr>
          <w:p w14:paraId="3E5188B6"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1 193</w:t>
            </w:r>
          </w:p>
        </w:tc>
        <w:tc>
          <w:tcPr>
            <w:tcW w:w="0" w:type="auto"/>
            <w:tcBorders>
              <w:top w:val="nil"/>
              <w:left w:val="nil"/>
              <w:bottom w:val="single" w:sz="8" w:space="0" w:color="FFFFFF"/>
              <w:right w:val="single" w:sz="8" w:space="0" w:color="FFFFFF"/>
            </w:tcBorders>
            <w:shd w:val="clear" w:color="000000" w:fill="FFFFFF"/>
            <w:noWrap/>
            <w:vAlign w:val="center"/>
            <w:hideMark/>
          </w:tcPr>
          <w:p w14:paraId="58F67BF7"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02FEA85F"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7E8DFEBA"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130</w:t>
            </w:r>
          </w:p>
        </w:tc>
        <w:tc>
          <w:tcPr>
            <w:tcW w:w="0" w:type="auto"/>
            <w:tcBorders>
              <w:top w:val="nil"/>
              <w:left w:val="nil"/>
              <w:bottom w:val="single" w:sz="8" w:space="0" w:color="FFFFFF"/>
              <w:right w:val="single" w:sz="8" w:space="0" w:color="FFFFFF"/>
            </w:tcBorders>
            <w:shd w:val="clear" w:color="000000" w:fill="FFFFFF"/>
            <w:noWrap/>
            <w:vAlign w:val="center"/>
            <w:hideMark/>
          </w:tcPr>
          <w:p w14:paraId="28722AF2" w14:textId="77777777" w:rsidR="00205E5A" w:rsidRPr="003956F0" w:rsidRDefault="00205E5A" w:rsidP="00205E5A">
            <w:pPr>
              <w:jc w:val="right"/>
              <w:rPr>
                <w:rFonts w:eastAsia="Times New Roman"/>
                <w:bCs w:val="0"/>
                <w:color w:val="000000"/>
                <w:sz w:val="16"/>
                <w:szCs w:val="16"/>
                <w:lang w:eastAsia="es-MX"/>
              </w:rPr>
            </w:pPr>
            <w:r w:rsidRPr="003956F0">
              <w:rPr>
                <w:rFonts w:eastAsia="Times New Roman"/>
                <w:bCs w:val="0"/>
                <w:color w:val="000000"/>
                <w:sz w:val="16"/>
                <w:szCs w:val="16"/>
                <w:lang w:eastAsia="es-MX"/>
              </w:rPr>
              <w:t>   9</w:t>
            </w:r>
          </w:p>
        </w:tc>
      </w:tr>
      <w:tr w:rsidR="00205E5A" w:rsidRPr="00205E5A" w14:paraId="2D8B2FB7"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268145F6"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Hgo.</w:t>
            </w:r>
          </w:p>
        </w:tc>
        <w:tc>
          <w:tcPr>
            <w:tcW w:w="0" w:type="auto"/>
            <w:tcBorders>
              <w:top w:val="nil"/>
              <w:left w:val="nil"/>
              <w:bottom w:val="single" w:sz="8" w:space="0" w:color="FFFFFF"/>
              <w:right w:val="single" w:sz="8" w:space="0" w:color="FFFFFF"/>
            </w:tcBorders>
            <w:shd w:val="clear" w:color="000000" w:fill="F2F2F2"/>
            <w:vAlign w:val="center"/>
            <w:hideMark/>
          </w:tcPr>
          <w:p w14:paraId="4865ACC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3 192</w:t>
            </w:r>
          </w:p>
        </w:tc>
        <w:tc>
          <w:tcPr>
            <w:tcW w:w="0" w:type="auto"/>
            <w:tcBorders>
              <w:top w:val="nil"/>
              <w:left w:val="nil"/>
              <w:bottom w:val="single" w:sz="8" w:space="0" w:color="FFFFFF"/>
              <w:right w:val="single" w:sz="8" w:space="0" w:color="FFFFFF"/>
            </w:tcBorders>
            <w:shd w:val="clear" w:color="000000" w:fill="F2F2F2"/>
            <w:vAlign w:val="center"/>
            <w:hideMark/>
          </w:tcPr>
          <w:p w14:paraId="7FA25A4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735</w:t>
            </w:r>
          </w:p>
        </w:tc>
        <w:tc>
          <w:tcPr>
            <w:tcW w:w="0" w:type="auto"/>
            <w:tcBorders>
              <w:top w:val="nil"/>
              <w:left w:val="nil"/>
              <w:bottom w:val="single" w:sz="8" w:space="0" w:color="FFFFFF"/>
              <w:right w:val="single" w:sz="8" w:space="0" w:color="FFFFFF"/>
            </w:tcBorders>
            <w:shd w:val="clear" w:color="000000" w:fill="F2F2F2"/>
            <w:vAlign w:val="center"/>
            <w:hideMark/>
          </w:tcPr>
          <w:p w14:paraId="126D7B8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20</w:t>
            </w:r>
          </w:p>
        </w:tc>
        <w:tc>
          <w:tcPr>
            <w:tcW w:w="0" w:type="auto"/>
            <w:tcBorders>
              <w:top w:val="nil"/>
              <w:left w:val="nil"/>
              <w:bottom w:val="single" w:sz="8" w:space="0" w:color="FFFFFF"/>
              <w:right w:val="single" w:sz="8" w:space="0" w:color="FFFFFF"/>
            </w:tcBorders>
            <w:shd w:val="clear" w:color="000000" w:fill="F2F2F2"/>
            <w:vAlign w:val="center"/>
            <w:hideMark/>
          </w:tcPr>
          <w:p w14:paraId="0D27E28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400</w:t>
            </w:r>
          </w:p>
        </w:tc>
        <w:tc>
          <w:tcPr>
            <w:tcW w:w="0" w:type="auto"/>
            <w:tcBorders>
              <w:top w:val="nil"/>
              <w:left w:val="nil"/>
              <w:bottom w:val="single" w:sz="8" w:space="0" w:color="FFFFFF"/>
              <w:right w:val="single" w:sz="8" w:space="0" w:color="FFFFFF"/>
            </w:tcBorders>
            <w:shd w:val="clear" w:color="000000" w:fill="F2F2F2"/>
            <w:vAlign w:val="center"/>
            <w:hideMark/>
          </w:tcPr>
          <w:p w14:paraId="4E290BC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1 495</w:t>
            </w:r>
          </w:p>
        </w:tc>
        <w:tc>
          <w:tcPr>
            <w:tcW w:w="0" w:type="auto"/>
            <w:tcBorders>
              <w:top w:val="nil"/>
              <w:left w:val="nil"/>
              <w:bottom w:val="single" w:sz="8" w:space="0" w:color="FFFFFF"/>
              <w:right w:val="single" w:sz="8" w:space="0" w:color="FFFFFF"/>
            </w:tcBorders>
            <w:shd w:val="clear" w:color="000000" w:fill="F2F2F2"/>
            <w:vAlign w:val="center"/>
            <w:hideMark/>
          </w:tcPr>
          <w:p w14:paraId="17B5FC3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187</w:t>
            </w:r>
          </w:p>
        </w:tc>
        <w:tc>
          <w:tcPr>
            <w:tcW w:w="0" w:type="auto"/>
            <w:tcBorders>
              <w:top w:val="nil"/>
              <w:left w:val="nil"/>
              <w:bottom w:val="single" w:sz="8" w:space="0" w:color="FFFFFF"/>
              <w:right w:val="single" w:sz="8" w:space="0" w:color="FFFFFF"/>
            </w:tcBorders>
            <w:shd w:val="clear" w:color="000000" w:fill="F2F2F2"/>
            <w:vAlign w:val="center"/>
            <w:hideMark/>
          </w:tcPr>
          <w:p w14:paraId="3B993D1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225</w:t>
            </w:r>
          </w:p>
        </w:tc>
        <w:tc>
          <w:tcPr>
            <w:tcW w:w="0" w:type="auto"/>
            <w:tcBorders>
              <w:top w:val="nil"/>
              <w:left w:val="nil"/>
              <w:bottom w:val="single" w:sz="8" w:space="0" w:color="FFFFFF"/>
              <w:right w:val="single" w:sz="8" w:space="0" w:color="FFFFFF"/>
            </w:tcBorders>
            <w:shd w:val="clear" w:color="000000" w:fill="F2F2F2"/>
            <w:vAlign w:val="center"/>
            <w:hideMark/>
          </w:tcPr>
          <w:p w14:paraId="00C9924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w:t>
            </w:r>
          </w:p>
        </w:tc>
        <w:tc>
          <w:tcPr>
            <w:tcW w:w="0" w:type="auto"/>
            <w:tcBorders>
              <w:top w:val="nil"/>
              <w:left w:val="nil"/>
              <w:bottom w:val="single" w:sz="8" w:space="0" w:color="FFFFFF"/>
              <w:right w:val="single" w:sz="8" w:space="0" w:color="FFFFFF"/>
            </w:tcBorders>
            <w:shd w:val="clear" w:color="000000" w:fill="F2F2F2"/>
            <w:vAlign w:val="center"/>
            <w:hideMark/>
          </w:tcPr>
          <w:p w14:paraId="4FFD1EA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126</w:t>
            </w:r>
          </w:p>
        </w:tc>
        <w:tc>
          <w:tcPr>
            <w:tcW w:w="0" w:type="auto"/>
            <w:tcBorders>
              <w:top w:val="nil"/>
              <w:left w:val="nil"/>
              <w:bottom w:val="single" w:sz="8" w:space="0" w:color="FFFFFF"/>
              <w:right w:val="single" w:sz="8" w:space="0" w:color="FFFFFF"/>
            </w:tcBorders>
            <w:shd w:val="clear" w:color="000000" w:fill="F2F2F2"/>
            <w:vAlign w:val="center"/>
            <w:hideMark/>
          </w:tcPr>
          <w:p w14:paraId="3C8DF8B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78A27FCA"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4FB251E7"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Zac.</w:t>
            </w:r>
          </w:p>
        </w:tc>
        <w:tc>
          <w:tcPr>
            <w:tcW w:w="0" w:type="auto"/>
            <w:tcBorders>
              <w:top w:val="nil"/>
              <w:left w:val="nil"/>
              <w:bottom w:val="single" w:sz="8" w:space="0" w:color="FFFFFF"/>
              <w:right w:val="single" w:sz="8" w:space="0" w:color="FFFFFF"/>
            </w:tcBorders>
            <w:shd w:val="clear" w:color="000000" w:fill="FFFFFF"/>
            <w:noWrap/>
            <w:vAlign w:val="center"/>
            <w:hideMark/>
          </w:tcPr>
          <w:p w14:paraId="06FCDD4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2 974</w:t>
            </w:r>
          </w:p>
        </w:tc>
        <w:tc>
          <w:tcPr>
            <w:tcW w:w="0" w:type="auto"/>
            <w:tcBorders>
              <w:top w:val="nil"/>
              <w:left w:val="nil"/>
              <w:bottom w:val="single" w:sz="8" w:space="0" w:color="FFFFFF"/>
              <w:right w:val="single" w:sz="8" w:space="0" w:color="FFFFFF"/>
            </w:tcBorders>
            <w:shd w:val="clear" w:color="000000" w:fill="FFFFFF"/>
            <w:noWrap/>
            <w:vAlign w:val="center"/>
            <w:hideMark/>
          </w:tcPr>
          <w:p w14:paraId="2DC1451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A84062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5EBEF1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1 006</w:t>
            </w:r>
          </w:p>
        </w:tc>
        <w:tc>
          <w:tcPr>
            <w:tcW w:w="0" w:type="auto"/>
            <w:tcBorders>
              <w:top w:val="nil"/>
              <w:left w:val="nil"/>
              <w:bottom w:val="single" w:sz="8" w:space="0" w:color="FFFFFF"/>
              <w:right w:val="single" w:sz="8" w:space="0" w:color="FFFFFF"/>
            </w:tcBorders>
            <w:shd w:val="clear" w:color="000000" w:fill="FFFFFF"/>
            <w:noWrap/>
            <w:vAlign w:val="center"/>
            <w:hideMark/>
          </w:tcPr>
          <w:p w14:paraId="2740FE2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1 667</w:t>
            </w:r>
          </w:p>
        </w:tc>
        <w:tc>
          <w:tcPr>
            <w:tcW w:w="0" w:type="auto"/>
            <w:tcBorders>
              <w:top w:val="nil"/>
              <w:left w:val="nil"/>
              <w:bottom w:val="single" w:sz="8" w:space="0" w:color="FFFFFF"/>
              <w:right w:val="single" w:sz="8" w:space="0" w:color="FFFFFF"/>
            </w:tcBorders>
            <w:shd w:val="clear" w:color="000000" w:fill="FFFFFF"/>
            <w:noWrap/>
            <w:vAlign w:val="center"/>
            <w:hideMark/>
          </w:tcPr>
          <w:p w14:paraId="036411F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301</w:t>
            </w:r>
          </w:p>
        </w:tc>
        <w:tc>
          <w:tcPr>
            <w:tcW w:w="0" w:type="auto"/>
            <w:tcBorders>
              <w:top w:val="nil"/>
              <w:left w:val="nil"/>
              <w:bottom w:val="single" w:sz="8" w:space="0" w:color="FFFFFF"/>
              <w:right w:val="single" w:sz="8" w:space="0" w:color="FFFFFF"/>
            </w:tcBorders>
            <w:shd w:val="clear" w:color="000000" w:fill="FFFFFF"/>
            <w:noWrap/>
            <w:vAlign w:val="center"/>
            <w:hideMark/>
          </w:tcPr>
          <w:p w14:paraId="3111EFB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1827430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35428EA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556757D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6003F87D"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0D0D65AB"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Pue.</w:t>
            </w:r>
          </w:p>
        </w:tc>
        <w:tc>
          <w:tcPr>
            <w:tcW w:w="0" w:type="auto"/>
            <w:tcBorders>
              <w:top w:val="nil"/>
              <w:left w:val="nil"/>
              <w:bottom w:val="single" w:sz="8" w:space="0" w:color="FFFFFF"/>
              <w:right w:val="single" w:sz="8" w:space="0" w:color="FFFFFF"/>
            </w:tcBorders>
            <w:shd w:val="clear" w:color="000000" w:fill="F2F2F2"/>
            <w:vAlign w:val="center"/>
            <w:hideMark/>
          </w:tcPr>
          <w:p w14:paraId="5601F93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2 944</w:t>
            </w:r>
          </w:p>
        </w:tc>
        <w:tc>
          <w:tcPr>
            <w:tcW w:w="0" w:type="auto"/>
            <w:tcBorders>
              <w:top w:val="nil"/>
              <w:left w:val="nil"/>
              <w:bottom w:val="single" w:sz="8" w:space="0" w:color="FFFFFF"/>
              <w:right w:val="single" w:sz="8" w:space="0" w:color="FFFFFF"/>
            </w:tcBorders>
            <w:shd w:val="clear" w:color="000000" w:fill="F2F2F2"/>
            <w:vAlign w:val="center"/>
            <w:hideMark/>
          </w:tcPr>
          <w:p w14:paraId="24C246E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381</w:t>
            </w:r>
          </w:p>
        </w:tc>
        <w:tc>
          <w:tcPr>
            <w:tcW w:w="0" w:type="auto"/>
            <w:tcBorders>
              <w:top w:val="nil"/>
              <w:left w:val="nil"/>
              <w:bottom w:val="single" w:sz="8" w:space="0" w:color="FFFFFF"/>
              <w:right w:val="single" w:sz="8" w:space="0" w:color="FFFFFF"/>
            </w:tcBorders>
            <w:shd w:val="clear" w:color="000000" w:fill="F2F2F2"/>
            <w:vAlign w:val="center"/>
            <w:hideMark/>
          </w:tcPr>
          <w:p w14:paraId="4C273E9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189A3BC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545</w:t>
            </w:r>
          </w:p>
        </w:tc>
        <w:tc>
          <w:tcPr>
            <w:tcW w:w="0" w:type="auto"/>
            <w:tcBorders>
              <w:top w:val="nil"/>
              <w:left w:val="nil"/>
              <w:bottom w:val="single" w:sz="8" w:space="0" w:color="FFFFFF"/>
              <w:right w:val="single" w:sz="8" w:space="0" w:color="FFFFFF"/>
            </w:tcBorders>
            <w:shd w:val="clear" w:color="000000" w:fill="F2F2F2"/>
            <w:vAlign w:val="center"/>
            <w:hideMark/>
          </w:tcPr>
          <w:p w14:paraId="6FF3BE8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1 898</w:t>
            </w:r>
          </w:p>
        </w:tc>
        <w:tc>
          <w:tcPr>
            <w:tcW w:w="0" w:type="auto"/>
            <w:tcBorders>
              <w:top w:val="nil"/>
              <w:left w:val="nil"/>
              <w:bottom w:val="single" w:sz="8" w:space="0" w:color="FFFFFF"/>
              <w:right w:val="single" w:sz="8" w:space="0" w:color="FFFFFF"/>
            </w:tcBorders>
            <w:shd w:val="clear" w:color="000000" w:fill="F2F2F2"/>
            <w:vAlign w:val="center"/>
            <w:hideMark/>
          </w:tcPr>
          <w:p w14:paraId="74E0D8D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73</w:t>
            </w:r>
          </w:p>
        </w:tc>
        <w:tc>
          <w:tcPr>
            <w:tcW w:w="0" w:type="auto"/>
            <w:tcBorders>
              <w:top w:val="nil"/>
              <w:left w:val="nil"/>
              <w:bottom w:val="single" w:sz="8" w:space="0" w:color="FFFFFF"/>
              <w:right w:val="single" w:sz="8" w:space="0" w:color="FFFFFF"/>
            </w:tcBorders>
            <w:shd w:val="clear" w:color="000000" w:fill="F2F2F2"/>
            <w:vAlign w:val="center"/>
            <w:hideMark/>
          </w:tcPr>
          <w:p w14:paraId="70ECB3D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3BCD87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3EC9031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47</w:t>
            </w:r>
          </w:p>
        </w:tc>
        <w:tc>
          <w:tcPr>
            <w:tcW w:w="0" w:type="auto"/>
            <w:tcBorders>
              <w:top w:val="nil"/>
              <w:left w:val="nil"/>
              <w:bottom w:val="single" w:sz="8" w:space="0" w:color="FFFFFF"/>
              <w:right w:val="single" w:sz="8" w:space="0" w:color="FFFFFF"/>
            </w:tcBorders>
            <w:shd w:val="clear" w:color="000000" w:fill="F2F2F2"/>
            <w:vAlign w:val="center"/>
            <w:hideMark/>
          </w:tcPr>
          <w:p w14:paraId="4088ED4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66093FC8"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1360ADA0"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Coah.</w:t>
            </w:r>
          </w:p>
        </w:tc>
        <w:tc>
          <w:tcPr>
            <w:tcW w:w="0" w:type="auto"/>
            <w:tcBorders>
              <w:top w:val="nil"/>
              <w:left w:val="nil"/>
              <w:bottom w:val="single" w:sz="8" w:space="0" w:color="FFFFFF"/>
              <w:right w:val="single" w:sz="8" w:space="0" w:color="FFFFFF"/>
            </w:tcBorders>
            <w:shd w:val="clear" w:color="000000" w:fill="FFFFFF"/>
            <w:noWrap/>
            <w:vAlign w:val="center"/>
            <w:hideMark/>
          </w:tcPr>
          <w:p w14:paraId="7EF1A14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2 829</w:t>
            </w:r>
          </w:p>
        </w:tc>
        <w:tc>
          <w:tcPr>
            <w:tcW w:w="0" w:type="auto"/>
            <w:tcBorders>
              <w:top w:val="nil"/>
              <w:left w:val="nil"/>
              <w:bottom w:val="single" w:sz="8" w:space="0" w:color="FFFFFF"/>
              <w:right w:val="single" w:sz="8" w:space="0" w:color="FFFFFF"/>
            </w:tcBorders>
            <w:shd w:val="clear" w:color="000000" w:fill="FFFFFF"/>
            <w:noWrap/>
            <w:vAlign w:val="center"/>
            <w:hideMark/>
          </w:tcPr>
          <w:p w14:paraId="16C4E59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198</w:t>
            </w:r>
          </w:p>
        </w:tc>
        <w:tc>
          <w:tcPr>
            <w:tcW w:w="0" w:type="auto"/>
            <w:tcBorders>
              <w:top w:val="nil"/>
              <w:left w:val="nil"/>
              <w:bottom w:val="single" w:sz="8" w:space="0" w:color="FFFFFF"/>
              <w:right w:val="single" w:sz="8" w:space="0" w:color="FFFFFF"/>
            </w:tcBorders>
            <w:shd w:val="clear" w:color="000000" w:fill="FFFFFF"/>
            <w:noWrap/>
            <w:vAlign w:val="center"/>
            <w:hideMark/>
          </w:tcPr>
          <w:p w14:paraId="1AA82F0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w:t>
            </w:r>
          </w:p>
        </w:tc>
        <w:tc>
          <w:tcPr>
            <w:tcW w:w="0" w:type="auto"/>
            <w:tcBorders>
              <w:top w:val="nil"/>
              <w:left w:val="nil"/>
              <w:bottom w:val="single" w:sz="8" w:space="0" w:color="FFFFFF"/>
              <w:right w:val="single" w:sz="8" w:space="0" w:color="FFFFFF"/>
            </w:tcBorders>
            <w:shd w:val="clear" w:color="000000" w:fill="FFFFFF"/>
            <w:noWrap/>
            <w:vAlign w:val="center"/>
            <w:hideMark/>
          </w:tcPr>
          <w:p w14:paraId="4120748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859</w:t>
            </w:r>
          </w:p>
        </w:tc>
        <w:tc>
          <w:tcPr>
            <w:tcW w:w="0" w:type="auto"/>
            <w:tcBorders>
              <w:top w:val="nil"/>
              <w:left w:val="nil"/>
              <w:bottom w:val="single" w:sz="8" w:space="0" w:color="FFFFFF"/>
              <w:right w:val="single" w:sz="8" w:space="0" w:color="FFFFFF"/>
            </w:tcBorders>
            <w:shd w:val="clear" w:color="000000" w:fill="FFFFFF"/>
            <w:noWrap/>
            <w:vAlign w:val="center"/>
            <w:hideMark/>
          </w:tcPr>
          <w:p w14:paraId="15237B9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1 398</w:t>
            </w:r>
          </w:p>
        </w:tc>
        <w:tc>
          <w:tcPr>
            <w:tcW w:w="0" w:type="auto"/>
            <w:tcBorders>
              <w:top w:val="nil"/>
              <w:left w:val="nil"/>
              <w:bottom w:val="single" w:sz="8" w:space="0" w:color="FFFFFF"/>
              <w:right w:val="single" w:sz="8" w:space="0" w:color="FFFFFF"/>
            </w:tcBorders>
            <w:shd w:val="clear" w:color="000000" w:fill="FFFFFF"/>
            <w:noWrap/>
            <w:vAlign w:val="center"/>
            <w:hideMark/>
          </w:tcPr>
          <w:p w14:paraId="0D4854A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369</w:t>
            </w:r>
          </w:p>
        </w:tc>
        <w:tc>
          <w:tcPr>
            <w:tcW w:w="0" w:type="auto"/>
            <w:tcBorders>
              <w:top w:val="nil"/>
              <w:left w:val="nil"/>
              <w:bottom w:val="single" w:sz="8" w:space="0" w:color="FFFFFF"/>
              <w:right w:val="single" w:sz="8" w:space="0" w:color="FFFFFF"/>
            </w:tcBorders>
            <w:shd w:val="clear" w:color="000000" w:fill="FFFFFF"/>
            <w:noWrap/>
            <w:vAlign w:val="center"/>
            <w:hideMark/>
          </w:tcPr>
          <w:p w14:paraId="2AE5330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35E2BC7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56656B9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0BDE30F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6C610B32"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0BE0C383"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Tab.</w:t>
            </w:r>
          </w:p>
        </w:tc>
        <w:tc>
          <w:tcPr>
            <w:tcW w:w="0" w:type="auto"/>
            <w:tcBorders>
              <w:top w:val="nil"/>
              <w:left w:val="nil"/>
              <w:bottom w:val="single" w:sz="8" w:space="0" w:color="FFFFFF"/>
              <w:right w:val="single" w:sz="8" w:space="0" w:color="FFFFFF"/>
            </w:tcBorders>
            <w:shd w:val="clear" w:color="000000" w:fill="F2F2F2"/>
            <w:vAlign w:val="center"/>
            <w:hideMark/>
          </w:tcPr>
          <w:p w14:paraId="48B922A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2 789</w:t>
            </w:r>
          </w:p>
        </w:tc>
        <w:tc>
          <w:tcPr>
            <w:tcW w:w="0" w:type="auto"/>
            <w:tcBorders>
              <w:top w:val="nil"/>
              <w:left w:val="nil"/>
              <w:bottom w:val="single" w:sz="8" w:space="0" w:color="FFFFFF"/>
              <w:right w:val="single" w:sz="8" w:space="0" w:color="FFFFFF"/>
            </w:tcBorders>
            <w:shd w:val="clear" w:color="000000" w:fill="F2F2F2"/>
            <w:vAlign w:val="center"/>
            <w:hideMark/>
          </w:tcPr>
          <w:p w14:paraId="01722A2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13C7950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6AABE66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764</w:t>
            </w:r>
          </w:p>
        </w:tc>
        <w:tc>
          <w:tcPr>
            <w:tcW w:w="0" w:type="auto"/>
            <w:tcBorders>
              <w:top w:val="nil"/>
              <w:left w:val="nil"/>
              <w:bottom w:val="single" w:sz="8" w:space="0" w:color="FFFFFF"/>
              <w:right w:val="single" w:sz="8" w:space="0" w:color="FFFFFF"/>
            </w:tcBorders>
            <w:shd w:val="clear" w:color="000000" w:fill="F2F2F2"/>
            <w:vAlign w:val="center"/>
            <w:hideMark/>
          </w:tcPr>
          <w:p w14:paraId="5FB22A9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1 748</w:t>
            </w:r>
          </w:p>
        </w:tc>
        <w:tc>
          <w:tcPr>
            <w:tcW w:w="0" w:type="auto"/>
            <w:tcBorders>
              <w:top w:val="nil"/>
              <w:left w:val="nil"/>
              <w:bottom w:val="single" w:sz="8" w:space="0" w:color="FFFFFF"/>
              <w:right w:val="single" w:sz="8" w:space="0" w:color="FFFFFF"/>
            </w:tcBorders>
            <w:shd w:val="clear" w:color="000000" w:fill="F2F2F2"/>
            <w:vAlign w:val="center"/>
            <w:hideMark/>
          </w:tcPr>
          <w:p w14:paraId="51188AB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277</w:t>
            </w:r>
          </w:p>
        </w:tc>
        <w:tc>
          <w:tcPr>
            <w:tcW w:w="0" w:type="auto"/>
            <w:tcBorders>
              <w:top w:val="nil"/>
              <w:left w:val="nil"/>
              <w:bottom w:val="single" w:sz="8" w:space="0" w:color="FFFFFF"/>
              <w:right w:val="single" w:sz="8" w:space="0" w:color="FFFFFF"/>
            </w:tcBorders>
            <w:shd w:val="clear" w:color="000000" w:fill="F2F2F2"/>
            <w:vAlign w:val="center"/>
            <w:hideMark/>
          </w:tcPr>
          <w:p w14:paraId="358E809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36E8398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05F503D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23A0D6E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01C362F8"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61F76E9B"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Oax.</w:t>
            </w:r>
          </w:p>
        </w:tc>
        <w:tc>
          <w:tcPr>
            <w:tcW w:w="0" w:type="auto"/>
            <w:tcBorders>
              <w:top w:val="nil"/>
              <w:left w:val="nil"/>
              <w:bottom w:val="single" w:sz="8" w:space="0" w:color="FFFFFF"/>
              <w:right w:val="single" w:sz="8" w:space="0" w:color="FFFFFF"/>
            </w:tcBorders>
            <w:shd w:val="clear" w:color="000000" w:fill="FFFFFF"/>
            <w:noWrap/>
            <w:vAlign w:val="center"/>
            <w:hideMark/>
          </w:tcPr>
          <w:p w14:paraId="6C5B0A7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2 780</w:t>
            </w:r>
          </w:p>
        </w:tc>
        <w:tc>
          <w:tcPr>
            <w:tcW w:w="0" w:type="auto"/>
            <w:tcBorders>
              <w:top w:val="nil"/>
              <w:left w:val="nil"/>
              <w:bottom w:val="single" w:sz="8" w:space="0" w:color="FFFFFF"/>
              <w:right w:val="single" w:sz="8" w:space="0" w:color="FFFFFF"/>
            </w:tcBorders>
            <w:shd w:val="clear" w:color="000000" w:fill="FFFFFF"/>
            <w:noWrap/>
            <w:vAlign w:val="center"/>
            <w:hideMark/>
          </w:tcPr>
          <w:p w14:paraId="7BACA4F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693</w:t>
            </w:r>
          </w:p>
        </w:tc>
        <w:tc>
          <w:tcPr>
            <w:tcW w:w="0" w:type="auto"/>
            <w:tcBorders>
              <w:top w:val="nil"/>
              <w:left w:val="nil"/>
              <w:bottom w:val="single" w:sz="8" w:space="0" w:color="FFFFFF"/>
              <w:right w:val="single" w:sz="8" w:space="0" w:color="FFFFFF"/>
            </w:tcBorders>
            <w:shd w:val="clear" w:color="000000" w:fill="FFFFFF"/>
            <w:noWrap/>
            <w:vAlign w:val="center"/>
            <w:hideMark/>
          </w:tcPr>
          <w:p w14:paraId="29413A6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38</w:t>
            </w:r>
          </w:p>
        </w:tc>
        <w:tc>
          <w:tcPr>
            <w:tcW w:w="0" w:type="auto"/>
            <w:tcBorders>
              <w:top w:val="nil"/>
              <w:left w:val="nil"/>
              <w:bottom w:val="single" w:sz="8" w:space="0" w:color="FFFFFF"/>
              <w:right w:val="single" w:sz="8" w:space="0" w:color="FFFFFF"/>
            </w:tcBorders>
            <w:shd w:val="clear" w:color="000000" w:fill="FFFFFF"/>
            <w:noWrap/>
            <w:vAlign w:val="center"/>
            <w:hideMark/>
          </w:tcPr>
          <w:p w14:paraId="466B1EF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784</w:t>
            </w:r>
          </w:p>
        </w:tc>
        <w:tc>
          <w:tcPr>
            <w:tcW w:w="0" w:type="auto"/>
            <w:tcBorders>
              <w:top w:val="nil"/>
              <w:left w:val="nil"/>
              <w:bottom w:val="single" w:sz="8" w:space="0" w:color="FFFFFF"/>
              <w:right w:val="single" w:sz="8" w:space="0" w:color="FFFFFF"/>
            </w:tcBorders>
            <w:shd w:val="clear" w:color="000000" w:fill="FFFFFF"/>
            <w:noWrap/>
            <w:vAlign w:val="center"/>
            <w:hideMark/>
          </w:tcPr>
          <w:p w14:paraId="168FF2D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369</w:t>
            </w:r>
          </w:p>
        </w:tc>
        <w:tc>
          <w:tcPr>
            <w:tcW w:w="0" w:type="auto"/>
            <w:tcBorders>
              <w:top w:val="nil"/>
              <w:left w:val="nil"/>
              <w:bottom w:val="single" w:sz="8" w:space="0" w:color="FFFFFF"/>
              <w:right w:val="single" w:sz="8" w:space="0" w:color="FFFFFF"/>
            </w:tcBorders>
            <w:shd w:val="clear" w:color="000000" w:fill="FFFFFF"/>
            <w:noWrap/>
            <w:vAlign w:val="center"/>
            <w:hideMark/>
          </w:tcPr>
          <w:p w14:paraId="2B64581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562</w:t>
            </w:r>
          </w:p>
        </w:tc>
        <w:tc>
          <w:tcPr>
            <w:tcW w:w="0" w:type="auto"/>
            <w:tcBorders>
              <w:top w:val="nil"/>
              <w:left w:val="nil"/>
              <w:bottom w:val="single" w:sz="8" w:space="0" w:color="FFFFFF"/>
              <w:right w:val="single" w:sz="8" w:space="0" w:color="FFFFFF"/>
            </w:tcBorders>
            <w:shd w:val="clear" w:color="000000" w:fill="FFFFFF"/>
            <w:noWrap/>
            <w:vAlign w:val="center"/>
            <w:hideMark/>
          </w:tcPr>
          <w:p w14:paraId="4394E58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4235CD6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251590B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190</w:t>
            </w:r>
          </w:p>
        </w:tc>
        <w:tc>
          <w:tcPr>
            <w:tcW w:w="0" w:type="auto"/>
            <w:tcBorders>
              <w:top w:val="nil"/>
              <w:left w:val="nil"/>
              <w:bottom w:val="single" w:sz="8" w:space="0" w:color="FFFFFF"/>
              <w:right w:val="single" w:sz="8" w:space="0" w:color="FFFFFF"/>
            </w:tcBorders>
            <w:shd w:val="clear" w:color="000000" w:fill="FFFFFF"/>
            <w:noWrap/>
            <w:vAlign w:val="center"/>
            <w:hideMark/>
          </w:tcPr>
          <w:p w14:paraId="475E252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144</w:t>
            </w:r>
          </w:p>
        </w:tc>
      </w:tr>
      <w:tr w:rsidR="00205E5A" w:rsidRPr="00205E5A" w14:paraId="29F76ABF"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3FB880DC"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Yuc.</w:t>
            </w:r>
          </w:p>
        </w:tc>
        <w:tc>
          <w:tcPr>
            <w:tcW w:w="0" w:type="auto"/>
            <w:tcBorders>
              <w:top w:val="nil"/>
              <w:left w:val="nil"/>
              <w:bottom w:val="single" w:sz="8" w:space="0" w:color="FFFFFF"/>
              <w:right w:val="single" w:sz="8" w:space="0" w:color="FFFFFF"/>
            </w:tcBorders>
            <w:shd w:val="clear" w:color="000000" w:fill="F2F2F2"/>
            <w:vAlign w:val="center"/>
            <w:hideMark/>
          </w:tcPr>
          <w:p w14:paraId="24345DA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2 750</w:t>
            </w:r>
          </w:p>
        </w:tc>
        <w:tc>
          <w:tcPr>
            <w:tcW w:w="0" w:type="auto"/>
            <w:tcBorders>
              <w:top w:val="nil"/>
              <w:left w:val="nil"/>
              <w:bottom w:val="single" w:sz="8" w:space="0" w:color="FFFFFF"/>
              <w:right w:val="single" w:sz="8" w:space="0" w:color="FFFFFF"/>
            </w:tcBorders>
            <w:shd w:val="clear" w:color="000000" w:fill="F2F2F2"/>
            <w:vAlign w:val="center"/>
            <w:hideMark/>
          </w:tcPr>
          <w:p w14:paraId="07FA99F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383</w:t>
            </w:r>
          </w:p>
        </w:tc>
        <w:tc>
          <w:tcPr>
            <w:tcW w:w="0" w:type="auto"/>
            <w:tcBorders>
              <w:top w:val="nil"/>
              <w:left w:val="nil"/>
              <w:bottom w:val="single" w:sz="8" w:space="0" w:color="FFFFFF"/>
              <w:right w:val="single" w:sz="8" w:space="0" w:color="FFFFFF"/>
            </w:tcBorders>
            <w:shd w:val="clear" w:color="000000" w:fill="F2F2F2"/>
            <w:vAlign w:val="center"/>
            <w:hideMark/>
          </w:tcPr>
          <w:p w14:paraId="33F0F2E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14</w:t>
            </w:r>
          </w:p>
        </w:tc>
        <w:tc>
          <w:tcPr>
            <w:tcW w:w="0" w:type="auto"/>
            <w:tcBorders>
              <w:top w:val="nil"/>
              <w:left w:val="nil"/>
              <w:bottom w:val="single" w:sz="8" w:space="0" w:color="FFFFFF"/>
              <w:right w:val="single" w:sz="8" w:space="0" w:color="FFFFFF"/>
            </w:tcBorders>
            <w:shd w:val="clear" w:color="000000" w:fill="F2F2F2"/>
            <w:vAlign w:val="center"/>
            <w:hideMark/>
          </w:tcPr>
          <w:p w14:paraId="3DA2F91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208</w:t>
            </w:r>
          </w:p>
        </w:tc>
        <w:tc>
          <w:tcPr>
            <w:tcW w:w="0" w:type="auto"/>
            <w:tcBorders>
              <w:top w:val="nil"/>
              <w:left w:val="nil"/>
              <w:bottom w:val="single" w:sz="8" w:space="0" w:color="FFFFFF"/>
              <w:right w:val="single" w:sz="8" w:space="0" w:color="FFFFFF"/>
            </w:tcBorders>
            <w:shd w:val="clear" w:color="000000" w:fill="F2F2F2"/>
            <w:vAlign w:val="center"/>
            <w:hideMark/>
          </w:tcPr>
          <w:p w14:paraId="303A75D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2 078</w:t>
            </w:r>
          </w:p>
        </w:tc>
        <w:tc>
          <w:tcPr>
            <w:tcW w:w="0" w:type="auto"/>
            <w:tcBorders>
              <w:top w:val="nil"/>
              <w:left w:val="nil"/>
              <w:bottom w:val="single" w:sz="8" w:space="0" w:color="FFFFFF"/>
              <w:right w:val="single" w:sz="8" w:space="0" w:color="FFFFFF"/>
            </w:tcBorders>
            <w:shd w:val="clear" w:color="000000" w:fill="F2F2F2"/>
            <w:vAlign w:val="center"/>
            <w:hideMark/>
          </w:tcPr>
          <w:p w14:paraId="4DC6AEF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58</w:t>
            </w:r>
          </w:p>
        </w:tc>
        <w:tc>
          <w:tcPr>
            <w:tcW w:w="0" w:type="auto"/>
            <w:tcBorders>
              <w:top w:val="nil"/>
              <w:left w:val="nil"/>
              <w:bottom w:val="single" w:sz="8" w:space="0" w:color="FFFFFF"/>
              <w:right w:val="single" w:sz="8" w:space="0" w:color="FFFFFF"/>
            </w:tcBorders>
            <w:shd w:val="clear" w:color="000000" w:fill="F2F2F2"/>
            <w:vAlign w:val="center"/>
            <w:hideMark/>
          </w:tcPr>
          <w:p w14:paraId="5A32092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C94E59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0738D15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9</w:t>
            </w:r>
          </w:p>
        </w:tc>
        <w:tc>
          <w:tcPr>
            <w:tcW w:w="0" w:type="auto"/>
            <w:tcBorders>
              <w:top w:val="nil"/>
              <w:left w:val="nil"/>
              <w:bottom w:val="single" w:sz="8" w:space="0" w:color="FFFFFF"/>
              <w:right w:val="single" w:sz="8" w:space="0" w:color="FFFFFF"/>
            </w:tcBorders>
            <w:shd w:val="clear" w:color="000000" w:fill="F2F2F2"/>
            <w:vAlign w:val="center"/>
            <w:hideMark/>
          </w:tcPr>
          <w:p w14:paraId="29C29C6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657BB599"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13C6EBDE"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Tamps.</w:t>
            </w:r>
          </w:p>
        </w:tc>
        <w:tc>
          <w:tcPr>
            <w:tcW w:w="0" w:type="auto"/>
            <w:tcBorders>
              <w:top w:val="nil"/>
              <w:left w:val="nil"/>
              <w:bottom w:val="single" w:sz="8" w:space="0" w:color="FFFFFF"/>
              <w:right w:val="single" w:sz="8" w:space="0" w:color="FFFFFF"/>
            </w:tcBorders>
            <w:shd w:val="clear" w:color="000000" w:fill="FFFFFF"/>
            <w:noWrap/>
            <w:vAlign w:val="center"/>
            <w:hideMark/>
          </w:tcPr>
          <w:p w14:paraId="51536C4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2 619</w:t>
            </w:r>
          </w:p>
        </w:tc>
        <w:tc>
          <w:tcPr>
            <w:tcW w:w="0" w:type="auto"/>
            <w:tcBorders>
              <w:top w:val="nil"/>
              <w:left w:val="nil"/>
              <w:bottom w:val="single" w:sz="8" w:space="0" w:color="FFFFFF"/>
              <w:right w:val="single" w:sz="8" w:space="0" w:color="FFFFFF"/>
            </w:tcBorders>
            <w:shd w:val="clear" w:color="000000" w:fill="FFFFFF"/>
            <w:noWrap/>
            <w:vAlign w:val="center"/>
            <w:hideMark/>
          </w:tcPr>
          <w:p w14:paraId="086CD3D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537</w:t>
            </w:r>
          </w:p>
        </w:tc>
        <w:tc>
          <w:tcPr>
            <w:tcW w:w="0" w:type="auto"/>
            <w:tcBorders>
              <w:top w:val="nil"/>
              <w:left w:val="nil"/>
              <w:bottom w:val="single" w:sz="8" w:space="0" w:color="FFFFFF"/>
              <w:right w:val="single" w:sz="8" w:space="0" w:color="FFFFFF"/>
            </w:tcBorders>
            <w:shd w:val="clear" w:color="000000" w:fill="FFFFFF"/>
            <w:noWrap/>
            <w:vAlign w:val="center"/>
            <w:hideMark/>
          </w:tcPr>
          <w:p w14:paraId="52073A2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10</w:t>
            </w:r>
          </w:p>
        </w:tc>
        <w:tc>
          <w:tcPr>
            <w:tcW w:w="0" w:type="auto"/>
            <w:tcBorders>
              <w:top w:val="nil"/>
              <w:left w:val="nil"/>
              <w:bottom w:val="single" w:sz="8" w:space="0" w:color="FFFFFF"/>
              <w:right w:val="single" w:sz="8" w:space="0" w:color="FFFFFF"/>
            </w:tcBorders>
            <w:shd w:val="clear" w:color="000000" w:fill="FFFFFF"/>
            <w:noWrap/>
            <w:vAlign w:val="center"/>
            <w:hideMark/>
          </w:tcPr>
          <w:p w14:paraId="7A4F486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286</w:t>
            </w:r>
          </w:p>
        </w:tc>
        <w:tc>
          <w:tcPr>
            <w:tcW w:w="0" w:type="auto"/>
            <w:tcBorders>
              <w:top w:val="nil"/>
              <w:left w:val="nil"/>
              <w:bottom w:val="single" w:sz="8" w:space="0" w:color="FFFFFF"/>
              <w:right w:val="single" w:sz="8" w:space="0" w:color="FFFFFF"/>
            </w:tcBorders>
            <w:shd w:val="clear" w:color="000000" w:fill="FFFFFF"/>
            <w:noWrap/>
            <w:vAlign w:val="center"/>
            <w:hideMark/>
          </w:tcPr>
          <w:p w14:paraId="4E998DE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1 317</w:t>
            </w:r>
          </w:p>
        </w:tc>
        <w:tc>
          <w:tcPr>
            <w:tcW w:w="0" w:type="auto"/>
            <w:tcBorders>
              <w:top w:val="nil"/>
              <w:left w:val="nil"/>
              <w:bottom w:val="single" w:sz="8" w:space="0" w:color="FFFFFF"/>
              <w:right w:val="single" w:sz="8" w:space="0" w:color="FFFFFF"/>
            </w:tcBorders>
            <w:shd w:val="clear" w:color="000000" w:fill="FFFFFF"/>
            <w:noWrap/>
            <w:vAlign w:val="center"/>
            <w:hideMark/>
          </w:tcPr>
          <w:p w14:paraId="73E4D15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106</w:t>
            </w:r>
          </w:p>
        </w:tc>
        <w:tc>
          <w:tcPr>
            <w:tcW w:w="0" w:type="auto"/>
            <w:tcBorders>
              <w:top w:val="nil"/>
              <w:left w:val="nil"/>
              <w:bottom w:val="single" w:sz="8" w:space="0" w:color="FFFFFF"/>
              <w:right w:val="single" w:sz="8" w:space="0" w:color="FFFFFF"/>
            </w:tcBorders>
            <w:shd w:val="clear" w:color="000000" w:fill="FFFFFF"/>
            <w:noWrap/>
            <w:vAlign w:val="center"/>
            <w:hideMark/>
          </w:tcPr>
          <w:p w14:paraId="2C3F15C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0B34193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8B902B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363</w:t>
            </w:r>
          </w:p>
        </w:tc>
        <w:tc>
          <w:tcPr>
            <w:tcW w:w="0" w:type="auto"/>
            <w:tcBorders>
              <w:top w:val="nil"/>
              <w:left w:val="nil"/>
              <w:bottom w:val="single" w:sz="8" w:space="0" w:color="FFFFFF"/>
              <w:right w:val="single" w:sz="8" w:space="0" w:color="FFFFFF"/>
            </w:tcBorders>
            <w:shd w:val="clear" w:color="000000" w:fill="FFFFFF"/>
            <w:noWrap/>
            <w:vAlign w:val="center"/>
            <w:hideMark/>
          </w:tcPr>
          <w:p w14:paraId="1CAAF4B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17365AB0"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55F29E99"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Q. Roo</w:t>
            </w:r>
          </w:p>
        </w:tc>
        <w:tc>
          <w:tcPr>
            <w:tcW w:w="0" w:type="auto"/>
            <w:tcBorders>
              <w:top w:val="nil"/>
              <w:left w:val="nil"/>
              <w:bottom w:val="single" w:sz="8" w:space="0" w:color="FFFFFF"/>
              <w:right w:val="single" w:sz="8" w:space="0" w:color="FFFFFF"/>
            </w:tcBorders>
            <w:shd w:val="clear" w:color="000000" w:fill="F2F2F2"/>
            <w:vAlign w:val="center"/>
            <w:hideMark/>
          </w:tcPr>
          <w:p w14:paraId="57BB42A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2 558</w:t>
            </w:r>
          </w:p>
        </w:tc>
        <w:tc>
          <w:tcPr>
            <w:tcW w:w="0" w:type="auto"/>
            <w:tcBorders>
              <w:top w:val="nil"/>
              <w:left w:val="nil"/>
              <w:bottom w:val="single" w:sz="8" w:space="0" w:color="FFFFFF"/>
              <w:right w:val="single" w:sz="8" w:space="0" w:color="FFFFFF"/>
            </w:tcBorders>
            <w:shd w:val="clear" w:color="000000" w:fill="F2F2F2"/>
            <w:vAlign w:val="center"/>
            <w:hideMark/>
          </w:tcPr>
          <w:p w14:paraId="45F7D54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357</w:t>
            </w:r>
          </w:p>
        </w:tc>
        <w:tc>
          <w:tcPr>
            <w:tcW w:w="0" w:type="auto"/>
            <w:tcBorders>
              <w:top w:val="nil"/>
              <w:left w:val="nil"/>
              <w:bottom w:val="single" w:sz="8" w:space="0" w:color="FFFFFF"/>
              <w:right w:val="single" w:sz="8" w:space="0" w:color="FFFFFF"/>
            </w:tcBorders>
            <w:shd w:val="clear" w:color="000000" w:fill="F2F2F2"/>
            <w:vAlign w:val="center"/>
            <w:hideMark/>
          </w:tcPr>
          <w:p w14:paraId="4FBF01B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w:t>
            </w:r>
          </w:p>
        </w:tc>
        <w:tc>
          <w:tcPr>
            <w:tcW w:w="0" w:type="auto"/>
            <w:tcBorders>
              <w:top w:val="nil"/>
              <w:left w:val="nil"/>
              <w:bottom w:val="single" w:sz="8" w:space="0" w:color="FFFFFF"/>
              <w:right w:val="single" w:sz="8" w:space="0" w:color="FFFFFF"/>
            </w:tcBorders>
            <w:shd w:val="clear" w:color="000000" w:fill="F2F2F2"/>
            <w:vAlign w:val="center"/>
            <w:hideMark/>
          </w:tcPr>
          <w:p w14:paraId="6DB2281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250</w:t>
            </w:r>
          </w:p>
        </w:tc>
        <w:tc>
          <w:tcPr>
            <w:tcW w:w="0" w:type="auto"/>
            <w:tcBorders>
              <w:top w:val="nil"/>
              <w:left w:val="nil"/>
              <w:bottom w:val="single" w:sz="8" w:space="0" w:color="FFFFFF"/>
              <w:right w:val="single" w:sz="8" w:space="0" w:color="FFFFFF"/>
            </w:tcBorders>
            <w:shd w:val="clear" w:color="000000" w:fill="F2F2F2"/>
            <w:vAlign w:val="center"/>
            <w:hideMark/>
          </w:tcPr>
          <w:p w14:paraId="66B8ED4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1 941</w:t>
            </w:r>
          </w:p>
        </w:tc>
        <w:tc>
          <w:tcPr>
            <w:tcW w:w="0" w:type="auto"/>
            <w:tcBorders>
              <w:top w:val="nil"/>
              <w:left w:val="nil"/>
              <w:bottom w:val="single" w:sz="8" w:space="0" w:color="FFFFFF"/>
              <w:right w:val="single" w:sz="8" w:space="0" w:color="FFFFFF"/>
            </w:tcBorders>
            <w:shd w:val="clear" w:color="000000" w:fill="F2F2F2"/>
            <w:vAlign w:val="center"/>
            <w:hideMark/>
          </w:tcPr>
          <w:p w14:paraId="5F7448A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w:t>
            </w:r>
          </w:p>
        </w:tc>
        <w:tc>
          <w:tcPr>
            <w:tcW w:w="0" w:type="auto"/>
            <w:tcBorders>
              <w:top w:val="nil"/>
              <w:left w:val="nil"/>
              <w:bottom w:val="single" w:sz="8" w:space="0" w:color="FFFFFF"/>
              <w:right w:val="single" w:sz="8" w:space="0" w:color="FFFFFF"/>
            </w:tcBorders>
            <w:shd w:val="clear" w:color="000000" w:fill="F2F2F2"/>
            <w:vAlign w:val="center"/>
            <w:hideMark/>
          </w:tcPr>
          <w:p w14:paraId="0B14634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2830384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5CEC1E8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695C5BB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238EE9ED"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1B41CD0F"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Nay.</w:t>
            </w:r>
          </w:p>
        </w:tc>
        <w:tc>
          <w:tcPr>
            <w:tcW w:w="0" w:type="auto"/>
            <w:tcBorders>
              <w:top w:val="nil"/>
              <w:left w:val="nil"/>
              <w:bottom w:val="single" w:sz="8" w:space="0" w:color="FFFFFF"/>
              <w:right w:val="single" w:sz="8" w:space="0" w:color="FFFFFF"/>
            </w:tcBorders>
            <w:shd w:val="clear" w:color="000000" w:fill="FFFFFF"/>
            <w:noWrap/>
            <w:vAlign w:val="center"/>
            <w:hideMark/>
          </w:tcPr>
          <w:p w14:paraId="466477F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1 828</w:t>
            </w:r>
          </w:p>
        </w:tc>
        <w:tc>
          <w:tcPr>
            <w:tcW w:w="0" w:type="auto"/>
            <w:tcBorders>
              <w:top w:val="nil"/>
              <w:left w:val="nil"/>
              <w:bottom w:val="single" w:sz="8" w:space="0" w:color="FFFFFF"/>
              <w:right w:val="single" w:sz="8" w:space="0" w:color="FFFFFF"/>
            </w:tcBorders>
            <w:shd w:val="clear" w:color="000000" w:fill="FFFFFF"/>
            <w:noWrap/>
            <w:vAlign w:val="center"/>
            <w:hideMark/>
          </w:tcPr>
          <w:p w14:paraId="175BFFF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3F76DB5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4DC9EFE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711</w:t>
            </w:r>
          </w:p>
        </w:tc>
        <w:tc>
          <w:tcPr>
            <w:tcW w:w="0" w:type="auto"/>
            <w:tcBorders>
              <w:top w:val="nil"/>
              <w:left w:val="nil"/>
              <w:bottom w:val="single" w:sz="8" w:space="0" w:color="FFFFFF"/>
              <w:right w:val="single" w:sz="8" w:space="0" w:color="FFFFFF"/>
            </w:tcBorders>
            <w:shd w:val="clear" w:color="000000" w:fill="FFFFFF"/>
            <w:noWrap/>
            <w:vAlign w:val="center"/>
            <w:hideMark/>
          </w:tcPr>
          <w:p w14:paraId="5704389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726</w:t>
            </w:r>
          </w:p>
        </w:tc>
        <w:tc>
          <w:tcPr>
            <w:tcW w:w="0" w:type="auto"/>
            <w:tcBorders>
              <w:top w:val="nil"/>
              <w:left w:val="nil"/>
              <w:bottom w:val="single" w:sz="8" w:space="0" w:color="FFFFFF"/>
              <w:right w:val="single" w:sz="8" w:space="0" w:color="FFFFFF"/>
            </w:tcBorders>
            <w:shd w:val="clear" w:color="000000" w:fill="FFFFFF"/>
            <w:noWrap/>
            <w:vAlign w:val="center"/>
            <w:hideMark/>
          </w:tcPr>
          <w:p w14:paraId="57FBFF5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391</w:t>
            </w:r>
          </w:p>
        </w:tc>
        <w:tc>
          <w:tcPr>
            <w:tcW w:w="0" w:type="auto"/>
            <w:tcBorders>
              <w:top w:val="nil"/>
              <w:left w:val="nil"/>
              <w:bottom w:val="single" w:sz="8" w:space="0" w:color="FFFFFF"/>
              <w:right w:val="single" w:sz="8" w:space="0" w:color="FFFFFF"/>
            </w:tcBorders>
            <w:shd w:val="clear" w:color="000000" w:fill="FFFFFF"/>
            <w:noWrap/>
            <w:vAlign w:val="center"/>
            <w:hideMark/>
          </w:tcPr>
          <w:p w14:paraId="797FFB4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3DD6EB7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791421F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146937D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11F99CCE"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3CB0E7E3"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Sin.</w:t>
            </w:r>
          </w:p>
        </w:tc>
        <w:tc>
          <w:tcPr>
            <w:tcW w:w="0" w:type="auto"/>
            <w:tcBorders>
              <w:top w:val="nil"/>
              <w:left w:val="nil"/>
              <w:bottom w:val="single" w:sz="8" w:space="0" w:color="FFFFFF"/>
              <w:right w:val="single" w:sz="8" w:space="0" w:color="FFFFFF"/>
            </w:tcBorders>
            <w:shd w:val="clear" w:color="000000" w:fill="F2F2F2"/>
            <w:vAlign w:val="center"/>
            <w:hideMark/>
          </w:tcPr>
          <w:p w14:paraId="69BCD18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1 799</w:t>
            </w:r>
          </w:p>
        </w:tc>
        <w:tc>
          <w:tcPr>
            <w:tcW w:w="0" w:type="auto"/>
            <w:tcBorders>
              <w:top w:val="nil"/>
              <w:left w:val="nil"/>
              <w:bottom w:val="single" w:sz="8" w:space="0" w:color="FFFFFF"/>
              <w:right w:val="single" w:sz="8" w:space="0" w:color="FFFFFF"/>
            </w:tcBorders>
            <w:shd w:val="clear" w:color="000000" w:fill="F2F2F2"/>
            <w:vAlign w:val="center"/>
            <w:hideMark/>
          </w:tcPr>
          <w:p w14:paraId="0BBFB8C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5520B11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6236906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54</w:t>
            </w:r>
          </w:p>
        </w:tc>
        <w:tc>
          <w:tcPr>
            <w:tcW w:w="0" w:type="auto"/>
            <w:tcBorders>
              <w:top w:val="nil"/>
              <w:left w:val="nil"/>
              <w:bottom w:val="single" w:sz="8" w:space="0" w:color="FFFFFF"/>
              <w:right w:val="single" w:sz="8" w:space="0" w:color="FFFFFF"/>
            </w:tcBorders>
            <w:shd w:val="clear" w:color="000000" w:fill="F2F2F2"/>
            <w:vAlign w:val="center"/>
            <w:hideMark/>
          </w:tcPr>
          <w:p w14:paraId="624F93F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1 653</w:t>
            </w:r>
          </w:p>
        </w:tc>
        <w:tc>
          <w:tcPr>
            <w:tcW w:w="0" w:type="auto"/>
            <w:tcBorders>
              <w:top w:val="nil"/>
              <w:left w:val="nil"/>
              <w:bottom w:val="single" w:sz="8" w:space="0" w:color="FFFFFF"/>
              <w:right w:val="single" w:sz="8" w:space="0" w:color="FFFFFF"/>
            </w:tcBorders>
            <w:shd w:val="clear" w:color="000000" w:fill="F2F2F2"/>
            <w:vAlign w:val="center"/>
            <w:hideMark/>
          </w:tcPr>
          <w:p w14:paraId="21EC59E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92</w:t>
            </w:r>
          </w:p>
        </w:tc>
        <w:tc>
          <w:tcPr>
            <w:tcW w:w="0" w:type="auto"/>
            <w:tcBorders>
              <w:top w:val="nil"/>
              <w:left w:val="nil"/>
              <w:bottom w:val="single" w:sz="8" w:space="0" w:color="FFFFFF"/>
              <w:right w:val="single" w:sz="8" w:space="0" w:color="FFFFFF"/>
            </w:tcBorders>
            <w:shd w:val="clear" w:color="000000" w:fill="F2F2F2"/>
            <w:vAlign w:val="center"/>
            <w:hideMark/>
          </w:tcPr>
          <w:p w14:paraId="0342A1D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2E48105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1DA7EC3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E1EE30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2B50ADD3"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300142F5"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Camp.</w:t>
            </w:r>
          </w:p>
        </w:tc>
        <w:tc>
          <w:tcPr>
            <w:tcW w:w="0" w:type="auto"/>
            <w:tcBorders>
              <w:top w:val="nil"/>
              <w:left w:val="nil"/>
              <w:bottom w:val="single" w:sz="8" w:space="0" w:color="FFFFFF"/>
              <w:right w:val="single" w:sz="8" w:space="0" w:color="FFFFFF"/>
            </w:tcBorders>
            <w:shd w:val="clear" w:color="000000" w:fill="FFFFFF"/>
            <w:noWrap/>
            <w:vAlign w:val="center"/>
            <w:hideMark/>
          </w:tcPr>
          <w:p w14:paraId="3B728CB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1 593</w:t>
            </w:r>
          </w:p>
        </w:tc>
        <w:tc>
          <w:tcPr>
            <w:tcW w:w="0" w:type="auto"/>
            <w:tcBorders>
              <w:top w:val="nil"/>
              <w:left w:val="nil"/>
              <w:bottom w:val="single" w:sz="8" w:space="0" w:color="FFFFFF"/>
              <w:right w:val="single" w:sz="8" w:space="0" w:color="FFFFFF"/>
            </w:tcBorders>
            <w:shd w:val="clear" w:color="000000" w:fill="FFFFFF"/>
            <w:noWrap/>
            <w:vAlign w:val="center"/>
            <w:hideMark/>
          </w:tcPr>
          <w:p w14:paraId="348D2EE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26</w:t>
            </w:r>
          </w:p>
        </w:tc>
        <w:tc>
          <w:tcPr>
            <w:tcW w:w="0" w:type="auto"/>
            <w:tcBorders>
              <w:top w:val="nil"/>
              <w:left w:val="nil"/>
              <w:bottom w:val="single" w:sz="8" w:space="0" w:color="FFFFFF"/>
              <w:right w:val="single" w:sz="8" w:space="0" w:color="FFFFFF"/>
            </w:tcBorders>
            <w:shd w:val="clear" w:color="000000" w:fill="FFFFFF"/>
            <w:noWrap/>
            <w:vAlign w:val="center"/>
            <w:hideMark/>
          </w:tcPr>
          <w:p w14:paraId="274D5FB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5E5E86E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654</w:t>
            </w:r>
          </w:p>
        </w:tc>
        <w:tc>
          <w:tcPr>
            <w:tcW w:w="0" w:type="auto"/>
            <w:tcBorders>
              <w:top w:val="nil"/>
              <w:left w:val="nil"/>
              <w:bottom w:val="single" w:sz="8" w:space="0" w:color="FFFFFF"/>
              <w:right w:val="single" w:sz="8" w:space="0" w:color="FFFFFF"/>
            </w:tcBorders>
            <w:shd w:val="clear" w:color="000000" w:fill="FFFFFF"/>
            <w:noWrap/>
            <w:vAlign w:val="center"/>
            <w:hideMark/>
          </w:tcPr>
          <w:p w14:paraId="6B69994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765</w:t>
            </w:r>
          </w:p>
        </w:tc>
        <w:tc>
          <w:tcPr>
            <w:tcW w:w="0" w:type="auto"/>
            <w:tcBorders>
              <w:top w:val="nil"/>
              <w:left w:val="nil"/>
              <w:bottom w:val="single" w:sz="8" w:space="0" w:color="FFFFFF"/>
              <w:right w:val="single" w:sz="8" w:space="0" w:color="FFFFFF"/>
            </w:tcBorders>
            <w:shd w:val="clear" w:color="000000" w:fill="FFFFFF"/>
            <w:noWrap/>
            <w:vAlign w:val="center"/>
            <w:hideMark/>
          </w:tcPr>
          <w:p w14:paraId="4D29A7A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148</w:t>
            </w:r>
          </w:p>
        </w:tc>
        <w:tc>
          <w:tcPr>
            <w:tcW w:w="0" w:type="auto"/>
            <w:tcBorders>
              <w:top w:val="nil"/>
              <w:left w:val="nil"/>
              <w:bottom w:val="single" w:sz="8" w:space="0" w:color="FFFFFF"/>
              <w:right w:val="single" w:sz="8" w:space="0" w:color="FFFFFF"/>
            </w:tcBorders>
            <w:shd w:val="clear" w:color="000000" w:fill="FFFFFF"/>
            <w:noWrap/>
            <w:vAlign w:val="center"/>
            <w:hideMark/>
          </w:tcPr>
          <w:p w14:paraId="5210DB4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BB8FC1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32AB311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6C87A84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40ED961B"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51294A4C"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Tlax.</w:t>
            </w:r>
          </w:p>
        </w:tc>
        <w:tc>
          <w:tcPr>
            <w:tcW w:w="0" w:type="auto"/>
            <w:tcBorders>
              <w:top w:val="nil"/>
              <w:left w:val="nil"/>
              <w:bottom w:val="single" w:sz="8" w:space="0" w:color="FFFFFF"/>
              <w:right w:val="single" w:sz="8" w:space="0" w:color="FFFFFF"/>
            </w:tcBorders>
            <w:shd w:val="clear" w:color="000000" w:fill="F2F2F2"/>
            <w:vAlign w:val="center"/>
            <w:hideMark/>
          </w:tcPr>
          <w:p w14:paraId="38142CD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1 544</w:t>
            </w:r>
          </w:p>
        </w:tc>
        <w:tc>
          <w:tcPr>
            <w:tcW w:w="0" w:type="auto"/>
            <w:tcBorders>
              <w:top w:val="nil"/>
              <w:left w:val="nil"/>
              <w:bottom w:val="single" w:sz="8" w:space="0" w:color="FFFFFF"/>
              <w:right w:val="single" w:sz="8" w:space="0" w:color="FFFFFF"/>
            </w:tcBorders>
            <w:shd w:val="clear" w:color="000000" w:fill="F2F2F2"/>
            <w:vAlign w:val="center"/>
            <w:hideMark/>
          </w:tcPr>
          <w:p w14:paraId="7909D94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75</w:t>
            </w:r>
          </w:p>
        </w:tc>
        <w:tc>
          <w:tcPr>
            <w:tcW w:w="0" w:type="auto"/>
            <w:tcBorders>
              <w:top w:val="nil"/>
              <w:left w:val="nil"/>
              <w:bottom w:val="single" w:sz="8" w:space="0" w:color="FFFFFF"/>
              <w:right w:val="single" w:sz="8" w:space="0" w:color="FFFFFF"/>
            </w:tcBorders>
            <w:shd w:val="clear" w:color="000000" w:fill="F2F2F2"/>
            <w:vAlign w:val="center"/>
            <w:hideMark/>
          </w:tcPr>
          <w:p w14:paraId="09E22F9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548C52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265</w:t>
            </w:r>
          </w:p>
        </w:tc>
        <w:tc>
          <w:tcPr>
            <w:tcW w:w="0" w:type="auto"/>
            <w:tcBorders>
              <w:top w:val="nil"/>
              <w:left w:val="nil"/>
              <w:bottom w:val="single" w:sz="8" w:space="0" w:color="FFFFFF"/>
              <w:right w:val="single" w:sz="8" w:space="0" w:color="FFFFFF"/>
            </w:tcBorders>
            <w:shd w:val="clear" w:color="000000" w:fill="F2F2F2"/>
            <w:vAlign w:val="center"/>
            <w:hideMark/>
          </w:tcPr>
          <w:p w14:paraId="13BFD7A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604</w:t>
            </w:r>
          </w:p>
        </w:tc>
        <w:tc>
          <w:tcPr>
            <w:tcW w:w="0" w:type="auto"/>
            <w:tcBorders>
              <w:top w:val="nil"/>
              <w:left w:val="nil"/>
              <w:bottom w:val="single" w:sz="8" w:space="0" w:color="FFFFFF"/>
              <w:right w:val="single" w:sz="8" w:space="0" w:color="FFFFFF"/>
            </w:tcBorders>
            <w:shd w:val="clear" w:color="000000" w:fill="F2F2F2"/>
            <w:vAlign w:val="center"/>
            <w:hideMark/>
          </w:tcPr>
          <w:p w14:paraId="41C04EB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123</w:t>
            </w:r>
          </w:p>
        </w:tc>
        <w:tc>
          <w:tcPr>
            <w:tcW w:w="0" w:type="auto"/>
            <w:tcBorders>
              <w:top w:val="nil"/>
              <w:left w:val="nil"/>
              <w:bottom w:val="single" w:sz="8" w:space="0" w:color="FFFFFF"/>
              <w:right w:val="single" w:sz="8" w:space="0" w:color="FFFFFF"/>
            </w:tcBorders>
            <w:shd w:val="clear" w:color="000000" w:fill="F2F2F2"/>
            <w:vAlign w:val="center"/>
            <w:hideMark/>
          </w:tcPr>
          <w:p w14:paraId="0998E62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9C1281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122B419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477</w:t>
            </w:r>
          </w:p>
        </w:tc>
        <w:tc>
          <w:tcPr>
            <w:tcW w:w="0" w:type="auto"/>
            <w:tcBorders>
              <w:top w:val="nil"/>
              <w:left w:val="nil"/>
              <w:bottom w:val="single" w:sz="8" w:space="0" w:color="FFFFFF"/>
              <w:right w:val="single" w:sz="8" w:space="0" w:color="FFFFFF"/>
            </w:tcBorders>
            <w:shd w:val="clear" w:color="000000" w:fill="F2F2F2"/>
            <w:vAlign w:val="center"/>
            <w:hideMark/>
          </w:tcPr>
          <w:p w14:paraId="207EF0E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41B04567"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75A453C3"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Col.</w:t>
            </w:r>
          </w:p>
        </w:tc>
        <w:tc>
          <w:tcPr>
            <w:tcW w:w="0" w:type="auto"/>
            <w:tcBorders>
              <w:top w:val="nil"/>
              <w:left w:val="nil"/>
              <w:bottom w:val="single" w:sz="8" w:space="0" w:color="FFFFFF"/>
              <w:right w:val="single" w:sz="8" w:space="0" w:color="FFFFFF"/>
            </w:tcBorders>
            <w:shd w:val="clear" w:color="000000" w:fill="FFFFFF"/>
            <w:noWrap/>
            <w:vAlign w:val="center"/>
            <w:hideMark/>
          </w:tcPr>
          <w:p w14:paraId="3C2E446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1 066</w:t>
            </w:r>
          </w:p>
        </w:tc>
        <w:tc>
          <w:tcPr>
            <w:tcW w:w="0" w:type="auto"/>
            <w:tcBorders>
              <w:top w:val="nil"/>
              <w:left w:val="nil"/>
              <w:bottom w:val="single" w:sz="8" w:space="0" w:color="FFFFFF"/>
              <w:right w:val="single" w:sz="8" w:space="0" w:color="FFFFFF"/>
            </w:tcBorders>
            <w:shd w:val="clear" w:color="000000" w:fill="FFFFFF"/>
            <w:noWrap/>
            <w:vAlign w:val="center"/>
            <w:hideMark/>
          </w:tcPr>
          <w:p w14:paraId="5602A78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18</w:t>
            </w:r>
          </w:p>
        </w:tc>
        <w:tc>
          <w:tcPr>
            <w:tcW w:w="0" w:type="auto"/>
            <w:tcBorders>
              <w:top w:val="nil"/>
              <w:left w:val="nil"/>
              <w:bottom w:val="single" w:sz="8" w:space="0" w:color="FFFFFF"/>
              <w:right w:val="single" w:sz="8" w:space="0" w:color="FFFFFF"/>
            </w:tcBorders>
            <w:shd w:val="clear" w:color="000000" w:fill="FFFFFF"/>
            <w:noWrap/>
            <w:vAlign w:val="center"/>
            <w:hideMark/>
          </w:tcPr>
          <w:p w14:paraId="3EE2329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06BBECC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324</w:t>
            </w:r>
          </w:p>
        </w:tc>
        <w:tc>
          <w:tcPr>
            <w:tcW w:w="0" w:type="auto"/>
            <w:tcBorders>
              <w:top w:val="nil"/>
              <w:left w:val="nil"/>
              <w:bottom w:val="single" w:sz="8" w:space="0" w:color="FFFFFF"/>
              <w:right w:val="single" w:sz="8" w:space="0" w:color="FFFFFF"/>
            </w:tcBorders>
            <w:shd w:val="clear" w:color="000000" w:fill="FFFFFF"/>
            <w:noWrap/>
            <w:vAlign w:val="center"/>
            <w:hideMark/>
          </w:tcPr>
          <w:p w14:paraId="727755E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593</w:t>
            </w:r>
          </w:p>
        </w:tc>
        <w:tc>
          <w:tcPr>
            <w:tcW w:w="0" w:type="auto"/>
            <w:tcBorders>
              <w:top w:val="nil"/>
              <w:left w:val="nil"/>
              <w:bottom w:val="single" w:sz="8" w:space="0" w:color="FFFFFF"/>
              <w:right w:val="single" w:sz="8" w:space="0" w:color="FFFFFF"/>
            </w:tcBorders>
            <w:shd w:val="clear" w:color="000000" w:fill="FFFFFF"/>
            <w:noWrap/>
            <w:vAlign w:val="center"/>
            <w:hideMark/>
          </w:tcPr>
          <w:p w14:paraId="6728317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108</w:t>
            </w:r>
          </w:p>
        </w:tc>
        <w:tc>
          <w:tcPr>
            <w:tcW w:w="0" w:type="auto"/>
            <w:tcBorders>
              <w:top w:val="nil"/>
              <w:left w:val="nil"/>
              <w:bottom w:val="single" w:sz="8" w:space="0" w:color="FFFFFF"/>
              <w:right w:val="single" w:sz="8" w:space="0" w:color="FFFFFF"/>
            </w:tcBorders>
            <w:shd w:val="clear" w:color="000000" w:fill="FFFFFF"/>
            <w:noWrap/>
            <w:vAlign w:val="center"/>
            <w:hideMark/>
          </w:tcPr>
          <w:p w14:paraId="0BFDE63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267592D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078FFBA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23</w:t>
            </w:r>
          </w:p>
        </w:tc>
        <w:tc>
          <w:tcPr>
            <w:tcW w:w="0" w:type="auto"/>
            <w:tcBorders>
              <w:top w:val="nil"/>
              <w:left w:val="nil"/>
              <w:bottom w:val="single" w:sz="8" w:space="0" w:color="FFFFFF"/>
              <w:right w:val="single" w:sz="8" w:space="0" w:color="FFFFFF"/>
            </w:tcBorders>
            <w:shd w:val="clear" w:color="000000" w:fill="FFFFFF"/>
            <w:noWrap/>
            <w:vAlign w:val="center"/>
            <w:hideMark/>
          </w:tcPr>
          <w:p w14:paraId="39B7226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349B34BB"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226354CA"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BCS</w:t>
            </w:r>
          </w:p>
        </w:tc>
        <w:tc>
          <w:tcPr>
            <w:tcW w:w="0" w:type="auto"/>
            <w:tcBorders>
              <w:top w:val="nil"/>
              <w:left w:val="nil"/>
              <w:bottom w:val="single" w:sz="8" w:space="0" w:color="FFFFFF"/>
              <w:right w:val="single" w:sz="8" w:space="0" w:color="FFFFFF"/>
            </w:tcBorders>
            <w:shd w:val="clear" w:color="000000" w:fill="F2F2F2"/>
            <w:vAlign w:val="center"/>
            <w:hideMark/>
          </w:tcPr>
          <w:p w14:paraId="57B8911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1 001</w:t>
            </w:r>
          </w:p>
        </w:tc>
        <w:tc>
          <w:tcPr>
            <w:tcW w:w="0" w:type="auto"/>
            <w:tcBorders>
              <w:top w:val="nil"/>
              <w:left w:val="nil"/>
              <w:bottom w:val="single" w:sz="8" w:space="0" w:color="FFFFFF"/>
              <w:right w:val="single" w:sz="8" w:space="0" w:color="FFFFFF"/>
            </w:tcBorders>
            <w:shd w:val="clear" w:color="000000" w:fill="F2F2F2"/>
            <w:vAlign w:val="center"/>
            <w:hideMark/>
          </w:tcPr>
          <w:p w14:paraId="5EA2F2A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2C44B01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622422A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373</w:t>
            </w:r>
          </w:p>
        </w:tc>
        <w:tc>
          <w:tcPr>
            <w:tcW w:w="0" w:type="auto"/>
            <w:tcBorders>
              <w:top w:val="nil"/>
              <w:left w:val="nil"/>
              <w:bottom w:val="single" w:sz="8" w:space="0" w:color="FFFFFF"/>
              <w:right w:val="single" w:sz="8" w:space="0" w:color="FFFFFF"/>
            </w:tcBorders>
            <w:shd w:val="clear" w:color="000000" w:fill="F2F2F2"/>
            <w:vAlign w:val="center"/>
            <w:hideMark/>
          </w:tcPr>
          <w:p w14:paraId="1F51E7F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543</w:t>
            </w:r>
          </w:p>
        </w:tc>
        <w:tc>
          <w:tcPr>
            <w:tcW w:w="0" w:type="auto"/>
            <w:tcBorders>
              <w:top w:val="nil"/>
              <w:left w:val="nil"/>
              <w:bottom w:val="single" w:sz="8" w:space="0" w:color="FFFFFF"/>
              <w:right w:val="single" w:sz="8" w:space="0" w:color="FFFFFF"/>
            </w:tcBorders>
            <w:shd w:val="clear" w:color="000000" w:fill="F2F2F2"/>
            <w:vAlign w:val="center"/>
            <w:hideMark/>
          </w:tcPr>
          <w:p w14:paraId="243BAD6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46</w:t>
            </w:r>
          </w:p>
        </w:tc>
        <w:tc>
          <w:tcPr>
            <w:tcW w:w="0" w:type="auto"/>
            <w:tcBorders>
              <w:top w:val="nil"/>
              <w:left w:val="nil"/>
              <w:bottom w:val="single" w:sz="8" w:space="0" w:color="FFFFFF"/>
              <w:right w:val="single" w:sz="8" w:space="0" w:color="FFFFFF"/>
            </w:tcBorders>
            <w:shd w:val="clear" w:color="000000" w:fill="F2F2F2"/>
            <w:vAlign w:val="center"/>
            <w:hideMark/>
          </w:tcPr>
          <w:p w14:paraId="2078A37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F22B0B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00E1483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39</w:t>
            </w:r>
          </w:p>
        </w:tc>
        <w:tc>
          <w:tcPr>
            <w:tcW w:w="0" w:type="auto"/>
            <w:tcBorders>
              <w:top w:val="nil"/>
              <w:left w:val="nil"/>
              <w:bottom w:val="single" w:sz="8" w:space="0" w:color="FFFFFF"/>
              <w:right w:val="single" w:sz="8" w:space="0" w:color="FFFFFF"/>
            </w:tcBorders>
            <w:shd w:val="clear" w:color="000000" w:fill="F2F2F2"/>
            <w:vAlign w:val="center"/>
            <w:hideMark/>
          </w:tcPr>
          <w:p w14:paraId="5D9B947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7F6CCDDC"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4142C246"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Mor.</w:t>
            </w:r>
          </w:p>
        </w:tc>
        <w:tc>
          <w:tcPr>
            <w:tcW w:w="0" w:type="auto"/>
            <w:tcBorders>
              <w:top w:val="nil"/>
              <w:left w:val="nil"/>
              <w:bottom w:val="single" w:sz="8" w:space="0" w:color="FFFFFF"/>
              <w:right w:val="single" w:sz="8" w:space="0" w:color="FFFFFF"/>
            </w:tcBorders>
            <w:shd w:val="clear" w:color="000000" w:fill="FFFFFF"/>
            <w:noWrap/>
            <w:vAlign w:val="center"/>
            <w:hideMark/>
          </w:tcPr>
          <w:p w14:paraId="3923D73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554</w:t>
            </w:r>
          </w:p>
        </w:tc>
        <w:tc>
          <w:tcPr>
            <w:tcW w:w="0" w:type="auto"/>
            <w:tcBorders>
              <w:top w:val="nil"/>
              <w:left w:val="nil"/>
              <w:bottom w:val="single" w:sz="8" w:space="0" w:color="FFFFFF"/>
              <w:right w:val="single" w:sz="8" w:space="0" w:color="FFFFFF"/>
            </w:tcBorders>
            <w:shd w:val="clear" w:color="000000" w:fill="FFFFFF"/>
            <w:noWrap/>
            <w:vAlign w:val="center"/>
            <w:hideMark/>
          </w:tcPr>
          <w:p w14:paraId="2F032B8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195</w:t>
            </w:r>
          </w:p>
        </w:tc>
        <w:tc>
          <w:tcPr>
            <w:tcW w:w="0" w:type="auto"/>
            <w:tcBorders>
              <w:top w:val="nil"/>
              <w:left w:val="nil"/>
              <w:bottom w:val="single" w:sz="8" w:space="0" w:color="FFFFFF"/>
              <w:right w:val="single" w:sz="8" w:space="0" w:color="FFFFFF"/>
            </w:tcBorders>
            <w:shd w:val="clear" w:color="000000" w:fill="FFFFFF"/>
            <w:noWrap/>
            <w:vAlign w:val="center"/>
            <w:hideMark/>
          </w:tcPr>
          <w:p w14:paraId="27A97A6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2BC9F9F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124</w:t>
            </w:r>
          </w:p>
        </w:tc>
        <w:tc>
          <w:tcPr>
            <w:tcW w:w="0" w:type="auto"/>
            <w:tcBorders>
              <w:top w:val="nil"/>
              <w:left w:val="nil"/>
              <w:bottom w:val="single" w:sz="8" w:space="0" w:color="FFFFFF"/>
              <w:right w:val="single" w:sz="8" w:space="0" w:color="FFFFFF"/>
            </w:tcBorders>
            <w:shd w:val="clear" w:color="000000" w:fill="FFFFFF"/>
            <w:noWrap/>
            <w:vAlign w:val="center"/>
            <w:hideMark/>
          </w:tcPr>
          <w:p w14:paraId="7E87612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131</w:t>
            </w:r>
          </w:p>
        </w:tc>
        <w:tc>
          <w:tcPr>
            <w:tcW w:w="0" w:type="auto"/>
            <w:tcBorders>
              <w:top w:val="nil"/>
              <w:left w:val="nil"/>
              <w:bottom w:val="single" w:sz="8" w:space="0" w:color="FFFFFF"/>
              <w:right w:val="single" w:sz="8" w:space="0" w:color="FFFFFF"/>
            </w:tcBorders>
            <w:shd w:val="clear" w:color="000000" w:fill="FFFFFF"/>
            <w:noWrap/>
            <w:vAlign w:val="center"/>
            <w:hideMark/>
          </w:tcPr>
          <w:p w14:paraId="2AA8037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104</w:t>
            </w:r>
          </w:p>
        </w:tc>
        <w:tc>
          <w:tcPr>
            <w:tcW w:w="0" w:type="auto"/>
            <w:tcBorders>
              <w:top w:val="nil"/>
              <w:left w:val="nil"/>
              <w:bottom w:val="single" w:sz="8" w:space="0" w:color="FFFFFF"/>
              <w:right w:val="single" w:sz="8" w:space="0" w:color="FFFFFF"/>
            </w:tcBorders>
            <w:shd w:val="clear" w:color="000000" w:fill="FFFFFF"/>
            <w:noWrap/>
            <w:vAlign w:val="center"/>
            <w:hideMark/>
          </w:tcPr>
          <w:p w14:paraId="0A9AD44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70CDDFD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2511ECB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FFFFF"/>
            <w:noWrap/>
            <w:vAlign w:val="center"/>
            <w:hideMark/>
          </w:tcPr>
          <w:p w14:paraId="3BB3E53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0BEEB296"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0C226630"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SLP</w:t>
            </w:r>
          </w:p>
        </w:tc>
        <w:tc>
          <w:tcPr>
            <w:tcW w:w="0" w:type="auto"/>
            <w:tcBorders>
              <w:top w:val="nil"/>
              <w:left w:val="nil"/>
              <w:bottom w:val="single" w:sz="8" w:space="0" w:color="FFFFFF"/>
              <w:right w:val="single" w:sz="8" w:space="0" w:color="FFFFFF"/>
            </w:tcBorders>
            <w:shd w:val="clear" w:color="000000" w:fill="F2F2F2"/>
            <w:vAlign w:val="center"/>
            <w:hideMark/>
          </w:tcPr>
          <w:p w14:paraId="1EB6FD4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523</w:t>
            </w:r>
          </w:p>
        </w:tc>
        <w:tc>
          <w:tcPr>
            <w:tcW w:w="0" w:type="auto"/>
            <w:tcBorders>
              <w:top w:val="nil"/>
              <w:left w:val="nil"/>
              <w:bottom w:val="single" w:sz="8" w:space="0" w:color="FFFFFF"/>
              <w:right w:val="single" w:sz="8" w:space="0" w:color="FFFFFF"/>
            </w:tcBorders>
            <w:shd w:val="clear" w:color="000000" w:fill="F2F2F2"/>
            <w:vAlign w:val="center"/>
            <w:hideMark/>
          </w:tcPr>
          <w:p w14:paraId="6D1E7AD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55B1D8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5388063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354</w:t>
            </w:r>
          </w:p>
        </w:tc>
        <w:tc>
          <w:tcPr>
            <w:tcW w:w="0" w:type="auto"/>
            <w:tcBorders>
              <w:top w:val="nil"/>
              <w:left w:val="nil"/>
              <w:bottom w:val="single" w:sz="8" w:space="0" w:color="FFFFFF"/>
              <w:right w:val="single" w:sz="8" w:space="0" w:color="FFFFFF"/>
            </w:tcBorders>
            <w:shd w:val="clear" w:color="000000" w:fill="F2F2F2"/>
            <w:vAlign w:val="center"/>
            <w:hideMark/>
          </w:tcPr>
          <w:p w14:paraId="2463BE8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120</w:t>
            </w:r>
          </w:p>
        </w:tc>
        <w:tc>
          <w:tcPr>
            <w:tcW w:w="0" w:type="auto"/>
            <w:tcBorders>
              <w:top w:val="nil"/>
              <w:left w:val="nil"/>
              <w:bottom w:val="single" w:sz="8" w:space="0" w:color="FFFFFF"/>
              <w:right w:val="single" w:sz="8" w:space="0" w:color="FFFFFF"/>
            </w:tcBorders>
            <w:shd w:val="clear" w:color="000000" w:fill="F2F2F2"/>
            <w:vAlign w:val="center"/>
            <w:hideMark/>
          </w:tcPr>
          <w:p w14:paraId="21912A9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49</w:t>
            </w:r>
          </w:p>
        </w:tc>
        <w:tc>
          <w:tcPr>
            <w:tcW w:w="0" w:type="auto"/>
            <w:tcBorders>
              <w:top w:val="nil"/>
              <w:left w:val="nil"/>
              <w:bottom w:val="single" w:sz="8" w:space="0" w:color="FFFFFF"/>
              <w:right w:val="single" w:sz="8" w:space="0" w:color="FFFFFF"/>
            </w:tcBorders>
            <w:shd w:val="clear" w:color="000000" w:fill="F2F2F2"/>
            <w:vAlign w:val="center"/>
            <w:hideMark/>
          </w:tcPr>
          <w:p w14:paraId="591CC69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3FFC5F5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4FE31C9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56CCDAB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590AF0C8" w14:textId="77777777" w:rsidTr="00CA50FE">
        <w:trPr>
          <w:trHeight w:val="210"/>
        </w:trPr>
        <w:tc>
          <w:tcPr>
            <w:tcW w:w="0" w:type="auto"/>
            <w:tcBorders>
              <w:top w:val="nil"/>
              <w:left w:val="single" w:sz="8" w:space="0" w:color="FFFFFF"/>
              <w:bottom w:val="single" w:sz="8" w:space="0" w:color="FFFFFF"/>
              <w:right w:val="single" w:sz="8" w:space="0" w:color="FFFFFF"/>
            </w:tcBorders>
            <w:shd w:val="clear" w:color="000000" w:fill="C0C0C0"/>
            <w:noWrap/>
            <w:vAlign w:val="center"/>
            <w:hideMark/>
          </w:tcPr>
          <w:p w14:paraId="5F45E8C0" w14:textId="77777777" w:rsidR="00205E5A" w:rsidRPr="00205E5A" w:rsidRDefault="00205E5A" w:rsidP="00205E5A">
            <w:pPr>
              <w:ind w:firstLineChars="100" w:firstLine="161"/>
              <w:jc w:val="left"/>
              <w:rPr>
                <w:rFonts w:ascii="Arial Negrita" w:eastAsia="Times New Roman" w:hAnsi="Arial Negrita"/>
                <w:b/>
                <w:smallCaps/>
                <w:color w:val="000000"/>
                <w:sz w:val="16"/>
                <w:szCs w:val="16"/>
                <w:lang w:eastAsia="es-MX"/>
              </w:rPr>
            </w:pPr>
            <w:r w:rsidRPr="00205E5A">
              <w:rPr>
                <w:rFonts w:ascii="Arial Negrita" w:eastAsia="Times New Roman" w:hAnsi="Arial Negrita"/>
                <w:b/>
                <w:smallCaps/>
                <w:color w:val="000000"/>
                <w:sz w:val="16"/>
                <w:szCs w:val="16"/>
                <w:lang w:eastAsia="es-MX"/>
              </w:rPr>
              <w:t>eum</w:t>
            </w:r>
          </w:p>
        </w:tc>
        <w:tc>
          <w:tcPr>
            <w:tcW w:w="0" w:type="auto"/>
            <w:tcBorders>
              <w:top w:val="nil"/>
              <w:left w:val="nil"/>
              <w:bottom w:val="single" w:sz="8" w:space="0" w:color="FFFFFF"/>
              <w:right w:val="single" w:sz="8" w:space="0" w:color="FFFFFF"/>
            </w:tcBorders>
            <w:shd w:val="clear" w:color="000000" w:fill="C0C0C0"/>
            <w:noWrap/>
            <w:vAlign w:val="center"/>
            <w:hideMark/>
          </w:tcPr>
          <w:p w14:paraId="17FEF9CD"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230 790</w:t>
            </w:r>
          </w:p>
        </w:tc>
        <w:tc>
          <w:tcPr>
            <w:tcW w:w="0" w:type="auto"/>
            <w:tcBorders>
              <w:top w:val="nil"/>
              <w:left w:val="nil"/>
              <w:bottom w:val="single" w:sz="8" w:space="0" w:color="FFFFFF"/>
              <w:right w:val="single" w:sz="8" w:space="0" w:color="FFFFFF"/>
            </w:tcBorders>
            <w:shd w:val="clear" w:color="000000" w:fill="C0C0C0"/>
            <w:noWrap/>
            <w:vAlign w:val="center"/>
            <w:hideMark/>
          </w:tcPr>
          <w:p w14:paraId="2BC1DE1A"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18 604</w:t>
            </w:r>
          </w:p>
        </w:tc>
        <w:tc>
          <w:tcPr>
            <w:tcW w:w="0" w:type="auto"/>
            <w:tcBorders>
              <w:top w:val="nil"/>
              <w:left w:val="nil"/>
              <w:bottom w:val="single" w:sz="8" w:space="0" w:color="FFFFFF"/>
              <w:right w:val="single" w:sz="8" w:space="0" w:color="FFFFFF"/>
            </w:tcBorders>
            <w:shd w:val="clear" w:color="000000" w:fill="C0C0C0"/>
            <w:noWrap/>
            <w:vAlign w:val="center"/>
            <w:hideMark/>
          </w:tcPr>
          <w:p w14:paraId="477260DD"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669</w:t>
            </w:r>
          </w:p>
        </w:tc>
        <w:tc>
          <w:tcPr>
            <w:tcW w:w="0" w:type="auto"/>
            <w:tcBorders>
              <w:top w:val="nil"/>
              <w:left w:val="nil"/>
              <w:bottom w:val="single" w:sz="8" w:space="0" w:color="FFFFFF"/>
              <w:right w:val="single" w:sz="8" w:space="0" w:color="FFFFFF"/>
            </w:tcBorders>
            <w:shd w:val="clear" w:color="000000" w:fill="C0C0C0"/>
            <w:noWrap/>
            <w:vAlign w:val="center"/>
            <w:hideMark/>
          </w:tcPr>
          <w:p w14:paraId="09FADAD3"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90 327</w:t>
            </w:r>
          </w:p>
        </w:tc>
        <w:tc>
          <w:tcPr>
            <w:tcW w:w="0" w:type="auto"/>
            <w:tcBorders>
              <w:top w:val="nil"/>
              <w:left w:val="nil"/>
              <w:bottom w:val="single" w:sz="8" w:space="0" w:color="FFFFFF"/>
              <w:right w:val="single" w:sz="8" w:space="0" w:color="FFFFFF"/>
            </w:tcBorders>
            <w:shd w:val="clear" w:color="000000" w:fill="C0C0C0"/>
            <w:noWrap/>
            <w:vAlign w:val="center"/>
            <w:hideMark/>
          </w:tcPr>
          <w:p w14:paraId="77A990A3"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88 252</w:t>
            </w:r>
          </w:p>
        </w:tc>
        <w:tc>
          <w:tcPr>
            <w:tcW w:w="0" w:type="auto"/>
            <w:tcBorders>
              <w:top w:val="nil"/>
              <w:left w:val="nil"/>
              <w:bottom w:val="single" w:sz="8" w:space="0" w:color="FFFFFF"/>
              <w:right w:val="single" w:sz="8" w:space="0" w:color="FFFFFF"/>
            </w:tcBorders>
            <w:shd w:val="clear" w:color="000000" w:fill="C0C0C0"/>
            <w:noWrap/>
            <w:vAlign w:val="center"/>
            <w:hideMark/>
          </w:tcPr>
          <w:p w14:paraId="3F1EC210"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24 904</w:t>
            </w:r>
          </w:p>
        </w:tc>
        <w:tc>
          <w:tcPr>
            <w:tcW w:w="0" w:type="auto"/>
            <w:tcBorders>
              <w:top w:val="nil"/>
              <w:left w:val="nil"/>
              <w:bottom w:val="single" w:sz="8" w:space="0" w:color="FFFFFF"/>
              <w:right w:val="single" w:sz="8" w:space="0" w:color="FFFFFF"/>
            </w:tcBorders>
            <w:shd w:val="clear" w:color="000000" w:fill="C0C0C0"/>
            <w:noWrap/>
            <w:vAlign w:val="center"/>
            <w:hideMark/>
          </w:tcPr>
          <w:p w14:paraId="1A07BB9A"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231</w:t>
            </w:r>
          </w:p>
        </w:tc>
        <w:tc>
          <w:tcPr>
            <w:tcW w:w="0" w:type="auto"/>
            <w:tcBorders>
              <w:top w:val="nil"/>
              <w:left w:val="nil"/>
              <w:bottom w:val="single" w:sz="8" w:space="0" w:color="FFFFFF"/>
              <w:right w:val="single" w:sz="8" w:space="0" w:color="FFFFFF"/>
            </w:tcBorders>
            <w:shd w:val="clear" w:color="000000" w:fill="C0C0C0"/>
            <w:noWrap/>
            <w:vAlign w:val="center"/>
            <w:hideMark/>
          </w:tcPr>
          <w:p w14:paraId="35B4C9FA"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356</w:t>
            </w:r>
          </w:p>
        </w:tc>
        <w:tc>
          <w:tcPr>
            <w:tcW w:w="0" w:type="auto"/>
            <w:tcBorders>
              <w:top w:val="nil"/>
              <w:left w:val="nil"/>
              <w:bottom w:val="single" w:sz="8" w:space="0" w:color="FFFFFF"/>
              <w:right w:val="single" w:sz="8" w:space="0" w:color="FFFFFF"/>
            </w:tcBorders>
            <w:shd w:val="clear" w:color="000000" w:fill="C0C0C0"/>
            <w:noWrap/>
            <w:vAlign w:val="center"/>
            <w:hideMark/>
          </w:tcPr>
          <w:p w14:paraId="73B55D26"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3 364</w:t>
            </w:r>
          </w:p>
        </w:tc>
        <w:tc>
          <w:tcPr>
            <w:tcW w:w="0" w:type="auto"/>
            <w:tcBorders>
              <w:top w:val="nil"/>
              <w:left w:val="nil"/>
              <w:bottom w:val="single" w:sz="8" w:space="0" w:color="FFFFFF"/>
              <w:right w:val="single" w:sz="8" w:space="0" w:color="FFFFFF"/>
            </w:tcBorders>
            <w:shd w:val="clear" w:color="000000" w:fill="C0C0C0"/>
            <w:noWrap/>
            <w:vAlign w:val="center"/>
            <w:hideMark/>
          </w:tcPr>
          <w:p w14:paraId="0FC37923"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3 575</w:t>
            </w:r>
          </w:p>
        </w:tc>
      </w:tr>
    </w:tbl>
    <w:p w14:paraId="13C403EC" w14:textId="77777777" w:rsidR="00205E5A" w:rsidRPr="00205E5A" w:rsidRDefault="00205E5A" w:rsidP="00CA50FE">
      <w:pPr>
        <w:ind w:left="567" w:hanging="567"/>
        <w:rPr>
          <w:rFonts w:eastAsia="Calibri"/>
          <w:color w:val="4D565E"/>
          <w:sz w:val="16"/>
          <w:szCs w:val="16"/>
        </w:rPr>
      </w:pPr>
      <w:r w:rsidRPr="00205E5A">
        <w:rPr>
          <w:rFonts w:eastAsia="Calibri"/>
          <w:color w:val="4D565E"/>
          <w:sz w:val="16"/>
          <w:szCs w:val="16"/>
        </w:rPr>
        <w:t>Nota:</w:t>
      </w:r>
      <w:r w:rsidRPr="00205E5A">
        <w:rPr>
          <w:rFonts w:eastAsia="Calibri"/>
          <w:color w:val="4D565E"/>
          <w:sz w:val="16"/>
          <w:szCs w:val="16"/>
        </w:rPr>
        <w:tab/>
        <w:t>No se tabularon las siguientes materias:</w:t>
      </w:r>
    </w:p>
    <w:p w14:paraId="61D7315A" w14:textId="3CF63F5F" w:rsidR="00205E5A" w:rsidRPr="00205E5A" w:rsidRDefault="00205E5A" w:rsidP="00CA50FE">
      <w:pPr>
        <w:ind w:left="567"/>
        <w:rPr>
          <w:rFonts w:eastAsia="Calibri"/>
          <w:color w:val="4D565E"/>
          <w:sz w:val="16"/>
          <w:szCs w:val="16"/>
        </w:rPr>
      </w:pPr>
      <w:r w:rsidRPr="00CA50FE">
        <w:rPr>
          <w:rFonts w:eastAsia="Calibri"/>
          <w:color w:val="4D565E"/>
          <w:sz w:val="16"/>
          <w:szCs w:val="16"/>
        </w:rPr>
        <w:t>Escolar o educativa</w:t>
      </w:r>
      <w:r w:rsidRPr="00920BB3">
        <w:rPr>
          <w:rFonts w:eastAsia="Calibri"/>
          <w:color w:val="4D565E"/>
          <w:sz w:val="16"/>
          <w:szCs w:val="16"/>
        </w:rPr>
        <w:t>:</w:t>
      </w:r>
      <w:r w:rsidRPr="00205E5A">
        <w:rPr>
          <w:rFonts w:eastAsia="Calibri"/>
          <w:color w:val="4D565E"/>
          <w:sz w:val="16"/>
          <w:szCs w:val="16"/>
        </w:rPr>
        <w:t xml:space="preserve"> con 21 expedientes; 17 del estado de </w:t>
      </w:r>
      <w:r w:rsidRPr="00CA50FE">
        <w:rPr>
          <w:rFonts w:eastAsia="Calibri"/>
          <w:color w:val="4D565E"/>
          <w:sz w:val="16"/>
          <w:szCs w:val="16"/>
        </w:rPr>
        <w:t>México</w:t>
      </w:r>
      <w:r w:rsidRPr="00205E5A">
        <w:rPr>
          <w:rFonts w:eastAsia="Calibri"/>
          <w:color w:val="4D565E"/>
          <w:sz w:val="16"/>
          <w:szCs w:val="16"/>
        </w:rPr>
        <w:t xml:space="preserve">, </w:t>
      </w:r>
      <w:r w:rsidR="00A5155D">
        <w:rPr>
          <w:rFonts w:eastAsia="Calibri"/>
          <w:color w:val="4D565E"/>
          <w:sz w:val="16"/>
          <w:szCs w:val="16"/>
        </w:rPr>
        <w:t>tres</w:t>
      </w:r>
      <w:r w:rsidRPr="00205E5A">
        <w:rPr>
          <w:rFonts w:eastAsia="Calibri"/>
          <w:color w:val="4D565E"/>
          <w:sz w:val="16"/>
          <w:szCs w:val="16"/>
        </w:rPr>
        <w:t xml:space="preserve"> de </w:t>
      </w:r>
      <w:r w:rsidRPr="00CA50FE">
        <w:rPr>
          <w:rFonts w:eastAsia="Calibri"/>
          <w:color w:val="4D565E"/>
          <w:sz w:val="16"/>
          <w:szCs w:val="16"/>
        </w:rPr>
        <w:t>Veracruz</w:t>
      </w:r>
      <w:r w:rsidRPr="00920BB3">
        <w:rPr>
          <w:rFonts w:eastAsia="Calibri"/>
          <w:color w:val="4D565E"/>
          <w:sz w:val="16"/>
          <w:szCs w:val="16"/>
        </w:rPr>
        <w:t xml:space="preserve"> </w:t>
      </w:r>
      <w:r w:rsidRPr="00205E5A">
        <w:rPr>
          <w:rFonts w:eastAsia="Calibri"/>
          <w:color w:val="4D565E"/>
          <w:sz w:val="16"/>
          <w:szCs w:val="16"/>
        </w:rPr>
        <w:t xml:space="preserve">y </w:t>
      </w:r>
      <w:r w:rsidR="00A5155D">
        <w:rPr>
          <w:rFonts w:eastAsia="Calibri"/>
          <w:color w:val="4D565E"/>
          <w:sz w:val="16"/>
          <w:szCs w:val="16"/>
        </w:rPr>
        <w:t>uno</w:t>
      </w:r>
      <w:r w:rsidRPr="00205E5A">
        <w:rPr>
          <w:rFonts w:eastAsia="Calibri"/>
          <w:color w:val="4D565E"/>
          <w:sz w:val="16"/>
          <w:szCs w:val="16"/>
        </w:rPr>
        <w:t xml:space="preserve"> de </w:t>
      </w:r>
      <w:r w:rsidRPr="00CA50FE">
        <w:rPr>
          <w:rFonts w:eastAsia="Calibri"/>
          <w:color w:val="4D565E"/>
          <w:sz w:val="16"/>
          <w:szCs w:val="16"/>
        </w:rPr>
        <w:t>Hidalgo</w:t>
      </w:r>
      <w:r w:rsidRPr="007D01C9">
        <w:rPr>
          <w:rFonts w:eastAsia="Calibri"/>
          <w:color w:val="4D565E"/>
          <w:sz w:val="16"/>
          <w:szCs w:val="16"/>
        </w:rPr>
        <w:t>.</w:t>
      </w:r>
    </w:p>
    <w:p w14:paraId="178D2184" w14:textId="77777777" w:rsidR="00205E5A" w:rsidRPr="00205E5A" w:rsidRDefault="00205E5A" w:rsidP="00CA50FE">
      <w:pPr>
        <w:ind w:left="567"/>
        <w:rPr>
          <w:rFonts w:eastAsia="Calibri"/>
          <w:color w:val="4D565E"/>
          <w:sz w:val="16"/>
          <w:szCs w:val="16"/>
        </w:rPr>
      </w:pPr>
      <w:r w:rsidRPr="00CA50FE">
        <w:rPr>
          <w:rFonts w:eastAsia="Calibri"/>
          <w:color w:val="4D565E"/>
          <w:sz w:val="16"/>
          <w:szCs w:val="16"/>
        </w:rPr>
        <w:t>No identificada</w:t>
      </w:r>
      <w:r w:rsidRPr="00920BB3">
        <w:rPr>
          <w:rFonts w:eastAsia="Calibri"/>
          <w:color w:val="4D565E"/>
          <w:sz w:val="16"/>
          <w:szCs w:val="16"/>
        </w:rPr>
        <w:t>:</w:t>
      </w:r>
      <w:r w:rsidRPr="00205E5A">
        <w:rPr>
          <w:rFonts w:eastAsia="Calibri"/>
          <w:color w:val="4D565E"/>
          <w:sz w:val="16"/>
          <w:szCs w:val="16"/>
        </w:rPr>
        <w:t xml:space="preserve"> con 487 expedientes; </w:t>
      </w:r>
      <w:r w:rsidRPr="007D01C9">
        <w:rPr>
          <w:rFonts w:eastAsia="Calibri"/>
          <w:color w:val="4D565E"/>
          <w:sz w:val="16"/>
          <w:szCs w:val="16"/>
        </w:rPr>
        <w:t xml:space="preserve">473 de </w:t>
      </w:r>
      <w:r w:rsidRPr="00CA50FE">
        <w:rPr>
          <w:rFonts w:eastAsia="Calibri"/>
          <w:color w:val="4D565E"/>
          <w:sz w:val="16"/>
          <w:szCs w:val="16"/>
        </w:rPr>
        <w:t>Guanajuato</w:t>
      </w:r>
      <w:r w:rsidRPr="007D01C9">
        <w:rPr>
          <w:rFonts w:eastAsia="Calibri"/>
          <w:color w:val="4D565E"/>
          <w:sz w:val="16"/>
          <w:szCs w:val="16"/>
        </w:rPr>
        <w:t xml:space="preserve"> y 14 de </w:t>
      </w:r>
      <w:r w:rsidRPr="00CA50FE">
        <w:rPr>
          <w:rFonts w:eastAsia="Calibri"/>
          <w:color w:val="4D565E"/>
          <w:sz w:val="16"/>
          <w:szCs w:val="16"/>
        </w:rPr>
        <w:t>Sonora</w:t>
      </w:r>
      <w:r w:rsidRPr="007D01C9">
        <w:rPr>
          <w:rFonts w:eastAsia="Calibri"/>
          <w:color w:val="4D565E"/>
          <w:sz w:val="16"/>
          <w:szCs w:val="16"/>
        </w:rPr>
        <w:t>.</w:t>
      </w:r>
    </w:p>
    <w:p w14:paraId="1C4B73F0" w14:textId="77777777" w:rsidR="00205E5A" w:rsidRPr="00205E5A" w:rsidRDefault="00205E5A" w:rsidP="00CA50FE">
      <w:pPr>
        <w:ind w:left="567" w:hanging="567"/>
        <w:rPr>
          <w:rFonts w:eastAsia="Calibri"/>
          <w:color w:val="4D565E"/>
          <w:sz w:val="16"/>
          <w:szCs w:val="16"/>
        </w:rPr>
      </w:pPr>
      <w:r w:rsidRPr="00205E5A">
        <w:rPr>
          <w:rFonts w:eastAsia="Calibri"/>
          <w:color w:val="4D565E"/>
          <w:sz w:val="16"/>
          <w:szCs w:val="16"/>
          <w:vertAlign w:val="superscript"/>
        </w:rPr>
        <w:t>1/</w:t>
      </w:r>
      <w:r w:rsidRPr="00205E5A">
        <w:rPr>
          <w:rFonts w:eastAsia="Calibri"/>
          <w:color w:val="4D565E"/>
          <w:sz w:val="16"/>
          <w:szCs w:val="16"/>
        </w:rPr>
        <w:tab/>
        <w:t>No se contó con datos o elementos para responder.</w:t>
      </w:r>
    </w:p>
    <w:p w14:paraId="15AB6D65" w14:textId="77777777" w:rsidR="00205E5A" w:rsidRPr="00205E5A" w:rsidRDefault="00205E5A" w:rsidP="00CA50FE">
      <w:pPr>
        <w:ind w:left="567" w:hanging="567"/>
        <w:rPr>
          <w:rFonts w:eastAsia="Calibri"/>
          <w:color w:val="4D565E"/>
          <w:sz w:val="16"/>
          <w:szCs w:val="16"/>
        </w:rPr>
      </w:pPr>
      <w:r w:rsidRPr="00205E5A">
        <w:rPr>
          <w:rFonts w:eastAsia="Calibri"/>
          <w:color w:val="4D565E"/>
          <w:sz w:val="16"/>
          <w:szCs w:val="16"/>
          <w:vertAlign w:val="superscript"/>
        </w:rPr>
        <w:t>2/</w:t>
      </w:r>
      <w:r w:rsidRPr="00205E5A">
        <w:rPr>
          <w:rFonts w:eastAsia="Calibri"/>
          <w:color w:val="4D565E"/>
          <w:sz w:val="16"/>
          <w:szCs w:val="16"/>
        </w:rPr>
        <w:tab/>
        <w:t>No aplica.</w:t>
      </w:r>
    </w:p>
    <w:p w14:paraId="6C907FCD" w14:textId="77777777" w:rsidR="00205E5A" w:rsidRPr="00205E5A" w:rsidRDefault="00205E5A" w:rsidP="00CA50FE">
      <w:pPr>
        <w:ind w:left="567" w:hanging="567"/>
        <w:rPr>
          <w:rFonts w:eastAsia="Calibri"/>
          <w:bCs w:val="0"/>
          <w:color w:val="4D565E"/>
          <w:sz w:val="16"/>
          <w:szCs w:val="16"/>
          <w:lang w:val="es-ES"/>
        </w:rPr>
      </w:pPr>
      <w:r w:rsidRPr="00205E5A">
        <w:rPr>
          <w:rFonts w:eastAsia="Calibri"/>
          <w:bCs w:val="0"/>
          <w:color w:val="4D565E"/>
          <w:sz w:val="16"/>
          <w:szCs w:val="16"/>
        </w:rPr>
        <w:t>Fuente:</w:t>
      </w:r>
      <w:r w:rsidRPr="00205E5A">
        <w:rPr>
          <w:rFonts w:eastAsia="Calibri"/>
          <w:bCs w:val="0"/>
          <w:color w:val="4D565E"/>
          <w:sz w:val="16"/>
          <w:szCs w:val="16"/>
        </w:rPr>
        <w:tab/>
      </w:r>
      <w:r w:rsidRPr="00205E5A">
        <w:rPr>
          <w:rFonts w:eastAsia="Calibri"/>
          <w:bCs w:val="0"/>
          <w:smallCaps/>
          <w:color w:val="4D565E"/>
          <w:sz w:val="16"/>
          <w:szCs w:val="16"/>
        </w:rPr>
        <w:t>inegi.</w:t>
      </w:r>
      <w:r w:rsidRPr="00205E5A">
        <w:rPr>
          <w:rFonts w:eastAsia="Calibri"/>
          <w:bCs w:val="0"/>
          <w:color w:val="4D565E"/>
          <w:sz w:val="16"/>
          <w:szCs w:val="16"/>
        </w:rPr>
        <w:t xml:space="preserve"> </w:t>
      </w:r>
      <w:r w:rsidRPr="00205E5A">
        <w:rPr>
          <w:rFonts w:eastAsia="Calibri"/>
          <w:bCs w:val="0"/>
          <w:color w:val="4D565E"/>
          <w:sz w:val="16"/>
          <w:szCs w:val="16"/>
          <w:lang w:val="es-ES"/>
        </w:rPr>
        <w:t>Censo Nacional de Impartición de Justicia Estatal (</w:t>
      </w:r>
      <w:r w:rsidRPr="00205E5A">
        <w:rPr>
          <w:rFonts w:eastAsia="Calibri"/>
          <w:bCs w:val="0"/>
          <w:smallCaps/>
          <w:color w:val="4D565E"/>
          <w:sz w:val="16"/>
          <w:szCs w:val="16"/>
          <w:lang w:val="es-ES"/>
        </w:rPr>
        <w:t>cnije</w:t>
      </w:r>
      <w:r w:rsidRPr="00205E5A">
        <w:rPr>
          <w:rFonts w:eastAsia="Calibri"/>
          <w:bCs w:val="0"/>
          <w:color w:val="4D565E"/>
          <w:sz w:val="16"/>
          <w:szCs w:val="16"/>
          <w:lang w:val="es-ES"/>
        </w:rPr>
        <w:t>), 2026.</w:t>
      </w:r>
    </w:p>
    <w:p w14:paraId="7E83B994" w14:textId="77777777" w:rsidR="00205E5A" w:rsidRPr="00205E5A" w:rsidRDefault="00205E5A" w:rsidP="00205E5A">
      <w:pPr>
        <w:autoSpaceDE w:val="0"/>
        <w:autoSpaceDN w:val="0"/>
        <w:adjustRightInd w:val="0"/>
        <w:jc w:val="center"/>
        <w:rPr>
          <w:rFonts w:eastAsia="Calibri"/>
          <w:bCs w:val="0"/>
          <w:iCs/>
          <w:color w:val="27251F"/>
          <w:sz w:val="18"/>
          <w:szCs w:val="18"/>
          <w:lang w:val="es-ES"/>
        </w:rPr>
      </w:pPr>
    </w:p>
    <w:p w14:paraId="21570198" w14:textId="77777777" w:rsidR="00205E5A" w:rsidRPr="00205E5A" w:rsidRDefault="00205E5A" w:rsidP="00205E5A">
      <w:pPr>
        <w:rPr>
          <w:lang w:val="es-ES_tradnl"/>
        </w:rPr>
      </w:pPr>
    </w:p>
    <w:p w14:paraId="21E4E2F0" w14:textId="77777777" w:rsidR="00205E5A" w:rsidRPr="00205E5A" w:rsidRDefault="00205E5A" w:rsidP="00205E5A">
      <w:pPr>
        <w:rPr>
          <w:lang w:val="es-ES_tradnl"/>
        </w:rPr>
      </w:pPr>
      <w:r w:rsidRPr="00205E5A">
        <w:rPr>
          <w:lang w:val="es-ES_tradnl"/>
        </w:rPr>
        <w:t>En cuanto al tipo de mecanismo alternativo de solución de controversias de los expedientes</w:t>
      </w:r>
    </w:p>
    <w:p w14:paraId="64E2C5EF" w14:textId="77777777" w:rsidR="00205E5A" w:rsidRPr="00205E5A" w:rsidRDefault="00205E5A" w:rsidP="00205E5A">
      <w:pPr>
        <w:rPr>
          <w:lang w:val="es-ES_tradnl"/>
        </w:rPr>
      </w:pPr>
      <w:r w:rsidRPr="00205E5A">
        <w:rPr>
          <w:lang w:val="es-ES_tradnl"/>
        </w:rPr>
        <w:t xml:space="preserve">iniciados en todas las materias, el más frecuente fue </w:t>
      </w:r>
      <w:r w:rsidRPr="00205E5A">
        <w:rPr>
          <w:i/>
          <w:iCs/>
          <w:lang w:val="es-ES_tradnl"/>
        </w:rPr>
        <w:t>mediación</w:t>
      </w:r>
      <w:r w:rsidRPr="00205E5A">
        <w:rPr>
          <w:lang w:val="es-ES_tradnl"/>
        </w:rPr>
        <w:t>, con 82.1 por ciento. Siguió</w:t>
      </w:r>
    </w:p>
    <w:p w14:paraId="6AD05D3B" w14:textId="33078E7B" w:rsidR="00205E5A" w:rsidRDefault="00205E5A" w:rsidP="00205E5A">
      <w:pPr>
        <w:rPr>
          <w:lang w:val="es-ES_tradnl"/>
        </w:rPr>
      </w:pPr>
      <w:r w:rsidRPr="00205E5A">
        <w:rPr>
          <w:i/>
          <w:iCs/>
          <w:lang w:val="es-ES_tradnl"/>
        </w:rPr>
        <w:t>conciliación</w:t>
      </w:r>
      <w:r w:rsidRPr="00205E5A">
        <w:rPr>
          <w:lang w:val="es-ES_tradnl"/>
        </w:rPr>
        <w:t xml:space="preserve">, con 13.9 % (ver tabla </w:t>
      </w:r>
      <w:r w:rsidR="00862AD3">
        <w:rPr>
          <w:lang w:val="es-ES_tradnl"/>
        </w:rPr>
        <w:t>36</w:t>
      </w:r>
      <w:r w:rsidRPr="00205E5A">
        <w:rPr>
          <w:lang w:val="es-ES_tradnl"/>
        </w:rPr>
        <w:t>).</w:t>
      </w:r>
    </w:p>
    <w:p w14:paraId="617D3CB7" w14:textId="77777777" w:rsidR="00CA50FE" w:rsidRPr="00205E5A" w:rsidRDefault="00CA50FE" w:rsidP="00205E5A">
      <w:pPr>
        <w:rPr>
          <w:lang w:val="es-ES_tradnl"/>
        </w:rPr>
      </w:pPr>
    </w:p>
    <w:p w14:paraId="406F3685" w14:textId="48836CA9" w:rsidR="00205E5A" w:rsidRPr="00205E5A" w:rsidRDefault="00205E5A" w:rsidP="00205E5A">
      <w:pPr>
        <w:autoSpaceDE w:val="0"/>
        <w:autoSpaceDN w:val="0"/>
        <w:adjustRightInd w:val="0"/>
        <w:ind w:left="-567" w:right="-518"/>
        <w:jc w:val="center"/>
        <w:rPr>
          <w:bCs w:val="0"/>
          <w:iCs/>
          <w:color w:val="003057"/>
          <w:sz w:val="20"/>
          <w:szCs w:val="20"/>
        </w:rPr>
      </w:pPr>
      <w:r w:rsidRPr="00205E5A">
        <w:rPr>
          <w:iCs/>
          <w:color w:val="003057"/>
          <w:sz w:val="20"/>
          <w:szCs w:val="20"/>
        </w:rPr>
        <w:t xml:space="preserve">Tabla </w:t>
      </w:r>
      <w:r w:rsidR="00862AD3">
        <w:rPr>
          <w:iCs/>
          <w:color w:val="003057"/>
          <w:sz w:val="20"/>
          <w:szCs w:val="20"/>
        </w:rPr>
        <w:t>36</w:t>
      </w:r>
    </w:p>
    <w:p w14:paraId="1D0DBFE2" w14:textId="48243D6D" w:rsidR="00205E5A" w:rsidRPr="00A6397F" w:rsidRDefault="00205E5A" w:rsidP="00A6397F">
      <w:pPr>
        <w:autoSpaceDE w:val="0"/>
        <w:autoSpaceDN w:val="0"/>
        <w:adjustRightInd w:val="0"/>
        <w:jc w:val="center"/>
        <w:rPr>
          <w:rFonts w:ascii="Arial Negrita" w:hAnsi="Arial Negrita"/>
          <w:b/>
          <w:iCs/>
          <w:color w:val="003057"/>
          <w:sz w:val="22"/>
          <w:szCs w:val="22"/>
        </w:rPr>
      </w:pPr>
      <w:r w:rsidRPr="00205E5A">
        <w:rPr>
          <w:rFonts w:ascii="Arial Negrita" w:hAnsi="Arial Negrita"/>
          <w:b/>
          <w:iCs/>
          <w:color w:val="003057"/>
          <w:sz w:val="22"/>
          <w:szCs w:val="22"/>
        </w:rPr>
        <w:t xml:space="preserve">Expedientes </w:t>
      </w:r>
      <w:r w:rsidR="00A6397F">
        <w:rPr>
          <w:rFonts w:ascii="Arial Negrita" w:hAnsi="Arial Negrita"/>
          <w:b/>
          <w:iCs/>
          <w:color w:val="003057"/>
          <w:sz w:val="22"/>
          <w:szCs w:val="22"/>
        </w:rPr>
        <w:t>que iniciaron</w:t>
      </w:r>
      <w:r w:rsidRPr="00205E5A">
        <w:rPr>
          <w:rFonts w:ascii="Arial Negrita" w:hAnsi="Arial Negrita"/>
          <w:b/>
          <w:iCs/>
          <w:color w:val="003057"/>
          <w:sz w:val="22"/>
          <w:szCs w:val="22"/>
        </w:rPr>
        <w:t xml:space="preserve"> los órganos o unidades administrativas encargadas de los mecanismos alternativos de solución de controversias de los Poderes Judiciales estatales, según materia y tipo de mecanismo alternativo</w:t>
      </w:r>
    </w:p>
    <w:p w14:paraId="3386EFC8" w14:textId="77777777" w:rsidR="00205E5A" w:rsidRPr="00205E5A" w:rsidRDefault="00205E5A" w:rsidP="00205E5A">
      <w:pPr>
        <w:autoSpaceDE w:val="0"/>
        <w:autoSpaceDN w:val="0"/>
        <w:adjustRightInd w:val="0"/>
        <w:jc w:val="center"/>
        <w:rPr>
          <w:rFonts w:eastAsia="Calibri"/>
          <w:bCs w:val="0"/>
          <w:iCs/>
          <w:color w:val="27251F"/>
          <w:sz w:val="20"/>
        </w:rPr>
      </w:pPr>
      <w:r w:rsidRPr="00205E5A">
        <w:rPr>
          <w:rFonts w:eastAsia="Calibri"/>
          <w:iCs/>
          <w:color w:val="27251F"/>
          <w:sz w:val="20"/>
        </w:rPr>
        <w:t>2025</w:t>
      </w:r>
    </w:p>
    <w:p w14:paraId="5AA9ABB7" w14:textId="77777777" w:rsidR="00205E5A" w:rsidRPr="00205E5A" w:rsidRDefault="00205E5A" w:rsidP="00205E5A">
      <w:pPr>
        <w:autoSpaceDE w:val="0"/>
        <w:autoSpaceDN w:val="0"/>
        <w:adjustRightInd w:val="0"/>
        <w:jc w:val="center"/>
        <w:rPr>
          <w:lang w:val="es-ES_tradnl"/>
        </w:rPr>
      </w:pPr>
      <w:r w:rsidRPr="00205E5A">
        <w:rPr>
          <w:rFonts w:eastAsia="Calibri"/>
          <w:iCs/>
          <w:color w:val="27251F"/>
          <w:sz w:val="18"/>
          <w:szCs w:val="18"/>
        </w:rPr>
        <w:t>(expedientes)</w:t>
      </w:r>
    </w:p>
    <w:tbl>
      <w:tblPr>
        <w:tblW w:w="0" w:type="auto"/>
        <w:jc w:val="center"/>
        <w:tblCellMar>
          <w:left w:w="70" w:type="dxa"/>
          <w:right w:w="70" w:type="dxa"/>
        </w:tblCellMar>
        <w:tblLook w:val="04A0" w:firstRow="1" w:lastRow="0" w:firstColumn="1" w:lastColumn="0" w:noHBand="0" w:noVBand="1"/>
      </w:tblPr>
      <w:tblGrid>
        <w:gridCol w:w="2186"/>
        <w:gridCol w:w="770"/>
        <w:gridCol w:w="923"/>
        <w:gridCol w:w="1092"/>
        <w:gridCol w:w="1771"/>
        <w:gridCol w:w="816"/>
        <w:gridCol w:w="1368"/>
      </w:tblGrid>
      <w:tr w:rsidR="00205E5A" w:rsidRPr="00205E5A" w14:paraId="6D4559E2" w14:textId="77777777" w:rsidTr="00CA50FE">
        <w:trPr>
          <w:trHeight w:val="227"/>
          <w:jc w:val="center"/>
        </w:trPr>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3A2D6013"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Materia</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79CB9583"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Total</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1233AFEA"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Mediación</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63F05815"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Conciliación</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167000B0"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Justicia restaurativa</w:t>
            </w:r>
            <w:r w:rsidRPr="00205E5A">
              <w:rPr>
                <w:rFonts w:eastAsia="Times New Roman"/>
                <w:b/>
                <w:color w:val="000000"/>
                <w:sz w:val="16"/>
                <w:szCs w:val="16"/>
                <w:vertAlign w:val="superscript"/>
                <w:lang w:eastAsia="es-MX"/>
              </w:rPr>
              <w:t>1/</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61D7185B"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Otro tipo</w:t>
            </w:r>
          </w:p>
        </w:tc>
        <w:tc>
          <w:tcPr>
            <w:tcW w:w="0" w:type="auto"/>
            <w:tcBorders>
              <w:top w:val="single" w:sz="8" w:space="0" w:color="FFFFFF"/>
              <w:left w:val="nil"/>
              <w:bottom w:val="single" w:sz="8" w:space="0" w:color="FFFFFF"/>
              <w:right w:val="single" w:sz="8" w:space="0" w:color="FFFFFF"/>
            </w:tcBorders>
            <w:shd w:val="clear" w:color="000000" w:fill="80DDD7"/>
            <w:vAlign w:val="center"/>
            <w:hideMark/>
          </w:tcPr>
          <w:p w14:paraId="13CE52A6"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No especificado</w:t>
            </w:r>
          </w:p>
        </w:tc>
      </w:tr>
      <w:tr w:rsidR="00205E5A" w:rsidRPr="00205E5A" w14:paraId="039E5208"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C0C0C0"/>
            <w:noWrap/>
            <w:vAlign w:val="center"/>
            <w:hideMark/>
          </w:tcPr>
          <w:p w14:paraId="18961A0E" w14:textId="77777777" w:rsidR="00205E5A" w:rsidRPr="00205E5A" w:rsidRDefault="00205E5A" w:rsidP="00205E5A">
            <w:pPr>
              <w:ind w:firstLineChars="100" w:firstLine="161"/>
              <w:jc w:val="left"/>
              <w:rPr>
                <w:rFonts w:eastAsia="Times New Roman"/>
                <w:b/>
                <w:color w:val="000000"/>
                <w:sz w:val="16"/>
                <w:szCs w:val="16"/>
                <w:lang w:eastAsia="es-MX"/>
              </w:rPr>
            </w:pPr>
            <w:r w:rsidRPr="00205E5A">
              <w:rPr>
                <w:rFonts w:eastAsia="Times New Roman"/>
                <w:b/>
                <w:color w:val="000000"/>
                <w:sz w:val="16"/>
                <w:szCs w:val="16"/>
                <w:lang w:eastAsia="es-MX"/>
              </w:rPr>
              <w:t>Total</w:t>
            </w:r>
          </w:p>
        </w:tc>
        <w:tc>
          <w:tcPr>
            <w:tcW w:w="0" w:type="auto"/>
            <w:tcBorders>
              <w:top w:val="nil"/>
              <w:left w:val="nil"/>
              <w:bottom w:val="single" w:sz="8" w:space="0" w:color="FFFFFF"/>
              <w:right w:val="single" w:sz="8" w:space="0" w:color="FFFFFF"/>
            </w:tcBorders>
            <w:shd w:val="clear" w:color="000000" w:fill="C0C0C0"/>
            <w:noWrap/>
            <w:vAlign w:val="center"/>
            <w:hideMark/>
          </w:tcPr>
          <w:p w14:paraId="517254BD"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230 790</w:t>
            </w:r>
          </w:p>
        </w:tc>
        <w:tc>
          <w:tcPr>
            <w:tcW w:w="0" w:type="auto"/>
            <w:tcBorders>
              <w:top w:val="nil"/>
              <w:left w:val="nil"/>
              <w:bottom w:val="single" w:sz="8" w:space="0" w:color="FFFFFF"/>
              <w:right w:val="single" w:sz="8" w:space="0" w:color="FFFFFF"/>
            </w:tcBorders>
            <w:shd w:val="clear" w:color="000000" w:fill="C0C0C0"/>
            <w:noWrap/>
            <w:vAlign w:val="center"/>
            <w:hideMark/>
          </w:tcPr>
          <w:p w14:paraId="2A29C5B5"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189 383</w:t>
            </w:r>
          </w:p>
        </w:tc>
        <w:tc>
          <w:tcPr>
            <w:tcW w:w="0" w:type="auto"/>
            <w:tcBorders>
              <w:top w:val="nil"/>
              <w:left w:val="nil"/>
              <w:bottom w:val="single" w:sz="8" w:space="0" w:color="FFFFFF"/>
              <w:right w:val="single" w:sz="8" w:space="0" w:color="FFFFFF"/>
            </w:tcBorders>
            <w:shd w:val="clear" w:color="000000" w:fill="C0C0C0"/>
            <w:noWrap/>
            <w:vAlign w:val="center"/>
            <w:hideMark/>
          </w:tcPr>
          <w:p w14:paraId="1F926B93"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32 031</w:t>
            </w:r>
          </w:p>
        </w:tc>
        <w:tc>
          <w:tcPr>
            <w:tcW w:w="0" w:type="auto"/>
            <w:tcBorders>
              <w:top w:val="nil"/>
              <w:left w:val="nil"/>
              <w:bottom w:val="single" w:sz="8" w:space="0" w:color="FFFFFF"/>
              <w:right w:val="single" w:sz="8" w:space="0" w:color="FFFFFF"/>
            </w:tcBorders>
            <w:shd w:val="clear" w:color="000000" w:fill="C0C0C0"/>
            <w:noWrap/>
            <w:vAlign w:val="center"/>
            <w:hideMark/>
          </w:tcPr>
          <w:p w14:paraId="4F35B06E"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1 020</w:t>
            </w:r>
          </w:p>
        </w:tc>
        <w:tc>
          <w:tcPr>
            <w:tcW w:w="0" w:type="auto"/>
            <w:tcBorders>
              <w:top w:val="nil"/>
              <w:left w:val="nil"/>
              <w:bottom w:val="single" w:sz="8" w:space="0" w:color="FFFFFF"/>
              <w:right w:val="single" w:sz="8" w:space="0" w:color="FFFFFF"/>
            </w:tcBorders>
            <w:shd w:val="clear" w:color="000000" w:fill="C0C0C0"/>
            <w:noWrap/>
            <w:vAlign w:val="center"/>
            <w:hideMark/>
          </w:tcPr>
          <w:p w14:paraId="59BE577B"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5 356</w:t>
            </w:r>
          </w:p>
        </w:tc>
        <w:tc>
          <w:tcPr>
            <w:tcW w:w="0" w:type="auto"/>
            <w:tcBorders>
              <w:top w:val="nil"/>
              <w:left w:val="nil"/>
              <w:bottom w:val="single" w:sz="8" w:space="0" w:color="FFFFFF"/>
              <w:right w:val="single" w:sz="8" w:space="0" w:color="FFFFFF"/>
            </w:tcBorders>
            <w:shd w:val="clear" w:color="000000" w:fill="C0C0C0"/>
            <w:noWrap/>
            <w:vAlign w:val="center"/>
            <w:hideMark/>
          </w:tcPr>
          <w:p w14:paraId="762EFC9F"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3 000</w:t>
            </w:r>
          </w:p>
        </w:tc>
      </w:tr>
      <w:tr w:rsidR="00205E5A" w:rsidRPr="00205E5A" w14:paraId="330D3D4B"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6BBDB088"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Civil</w:t>
            </w:r>
          </w:p>
        </w:tc>
        <w:tc>
          <w:tcPr>
            <w:tcW w:w="0" w:type="auto"/>
            <w:tcBorders>
              <w:top w:val="nil"/>
              <w:left w:val="nil"/>
              <w:bottom w:val="single" w:sz="8" w:space="0" w:color="FFFFFF"/>
              <w:right w:val="single" w:sz="8" w:space="0" w:color="FFFFFF"/>
            </w:tcBorders>
            <w:shd w:val="clear" w:color="000000" w:fill="FFFFFF"/>
            <w:noWrap/>
            <w:vAlign w:val="center"/>
            <w:hideMark/>
          </w:tcPr>
          <w:p w14:paraId="672A310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90 327</w:t>
            </w:r>
          </w:p>
        </w:tc>
        <w:tc>
          <w:tcPr>
            <w:tcW w:w="0" w:type="auto"/>
            <w:tcBorders>
              <w:top w:val="nil"/>
              <w:left w:val="nil"/>
              <w:bottom w:val="single" w:sz="8" w:space="0" w:color="FFFFFF"/>
              <w:right w:val="single" w:sz="8" w:space="0" w:color="FFFFFF"/>
            </w:tcBorders>
            <w:shd w:val="clear" w:color="000000" w:fill="FFFFFF"/>
            <w:noWrap/>
            <w:vAlign w:val="center"/>
            <w:hideMark/>
          </w:tcPr>
          <w:p w14:paraId="58A7379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75 705</w:t>
            </w:r>
          </w:p>
        </w:tc>
        <w:tc>
          <w:tcPr>
            <w:tcW w:w="0" w:type="auto"/>
            <w:tcBorders>
              <w:top w:val="nil"/>
              <w:left w:val="nil"/>
              <w:bottom w:val="single" w:sz="8" w:space="0" w:color="FFFFFF"/>
              <w:right w:val="single" w:sz="8" w:space="0" w:color="FFFFFF"/>
            </w:tcBorders>
            <w:shd w:val="clear" w:color="000000" w:fill="FFFFFF"/>
            <w:noWrap/>
            <w:vAlign w:val="center"/>
            <w:hideMark/>
          </w:tcPr>
          <w:p w14:paraId="220CDDE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13 032</w:t>
            </w:r>
          </w:p>
        </w:tc>
        <w:tc>
          <w:tcPr>
            <w:tcW w:w="0" w:type="auto"/>
            <w:tcBorders>
              <w:top w:val="nil"/>
              <w:left w:val="nil"/>
              <w:bottom w:val="single" w:sz="8" w:space="0" w:color="FFFFFF"/>
              <w:right w:val="single" w:sz="8" w:space="0" w:color="FFFFFF"/>
            </w:tcBorders>
            <w:shd w:val="clear" w:color="000000" w:fill="FFFFFF"/>
            <w:noWrap/>
            <w:vAlign w:val="center"/>
            <w:hideMark/>
          </w:tcPr>
          <w:p w14:paraId="62AA6B7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w:t>
            </w:r>
          </w:p>
        </w:tc>
        <w:tc>
          <w:tcPr>
            <w:tcW w:w="0" w:type="auto"/>
            <w:tcBorders>
              <w:top w:val="nil"/>
              <w:left w:val="nil"/>
              <w:bottom w:val="single" w:sz="8" w:space="0" w:color="FFFFFF"/>
              <w:right w:val="single" w:sz="8" w:space="0" w:color="FFFFFF"/>
            </w:tcBorders>
            <w:shd w:val="clear" w:color="000000" w:fill="FFFFFF"/>
            <w:noWrap/>
            <w:vAlign w:val="center"/>
            <w:hideMark/>
          </w:tcPr>
          <w:p w14:paraId="3EE8BD8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1 588</w:t>
            </w:r>
          </w:p>
        </w:tc>
        <w:tc>
          <w:tcPr>
            <w:tcW w:w="0" w:type="auto"/>
            <w:tcBorders>
              <w:top w:val="nil"/>
              <w:left w:val="nil"/>
              <w:bottom w:val="single" w:sz="8" w:space="0" w:color="FFFFFF"/>
              <w:right w:val="single" w:sz="8" w:space="0" w:color="FFFFFF"/>
            </w:tcBorders>
            <w:shd w:val="clear" w:color="000000" w:fill="FFFFFF"/>
            <w:noWrap/>
            <w:vAlign w:val="center"/>
            <w:hideMark/>
          </w:tcPr>
          <w:p w14:paraId="01BC622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r w:rsidR="00205E5A" w:rsidRPr="00205E5A" w14:paraId="07AA5D6B"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1DF52DA8"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Familiar</w:t>
            </w:r>
          </w:p>
        </w:tc>
        <w:tc>
          <w:tcPr>
            <w:tcW w:w="0" w:type="auto"/>
            <w:tcBorders>
              <w:top w:val="nil"/>
              <w:left w:val="nil"/>
              <w:bottom w:val="single" w:sz="8" w:space="0" w:color="FFFFFF"/>
              <w:right w:val="single" w:sz="8" w:space="0" w:color="FFFFFF"/>
            </w:tcBorders>
            <w:shd w:val="clear" w:color="000000" w:fill="F2F2F2"/>
            <w:vAlign w:val="center"/>
            <w:hideMark/>
          </w:tcPr>
          <w:p w14:paraId="61E5547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88 252</w:t>
            </w:r>
          </w:p>
        </w:tc>
        <w:tc>
          <w:tcPr>
            <w:tcW w:w="0" w:type="auto"/>
            <w:tcBorders>
              <w:top w:val="nil"/>
              <w:left w:val="nil"/>
              <w:bottom w:val="single" w:sz="8" w:space="0" w:color="FFFFFF"/>
              <w:right w:val="single" w:sz="8" w:space="0" w:color="FFFFFF"/>
            </w:tcBorders>
            <w:shd w:val="clear" w:color="000000" w:fill="F2F2F2"/>
            <w:vAlign w:val="center"/>
            <w:hideMark/>
          </w:tcPr>
          <w:p w14:paraId="35E6D35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74 062</w:t>
            </w:r>
          </w:p>
        </w:tc>
        <w:tc>
          <w:tcPr>
            <w:tcW w:w="0" w:type="auto"/>
            <w:tcBorders>
              <w:top w:val="nil"/>
              <w:left w:val="nil"/>
              <w:bottom w:val="single" w:sz="8" w:space="0" w:color="FFFFFF"/>
              <w:right w:val="single" w:sz="8" w:space="0" w:color="FFFFFF"/>
            </w:tcBorders>
            <w:shd w:val="clear" w:color="000000" w:fill="F2F2F2"/>
            <w:vAlign w:val="center"/>
            <w:hideMark/>
          </w:tcPr>
          <w:p w14:paraId="7346969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10 840</w:t>
            </w:r>
          </w:p>
        </w:tc>
        <w:tc>
          <w:tcPr>
            <w:tcW w:w="0" w:type="auto"/>
            <w:tcBorders>
              <w:top w:val="nil"/>
              <w:left w:val="nil"/>
              <w:bottom w:val="single" w:sz="8" w:space="0" w:color="FFFFFF"/>
              <w:right w:val="single" w:sz="8" w:space="0" w:color="FFFFFF"/>
            </w:tcBorders>
            <w:shd w:val="clear" w:color="000000" w:fill="F2F2F2"/>
            <w:vAlign w:val="center"/>
            <w:hideMark/>
          </w:tcPr>
          <w:p w14:paraId="760BB42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303</w:t>
            </w:r>
          </w:p>
        </w:tc>
        <w:tc>
          <w:tcPr>
            <w:tcW w:w="0" w:type="auto"/>
            <w:tcBorders>
              <w:top w:val="nil"/>
              <w:left w:val="nil"/>
              <w:bottom w:val="single" w:sz="8" w:space="0" w:color="FFFFFF"/>
              <w:right w:val="single" w:sz="8" w:space="0" w:color="FFFFFF"/>
            </w:tcBorders>
            <w:shd w:val="clear" w:color="000000" w:fill="F2F2F2"/>
            <w:vAlign w:val="center"/>
            <w:hideMark/>
          </w:tcPr>
          <w:p w14:paraId="3A0A6CA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3 047</w:t>
            </w:r>
          </w:p>
        </w:tc>
        <w:tc>
          <w:tcPr>
            <w:tcW w:w="0" w:type="auto"/>
            <w:tcBorders>
              <w:top w:val="nil"/>
              <w:left w:val="nil"/>
              <w:bottom w:val="single" w:sz="8" w:space="0" w:color="FFFFFF"/>
              <w:right w:val="single" w:sz="8" w:space="0" w:color="FFFFFF"/>
            </w:tcBorders>
            <w:shd w:val="clear" w:color="000000" w:fill="F2F2F2"/>
            <w:vAlign w:val="center"/>
            <w:hideMark/>
          </w:tcPr>
          <w:p w14:paraId="3CF7C0C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r w:rsidR="00205E5A" w:rsidRPr="00205E5A" w14:paraId="42D14241"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2DCE9947"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Mercantil</w:t>
            </w:r>
          </w:p>
        </w:tc>
        <w:tc>
          <w:tcPr>
            <w:tcW w:w="0" w:type="auto"/>
            <w:tcBorders>
              <w:top w:val="nil"/>
              <w:left w:val="nil"/>
              <w:bottom w:val="single" w:sz="8" w:space="0" w:color="FFFFFF"/>
              <w:right w:val="single" w:sz="8" w:space="0" w:color="FFFFFF"/>
            </w:tcBorders>
            <w:shd w:val="clear" w:color="000000" w:fill="FFFFFF"/>
            <w:noWrap/>
            <w:vAlign w:val="center"/>
            <w:hideMark/>
          </w:tcPr>
          <w:p w14:paraId="69DB169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24 904</w:t>
            </w:r>
          </w:p>
        </w:tc>
        <w:tc>
          <w:tcPr>
            <w:tcW w:w="0" w:type="auto"/>
            <w:tcBorders>
              <w:top w:val="nil"/>
              <w:left w:val="nil"/>
              <w:bottom w:val="single" w:sz="8" w:space="0" w:color="FFFFFF"/>
              <w:right w:val="single" w:sz="8" w:space="0" w:color="FFFFFF"/>
            </w:tcBorders>
            <w:shd w:val="clear" w:color="000000" w:fill="FFFFFF"/>
            <w:noWrap/>
            <w:vAlign w:val="center"/>
            <w:hideMark/>
          </w:tcPr>
          <w:p w14:paraId="14FEFBA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20 196</w:t>
            </w:r>
          </w:p>
        </w:tc>
        <w:tc>
          <w:tcPr>
            <w:tcW w:w="0" w:type="auto"/>
            <w:tcBorders>
              <w:top w:val="nil"/>
              <w:left w:val="nil"/>
              <w:bottom w:val="single" w:sz="8" w:space="0" w:color="FFFFFF"/>
              <w:right w:val="single" w:sz="8" w:space="0" w:color="FFFFFF"/>
            </w:tcBorders>
            <w:shd w:val="clear" w:color="000000" w:fill="FFFFFF"/>
            <w:noWrap/>
            <w:vAlign w:val="center"/>
            <w:hideMark/>
          </w:tcPr>
          <w:p w14:paraId="1509B44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3 996</w:t>
            </w:r>
          </w:p>
        </w:tc>
        <w:tc>
          <w:tcPr>
            <w:tcW w:w="0" w:type="auto"/>
            <w:tcBorders>
              <w:top w:val="nil"/>
              <w:left w:val="nil"/>
              <w:bottom w:val="single" w:sz="8" w:space="0" w:color="FFFFFF"/>
              <w:right w:val="single" w:sz="8" w:space="0" w:color="FFFFFF"/>
            </w:tcBorders>
            <w:shd w:val="clear" w:color="000000" w:fill="FFFFFF"/>
            <w:noWrap/>
            <w:vAlign w:val="center"/>
            <w:hideMark/>
          </w:tcPr>
          <w:p w14:paraId="3055C38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653A498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712</w:t>
            </w:r>
          </w:p>
        </w:tc>
        <w:tc>
          <w:tcPr>
            <w:tcW w:w="0" w:type="auto"/>
            <w:tcBorders>
              <w:top w:val="nil"/>
              <w:left w:val="nil"/>
              <w:bottom w:val="single" w:sz="8" w:space="0" w:color="FFFFFF"/>
              <w:right w:val="single" w:sz="8" w:space="0" w:color="FFFFFF"/>
            </w:tcBorders>
            <w:shd w:val="clear" w:color="000000" w:fill="FFFFFF"/>
            <w:noWrap/>
            <w:vAlign w:val="center"/>
            <w:hideMark/>
          </w:tcPr>
          <w:p w14:paraId="0823070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r w:rsidR="00205E5A" w:rsidRPr="00205E5A" w14:paraId="1EDFFB98"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70E77F9E"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Penal</w:t>
            </w:r>
          </w:p>
        </w:tc>
        <w:tc>
          <w:tcPr>
            <w:tcW w:w="0" w:type="auto"/>
            <w:tcBorders>
              <w:top w:val="nil"/>
              <w:left w:val="nil"/>
              <w:bottom w:val="single" w:sz="8" w:space="0" w:color="FFFFFF"/>
              <w:right w:val="single" w:sz="8" w:space="0" w:color="FFFFFF"/>
            </w:tcBorders>
            <w:shd w:val="clear" w:color="000000" w:fill="F2F2F2"/>
            <w:vAlign w:val="center"/>
            <w:hideMark/>
          </w:tcPr>
          <w:p w14:paraId="7C17BF9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18 604</w:t>
            </w:r>
          </w:p>
        </w:tc>
        <w:tc>
          <w:tcPr>
            <w:tcW w:w="0" w:type="auto"/>
            <w:tcBorders>
              <w:top w:val="nil"/>
              <w:left w:val="nil"/>
              <w:bottom w:val="single" w:sz="8" w:space="0" w:color="FFFFFF"/>
              <w:right w:val="single" w:sz="8" w:space="0" w:color="FFFFFF"/>
            </w:tcBorders>
            <w:shd w:val="clear" w:color="000000" w:fill="F2F2F2"/>
            <w:vAlign w:val="center"/>
            <w:hideMark/>
          </w:tcPr>
          <w:p w14:paraId="361DF2F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14 029</w:t>
            </w:r>
          </w:p>
        </w:tc>
        <w:tc>
          <w:tcPr>
            <w:tcW w:w="0" w:type="auto"/>
            <w:tcBorders>
              <w:top w:val="nil"/>
              <w:left w:val="nil"/>
              <w:bottom w:val="single" w:sz="8" w:space="0" w:color="FFFFFF"/>
              <w:right w:val="single" w:sz="8" w:space="0" w:color="FFFFFF"/>
            </w:tcBorders>
            <w:shd w:val="clear" w:color="000000" w:fill="F2F2F2"/>
            <w:vAlign w:val="center"/>
            <w:hideMark/>
          </w:tcPr>
          <w:p w14:paraId="35FF22A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1 035</w:t>
            </w:r>
          </w:p>
        </w:tc>
        <w:tc>
          <w:tcPr>
            <w:tcW w:w="0" w:type="auto"/>
            <w:tcBorders>
              <w:top w:val="nil"/>
              <w:left w:val="nil"/>
              <w:bottom w:val="single" w:sz="8" w:space="0" w:color="FFFFFF"/>
              <w:right w:val="single" w:sz="8" w:space="0" w:color="FFFFFF"/>
            </w:tcBorders>
            <w:shd w:val="clear" w:color="000000" w:fill="F2F2F2"/>
            <w:vAlign w:val="center"/>
            <w:hideMark/>
          </w:tcPr>
          <w:p w14:paraId="17E2607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595</w:t>
            </w:r>
          </w:p>
        </w:tc>
        <w:tc>
          <w:tcPr>
            <w:tcW w:w="0" w:type="auto"/>
            <w:tcBorders>
              <w:top w:val="nil"/>
              <w:left w:val="nil"/>
              <w:bottom w:val="single" w:sz="8" w:space="0" w:color="FFFFFF"/>
              <w:right w:val="single" w:sz="8" w:space="0" w:color="FFFFFF"/>
            </w:tcBorders>
            <w:shd w:val="clear" w:color="000000" w:fill="F2F2F2"/>
            <w:vAlign w:val="center"/>
            <w:hideMark/>
          </w:tcPr>
          <w:p w14:paraId="629B038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6FE4280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2 945</w:t>
            </w:r>
          </w:p>
        </w:tc>
      </w:tr>
      <w:tr w:rsidR="00205E5A" w:rsidRPr="00205E5A" w14:paraId="738B1A72"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11C3BD7B"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Comunitaria o vecinal</w:t>
            </w:r>
          </w:p>
        </w:tc>
        <w:tc>
          <w:tcPr>
            <w:tcW w:w="0" w:type="auto"/>
            <w:tcBorders>
              <w:top w:val="nil"/>
              <w:left w:val="nil"/>
              <w:bottom w:val="single" w:sz="8" w:space="0" w:color="FFFFFF"/>
              <w:right w:val="single" w:sz="8" w:space="0" w:color="FFFFFF"/>
            </w:tcBorders>
            <w:shd w:val="clear" w:color="000000" w:fill="FFFFFF"/>
            <w:noWrap/>
            <w:vAlign w:val="center"/>
            <w:hideMark/>
          </w:tcPr>
          <w:p w14:paraId="1D48C13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3 364</w:t>
            </w:r>
          </w:p>
        </w:tc>
        <w:tc>
          <w:tcPr>
            <w:tcW w:w="0" w:type="auto"/>
            <w:tcBorders>
              <w:top w:val="nil"/>
              <w:left w:val="nil"/>
              <w:bottom w:val="single" w:sz="8" w:space="0" w:color="FFFFFF"/>
              <w:right w:val="single" w:sz="8" w:space="0" w:color="FFFFFF"/>
            </w:tcBorders>
            <w:shd w:val="clear" w:color="000000" w:fill="FFFFFF"/>
            <w:noWrap/>
            <w:vAlign w:val="center"/>
            <w:hideMark/>
          </w:tcPr>
          <w:p w14:paraId="0B2866C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3 330</w:t>
            </w:r>
          </w:p>
        </w:tc>
        <w:tc>
          <w:tcPr>
            <w:tcW w:w="0" w:type="auto"/>
            <w:tcBorders>
              <w:top w:val="nil"/>
              <w:left w:val="nil"/>
              <w:bottom w:val="single" w:sz="8" w:space="0" w:color="FFFFFF"/>
              <w:right w:val="single" w:sz="8" w:space="0" w:color="FFFFFF"/>
            </w:tcBorders>
            <w:shd w:val="clear" w:color="000000" w:fill="FFFFFF"/>
            <w:noWrap/>
            <w:vAlign w:val="center"/>
            <w:hideMark/>
          </w:tcPr>
          <w:p w14:paraId="27FB519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30</w:t>
            </w:r>
          </w:p>
        </w:tc>
        <w:tc>
          <w:tcPr>
            <w:tcW w:w="0" w:type="auto"/>
            <w:tcBorders>
              <w:top w:val="nil"/>
              <w:left w:val="nil"/>
              <w:bottom w:val="single" w:sz="8" w:space="0" w:color="FFFFFF"/>
              <w:right w:val="single" w:sz="8" w:space="0" w:color="FFFFFF"/>
            </w:tcBorders>
            <w:shd w:val="clear" w:color="000000" w:fill="FFFFFF"/>
            <w:noWrap/>
            <w:vAlign w:val="center"/>
            <w:hideMark/>
          </w:tcPr>
          <w:p w14:paraId="6F76906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328FC61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w:t>
            </w:r>
          </w:p>
        </w:tc>
        <w:tc>
          <w:tcPr>
            <w:tcW w:w="0" w:type="auto"/>
            <w:tcBorders>
              <w:top w:val="nil"/>
              <w:left w:val="nil"/>
              <w:bottom w:val="single" w:sz="8" w:space="0" w:color="FFFFFF"/>
              <w:right w:val="single" w:sz="8" w:space="0" w:color="FFFFFF"/>
            </w:tcBorders>
            <w:shd w:val="clear" w:color="000000" w:fill="FFFFFF"/>
            <w:noWrap/>
            <w:vAlign w:val="center"/>
            <w:hideMark/>
          </w:tcPr>
          <w:p w14:paraId="50AF638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r w:rsidR="00205E5A" w:rsidRPr="00205E5A" w14:paraId="32E715AC"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3A827BC7" w14:textId="1C8F1FA9"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Justicia para adolescentes</w:t>
            </w:r>
          </w:p>
        </w:tc>
        <w:tc>
          <w:tcPr>
            <w:tcW w:w="0" w:type="auto"/>
            <w:tcBorders>
              <w:top w:val="nil"/>
              <w:left w:val="nil"/>
              <w:bottom w:val="single" w:sz="8" w:space="0" w:color="FFFFFF"/>
              <w:right w:val="single" w:sz="8" w:space="0" w:color="FFFFFF"/>
            </w:tcBorders>
            <w:shd w:val="clear" w:color="000000" w:fill="F2F2F2"/>
            <w:vAlign w:val="center"/>
            <w:hideMark/>
          </w:tcPr>
          <w:p w14:paraId="3AD35E9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669</w:t>
            </w:r>
          </w:p>
        </w:tc>
        <w:tc>
          <w:tcPr>
            <w:tcW w:w="0" w:type="auto"/>
            <w:tcBorders>
              <w:top w:val="nil"/>
              <w:left w:val="nil"/>
              <w:bottom w:val="single" w:sz="8" w:space="0" w:color="FFFFFF"/>
              <w:right w:val="single" w:sz="8" w:space="0" w:color="FFFFFF"/>
            </w:tcBorders>
            <w:shd w:val="clear" w:color="000000" w:fill="F2F2F2"/>
            <w:vAlign w:val="center"/>
            <w:hideMark/>
          </w:tcPr>
          <w:p w14:paraId="59E0331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495</w:t>
            </w:r>
          </w:p>
        </w:tc>
        <w:tc>
          <w:tcPr>
            <w:tcW w:w="0" w:type="auto"/>
            <w:tcBorders>
              <w:top w:val="nil"/>
              <w:left w:val="nil"/>
              <w:bottom w:val="single" w:sz="8" w:space="0" w:color="FFFFFF"/>
              <w:right w:val="single" w:sz="8" w:space="0" w:color="FFFFFF"/>
            </w:tcBorders>
            <w:shd w:val="clear" w:color="000000" w:fill="F2F2F2"/>
            <w:vAlign w:val="center"/>
            <w:hideMark/>
          </w:tcPr>
          <w:p w14:paraId="09143B8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3/</w:t>
            </w:r>
          </w:p>
        </w:tc>
        <w:tc>
          <w:tcPr>
            <w:tcW w:w="0" w:type="auto"/>
            <w:tcBorders>
              <w:top w:val="nil"/>
              <w:left w:val="nil"/>
              <w:bottom w:val="single" w:sz="8" w:space="0" w:color="FFFFFF"/>
              <w:right w:val="single" w:sz="8" w:space="0" w:color="FFFFFF"/>
            </w:tcBorders>
            <w:shd w:val="clear" w:color="000000" w:fill="F2F2F2"/>
            <w:vAlign w:val="center"/>
            <w:hideMark/>
          </w:tcPr>
          <w:p w14:paraId="683CFC9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119</w:t>
            </w:r>
          </w:p>
        </w:tc>
        <w:tc>
          <w:tcPr>
            <w:tcW w:w="0" w:type="auto"/>
            <w:tcBorders>
              <w:top w:val="nil"/>
              <w:left w:val="nil"/>
              <w:bottom w:val="single" w:sz="8" w:space="0" w:color="FFFFFF"/>
              <w:right w:val="single" w:sz="8" w:space="0" w:color="FFFFFF"/>
            </w:tcBorders>
            <w:shd w:val="clear" w:color="000000" w:fill="F2F2F2"/>
            <w:vAlign w:val="center"/>
            <w:hideMark/>
          </w:tcPr>
          <w:p w14:paraId="06B3166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2F2F2"/>
            <w:vAlign w:val="center"/>
            <w:hideMark/>
          </w:tcPr>
          <w:p w14:paraId="1F70512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55</w:t>
            </w:r>
          </w:p>
        </w:tc>
      </w:tr>
      <w:tr w:rsidR="00205E5A" w:rsidRPr="00205E5A" w14:paraId="6B3B0322"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663737A8"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Administrativa</w:t>
            </w:r>
          </w:p>
        </w:tc>
        <w:tc>
          <w:tcPr>
            <w:tcW w:w="0" w:type="auto"/>
            <w:tcBorders>
              <w:top w:val="nil"/>
              <w:left w:val="nil"/>
              <w:bottom w:val="single" w:sz="8" w:space="0" w:color="FFFFFF"/>
              <w:right w:val="single" w:sz="8" w:space="0" w:color="FFFFFF"/>
            </w:tcBorders>
            <w:shd w:val="clear" w:color="000000" w:fill="FFFFFF"/>
            <w:noWrap/>
            <w:vAlign w:val="center"/>
            <w:hideMark/>
          </w:tcPr>
          <w:p w14:paraId="6F5F0F8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356</w:t>
            </w:r>
          </w:p>
        </w:tc>
        <w:tc>
          <w:tcPr>
            <w:tcW w:w="0" w:type="auto"/>
            <w:tcBorders>
              <w:top w:val="nil"/>
              <w:left w:val="nil"/>
              <w:bottom w:val="single" w:sz="8" w:space="0" w:color="FFFFFF"/>
              <w:right w:val="single" w:sz="8" w:space="0" w:color="FFFFFF"/>
            </w:tcBorders>
            <w:shd w:val="clear" w:color="000000" w:fill="FFFFFF"/>
            <w:noWrap/>
            <w:vAlign w:val="center"/>
            <w:hideMark/>
          </w:tcPr>
          <w:p w14:paraId="2CE2C22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354</w:t>
            </w:r>
          </w:p>
        </w:tc>
        <w:tc>
          <w:tcPr>
            <w:tcW w:w="0" w:type="auto"/>
            <w:tcBorders>
              <w:top w:val="nil"/>
              <w:left w:val="nil"/>
              <w:bottom w:val="single" w:sz="8" w:space="0" w:color="FFFFFF"/>
              <w:right w:val="single" w:sz="8" w:space="0" w:color="FFFFFF"/>
            </w:tcBorders>
            <w:shd w:val="clear" w:color="000000" w:fill="FFFFFF"/>
            <w:noWrap/>
            <w:vAlign w:val="center"/>
            <w:hideMark/>
          </w:tcPr>
          <w:p w14:paraId="123EF01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w:t>
            </w:r>
          </w:p>
        </w:tc>
        <w:tc>
          <w:tcPr>
            <w:tcW w:w="0" w:type="auto"/>
            <w:tcBorders>
              <w:top w:val="nil"/>
              <w:left w:val="nil"/>
              <w:bottom w:val="single" w:sz="8" w:space="0" w:color="FFFFFF"/>
              <w:right w:val="single" w:sz="8" w:space="0" w:color="FFFFFF"/>
            </w:tcBorders>
            <w:shd w:val="clear" w:color="000000" w:fill="FFFFFF"/>
            <w:noWrap/>
            <w:vAlign w:val="center"/>
            <w:hideMark/>
          </w:tcPr>
          <w:p w14:paraId="138C81D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w:t>
            </w:r>
          </w:p>
        </w:tc>
        <w:tc>
          <w:tcPr>
            <w:tcW w:w="0" w:type="auto"/>
            <w:tcBorders>
              <w:top w:val="nil"/>
              <w:left w:val="nil"/>
              <w:bottom w:val="single" w:sz="8" w:space="0" w:color="FFFFFF"/>
              <w:right w:val="single" w:sz="8" w:space="0" w:color="FFFFFF"/>
            </w:tcBorders>
            <w:shd w:val="clear" w:color="000000" w:fill="FFFFFF"/>
            <w:noWrap/>
            <w:vAlign w:val="center"/>
            <w:hideMark/>
          </w:tcPr>
          <w:p w14:paraId="105EABE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1AF6056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r w:rsidR="00205E5A" w:rsidRPr="00205E5A" w14:paraId="40AE5C0B"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51F415B4"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Indígena</w:t>
            </w:r>
          </w:p>
        </w:tc>
        <w:tc>
          <w:tcPr>
            <w:tcW w:w="0" w:type="auto"/>
            <w:tcBorders>
              <w:top w:val="nil"/>
              <w:left w:val="nil"/>
              <w:bottom w:val="single" w:sz="8" w:space="0" w:color="FFFFFF"/>
              <w:right w:val="single" w:sz="8" w:space="0" w:color="FFFFFF"/>
            </w:tcBorders>
            <w:shd w:val="clear" w:color="000000" w:fill="F2F2F2"/>
            <w:vAlign w:val="center"/>
            <w:hideMark/>
          </w:tcPr>
          <w:p w14:paraId="1BF1790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231</w:t>
            </w:r>
          </w:p>
        </w:tc>
        <w:tc>
          <w:tcPr>
            <w:tcW w:w="0" w:type="auto"/>
            <w:tcBorders>
              <w:top w:val="nil"/>
              <w:left w:val="nil"/>
              <w:bottom w:val="single" w:sz="8" w:space="0" w:color="FFFFFF"/>
              <w:right w:val="single" w:sz="8" w:space="0" w:color="FFFFFF"/>
            </w:tcBorders>
            <w:shd w:val="clear" w:color="000000" w:fill="F2F2F2"/>
            <w:vAlign w:val="center"/>
            <w:hideMark/>
          </w:tcPr>
          <w:p w14:paraId="19BCC4D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231</w:t>
            </w:r>
          </w:p>
        </w:tc>
        <w:tc>
          <w:tcPr>
            <w:tcW w:w="0" w:type="auto"/>
            <w:tcBorders>
              <w:top w:val="nil"/>
              <w:left w:val="nil"/>
              <w:bottom w:val="single" w:sz="8" w:space="0" w:color="FFFFFF"/>
              <w:right w:val="single" w:sz="8" w:space="0" w:color="FFFFFF"/>
            </w:tcBorders>
            <w:shd w:val="clear" w:color="000000" w:fill="F2F2F2"/>
            <w:vAlign w:val="center"/>
            <w:hideMark/>
          </w:tcPr>
          <w:p w14:paraId="79D7D73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6867A5B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6B4DC77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c>
          <w:tcPr>
            <w:tcW w:w="0" w:type="auto"/>
            <w:tcBorders>
              <w:top w:val="nil"/>
              <w:left w:val="nil"/>
              <w:bottom w:val="single" w:sz="8" w:space="0" w:color="FFFFFF"/>
              <w:right w:val="single" w:sz="8" w:space="0" w:color="FFFFFF"/>
            </w:tcBorders>
            <w:shd w:val="clear" w:color="000000" w:fill="F2F2F2"/>
            <w:vAlign w:val="center"/>
            <w:hideMark/>
          </w:tcPr>
          <w:p w14:paraId="21EA9DA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vertAlign w:val="superscript"/>
                <w:lang w:eastAsia="es-MX"/>
              </w:rPr>
              <w:t>2/</w:t>
            </w:r>
          </w:p>
        </w:tc>
      </w:tr>
      <w:tr w:rsidR="00205E5A" w:rsidRPr="00205E5A" w14:paraId="388ACFCA"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FFFFF"/>
            <w:noWrap/>
            <w:vAlign w:val="center"/>
            <w:hideMark/>
          </w:tcPr>
          <w:p w14:paraId="7C0DE610"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Escolar o educativa</w:t>
            </w:r>
          </w:p>
        </w:tc>
        <w:tc>
          <w:tcPr>
            <w:tcW w:w="0" w:type="auto"/>
            <w:tcBorders>
              <w:top w:val="nil"/>
              <w:left w:val="nil"/>
              <w:bottom w:val="single" w:sz="8" w:space="0" w:color="FFFFFF"/>
              <w:right w:val="single" w:sz="8" w:space="0" w:color="FFFFFF"/>
            </w:tcBorders>
            <w:shd w:val="clear" w:color="000000" w:fill="FFFFFF"/>
            <w:noWrap/>
            <w:vAlign w:val="center"/>
            <w:hideMark/>
          </w:tcPr>
          <w:p w14:paraId="3C3FEC5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21</w:t>
            </w:r>
          </w:p>
        </w:tc>
        <w:tc>
          <w:tcPr>
            <w:tcW w:w="0" w:type="auto"/>
            <w:tcBorders>
              <w:top w:val="nil"/>
              <w:left w:val="nil"/>
              <w:bottom w:val="single" w:sz="8" w:space="0" w:color="FFFFFF"/>
              <w:right w:val="single" w:sz="8" w:space="0" w:color="FFFFFF"/>
            </w:tcBorders>
            <w:shd w:val="clear" w:color="000000" w:fill="FFFFFF"/>
            <w:noWrap/>
            <w:vAlign w:val="center"/>
            <w:hideMark/>
          </w:tcPr>
          <w:p w14:paraId="7B5BDC6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21</w:t>
            </w:r>
          </w:p>
        </w:tc>
        <w:tc>
          <w:tcPr>
            <w:tcW w:w="0" w:type="auto"/>
            <w:tcBorders>
              <w:top w:val="nil"/>
              <w:left w:val="nil"/>
              <w:bottom w:val="single" w:sz="8" w:space="0" w:color="FFFFFF"/>
              <w:right w:val="single" w:sz="8" w:space="0" w:color="FFFFFF"/>
            </w:tcBorders>
            <w:shd w:val="clear" w:color="000000" w:fill="FFFFFF"/>
            <w:noWrap/>
            <w:vAlign w:val="center"/>
            <w:hideMark/>
          </w:tcPr>
          <w:p w14:paraId="0E22C70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673A94E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4D6EA28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FFFFF"/>
            <w:noWrap/>
            <w:vAlign w:val="center"/>
            <w:hideMark/>
          </w:tcPr>
          <w:p w14:paraId="285DFB9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r w:rsidR="00205E5A" w:rsidRPr="00205E5A" w14:paraId="38FDF1D9" w14:textId="77777777" w:rsidTr="00CA50FE">
        <w:trPr>
          <w:trHeight w:val="227"/>
          <w:jc w:val="center"/>
        </w:trPr>
        <w:tc>
          <w:tcPr>
            <w:tcW w:w="0" w:type="auto"/>
            <w:tcBorders>
              <w:top w:val="nil"/>
              <w:left w:val="single" w:sz="8" w:space="0" w:color="FFFFFF"/>
              <w:bottom w:val="single" w:sz="8" w:space="0" w:color="FFFFFF"/>
              <w:right w:val="single" w:sz="8" w:space="0" w:color="FFFFFF"/>
            </w:tcBorders>
            <w:shd w:val="clear" w:color="000000" w:fill="F2F2F2"/>
            <w:noWrap/>
            <w:vAlign w:val="center"/>
            <w:hideMark/>
          </w:tcPr>
          <w:p w14:paraId="405247BB"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Otra materia</w:t>
            </w:r>
          </w:p>
        </w:tc>
        <w:tc>
          <w:tcPr>
            <w:tcW w:w="0" w:type="auto"/>
            <w:tcBorders>
              <w:top w:val="nil"/>
              <w:left w:val="nil"/>
              <w:bottom w:val="single" w:sz="8" w:space="0" w:color="FFFFFF"/>
              <w:right w:val="single" w:sz="8" w:space="0" w:color="FFFFFF"/>
            </w:tcBorders>
            <w:shd w:val="clear" w:color="000000" w:fill="F2F2F2"/>
            <w:vAlign w:val="center"/>
            <w:hideMark/>
          </w:tcPr>
          <w:p w14:paraId="2F96B87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3 575</w:t>
            </w:r>
          </w:p>
        </w:tc>
        <w:tc>
          <w:tcPr>
            <w:tcW w:w="0" w:type="auto"/>
            <w:tcBorders>
              <w:top w:val="nil"/>
              <w:left w:val="nil"/>
              <w:bottom w:val="single" w:sz="8" w:space="0" w:color="FFFFFF"/>
              <w:right w:val="single" w:sz="8" w:space="0" w:color="FFFFFF"/>
            </w:tcBorders>
            <w:shd w:val="clear" w:color="000000" w:fill="F2F2F2"/>
            <w:vAlign w:val="center"/>
            <w:hideMark/>
          </w:tcPr>
          <w:p w14:paraId="443047E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478</w:t>
            </w:r>
          </w:p>
        </w:tc>
        <w:tc>
          <w:tcPr>
            <w:tcW w:w="0" w:type="auto"/>
            <w:tcBorders>
              <w:top w:val="nil"/>
              <w:left w:val="nil"/>
              <w:bottom w:val="single" w:sz="8" w:space="0" w:color="FFFFFF"/>
              <w:right w:val="single" w:sz="8" w:space="0" w:color="FFFFFF"/>
            </w:tcBorders>
            <w:shd w:val="clear" w:color="000000" w:fill="F2F2F2"/>
            <w:vAlign w:val="center"/>
            <w:hideMark/>
          </w:tcPr>
          <w:p w14:paraId="0B44825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3 097</w:t>
            </w:r>
          </w:p>
        </w:tc>
        <w:tc>
          <w:tcPr>
            <w:tcW w:w="0" w:type="auto"/>
            <w:tcBorders>
              <w:top w:val="nil"/>
              <w:left w:val="nil"/>
              <w:bottom w:val="single" w:sz="8" w:space="0" w:color="FFFFFF"/>
              <w:right w:val="single" w:sz="8" w:space="0" w:color="FFFFFF"/>
            </w:tcBorders>
            <w:shd w:val="clear" w:color="000000" w:fill="F2F2F2"/>
            <w:vAlign w:val="center"/>
            <w:hideMark/>
          </w:tcPr>
          <w:p w14:paraId="5E48969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2F2F2"/>
            <w:vAlign w:val="center"/>
            <w:hideMark/>
          </w:tcPr>
          <w:p w14:paraId="21C558E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FFFFFF"/>
              <w:right w:val="single" w:sz="8" w:space="0" w:color="FFFFFF"/>
            </w:tcBorders>
            <w:shd w:val="clear" w:color="000000" w:fill="F2F2F2"/>
            <w:vAlign w:val="center"/>
            <w:hideMark/>
          </w:tcPr>
          <w:p w14:paraId="2AEF4A3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r w:rsidR="00205E5A" w:rsidRPr="00205E5A" w14:paraId="1F545BA3" w14:textId="77777777" w:rsidTr="00CA50FE">
        <w:trPr>
          <w:trHeight w:val="227"/>
          <w:jc w:val="center"/>
        </w:trPr>
        <w:tc>
          <w:tcPr>
            <w:tcW w:w="0" w:type="auto"/>
            <w:tcBorders>
              <w:top w:val="nil"/>
              <w:left w:val="nil"/>
              <w:bottom w:val="single" w:sz="8" w:space="0" w:color="C0C0C0"/>
              <w:right w:val="nil"/>
            </w:tcBorders>
            <w:shd w:val="clear" w:color="000000" w:fill="FFFFFF"/>
            <w:noWrap/>
            <w:vAlign w:val="center"/>
            <w:hideMark/>
          </w:tcPr>
          <w:p w14:paraId="0133E695"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No identificada</w:t>
            </w:r>
          </w:p>
        </w:tc>
        <w:tc>
          <w:tcPr>
            <w:tcW w:w="0" w:type="auto"/>
            <w:tcBorders>
              <w:top w:val="nil"/>
              <w:left w:val="nil"/>
              <w:bottom w:val="single" w:sz="8" w:space="0" w:color="C0C0C0"/>
              <w:right w:val="nil"/>
            </w:tcBorders>
            <w:shd w:val="clear" w:color="000000" w:fill="FFFFFF"/>
            <w:vAlign w:val="center"/>
            <w:hideMark/>
          </w:tcPr>
          <w:p w14:paraId="3F217FF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487</w:t>
            </w:r>
          </w:p>
        </w:tc>
        <w:tc>
          <w:tcPr>
            <w:tcW w:w="0" w:type="auto"/>
            <w:tcBorders>
              <w:top w:val="nil"/>
              <w:left w:val="nil"/>
              <w:bottom w:val="single" w:sz="8" w:space="0" w:color="C0C0C0"/>
              <w:right w:val="nil"/>
            </w:tcBorders>
            <w:shd w:val="clear" w:color="000000" w:fill="FFFFFF"/>
            <w:vAlign w:val="center"/>
            <w:hideMark/>
          </w:tcPr>
          <w:p w14:paraId="0336725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482</w:t>
            </w:r>
          </w:p>
        </w:tc>
        <w:tc>
          <w:tcPr>
            <w:tcW w:w="0" w:type="auto"/>
            <w:tcBorders>
              <w:top w:val="nil"/>
              <w:left w:val="nil"/>
              <w:bottom w:val="single" w:sz="8" w:space="0" w:color="C0C0C0"/>
              <w:right w:val="nil"/>
            </w:tcBorders>
            <w:shd w:val="clear" w:color="000000" w:fill="FFFFFF"/>
            <w:vAlign w:val="center"/>
            <w:hideMark/>
          </w:tcPr>
          <w:p w14:paraId="5ACDF3A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C0C0C0"/>
              <w:right w:val="nil"/>
            </w:tcBorders>
            <w:shd w:val="clear" w:color="000000" w:fill="FFFFFF"/>
            <w:vAlign w:val="center"/>
            <w:hideMark/>
          </w:tcPr>
          <w:p w14:paraId="2A08813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c>
          <w:tcPr>
            <w:tcW w:w="0" w:type="auto"/>
            <w:tcBorders>
              <w:top w:val="nil"/>
              <w:left w:val="nil"/>
              <w:bottom w:val="single" w:sz="8" w:space="0" w:color="C0C0C0"/>
              <w:right w:val="nil"/>
            </w:tcBorders>
            <w:shd w:val="clear" w:color="000000" w:fill="FFFFFF"/>
            <w:vAlign w:val="center"/>
            <w:hideMark/>
          </w:tcPr>
          <w:p w14:paraId="23530DE1"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w:t>
            </w:r>
          </w:p>
        </w:tc>
        <w:tc>
          <w:tcPr>
            <w:tcW w:w="0" w:type="auto"/>
            <w:tcBorders>
              <w:top w:val="nil"/>
              <w:left w:val="nil"/>
              <w:bottom w:val="single" w:sz="8" w:space="0" w:color="C0C0C0"/>
              <w:right w:val="nil"/>
            </w:tcBorders>
            <w:shd w:val="clear" w:color="000000" w:fill="FFFFFF"/>
            <w:vAlign w:val="center"/>
            <w:hideMark/>
          </w:tcPr>
          <w:p w14:paraId="444828D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bl>
    <w:p w14:paraId="024C3C48" w14:textId="77777777" w:rsidR="00205E5A" w:rsidRPr="00205E5A" w:rsidRDefault="00205E5A" w:rsidP="00CA50FE">
      <w:pPr>
        <w:ind w:left="709" w:hanging="567"/>
        <w:rPr>
          <w:rFonts w:eastAsia="Calibri"/>
          <w:color w:val="4D565E"/>
          <w:sz w:val="16"/>
          <w:szCs w:val="16"/>
        </w:rPr>
      </w:pPr>
      <w:r w:rsidRPr="00205E5A">
        <w:rPr>
          <w:rFonts w:eastAsia="Calibri"/>
          <w:color w:val="4D565E"/>
          <w:sz w:val="16"/>
          <w:szCs w:val="16"/>
          <w:vertAlign w:val="superscript"/>
        </w:rPr>
        <w:t>1/</w:t>
      </w:r>
      <w:r w:rsidRPr="00205E5A">
        <w:rPr>
          <w:rFonts w:eastAsia="Calibri"/>
          <w:color w:val="4D565E"/>
          <w:sz w:val="16"/>
          <w:szCs w:val="16"/>
        </w:rPr>
        <w:tab/>
        <w:t>Para la materia penal corresponde al mecanismo de junta restaurativa. Para la materia de justicia para adolescentes corresponde a procesos restaurativos, junta restaurativa y/o círculos. Para el resto de las materias se refiere a procedimiento o justicia restaurativa.</w:t>
      </w:r>
    </w:p>
    <w:p w14:paraId="41B1553F" w14:textId="77777777" w:rsidR="00205E5A" w:rsidRPr="00205E5A" w:rsidRDefault="00205E5A" w:rsidP="00CA50FE">
      <w:pPr>
        <w:ind w:left="709" w:hanging="567"/>
        <w:rPr>
          <w:rFonts w:eastAsia="Calibri"/>
          <w:color w:val="4D565E"/>
          <w:sz w:val="16"/>
          <w:szCs w:val="16"/>
        </w:rPr>
      </w:pPr>
      <w:r w:rsidRPr="00205E5A">
        <w:rPr>
          <w:rFonts w:eastAsia="Calibri"/>
          <w:color w:val="4D565E"/>
          <w:sz w:val="16"/>
          <w:szCs w:val="16"/>
          <w:vertAlign w:val="superscript"/>
        </w:rPr>
        <w:t>2/</w:t>
      </w:r>
      <w:r w:rsidRPr="00205E5A">
        <w:rPr>
          <w:rFonts w:eastAsia="Calibri"/>
          <w:color w:val="4D565E"/>
          <w:sz w:val="16"/>
          <w:szCs w:val="16"/>
        </w:rPr>
        <w:tab/>
        <w:t>No se contó con datos o elementos para responder.</w:t>
      </w:r>
    </w:p>
    <w:p w14:paraId="4B20297B" w14:textId="77777777" w:rsidR="00205E5A" w:rsidRPr="00205E5A" w:rsidRDefault="00205E5A" w:rsidP="00CA50FE">
      <w:pPr>
        <w:ind w:left="709" w:hanging="567"/>
        <w:rPr>
          <w:rFonts w:eastAsia="Calibri"/>
          <w:color w:val="4D565E"/>
          <w:sz w:val="16"/>
          <w:szCs w:val="16"/>
        </w:rPr>
      </w:pPr>
      <w:r w:rsidRPr="00205E5A">
        <w:rPr>
          <w:rFonts w:eastAsia="Calibri"/>
          <w:color w:val="4D565E"/>
          <w:sz w:val="16"/>
          <w:szCs w:val="16"/>
          <w:vertAlign w:val="superscript"/>
        </w:rPr>
        <w:t>3/</w:t>
      </w:r>
      <w:r w:rsidRPr="00205E5A">
        <w:rPr>
          <w:rFonts w:eastAsia="Calibri"/>
          <w:color w:val="4D565E"/>
          <w:sz w:val="16"/>
          <w:szCs w:val="16"/>
        </w:rPr>
        <w:tab/>
        <w:t>No aplica.</w:t>
      </w:r>
    </w:p>
    <w:p w14:paraId="5A0D4158" w14:textId="6FF22363" w:rsidR="00205E5A" w:rsidRPr="009A5A58" w:rsidRDefault="00205E5A" w:rsidP="00CA50FE">
      <w:pPr>
        <w:ind w:left="709" w:hanging="567"/>
        <w:rPr>
          <w:rFonts w:eastAsia="Calibri"/>
          <w:bCs w:val="0"/>
          <w:color w:val="4D565E"/>
          <w:sz w:val="16"/>
          <w:szCs w:val="16"/>
          <w:lang w:val="es-ES"/>
        </w:rPr>
      </w:pPr>
      <w:r w:rsidRPr="00205E5A">
        <w:rPr>
          <w:rFonts w:eastAsia="Calibri"/>
          <w:bCs w:val="0"/>
          <w:color w:val="4D565E"/>
          <w:sz w:val="16"/>
          <w:szCs w:val="16"/>
        </w:rPr>
        <w:t>Fuente:</w:t>
      </w:r>
      <w:r w:rsidRPr="00205E5A">
        <w:rPr>
          <w:rFonts w:eastAsia="Calibri"/>
          <w:bCs w:val="0"/>
          <w:color w:val="4D565E"/>
          <w:sz w:val="16"/>
          <w:szCs w:val="16"/>
        </w:rPr>
        <w:tab/>
      </w:r>
      <w:r w:rsidRPr="00205E5A">
        <w:rPr>
          <w:rFonts w:eastAsia="Calibri"/>
          <w:bCs w:val="0"/>
          <w:smallCaps/>
          <w:color w:val="4D565E"/>
          <w:sz w:val="16"/>
          <w:szCs w:val="16"/>
        </w:rPr>
        <w:t>inegi.</w:t>
      </w:r>
      <w:r w:rsidRPr="00205E5A">
        <w:rPr>
          <w:rFonts w:eastAsia="Calibri"/>
          <w:bCs w:val="0"/>
          <w:color w:val="4D565E"/>
          <w:sz w:val="16"/>
          <w:szCs w:val="16"/>
        </w:rPr>
        <w:t xml:space="preserve"> </w:t>
      </w:r>
      <w:r w:rsidRPr="00205E5A">
        <w:rPr>
          <w:rFonts w:eastAsia="Calibri"/>
          <w:bCs w:val="0"/>
          <w:color w:val="4D565E"/>
          <w:sz w:val="16"/>
          <w:szCs w:val="16"/>
          <w:lang w:val="es-ES"/>
        </w:rPr>
        <w:t>Censo Nacional de Impartición de Justicia Estatal (</w:t>
      </w:r>
      <w:r w:rsidRPr="00205E5A">
        <w:rPr>
          <w:rFonts w:eastAsia="Calibri"/>
          <w:bCs w:val="0"/>
          <w:smallCaps/>
          <w:color w:val="4D565E"/>
          <w:sz w:val="16"/>
          <w:szCs w:val="16"/>
          <w:lang w:val="es-ES"/>
        </w:rPr>
        <w:t>cnije</w:t>
      </w:r>
      <w:r w:rsidRPr="00205E5A">
        <w:rPr>
          <w:rFonts w:eastAsia="Calibri"/>
          <w:bCs w:val="0"/>
          <w:color w:val="4D565E"/>
          <w:sz w:val="16"/>
          <w:szCs w:val="16"/>
          <w:lang w:val="es-ES"/>
        </w:rPr>
        <w:t>), 2026.</w:t>
      </w:r>
    </w:p>
    <w:p w14:paraId="4990AD67" w14:textId="77777777" w:rsidR="00205E5A" w:rsidRPr="009A5A58" w:rsidRDefault="00205E5A" w:rsidP="00205E5A">
      <w:pPr>
        <w:ind w:left="567" w:hanging="567"/>
        <w:rPr>
          <w:rFonts w:eastAsia="Calibri"/>
          <w:color w:val="4D565E"/>
          <w:lang w:val="es-ES"/>
        </w:rPr>
      </w:pPr>
    </w:p>
    <w:p w14:paraId="4E59197D" w14:textId="784D2797" w:rsidR="00205E5A" w:rsidRPr="00205E5A" w:rsidRDefault="00205E5A" w:rsidP="00205E5A">
      <w:pPr>
        <w:rPr>
          <w:lang w:val="es-ES_tradnl"/>
        </w:rPr>
      </w:pPr>
      <w:r w:rsidRPr="00205E5A">
        <w:rPr>
          <w:lang w:val="es-ES_tradnl"/>
        </w:rPr>
        <w:t xml:space="preserve">Durante 2025, se registraron 20 820 delitos en los expedientes iniciados por los órganos especializados o unidades administrativas encargadas de los </w:t>
      </w:r>
      <w:r w:rsidRPr="00205E5A">
        <w:rPr>
          <w:smallCaps/>
          <w:lang w:val="es-ES_tradnl"/>
        </w:rPr>
        <w:t>masc</w:t>
      </w:r>
      <w:r w:rsidRPr="00205E5A">
        <w:rPr>
          <w:lang w:val="es-ES_tradnl"/>
        </w:rPr>
        <w:t xml:space="preserve"> de los </w:t>
      </w:r>
      <w:r w:rsidRPr="00205E5A">
        <w:rPr>
          <w:smallCaps/>
          <w:lang w:val="es-ES_tradnl"/>
        </w:rPr>
        <w:t>pje</w:t>
      </w:r>
      <w:r w:rsidRPr="00205E5A">
        <w:rPr>
          <w:lang w:val="es-ES_tradnl"/>
        </w:rPr>
        <w:t>. De estos, 20 097 (96.5 %) correspondieron a la materia de justicia penal para personas adultas y 723 (3.5 %), a la materia de justicia para adolescentes. Al comparar con 2024, los delitos aumentaron 7.8 </w:t>
      </w:r>
      <w:r w:rsidR="00A5155D">
        <w:rPr>
          <w:lang w:val="es-ES_tradnl"/>
        </w:rPr>
        <w:t>por ciento</w:t>
      </w:r>
      <w:r w:rsidRPr="00205E5A">
        <w:rPr>
          <w:lang w:val="es-ES_tradnl"/>
        </w:rPr>
        <w:t>.</w:t>
      </w:r>
      <w:r w:rsidRPr="00205E5A">
        <w:rPr>
          <w:rFonts w:cstheme="minorBidi"/>
          <w:kern w:val="2"/>
          <w:vertAlign w:val="superscript"/>
          <w:lang w:val="es-ES_tradnl"/>
          <w14:ligatures w14:val="standardContextual"/>
        </w:rPr>
        <w:footnoteReference w:id="19"/>
      </w:r>
      <w:r w:rsidRPr="00205E5A">
        <w:rPr>
          <w:lang w:val="es-ES_tradnl"/>
        </w:rPr>
        <w:t xml:space="preserve"> De acuerdo con el tipo de delito, los tres más frecuentes fueron </w:t>
      </w:r>
      <w:r w:rsidRPr="00205E5A">
        <w:rPr>
          <w:i/>
          <w:iCs/>
          <w:lang w:val="es-ES_tradnl"/>
        </w:rPr>
        <w:t>lesiones</w:t>
      </w:r>
      <w:r w:rsidRPr="00205E5A">
        <w:rPr>
          <w:lang w:val="es-ES_tradnl"/>
        </w:rPr>
        <w:t xml:space="preserve"> (20.8 %), </w:t>
      </w:r>
      <w:r w:rsidRPr="00205E5A">
        <w:rPr>
          <w:i/>
          <w:iCs/>
          <w:lang w:val="es-ES_tradnl"/>
        </w:rPr>
        <w:t>robo</w:t>
      </w:r>
      <w:r w:rsidRPr="00205E5A">
        <w:rPr>
          <w:lang w:val="es-ES_tradnl"/>
        </w:rPr>
        <w:t xml:space="preserve"> </w:t>
      </w:r>
      <w:r w:rsidR="00A51292">
        <w:rPr>
          <w:lang w:val="es-ES_tradnl"/>
        </w:rPr>
        <w:t>(</w:t>
      </w:r>
      <w:r w:rsidRPr="00205E5A">
        <w:rPr>
          <w:lang w:val="es-ES_tradnl"/>
        </w:rPr>
        <w:t>en todas sus modalidades</w:t>
      </w:r>
      <w:r w:rsidR="00A51292">
        <w:rPr>
          <w:lang w:val="es-ES_tradnl"/>
        </w:rPr>
        <w:t>)</w:t>
      </w:r>
      <w:r w:rsidRPr="00205E5A">
        <w:rPr>
          <w:lang w:val="es-ES_tradnl"/>
        </w:rPr>
        <w:t xml:space="preserve"> (16.3 %) y </w:t>
      </w:r>
      <w:r w:rsidRPr="00205E5A">
        <w:rPr>
          <w:i/>
          <w:iCs/>
          <w:lang w:val="es-ES_tradnl"/>
        </w:rPr>
        <w:t>daño a la propiedad</w:t>
      </w:r>
      <w:r w:rsidRPr="00205E5A">
        <w:rPr>
          <w:lang w:val="es-ES_tradnl"/>
        </w:rPr>
        <w:t xml:space="preserve"> (16.0 %). (Ver gráfica </w:t>
      </w:r>
      <w:r w:rsidR="009A5A58">
        <w:rPr>
          <w:lang w:val="es-ES_tradnl"/>
        </w:rPr>
        <w:t>3</w:t>
      </w:r>
      <w:r w:rsidR="0057247D">
        <w:rPr>
          <w:lang w:val="es-ES_tradnl"/>
        </w:rPr>
        <w:t>4</w:t>
      </w:r>
      <w:r w:rsidRPr="00205E5A">
        <w:rPr>
          <w:lang w:val="es-ES_tradnl"/>
        </w:rPr>
        <w:t>).</w:t>
      </w:r>
    </w:p>
    <w:p w14:paraId="4B33BEC7" w14:textId="77777777" w:rsidR="00205E5A" w:rsidRDefault="00205E5A" w:rsidP="00205E5A">
      <w:pPr>
        <w:rPr>
          <w:lang w:val="es-ES_tradnl"/>
        </w:rPr>
      </w:pPr>
    </w:p>
    <w:p w14:paraId="2EAF95DC" w14:textId="77777777" w:rsidR="009A5A58" w:rsidRDefault="009A5A58" w:rsidP="00205E5A">
      <w:pPr>
        <w:rPr>
          <w:lang w:val="es-ES_tradnl"/>
        </w:rPr>
      </w:pPr>
    </w:p>
    <w:p w14:paraId="389B7814" w14:textId="77777777" w:rsidR="009A5A58" w:rsidRDefault="009A5A58" w:rsidP="00205E5A">
      <w:pPr>
        <w:rPr>
          <w:lang w:val="es-ES_tradnl"/>
        </w:rPr>
      </w:pPr>
    </w:p>
    <w:p w14:paraId="08FD29A7" w14:textId="77777777" w:rsidR="009A5A58" w:rsidRDefault="009A5A58" w:rsidP="00205E5A">
      <w:pPr>
        <w:rPr>
          <w:lang w:val="es-ES_tradnl"/>
        </w:rPr>
      </w:pPr>
    </w:p>
    <w:p w14:paraId="1DB80843" w14:textId="77777777" w:rsidR="009A5A58" w:rsidRDefault="009A5A58" w:rsidP="00205E5A">
      <w:pPr>
        <w:rPr>
          <w:lang w:val="es-ES_tradnl"/>
        </w:rPr>
      </w:pPr>
    </w:p>
    <w:p w14:paraId="023E626C" w14:textId="77777777" w:rsidR="009A5A58" w:rsidRDefault="009A5A58" w:rsidP="00205E5A">
      <w:pPr>
        <w:rPr>
          <w:lang w:val="es-ES_tradnl"/>
        </w:rPr>
      </w:pPr>
    </w:p>
    <w:p w14:paraId="2F4D4F5C" w14:textId="77777777" w:rsidR="009A5A58" w:rsidRDefault="009A5A58" w:rsidP="00205E5A">
      <w:pPr>
        <w:rPr>
          <w:lang w:val="es-ES_tradnl"/>
        </w:rPr>
      </w:pPr>
    </w:p>
    <w:p w14:paraId="0DC5D37E" w14:textId="77777777" w:rsidR="009A5A58" w:rsidRDefault="009A5A58" w:rsidP="00205E5A">
      <w:pPr>
        <w:rPr>
          <w:lang w:val="es-ES_tradnl"/>
        </w:rPr>
      </w:pPr>
    </w:p>
    <w:p w14:paraId="70A48AF6" w14:textId="77777777" w:rsidR="009A5A58" w:rsidRDefault="009A5A58" w:rsidP="00205E5A">
      <w:pPr>
        <w:rPr>
          <w:lang w:val="es-ES_tradnl"/>
        </w:rPr>
      </w:pPr>
    </w:p>
    <w:p w14:paraId="42826869" w14:textId="77777777" w:rsidR="009A5A58" w:rsidRDefault="009A5A58" w:rsidP="00205E5A">
      <w:pPr>
        <w:rPr>
          <w:lang w:val="es-ES_tradnl"/>
        </w:rPr>
      </w:pPr>
    </w:p>
    <w:p w14:paraId="47CD7604" w14:textId="77777777" w:rsidR="009A5A58" w:rsidRDefault="009A5A58" w:rsidP="00205E5A">
      <w:pPr>
        <w:rPr>
          <w:lang w:val="es-ES_tradnl"/>
        </w:rPr>
      </w:pPr>
    </w:p>
    <w:p w14:paraId="07124C37" w14:textId="77777777" w:rsidR="009A5A58" w:rsidRDefault="009A5A58" w:rsidP="00205E5A">
      <w:pPr>
        <w:rPr>
          <w:lang w:val="es-ES_tradnl"/>
        </w:rPr>
      </w:pPr>
    </w:p>
    <w:p w14:paraId="53FBF084" w14:textId="77777777" w:rsidR="009A5A58" w:rsidRDefault="009A5A58" w:rsidP="00205E5A">
      <w:pPr>
        <w:rPr>
          <w:lang w:val="es-ES_tradnl"/>
        </w:rPr>
      </w:pPr>
    </w:p>
    <w:p w14:paraId="1B2AC77D" w14:textId="435C57BF" w:rsidR="00205E5A" w:rsidRPr="00205E5A" w:rsidRDefault="00205E5A" w:rsidP="00205E5A">
      <w:pPr>
        <w:jc w:val="center"/>
        <w:rPr>
          <w:bCs w:val="0"/>
          <w:iCs/>
          <w:color w:val="003057"/>
          <w:sz w:val="20"/>
          <w:szCs w:val="20"/>
        </w:rPr>
      </w:pPr>
      <w:r w:rsidRPr="00205E5A">
        <w:rPr>
          <w:iCs/>
          <w:color w:val="003057"/>
          <w:sz w:val="20"/>
          <w:szCs w:val="20"/>
        </w:rPr>
        <w:t xml:space="preserve">Gráfica </w:t>
      </w:r>
      <w:r w:rsidR="009A5A58">
        <w:rPr>
          <w:iCs/>
          <w:color w:val="003057"/>
          <w:sz w:val="20"/>
          <w:szCs w:val="20"/>
        </w:rPr>
        <w:t>3</w:t>
      </w:r>
      <w:r w:rsidR="0057247D">
        <w:rPr>
          <w:iCs/>
          <w:color w:val="003057"/>
          <w:sz w:val="20"/>
          <w:szCs w:val="20"/>
        </w:rPr>
        <w:t>4</w:t>
      </w:r>
    </w:p>
    <w:p w14:paraId="5333CF2A" w14:textId="6EE0E626" w:rsidR="00205E5A" w:rsidRPr="00205E5A" w:rsidRDefault="00205E5A" w:rsidP="00205E5A">
      <w:pPr>
        <w:autoSpaceDE w:val="0"/>
        <w:autoSpaceDN w:val="0"/>
        <w:adjustRightInd w:val="0"/>
        <w:jc w:val="center"/>
        <w:rPr>
          <w:rFonts w:ascii="Arial Negrita" w:hAnsi="Arial Negrita"/>
          <w:b/>
          <w:bCs w:val="0"/>
          <w:iCs/>
          <w:color w:val="003057"/>
          <w:sz w:val="22"/>
          <w:szCs w:val="22"/>
        </w:rPr>
      </w:pPr>
      <w:r w:rsidRPr="00205E5A">
        <w:rPr>
          <w:rFonts w:ascii="Arial Negrita" w:hAnsi="Arial Negrita"/>
          <w:b/>
          <w:iCs/>
          <w:color w:val="003057"/>
          <w:sz w:val="22"/>
          <w:szCs w:val="22"/>
        </w:rPr>
        <w:t xml:space="preserve">Principales delitos </w:t>
      </w:r>
      <w:r w:rsidR="00A6397F">
        <w:rPr>
          <w:rFonts w:ascii="Arial Negrita" w:hAnsi="Arial Negrita"/>
          <w:b/>
          <w:iCs/>
          <w:color w:val="003057"/>
          <w:sz w:val="22"/>
          <w:szCs w:val="22"/>
        </w:rPr>
        <w:t>que se registraron</w:t>
      </w:r>
      <w:r w:rsidRPr="00205E5A">
        <w:rPr>
          <w:rFonts w:ascii="Arial Negrita" w:hAnsi="Arial Negrita"/>
          <w:b/>
          <w:iCs/>
          <w:color w:val="003057"/>
          <w:sz w:val="22"/>
          <w:szCs w:val="22"/>
        </w:rPr>
        <w:t xml:space="preserve"> en los expedientes </w:t>
      </w:r>
      <w:r w:rsidR="00F219E6">
        <w:rPr>
          <w:rFonts w:ascii="Arial Negrita" w:hAnsi="Arial Negrita"/>
          <w:b/>
          <w:iCs/>
          <w:color w:val="003057"/>
          <w:sz w:val="22"/>
          <w:szCs w:val="22"/>
        </w:rPr>
        <w:t>que iniciaron</w:t>
      </w:r>
      <w:r w:rsidRPr="00205E5A">
        <w:rPr>
          <w:rFonts w:ascii="Arial Negrita" w:hAnsi="Arial Negrita"/>
          <w:b/>
          <w:iCs/>
          <w:color w:val="003057"/>
          <w:sz w:val="22"/>
          <w:szCs w:val="22"/>
        </w:rPr>
        <w:t xml:space="preserve"> los órganos o unidades</w:t>
      </w:r>
      <w:r w:rsidR="00F219E6">
        <w:rPr>
          <w:rFonts w:ascii="Arial Negrita" w:hAnsi="Arial Negrita"/>
          <w:b/>
          <w:iCs/>
          <w:color w:val="003057"/>
          <w:sz w:val="22"/>
          <w:szCs w:val="22"/>
        </w:rPr>
        <w:t xml:space="preserve"> </w:t>
      </w:r>
      <w:r w:rsidRPr="00205E5A">
        <w:rPr>
          <w:rFonts w:ascii="Arial Negrita" w:hAnsi="Arial Negrita"/>
          <w:b/>
          <w:iCs/>
          <w:color w:val="003057"/>
          <w:sz w:val="22"/>
          <w:szCs w:val="22"/>
        </w:rPr>
        <w:t>administrativas encargadas de los mecanismos alternativos de solución de controversias de</w:t>
      </w:r>
      <w:r w:rsidR="00F219E6">
        <w:rPr>
          <w:rFonts w:ascii="Arial Negrita" w:hAnsi="Arial Negrita"/>
          <w:b/>
          <w:iCs/>
          <w:color w:val="003057"/>
          <w:sz w:val="22"/>
          <w:szCs w:val="22"/>
        </w:rPr>
        <w:t xml:space="preserve"> </w:t>
      </w:r>
      <w:r w:rsidRPr="00205E5A">
        <w:rPr>
          <w:rFonts w:ascii="Arial Negrita" w:hAnsi="Arial Negrita"/>
          <w:b/>
          <w:iCs/>
          <w:color w:val="003057"/>
          <w:sz w:val="22"/>
          <w:szCs w:val="22"/>
        </w:rPr>
        <w:t>los Poderes Judiciales estatales, según tipo</w:t>
      </w:r>
    </w:p>
    <w:p w14:paraId="059F6669" w14:textId="77777777" w:rsidR="00205E5A" w:rsidRPr="00205E5A" w:rsidRDefault="00205E5A" w:rsidP="00205E5A">
      <w:pPr>
        <w:autoSpaceDE w:val="0"/>
        <w:autoSpaceDN w:val="0"/>
        <w:adjustRightInd w:val="0"/>
        <w:jc w:val="center"/>
        <w:rPr>
          <w:rFonts w:eastAsia="Calibri"/>
          <w:bCs w:val="0"/>
          <w:iCs/>
          <w:color w:val="27251F"/>
          <w:sz w:val="20"/>
        </w:rPr>
      </w:pPr>
      <w:r w:rsidRPr="00205E5A">
        <w:rPr>
          <w:rFonts w:eastAsia="Calibri"/>
          <w:iCs/>
          <w:color w:val="27251F"/>
          <w:sz w:val="20"/>
        </w:rPr>
        <w:t>2024 y 2025</w:t>
      </w:r>
    </w:p>
    <w:p w14:paraId="4F28900D" w14:textId="77777777" w:rsidR="00205E5A" w:rsidRPr="00205E5A" w:rsidRDefault="00205E5A" w:rsidP="00205E5A">
      <w:pPr>
        <w:autoSpaceDE w:val="0"/>
        <w:autoSpaceDN w:val="0"/>
        <w:adjustRightInd w:val="0"/>
        <w:jc w:val="center"/>
        <w:rPr>
          <w:rFonts w:eastAsia="Calibri"/>
          <w:iCs/>
          <w:color w:val="27251F"/>
          <w:sz w:val="18"/>
          <w:szCs w:val="18"/>
        </w:rPr>
      </w:pPr>
      <w:r w:rsidRPr="00205E5A">
        <w:rPr>
          <w:rFonts w:eastAsia="Calibri"/>
          <w:iCs/>
          <w:color w:val="27251F"/>
          <w:sz w:val="18"/>
          <w:szCs w:val="18"/>
        </w:rPr>
        <w:t>(delitos)</w:t>
      </w:r>
    </w:p>
    <w:p w14:paraId="622B2E9E" w14:textId="77777777" w:rsidR="00205E5A" w:rsidRPr="00205E5A" w:rsidRDefault="00205E5A" w:rsidP="00205E5A">
      <w:pPr>
        <w:autoSpaceDE w:val="0"/>
        <w:autoSpaceDN w:val="0"/>
        <w:adjustRightInd w:val="0"/>
        <w:jc w:val="center"/>
        <w:rPr>
          <w:rFonts w:eastAsia="Calibri"/>
          <w:iCs/>
          <w:color w:val="27251F"/>
          <w:sz w:val="18"/>
          <w:szCs w:val="18"/>
        </w:rPr>
      </w:pPr>
      <w:r w:rsidRPr="00205E5A">
        <w:rPr>
          <w:noProof/>
        </w:rPr>
        <w:drawing>
          <wp:inline distT="0" distB="0" distL="0" distR="0" wp14:anchorId="397D94A3" wp14:editId="748D9F7D">
            <wp:extent cx="5283200" cy="3383915"/>
            <wp:effectExtent l="0" t="0" r="0" b="0"/>
            <wp:docPr id="1284394655" name="Gráfico 1">
              <a:extLst xmlns:a="http://schemas.openxmlformats.org/drawingml/2006/main">
                <a:ext uri="{FF2B5EF4-FFF2-40B4-BE49-F238E27FC236}">
                  <a16:creationId xmlns:a16="http://schemas.microsoft.com/office/drawing/2014/main" id="{A65DE361-7140-E875-45DD-AB21F11F61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25DBE41B" w14:textId="77777777" w:rsidR="00A5155D" w:rsidRDefault="00A5155D" w:rsidP="00A5155D">
      <w:pPr>
        <w:ind w:left="1418" w:hanging="567"/>
        <w:rPr>
          <w:rFonts w:eastAsia="Calibri"/>
          <w:color w:val="4D565E"/>
          <w:sz w:val="16"/>
          <w:szCs w:val="16"/>
        </w:rPr>
      </w:pPr>
      <w:r w:rsidRPr="00205E5A">
        <w:rPr>
          <w:rFonts w:eastAsia="Calibri"/>
          <w:color w:val="4D565E"/>
          <w:sz w:val="16"/>
          <w:szCs w:val="16"/>
        </w:rPr>
        <w:t>Nota:</w:t>
      </w:r>
      <w:r w:rsidRPr="00205E5A">
        <w:rPr>
          <w:rFonts w:eastAsia="Calibri"/>
          <w:color w:val="4D565E"/>
          <w:sz w:val="16"/>
          <w:szCs w:val="16"/>
        </w:rPr>
        <w:tab/>
        <w:t>Solo se muestran los 10 principales delitos, de acuerdo con la mayor frecuencia de registros en 2025.</w:t>
      </w:r>
    </w:p>
    <w:p w14:paraId="2DA852D1" w14:textId="63C8B530" w:rsidR="00205E5A" w:rsidRPr="00205E5A" w:rsidRDefault="00205E5A" w:rsidP="003473E2">
      <w:pPr>
        <w:ind w:left="1418" w:hanging="567"/>
        <w:rPr>
          <w:rFonts w:eastAsia="Calibri"/>
          <w:color w:val="4D565E"/>
          <w:sz w:val="16"/>
          <w:szCs w:val="16"/>
        </w:rPr>
      </w:pPr>
      <w:r w:rsidRPr="00205E5A">
        <w:rPr>
          <w:rFonts w:eastAsia="Calibri"/>
          <w:color w:val="4D565E"/>
          <w:sz w:val="16"/>
          <w:szCs w:val="16"/>
          <w:vertAlign w:val="superscript"/>
        </w:rPr>
        <w:t>1/</w:t>
      </w:r>
      <w:r w:rsidRPr="00205E5A">
        <w:rPr>
          <w:rFonts w:eastAsia="Calibri"/>
          <w:color w:val="4D565E"/>
          <w:sz w:val="16"/>
          <w:szCs w:val="16"/>
        </w:rPr>
        <w:tab/>
        <w:t xml:space="preserve">Se incluyeron todas las modalidades de </w:t>
      </w:r>
      <w:r w:rsidRPr="003473E2">
        <w:rPr>
          <w:rFonts w:eastAsia="Calibri"/>
          <w:color w:val="4D565E"/>
          <w:sz w:val="16"/>
          <w:szCs w:val="16"/>
        </w:rPr>
        <w:t>robo</w:t>
      </w:r>
      <w:r w:rsidRPr="003A72AE">
        <w:rPr>
          <w:rFonts w:eastAsia="Calibri"/>
          <w:color w:val="4D565E"/>
          <w:sz w:val="16"/>
          <w:szCs w:val="16"/>
        </w:rPr>
        <w:t>.</w:t>
      </w:r>
    </w:p>
    <w:p w14:paraId="54DCCB47" w14:textId="77777777" w:rsidR="00205E5A" w:rsidRPr="00205E5A" w:rsidRDefault="00205E5A" w:rsidP="003473E2">
      <w:pPr>
        <w:ind w:left="1418" w:hanging="567"/>
        <w:rPr>
          <w:rFonts w:eastAsia="Calibri"/>
          <w:bCs w:val="0"/>
          <w:color w:val="4D565E"/>
          <w:sz w:val="16"/>
          <w:szCs w:val="16"/>
          <w:lang w:val="es-ES"/>
        </w:rPr>
      </w:pPr>
      <w:r w:rsidRPr="00205E5A">
        <w:rPr>
          <w:rFonts w:eastAsia="Calibri"/>
          <w:bCs w:val="0"/>
          <w:color w:val="4D565E"/>
          <w:sz w:val="16"/>
          <w:szCs w:val="16"/>
        </w:rPr>
        <w:t>Fuente:</w:t>
      </w:r>
      <w:r w:rsidRPr="00205E5A">
        <w:rPr>
          <w:rFonts w:eastAsia="Calibri"/>
          <w:bCs w:val="0"/>
          <w:color w:val="4D565E"/>
          <w:sz w:val="16"/>
          <w:szCs w:val="16"/>
        </w:rPr>
        <w:tab/>
      </w:r>
      <w:r w:rsidRPr="00205E5A">
        <w:rPr>
          <w:rFonts w:eastAsia="Calibri"/>
          <w:bCs w:val="0"/>
          <w:smallCaps/>
          <w:color w:val="4D565E"/>
          <w:sz w:val="16"/>
          <w:szCs w:val="16"/>
        </w:rPr>
        <w:t>inegi.</w:t>
      </w:r>
      <w:r w:rsidRPr="00205E5A">
        <w:rPr>
          <w:rFonts w:eastAsia="Calibri"/>
          <w:bCs w:val="0"/>
          <w:color w:val="4D565E"/>
          <w:sz w:val="16"/>
          <w:szCs w:val="16"/>
        </w:rPr>
        <w:t xml:space="preserve"> </w:t>
      </w:r>
      <w:r w:rsidRPr="00205E5A">
        <w:rPr>
          <w:rFonts w:eastAsia="Calibri"/>
          <w:bCs w:val="0"/>
          <w:color w:val="4D565E"/>
          <w:sz w:val="16"/>
          <w:szCs w:val="16"/>
          <w:lang w:val="es-ES"/>
        </w:rPr>
        <w:t>Censo Nacional de Impartición de Justicia Estatal (</w:t>
      </w:r>
      <w:r w:rsidRPr="00205E5A">
        <w:rPr>
          <w:rFonts w:eastAsia="Calibri"/>
          <w:bCs w:val="0"/>
          <w:smallCaps/>
          <w:color w:val="4D565E"/>
          <w:sz w:val="16"/>
          <w:szCs w:val="16"/>
          <w:lang w:val="es-ES"/>
        </w:rPr>
        <w:t>cnije</w:t>
      </w:r>
      <w:r w:rsidRPr="00205E5A">
        <w:rPr>
          <w:rFonts w:eastAsia="Calibri"/>
          <w:bCs w:val="0"/>
          <w:color w:val="4D565E"/>
          <w:sz w:val="16"/>
          <w:szCs w:val="16"/>
          <w:lang w:val="es-ES"/>
        </w:rPr>
        <w:t>), 2025 y 2026.</w:t>
      </w:r>
    </w:p>
    <w:p w14:paraId="06FC97DD" w14:textId="77777777" w:rsidR="00205E5A" w:rsidRDefault="00205E5A" w:rsidP="00205E5A">
      <w:pPr>
        <w:rPr>
          <w:rFonts w:eastAsia="Calibri"/>
          <w:bCs w:val="0"/>
          <w:color w:val="4D565E"/>
          <w:sz w:val="16"/>
          <w:szCs w:val="16"/>
          <w:lang w:val="es-ES"/>
        </w:rPr>
      </w:pPr>
    </w:p>
    <w:p w14:paraId="75543BBB" w14:textId="77777777" w:rsidR="009A5A58" w:rsidRPr="00205E5A" w:rsidRDefault="009A5A58" w:rsidP="00205E5A">
      <w:pPr>
        <w:rPr>
          <w:lang w:val="es-ES_tradnl"/>
        </w:rPr>
      </w:pPr>
    </w:p>
    <w:p w14:paraId="235AADF6" w14:textId="2B51C2B2" w:rsidR="00205E5A" w:rsidRPr="00205E5A" w:rsidRDefault="00205E5A" w:rsidP="00205E5A">
      <w:pPr>
        <w:rPr>
          <w:lang w:val="es-ES_tradnl"/>
        </w:rPr>
      </w:pPr>
      <w:r w:rsidRPr="00205E5A">
        <w:rPr>
          <w:lang w:val="es-ES_tradnl"/>
        </w:rPr>
        <w:t xml:space="preserve">Finalmente, de los 250 379 expedientes concluidos, 38.3 % correspondió a la materia </w:t>
      </w:r>
      <w:r w:rsidRPr="00205E5A">
        <w:rPr>
          <w:i/>
          <w:iCs/>
          <w:lang w:val="es-ES_tradnl"/>
        </w:rPr>
        <w:t>familiar</w:t>
      </w:r>
      <w:r w:rsidRPr="00205E5A">
        <w:rPr>
          <w:lang w:val="es-ES_tradnl"/>
        </w:rPr>
        <w:t xml:space="preserve">, y 38.2 %, a la </w:t>
      </w:r>
      <w:r w:rsidRPr="00205E5A">
        <w:rPr>
          <w:i/>
          <w:iCs/>
          <w:lang w:val="es-ES_tradnl"/>
        </w:rPr>
        <w:t>civil</w:t>
      </w:r>
      <w:r w:rsidRPr="00205E5A">
        <w:rPr>
          <w:lang w:val="es-ES_tradnl"/>
        </w:rPr>
        <w:t xml:space="preserve">. En cuanto al tipo de conclusión, el más frecuente fue </w:t>
      </w:r>
      <w:r w:rsidRPr="00205E5A">
        <w:rPr>
          <w:i/>
          <w:iCs/>
          <w:lang w:val="es-ES_tradnl"/>
        </w:rPr>
        <w:t>acuerdos reparatorios alcanzados</w:t>
      </w:r>
      <w:r w:rsidRPr="00205E5A">
        <w:rPr>
          <w:lang w:val="es-ES_tradnl"/>
        </w:rPr>
        <w:t xml:space="preserve"> </w:t>
      </w:r>
      <w:r w:rsidRPr="00205E5A">
        <w:rPr>
          <w:i/>
          <w:iCs/>
          <w:lang w:val="es-ES_tradnl"/>
        </w:rPr>
        <w:t>o acuerdos celebrados</w:t>
      </w:r>
      <w:r w:rsidRPr="00205E5A">
        <w:rPr>
          <w:lang w:val="es-ES_tradnl"/>
        </w:rPr>
        <w:t xml:space="preserve">, con 53.1 por ciento. Siguió </w:t>
      </w:r>
      <w:r w:rsidRPr="00205E5A">
        <w:rPr>
          <w:i/>
          <w:iCs/>
          <w:lang w:val="es-ES_tradnl"/>
        </w:rPr>
        <w:t>conclusión anticipada</w:t>
      </w:r>
      <w:r w:rsidRPr="00205E5A">
        <w:rPr>
          <w:lang w:val="es-ES_tradnl"/>
        </w:rPr>
        <w:t xml:space="preserve">, con </w:t>
      </w:r>
      <w:r w:rsidR="0084174B">
        <w:rPr>
          <w:lang w:val="es-ES_tradnl"/>
        </w:rPr>
        <w:t>2</w:t>
      </w:r>
      <w:r w:rsidRPr="00205E5A">
        <w:rPr>
          <w:lang w:val="es-ES_tradnl"/>
        </w:rPr>
        <w:t xml:space="preserve">9.9 % (ver tabla </w:t>
      </w:r>
      <w:r w:rsidR="003A603C">
        <w:rPr>
          <w:lang w:val="es-ES_tradnl"/>
        </w:rPr>
        <w:t>3</w:t>
      </w:r>
      <w:r w:rsidR="00862AD3">
        <w:rPr>
          <w:lang w:val="es-ES_tradnl"/>
        </w:rPr>
        <w:t>7</w:t>
      </w:r>
      <w:r w:rsidRPr="00205E5A">
        <w:rPr>
          <w:lang w:val="es-ES_tradnl"/>
        </w:rPr>
        <w:t>).</w:t>
      </w:r>
    </w:p>
    <w:p w14:paraId="68D08471" w14:textId="77777777" w:rsidR="00205E5A" w:rsidRPr="00205E5A" w:rsidRDefault="00205E5A" w:rsidP="00205E5A">
      <w:pPr>
        <w:rPr>
          <w:lang w:val="es-ES_tradnl"/>
        </w:rPr>
      </w:pPr>
    </w:p>
    <w:p w14:paraId="2275C73B" w14:textId="77777777" w:rsidR="00205E5A" w:rsidRDefault="00205E5A" w:rsidP="00205E5A">
      <w:pPr>
        <w:autoSpaceDE w:val="0"/>
        <w:autoSpaceDN w:val="0"/>
        <w:adjustRightInd w:val="0"/>
        <w:ind w:left="-567" w:right="-518"/>
        <w:jc w:val="center"/>
        <w:rPr>
          <w:iCs/>
          <w:color w:val="003057"/>
          <w:sz w:val="20"/>
          <w:szCs w:val="20"/>
        </w:rPr>
      </w:pPr>
    </w:p>
    <w:p w14:paraId="64AE0487" w14:textId="77777777" w:rsidR="009A5A58" w:rsidRDefault="009A5A58" w:rsidP="00205E5A">
      <w:pPr>
        <w:autoSpaceDE w:val="0"/>
        <w:autoSpaceDN w:val="0"/>
        <w:adjustRightInd w:val="0"/>
        <w:ind w:left="-567" w:right="-518"/>
        <w:jc w:val="center"/>
        <w:rPr>
          <w:iCs/>
          <w:color w:val="003057"/>
          <w:sz w:val="20"/>
          <w:szCs w:val="20"/>
        </w:rPr>
      </w:pPr>
    </w:p>
    <w:p w14:paraId="63359B73" w14:textId="77777777" w:rsidR="009A5A58" w:rsidRDefault="009A5A58" w:rsidP="00205E5A">
      <w:pPr>
        <w:autoSpaceDE w:val="0"/>
        <w:autoSpaceDN w:val="0"/>
        <w:adjustRightInd w:val="0"/>
        <w:ind w:left="-567" w:right="-518"/>
        <w:jc w:val="center"/>
        <w:rPr>
          <w:iCs/>
          <w:color w:val="003057"/>
          <w:sz w:val="20"/>
          <w:szCs w:val="20"/>
        </w:rPr>
      </w:pPr>
    </w:p>
    <w:p w14:paraId="0C5F2B6D" w14:textId="77777777" w:rsidR="009A5A58" w:rsidRDefault="009A5A58" w:rsidP="00205E5A">
      <w:pPr>
        <w:autoSpaceDE w:val="0"/>
        <w:autoSpaceDN w:val="0"/>
        <w:adjustRightInd w:val="0"/>
        <w:ind w:left="-567" w:right="-518"/>
        <w:jc w:val="center"/>
        <w:rPr>
          <w:iCs/>
          <w:color w:val="003057"/>
          <w:sz w:val="20"/>
          <w:szCs w:val="20"/>
        </w:rPr>
      </w:pPr>
    </w:p>
    <w:p w14:paraId="5418DF2D" w14:textId="77777777" w:rsidR="009A5A58" w:rsidRDefault="009A5A58" w:rsidP="00205E5A">
      <w:pPr>
        <w:autoSpaceDE w:val="0"/>
        <w:autoSpaceDN w:val="0"/>
        <w:adjustRightInd w:val="0"/>
        <w:ind w:left="-567" w:right="-518"/>
        <w:jc w:val="center"/>
        <w:rPr>
          <w:iCs/>
          <w:color w:val="003057"/>
          <w:sz w:val="20"/>
          <w:szCs w:val="20"/>
        </w:rPr>
      </w:pPr>
    </w:p>
    <w:p w14:paraId="1E345A63" w14:textId="77777777" w:rsidR="009A5A58" w:rsidRDefault="009A5A58" w:rsidP="00205E5A">
      <w:pPr>
        <w:autoSpaceDE w:val="0"/>
        <w:autoSpaceDN w:val="0"/>
        <w:adjustRightInd w:val="0"/>
        <w:ind w:left="-567" w:right="-518"/>
        <w:jc w:val="center"/>
        <w:rPr>
          <w:iCs/>
          <w:color w:val="003057"/>
          <w:sz w:val="20"/>
          <w:szCs w:val="20"/>
        </w:rPr>
      </w:pPr>
    </w:p>
    <w:p w14:paraId="12F7B690" w14:textId="77777777" w:rsidR="009A5A58" w:rsidRDefault="009A5A58" w:rsidP="00205E5A">
      <w:pPr>
        <w:autoSpaceDE w:val="0"/>
        <w:autoSpaceDN w:val="0"/>
        <w:adjustRightInd w:val="0"/>
        <w:ind w:left="-567" w:right="-518"/>
        <w:jc w:val="center"/>
        <w:rPr>
          <w:iCs/>
          <w:color w:val="003057"/>
          <w:sz w:val="20"/>
          <w:szCs w:val="20"/>
        </w:rPr>
      </w:pPr>
    </w:p>
    <w:p w14:paraId="1FF0266F" w14:textId="77777777" w:rsidR="009A5A58" w:rsidRDefault="009A5A58" w:rsidP="00205E5A">
      <w:pPr>
        <w:autoSpaceDE w:val="0"/>
        <w:autoSpaceDN w:val="0"/>
        <w:adjustRightInd w:val="0"/>
        <w:ind w:left="-567" w:right="-518"/>
        <w:jc w:val="center"/>
        <w:rPr>
          <w:iCs/>
          <w:color w:val="003057"/>
          <w:sz w:val="20"/>
          <w:szCs w:val="20"/>
        </w:rPr>
      </w:pPr>
    </w:p>
    <w:p w14:paraId="09637D45" w14:textId="77777777" w:rsidR="009A5A58" w:rsidRDefault="009A5A58" w:rsidP="00205E5A">
      <w:pPr>
        <w:autoSpaceDE w:val="0"/>
        <w:autoSpaceDN w:val="0"/>
        <w:adjustRightInd w:val="0"/>
        <w:ind w:left="-567" w:right="-518"/>
        <w:jc w:val="center"/>
        <w:rPr>
          <w:iCs/>
          <w:color w:val="003057"/>
          <w:sz w:val="20"/>
          <w:szCs w:val="20"/>
        </w:rPr>
      </w:pPr>
    </w:p>
    <w:p w14:paraId="72097CAF" w14:textId="77777777" w:rsidR="009A5A58" w:rsidRDefault="009A5A58" w:rsidP="00205E5A">
      <w:pPr>
        <w:autoSpaceDE w:val="0"/>
        <w:autoSpaceDN w:val="0"/>
        <w:adjustRightInd w:val="0"/>
        <w:ind w:left="-567" w:right="-518"/>
        <w:jc w:val="center"/>
        <w:rPr>
          <w:iCs/>
          <w:color w:val="003057"/>
          <w:sz w:val="20"/>
          <w:szCs w:val="20"/>
        </w:rPr>
      </w:pPr>
    </w:p>
    <w:p w14:paraId="582C7D0F" w14:textId="77777777" w:rsidR="009A5A58" w:rsidRDefault="009A5A58" w:rsidP="00205E5A">
      <w:pPr>
        <w:autoSpaceDE w:val="0"/>
        <w:autoSpaceDN w:val="0"/>
        <w:adjustRightInd w:val="0"/>
        <w:ind w:left="-567" w:right="-518"/>
        <w:jc w:val="center"/>
        <w:rPr>
          <w:iCs/>
          <w:color w:val="003057"/>
          <w:sz w:val="20"/>
          <w:szCs w:val="20"/>
        </w:rPr>
      </w:pPr>
    </w:p>
    <w:p w14:paraId="0289EDAE" w14:textId="77777777" w:rsidR="009A5A58" w:rsidRDefault="009A5A58" w:rsidP="00205E5A">
      <w:pPr>
        <w:autoSpaceDE w:val="0"/>
        <w:autoSpaceDN w:val="0"/>
        <w:adjustRightInd w:val="0"/>
        <w:ind w:left="-567" w:right="-518"/>
        <w:jc w:val="center"/>
        <w:rPr>
          <w:iCs/>
          <w:color w:val="003057"/>
          <w:sz w:val="20"/>
          <w:szCs w:val="20"/>
        </w:rPr>
      </w:pPr>
    </w:p>
    <w:p w14:paraId="6032A59C" w14:textId="77777777" w:rsidR="009A5A58" w:rsidRPr="00205E5A" w:rsidRDefault="009A5A58" w:rsidP="00205E5A">
      <w:pPr>
        <w:autoSpaceDE w:val="0"/>
        <w:autoSpaceDN w:val="0"/>
        <w:adjustRightInd w:val="0"/>
        <w:ind w:left="-567" w:right="-518"/>
        <w:jc w:val="center"/>
        <w:rPr>
          <w:iCs/>
          <w:color w:val="003057"/>
          <w:sz w:val="20"/>
          <w:szCs w:val="20"/>
        </w:rPr>
      </w:pPr>
    </w:p>
    <w:p w14:paraId="1B68F6A8" w14:textId="72ABB377" w:rsidR="00205E5A" w:rsidRPr="00205E5A" w:rsidRDefault="00205E5A" w:rsidP="00205E5A">
      <w:pPr>
        <w:autoSpaceDE w:val="0"/>
        <w:autoSpaceDN w:val="0"/>
        <w:adjustRightInd w:val="0"/>
        <w:ind w:left="-567" w:right="-518"/>
        <w:jc w:val="center"/>
        <w:rPr>
          <w:bCs w:val="0"/>
          <w:iCs/>
          <w:color w:val="003057"/>
          <w:sz w:val="20"/>
          <w:szCs w:val="20"/>
        </w:rPr>
      </w:pPr>
      <w:r w:rsidRPr="00205E5A">
        <w:rPr>
          <w:iCs/>
          <w:color w:val="003057"/>
          <w:sz w:val="20"/>
          <w:szCs w:val="20"/>
        </w:rPr>
        <w:t xml:space="preserve">Tabla </w:t>
      </w:r>
      <w:r w:rsidR="003A603C">
        <w:rPr>
          <w:iCs/>
          <w:color w:val="003057"/>
          <w:sz w:val="20"/>
          <w:szCs w:val="20"/>
        </w:rPr>
        <w:t>3</w:t>
      </w:r>
      <w:r w:rsidR="00862AD3">
        <w:rPr>
          <w:iCs/>
          <w:color w:val="003057"/>
          <w:sz w:val="20"/>
          <w:szCs w:val="20"/>
        </w:rPr>
        <w:t>7</w:t>
      </w:r>
    </w:p>
    <w:p w14:paraId="24CB44CE" w14:textId="38D10D30" w:rsidR="00205E5A" w:rsidRPr="00205E5A" w:rsidRDefault="00205E5A" w:rsidP="00205E5A">
      <w:pPr>
        <w:autoSpaceDE w:val="0"/>
        <w:autoSpaceDN w:val="0"/>
        <w:adjustRightInd w:val="0"/>
        <w:jc w:val="center"/>
        <w:rPr>
          <w:rFonts w:ascii="Arial Negrita" w:hAnsi="Arial Negrita"/>
          <w:b/>
          <w:iCs/>
          <w:color w:val="003057"/>
          <w:sz w:val="22"/>
          <w:szCs w:val="22"/>
        </w:rPr>
      </w:pPr>
      <w:r w:rsidRPr="00205E5A">
        <w:rPr>
          <w:rFonts w:ascii="Arial Negrita" w:hAnsi="Arial Negrita"/>
          <w:b/>
          <w:iCs/>
          <w:color w:val="003057"/>
          <w:sz w:val="22"/>
          <w:szCs w:val="22"/>
        </w:rPr>
        <w:t xml:space="preserve">Expedientes </w:t>
      </w:r>
      <w:r w:rsidR="00F219E6">
        <w:rPr>
          <w:rFonts w:ascii="Arial Negrita" w:hAnsi="Arial Negrita"/>
          <w:b/>
          <w:iCs/>
          <w:color w:val="003057"/>
          <w:sz w:val="22"/>
          <w:szCs w:val="22"/>
        </w:rPr>
        <w:t xml:space="preserve">que concluyeron </w:t>
      </w:r>
      <w:r w:rsidRPr="00205E5A">
        <w:rPr>
          <w:rFonts w:ascii="Arial Negrita" w:hAnsi="Arial Negrita"/>
          <w:b/>
          <w:iCs/>
          <w:color w:val="003057"/>
          <w:sz w:val="22"/>
          <w:szCs w:val="22"/>
        </w:rPr>
        <w:t>los órganos o unidades administrativas encargadas de los</w:t>
      </w:r>
    </w:p>
    <w:p w14:paraId="251B4809" w14:textId="77777777" w:rsidR="00205E5A" w:rsidRPr="00205E5A" w:rsidRDefault="00205E5A" w:rsidP="00205E5A">
      <w:pPr>
        <w:autoSpaceDE w:val="0"/>
        <w:autoSpaceDN w:val="0"/>
        <w:adjustRightInd w:val="0"/>
        <w:jc w:val="center"/>
        <w:rPr>
          <w:rFonts w:ascii="Arial Negrita" w:hAnsi="Arial Negrita"/>
          <w:b/>
          <w:iCs/>
          <w:color w:val="003057"/>
          <w:sz w:val="22"/>
          <w:szCs w:val="22"/>
        </w:rPr>
      </w:pPr>
      <w:r w:rsidRPr="00205E5A">
        <w:rPr>
          <w:rFonts w:ascii="Arial Negrita" w:hAnsi="Arial Negrita"/>
          <w:b/>
          <w:iCs/>
          <w:color w:val="003057"/>
          <w:sz w:val="22"/>
          <w:szCs w:val="22"/>
        </w:rPr>
        <w:t>mecanismos alternativos de solución de controversias de los Poderes Judiciales estatales,</w:t>
      </w:r>
    </w:p>
    <w:p w14:paraId="22A759C3" w14:textId="77777777" w:rsidR="00205E5A" w:rsidRPr="00205E5A" w:rsidRDefault="00205E5A" w:rsidP="00205E5A">
      <w:pPr>
        <w:autoSpaceDE w:val="0"/>
        <w:autoSpaceDN w:val="0"/>
        <w:adjustRightInd w:val="0"/>
        <w:jc w:val="center"/>
        <w:rPr>
          <w:rFonts w:ascii="Arial Negrita" w:hAnsi="Arial Negrita"/>
          <w:b/>
          <w:bCs w:val="0"/>
          <w:iCs/>
          <w:color w:val="003057"/>
          <w:sz w:val="22"/>
          <w:szCs w:val="22"/>
        </w:rPr>
      </w:pPr>
      <w:r w:rsidRPr="00205E5A">
        <w:rPr>
          <w:rFonts w:ascii="Arial Negrita" w:hAnsi="Arial Negrita"/>
          <w:b/>
          <w:iCs/>
          <w:color w:val="003057"/>
          <w:sz w:val="22"/>
          <w:szCs w:val="22"/>
        </w:rPr>
        <w:t>según materia y tipo de conclusión</w:t>
      </w:r>
    </w:p>
    <w:p w14:paraId="092B552D" w14:textId="77777777" w:rsidR="00205E5A" w:rsidRPr="00205E5A" w:rsidRDefault="00205E5A" w:rsidP="00205E5A">
      <w:pPr>
        <w:autoSpaceDE w:val="0"/>
        <w:autoSpaceDN w:val="0"/>
        <w:adjustRightInd w:val="0"/>
        <w:jc w:val="center"/>
        <w:rPr>
          <w:rFonts w:eastAsia="Calibri"/>
          <w:bCs w:val="0"/>
          <w:iCs/>
          <w:color w:val="27251F"/>
          <w:sz w:val="20"/>
        </w:rPr>
      </w:pPr>
      <w:r w:rsidRPr="00205E5A">
        <w:rPr>
          <w:rFonts w:eastAsia="Calibri"/>
          <w:iCs/>
          <w:color w:val="27251F"/>
          <w:sz w:val="20"/>
        </w:rPr>
        <w:t>2025</w:t>
      </w:r>
    </w:p>
    <w:p w14:paraId="5E6F4FD3" w14:textId="77777777" w:rsidR="00205E5A" w:rsidRPr="00205E5A" w:rsidRDefault="00205E5A" w:rsidP="00205E5A">
      <w:pPr>
        <w:autoSpaceDE w:val="0"/>
        <w:autoSpaceDN w:val="0"/>
        <w:adjustRightInd w:val="0"/>
        <w:jc w:val="center"/>
        <w:rPr>
          <w:rFonts w:eastAsia="Calibri"/>
          <w:iCs/>
          <w:color w:val="27251F"/>
          <w:sz w:val="18"/>
          <w:szCs w:val="18"/>
        </w:rPr>
      </w:pPr>
      <w:r w:rsidRPr="00205E5A">
        <w:rPr>
          <w:rFonts w:eastAsia="Calibri"/>
          <w:iCs/>
          <w:color w:val="27251F"/>
          <w:sz w:val="18"/>
          <w:szCs w:val="18"/>
        </w:rPr>
        <w:t>(expedientes)</w:t>
      </w:r>
    </w:p>
    <w:tbl>
      <w:tblPr>
        <w:tblW w:w="5000" w:type="pct"/>
        <w:jc w:val="center"/>
        <w:tblCellMar>
          <w:left w:w="70" w:type="dxa"/>
          <w:right w:w="70" w:type="dxa"/>
        </w:tblCellMar>
        <w:tblLook w:val="04A0" w:firstRow="1" w:lastRow="0" w:firstColumn="1" w:lastColumn="0" w:noHBand="0" w:noVBand="1"/>
      </w:tblPr>
      <w:tblGrid>
        <w:gridCol w:w="3250"/>
        <w:gridCol w:w="1676"/>
        <w:gridCol w:w="1676"/>
        <w:gridCol w:w="1676"/>
        <w:gridCol w:w="1674"/>
      </w:tblGrid>
      <w:tr w:rsidR="00205E5A" w:rsidRPr="00205E5A" w14:paraId="4BAAD8E0" w14:textId="77777777" w:rsidTr="00F219E6">
        <w:trPr>
          <w:trHeight w:val="227"/>
          <w:jc w:val="center"/>
        </w:trPr>
        <w:tc>
          <w:tcPr>
            <w:tcW w:w="1633" w:type="pct"/>
            <w:tcBorders>
              <w:top w:val="single" w:sz="8" w:space="0" w:color="FFFFFF"/>
              <w:left w:val="single" w:sz="8" w:space="0" w:color="FFFFFF"/>
              <w:bottom w:val="single" w:sz="8" w:space="0" w:color="FFFFFF"/>
              <w:right w:val="single" w:sz="8" w:space="0" w:color="FFFFFF"/>
            </w:tcBorders>
            <w:shd w:val="clear" w:color="000000" w:fill="80DDD7"/>
            <w:vAlign w:val="center"/>
            <w:hideMark/>
          </w:tcPr>
          <w:p w14:paraId="6F563F7F"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Materia</w:t>
            </w:r>
          </w:p>
        </w:tc>
        <w:tc>
          <w:tcPr>
            <w:tcW w:w="842" w:type="pct"/>
            <w:tcBorders>
              <w:top w:val="single" w:sz="8" w:space="0" w:color="FFFFFF"/>
              <w:left w:val="nil"/>
              <w:bottom w:val="single" w:sz="8" w:space="0" w:color="FFFFFF"/>
              <w:right w:val="single" w:sz="8" w:space="0" w:color="FFFFFF"/>
            </w:tcBorders>
            <w:shd w:val="clear" w:color="000000" w:fill="80DDD7"/>
            <w:vAlign w:val="center"/>
            <w:hideMark/>
          </w:tcPr>
          <w:p w14:paraId="5ACECFEA"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Total</w:t>
            </w:r>
          </w:p>
        </w:tc>
        <w:tc>
          <w:tcPr>
            <w:tcW w:w="842" w:type="pct"/>
            <w:tcBorders>
              <w:top w:val="single" w:sz="8" w:space="0" w:color="FFFFFF"/>
              <w:left w:val="nil"/>
              <w:bottom w:val="single" w:sz="8" w:space="0" w:color="FFFFFF"/>
              <w:right w:val="single" w:sz="8" w:space="0" w:color="FFFFFF"/>
            </w:tcBorders>
            <w:shd w:val="clear" w:color="000000" w:fill="80DDD7"/>
            <w:vAlign w:val="center"/>
            <w:hideMark/>
          </w:tcPr>
          <w:p w14:paraId="4B0B29AF"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Conclusión anticipada</w:t>
            </w:r>
          </w:p>
        </w:tc>
        <w:tc>
          <w:tcPr>
            <w:tcW w:w="842" w:type="pct"/>
            <w:tcBorders>
              <w:top w:val="single" w:sz="8" w:space="0" w:color="FFFFFF"/>
              <w:left w:val="nil"/>
              <w:bottom w:val="single" w:sz="8" w:space="0" w:color="FFFFFF"/>
              <w:right w:val="single" w:sz="8" w:space="0" w:color="FFFFFF"/>
            </w:tcBorders>
            <w:shd w:val="clear" w:color="000000" w:fill="80DDD7"/>
            <w:vAlign w:val="center"/>
            <w:hideMark/>
          </w:tcPr>
          <w:p w14:paraId="064B0B13"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Acuerdos reparatorios alcanzados</w:t>
            </w:r>
            <w:r w:rsidRPr="00205E5A">
              <w:rPr>
                <w:rFonts w:eastAsia="Times New Roman"/>
                <w:b/>
                <w:color w:val="000000"/>
                <w:sz w:val="16"/>
                <w:szCs w:val="16"/>
                <w:vertAlign w:val="superscript"/>
                <w:lang w:eastAsia="es-MX"/>
              </w:rPr>
              <w:t>1/</w:t>
            </w:r>
            <w:r w:rsidRPr="00205E5A">
              <w:rPr>
                <w:rFonts w:eastAsia="Times New Roman"/>
                <w:b/>
                <w:color w:val="000000"/>
                <w:sz w:val="16"/>
                <w:szCs w:val="16"/>
                <w:lang w:eastAsia="es-MX"/>
              </w:rPr>
              <w:t xml:space="preserve"> o celebrados</w:t>
            </w:r>
            <w:r w:rsidRPr="00205E5A">
              <w:rPr>
                <w:rFonts w:eastAsia="Times New Roman"/>
                <w:b/>
                <w:color w:val="000000"/>
                <w:sz w:val="16"/>
                <w:szCs w:val="16"/>
                <w:vertAlign w:val="superscript"/>
                <w:lang w:eastAsia="es-MX"/>
              </w:rPr>
              <w:t>2/</w:t>
            </w:r>
          </w:p>
        </w:tc>
        <w:tc>
          <w:tcPr>
            <w:tcW w:w="842" w:type="pct"/>
            <w:tcBorders>
              <w:top w:val="single" w:sz="8" w:space="0" w:color="FFFFFF"/>
              <w:left w:val="nil"/>
              <w:bottom w:val="single" w:sz="8" w:space="0" w:color="FFFFFF"/>
              <w:right w:val="single" w:sz="8" w:space="0" w:color="FFFFFF"/>
            </w:tcBorders>
            <w:shd w:val="clear" w:color="000000" w:fill="80DDD7"/>
            <w:vAlign w:val="center"/>
            <w:hideMark/>
          </w:tcPr>
          <w:p w14:paraId="07F48BFB" w14:textId="77777777" w:rsidR="00205E5A" w:rsidRPr="00205E5A" w:rsidRDefault="00205E5A" w:rsidP="00205E5A">
            <w:pPr>
              <w:jc w:val="center"/>
              <w:rPr>
                <w:rFonts w:eastAsia="Times New Roman"/>
                <w:b/>
                <w:color w:val="000000"/>
                <w:sz w:val="16"/>
                <w:szCs w:val="16"/>
                <w:lang w:eastAsia="es-MX"/>
              </w:rPr>
            </w:pPr>
            <w:r w:rsidRPr="00205E5A">
              <w:rPr>
                <w:rFonts w:eastAsia="Times New Roman"/>
                <w:b/>
                <w:color w:val="000000"/>
                <w:sz w:val="16"/>
                <w:szCs w:val="16"/>
                <w:lang w:eastAsia="es-MX"/>
              </w:rPr>
              <w:t>Otro tipo de conclusión</w:t>
            </w:r>
          </w:p>
        </w:tc>
      </w:tr>
      <w:tr w:rsidR="00205E5A" w:rsidRPr="00205E5A" w14:paraId="0A05B291"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C0C0C0"/>
            <w:noWrap/>
            <w:vAlign w:val="center"/>
            <w:hideMark/>
          </w:tcPr>
          <w:p w14:paraId="744EE828" w14:textId="77777777" w:rsidR="00205E5A" w:rsidRPr="00205E5A" w:rsidRDefault="00205E5A" w:rsidP="00205E5A">
            <w:pPr>
              <w:ind w:firstLineChars="100" w:firstLine="161"/>
              <w:jc w:val="left"/>
              <w:rPr>
                <w:rFonts w:eastAsia="Times New Roman"/>
                <w:b/>
                <w:color w:val="000000"/>
                <w:sz w:val="16"/>
                <w:szCs w:val="16"/>
                <w:lang w:eastAsia="es-MX"/>
              </w:rPr>
            </w:pPr>
            <w:r w:rsidRPr="00205E5A">
              <w:rPr>
                <w:rFonts w:eastAsia="Times New Roman"/>
                <w:b/>
                <w:color w:val="000000"/>
                <w:sz w:val="16"/>
                <w:szCs w:val="16"/>
                <w:lang w:eastAsia="es-MX"/>
              </w:rPr>
              <w:t>Total</w:t>
            </w:r>
          </w:p>
        </w:tc>
        <w:tc>
          <w:tcPr>
            <w:tcW w:w="842" w:type="pct"/>
            <w:tcBorders>
              <w:top w:val="nil"/>
              <w:left w:val="nil"/>
              <w:bottom w:val="single" w:sz="8" w:space="0" w:color="FFFFFF"/>
              <w:right w:val="single" w:sz="8" w:space="0" w:color="FFFFFF"/>
            </w:tcBorders>
            <w:shd w:val="clear" w:color="000000" w:fill="C0C0C0"/>
            <w:noWrap/>
            <w:vAlign w:val="center"/>
            <w:hideMark/>
          </w:tcPr>
          <w:p w14:paraId="122D3E1F"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250 379</w:t>
            </w:r>
          </w:p>
        </w:tc>
        <w:tc>
          <w:tcPr>
            <w:tcW w:w="842" w:type="pct"/>
            <w:tcBorders>
              <w:top w:val="nil"/>
              <w:left w:val="nil"/>
              <w:bottom w:val="single" w:sz="8" w:space="0" w:color="FFFFFF"/>
              <w:right w:val="single" w:sz="8" w:space="0" w:color="FFFFFF"/>
            </w:tcBorders>
            <w:shd w:val="clear" w:color="000000" w:fill="C0C0C0"/>
            <w:noWrap/>
            <w:vAlign w:val="center"/>
            <w:hideMark/>
          </w:tcPr>
          <w:p w14:paraId="6CB4DAD7"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74 932</w:t>
            </w:r>
          </w:p>
        </w:tc>
        <w:tc>
          <w:tcPr>
            <w:tcW w:w="842" w:type="pct"/>
            <w:tcBorders>
              <w:top w:val="nil"/>
              <w:left w:val="nil"/>
              <w:bottom w:val="single" w:sz="8" w:space="0" w:color="FFFFFF"/>
              <w:right w:val="single" w:sz="8" w:space="0" w:color="FFFFFF"/>
            </w:tcBorders>
            <w:shd w:val="clear" w:color="000000" w:fill="C0C0C0"/>
            <w:noWrap/>
            <w:vAlign w:val="center"/>
            <w:hideMark/>
          </w:tcPr>
          <w:p w14:paraId="713C510E"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132 969</w:t>
            </w:r>
          </w:p>
        </w:tc>
        <w:tc>
          <w:tcPr>
            <w:tcW w:w="842" w:type="pct"/>
            <w:tcBorders>
              <w:top w:val="nil"/>
              <w:left w:val="nil"/>
              <w:bottom w:val="single" w:sz="8" w:space="0" w:color="FFFFFF"/>
              <w:right w:val="single" w:sz="8" w:space="0" w:color="FFFFFF"/>
            </w:tcBorders>
            <w:shd w:val="clear" w:color="000000" w:fill="C0C0C0"/>
            <w:noWrap/>
            <w:vAlign w:val="center"/>
            <w:hideMark/>
          </w:tcPr>
          <w:p w14:paraId="31FE761B" w14:textId="77777777" w:rsidR="00205E5A" w:rsidRPr="00205E5A" w:rsidRDefault="00205E5A" w:rsidP="00205E5A">
            <w:pPr>
              <w:jc w:val="right"/>
              <w:rPr>
                <w:rFonts w:eastAsia="Times New Roman"/>
                <w:b/>
                <w:color w:val="000000"/>
                <w:sz w:val="16"/>
                <w:szCs w:val="16"/>
                <w:lang w:eastAsia="es-MX"/>
              </w:rPr>
            </w:pPr>
            <w:r w:rsidRPr="00205E5A">
              <w:rPr>
                <w:rFonts w:eastAsia="Times New Roman"/>
                <w:b/>
                <w:color w:val="000000"/>
                <w:sz w:val="16"/>
                <w:szCs w:val="16"/>
                <w:lang w:eastAsia="es-MX"/>
              </w:rPr>
              <w:t>  42 478</w:t>
            </w:r>
          </w:p>
        </w:tc>
      </w:tr>
      <w:tr w:rsidR="00205E5A" w:rsidRPr="00205E5A" w14:paraId="241CE03E"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FFFFF"/>
            <w:noWrap/>
            <w:vAlign w:val="center"/>
            <w:hideMark/>
          </w:tcPr>
          <w:p w14:paraId="17A02677"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Familiar</w:t>
            </w:r>
          </w:p>
        </w:tc>
        <w:tc>
          <w:tcPr>
            <w:tcW w:w="842" w:type="pct"/>
            <w:tcBorders>
              <w:top w:val="nil"/>
              <w:left w:val="nil"/>
              <w:bottom w:val="single" w:sz="8" w:space="0" w:color="FFFFFF"/>
              <w:right w:val="single" w:sz="8" w:space="0" w:color="FFFFFF"/>
            </w:tcBorders>
            <w:shd w:val="clear" w:color="000000" w:fill="FFFFFF"/>
            <w:noWrap/>
            <w:vAlign w:val="center"/>
            <w:hideMark/>
          </w:tcPr>
          <w:p w14:paraId="75F0692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95 989</w:t>
            </w:r>
          </w:p>
        </w:tc>
        <w:tc>
          <w:tcPr>
            <w:tcW w:w="842" w:type="pct"/>
            <w:tcBorders>
              <w:top w:val="nil"/>
              <w:left w:val="nil"/>
              <w:bottom w:val="single" w:sz="8" w:space="0" w:color="FFFFFF"/>
              <w:right w:val="single" w:sz="8" w:space="0" w:color="FFFFFF"/>
            </w:tcBorders>
            <w:shd w:val="clear" w:color="000000" w:fill="FFFFFF"/>
            <w:noWrap/>
            <w:vAlign w:val="center"/>
            <w:hideMark/>
          </w:tcPr>
          <w:p w14:paraId="22FE4F9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24 827</w:t>
            </w:r>
          </w:p>
        </w:tc>
        <w:tc>
          <w:tcPr>
            <w:tcW w:w="842" w:type="pct"/>
            <w:tcBorders>
              <w:top w:val="nil"/>
              <w:left w:val="nil"/>
              <w:bottom w:val="single" w:sz="8" w:space="0" w:color="FFFFFF"/>
              <w:right w:val="single" w:sz="8" w:space="0" w:color="FFFFFF"/>
            </w:tcBorders>
            <w:shd w:val="clear" w:color="000000" w:fill="FFFFFF"/>
            <w:noWrap/>
            <w:vAlign w:val="center"/>
            <w:hideMark/>
          </w:tcPr>
          <w:p w14:paraId="1141031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51 100</w:t>
            </w:r>
          </w:p>
        </w:tc>
        <w:tc>
          <w:tcPr>
            <w:tcW w:w="842" w:type="pct"/>
            <w:tcBorders>
              <w:top w:val="nil"/>
              <w:left w:val="nil"/>
              <w:bottom w:val="single" w:sz="8" w:space="0" w:color="FFFFFF"/>
              <w:right w:val="single" w:sz="8" w:space="0" w:color="FFFFFF"/>
            </w:tcBorders>
            <w:shd w:val="clear" w:color="000000" w:fill="FFFFFF"/>
            <w:noWrap/>
            <w:vAlign w:val="center"/>
            <w:hideMark/>
          </w:tcPr>
          <w:p w14:paraId="0620670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20 062</w:t>
            </w:r>
          </w:p>
        </w:tc>
      </w:tr>
      <w:tr w:rsidR="00205E5A" w:rsidRPr="00205E5A" w14:paraId="18FCBCBB"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2F2F2"/>
            <w:noWrap/>
            <w:vAlign w:val="center"/>
            <w:hideMark/>
          </w:tcPr>
          <w:p w14:paraId="02D3718F"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Civil</w:t>
            </w:r>
          </w:p>
        </w:tc>
        <w:tc>
          <w:tcPr>
            <w:tcW w:w="842" w:type="pct"/>
            <w:tcBorders>
              <w:top w:val="nil"/>
              <w:left w:val="nil"/>
              <w:bottom w:val="single" w:sz="8" w:space="0" w:color="FFFFFF"/>
              <w:right w:val="single" w:sz="8" w:space="0" w:color="FFFFFF"/>
            </w:tcBorders>
            <w:shd w:val="clear" w:color="000000" w:fill="F2F2F2"/>
            <w:vAlign w:val="center"/>
            <w:hideMark/>
          </w:tcPr>
          <w:p w14:paraId="04B835E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95 553</w:t>
            </w:r>
          </w:p>
        </w:tc>
        <w:tc>
          <w:tcPr>
            <w:tcW w:w="842" w:type="pct"/>
            <w:tcBorders>
              <w:top w:val="nil"/>
              <w:left w:val="nil"/>
              <w:bottom w:val="single" w:sz="8" w:space="0" w:color="FFFFFF"/>
              <w:right w:val="single" w:sz="8" w:space="0" w:color="FFFFFF"/>
            </w:tcBorders>
            <w:shd w:val="clear" w:color="000000" w:fill="F2F2F2"/>
            <w:vAlign w:val="center"/>
            <w:hideMark/>
          </w:tcPr>
          <w:p w14:paraId="29F9505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24 980</w:t>
            </w:r>
          </w:p>
        </w:tc>
        <w:tc>
          <w:tcPr>
            <w:tcW w:w="842" w:type="pct"/>
            <w:tcBorders>
              <w:top w:val="nil"/>
              <w:left w:val="nil"/>
              <w:bottom w:val="single" w:sz="8" w:space="0" w:color="FFFFFF"/>
              <w:right w:val="single" w:sz="8" w:space="0" w:color="FFFFFF"/>
            </w:tcBorders>
            <w:shd w:val="clear" w:color="000000" w:fill="F2F2F2"/>
            <w:vAlign w:val="center"/>
            <w:hideMark/>
          </w:tcPr>
          <w:p w14:paraId="5C8BED8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57 986</w:t>
            </w:r>
          </w:p>
        </w:tc>
        <w:tc>
          <w:tcPr>
            <w:tcW w:w="842" w:type="pct"/>
            <w:tcBorders>
              <w:top w:val="nil"/>
              <w:left w:val="nil"/>
              <w:bottom w:val="single" w:sz="8" w:space="0" w:color="FFFFFF"/>
              <w:right w:val="single" w:sz="8" w:space="0" w:color="FFFFFF"/>
            </w:tcBorders>
            <w:shd w:val="clear" w:color="000000" w:fill="F2F2F2"/>
            <w:vAlign w:val="center"/>
            <w:hideMark/>
          </w:tcPr>
          <w:p w14:paraId="7F23BC5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12 587</w:t>
            </w:r>
          </w:p>
        </w:tc>
      </w:tr>
      <w:tr w:rsidR="00205E5A" w:rsidRPr="00205E5A" w14:paraId="3DF1EA1E"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FFFFF"/>
            <w:noWrap/>
            <w:vAlign w:val="center"/>
            <w:hideMark/>
          </w:tcPr>
          <w:p w14:paraId="32E12016"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Mercantil</w:t>
            </w:r>
          </w:p>
        </w:tc>
        <w:tc>
          <w:tcPr>
            <w:tcW w:w="842" w:type="pct"/>
            <w:tcBorders>
              <w:top w:val="nil"/>
              <w:left w:val="nil"/>
              <w:bottom w:val="single" w:sz="8" w:space="0" w:color="FFFFFF"/>
              <w:right w:val="single" w:sz="8" w:space="0" w:color="FFFFFF"/>
            </w:tcBorders>
            <w:shd w:val="clear" w:color="000000" w:fill="FFFFFF"/>
            <w:noWrap/>
            <w:vAlign w:val="center"/>
            <w:hideMark/>
          </w:tcPr>
          <w:p w14:paraId="0198B0C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29 367</w:t>
            </w:r>
          </w:p>
        </w:tc>
        <w:tc>
          <w:tcPr>
            <w:tcW w:w="842" w:type="pct"/>
            <w:tcBorders>
              <w:top w:val="nil"/>
              <w:left w:val="nil"/>
              <w:bottom w:val="single" w:sz="8" w:space="0" w:color="FFFFFF"/>
              <w:right w:val="single" w:sz="8" w:space="0" w:color="FFFFFF"/>
            </w:tcBorders>
            <w:shd w:val="clear" w:color="000000" w:fill="FFFFFF"/>
            <w:noWrap/>
            <w:vAlign w:val="center"/>
            <w:hideMark/>
          </w:tcPr>
          <w:p w14:paraId="59C2926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13 489</w:t>
            </w:r>
          </w:p>
        </w:tc>
        <w:tc>
          <w:tcPr>
            <w:tcW w:w="842" w:type="pct"/>
            <w:tcBorders>
              <w:top w:val="nil"/>
              <w:left w:val="nil"/>
              <w:bottom w:val="single" w:sz="8" w:space="0" w:color="FFFFFF"/>
              <w:right w:val="single" w:sz="8" w:space="0" w:color="FFFFFF"/>
            </w:tcBorders>
            <w:shd w:val="clear" w:color="000000" w:fill="FFFFFF"/>
            <w:noWrap/>
            <w:vAlign w:val="center"/>
            <w:hideMark/>
          </w:tcPr>
          <w:p w14:paraId="1876E6D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8 810</w:t>
            </w:r>
          </w:p>
        </w:tc>
        <w:tc>
          <w:tcPr>
            <w:tcW w:w="842" w:type="pct"/>
            <w:tcBorders>
              <w:top w:val="nil"/>
              <w:left w:val="nil"/>
              <w:bottom w:val="single" w:sz="8" w:space="0" w:color="FFFFFF"/>
              <w:right w:val="single" w:sz="8" w:space="0" w:color="FFFFFF"/>
            </w:tcBorders>
            <w:shd w:val="clear" w:color="000000" w:fill="FFFFFF"/>
            <w:noWrap/>
            <w:vAlign w:val="center"/>
            <w:hideMark/>
          </w:tcPr>
          <w:p w14:paraId="2482834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7 068</w:t>
            </w:r>
          </w:p>
        </w:tc>
      </w:tr>
      <w:tr w:rsidR="00205E5A" w:rsidRPr="00205E5A" w14:paraId="168F44DD"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2F2F2"/>
            <w:noWrap/>
            <w:vAlign w:val="center"/>
            <w:hideMark/>
          </w:tcPr>
          <w:p w14:paraId="04AF5FC3"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Penal</w:t>
            </w:r>
          </w:p>
        </w:tc>
        <w:tc>
          <w:tcPr>
            <w:tcW w:w="842" w:type="pct"/>
            <w:tcBorders>
              <w:top w:val="nil"/>
              <w:left w:val="nil"/>
              <w:bottom w:val="single" w:sz="8" w:space="0" w:color="FFFFFF"/>
              <w:right w:val="single" w:sz="8" w:space="0" w:color="FFFFFF"/>
            </w:tcBorders>
            <w:shd w:val="clear" w:color="000000" w:fill="F2F2F2"/>
            <w:vAlign w:val="center"/>
            <w:hideMark/>
          </w:tcPr>
          <w:p w14:paraId="56F96DA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18 727</w:t>
            </w:r>
          </w:p>
        </w:tc>
        <w:tc>
          <w:tcPr>
            <w:tcW w:w="842" w:type="pct"/>
            <w:tcBorders>
              <w:top w:val="nil"/>
              <w:left w:val="nil"/>
              <w:bottom w:val="single" w:sz="8" w:space="0" w:color="FFFFFF"/>
              <w:right w:val="single" w:sz="8" w:space="0" w:color="FFFFFF"/>
            </w:tcBorders>
            <w:shd w:val="clear" w:color="000000" w:fill="F2F2F2"/>
            <w:vAlign w:val="center"/>
            <w:hideMark/>
          </w:tcPr>
          <w:p w14:paraId="39F10AF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8 538</w:t>
            </w:r>
          </w:p>
        </w:tc>
        <w:tc>
          <w:tcPr>
            <w:tcW w:w="842" w:type="pct"/>
            <w:tcBorders>
              <w:top w:val="nil"/>
              <w:left w:val="nil"/>
              <w:bottom w:val="single" w:sz="8" w:space="0" w:color="FFFFFF"/>
              <w:right w:val="single" w:sz="8" w:space="0" w:color="FFFFFF"/>
            </w:tcBorders>
            <w:shd w:val="clear" w:color="000000" w:fill="F2F2F2"/>
            <w:vAlign w:val="center"/>
            <w:hideMark/>
          </w:tcPr>
          <w:p w14:paraId="6F3DA6E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8 855</w:t>
            </w:r>
          </w:p>
        </w:tc>
        <w:tc>
          <w:tcPr>
            <w:tcW w:w="842" w:type="pct"/>
            <w:tcBorders>
              <w:top w:val="nil"/>
              <w:left w:val="nil"/>
              <w:bottom w:val="single" w:sz="8" w:space="0" w:color="FFFFFF"/>
              <w:right w:val="single" w:sz="8" w:space="0" w:color="FFFFFF"/>
            </w:tcBorders>
            <w:shd w:val="clear" w:color="000000" w:fill="F2F2F2"/>
            <w:vAlign w:val="center"/>
            <w:hideMark/>
          </w:tcPr>
          <w:p w14:paraId="2B37CBB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1 334</w:t>
            </w:r>
          </w:p>
        </w:tc>
      </w:tr>
      <w:tr w:rsidR="00205E5A" w:rsidRPr="00205E5A" w14:paraId="6473B03B"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FFFFF"/>
            <w:noWrap/>
            <w:vAlign w:val="center"/>
            <w:hideMark/>
          </w:tcPr>
          <w:p w14:paraId="11517ECC"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Comunitaria o vecinal</w:t>
            </w:r>
          </w:p>
        </w:tc>
        <w:tc>
          <w:tcPr>
            <w:tcW w:w="842" w:type="pct"/>
            <w:tcBorders>
              <w:top w:val="nil"/>
              <w:left w:val="nil"/>
              <w:bottom w:val="single" w:sz="8" w:space="0" w:color="FFFFFF"/>
              <w:right w:val="single" w:sz="8" w:space="0" w:color="FFFFFF"/>
            </w:tcBorders>
            <w:shd w:val="clear" w:color="000000" w:fill="FFFFFF"/>
            <w:noWrap/>
            <w:vAlign w:val="center"/>
            <w:hideMark/>
          </w:tcPr>
          <w:p w14:paraId="7E7A078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4 371</w:t>
            </w:r>
          </w:p>
        </w:tc>
        <w:tc>
          <w:tcPr>
            <w:tcW w:w="842" w:type="pct"/>
            <w:tcBorders>
              <w:top w:val="nil"/>
              <w:left w:val="nil"/>
              <w:bottom w:val="single" w:sz="8" w:space="0" w:color="FFFFFF"/>
              <w:right w:val="single" w:sz="8" w:space="0" w:color="FFFFFF"/>
            </w:tcBorders>
            <w:shd w:val="clear" w:color="000000" w:fill="FFFFFF"/>
            <w:noWrap/>
            <w:vAlign w:val="center"/>
            <w:hideMark/>
          </w:tcPr>
          <w:p w14:paraId="2A80122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1 645</w:t>
            </w:r>
          </w:p>
        </w:tc>
        <w:tc>
          <w:tcPr>
            <w:tcW w:w="842" w:type="pct"/>
            <w:tcBorders>
              <w:top w:val="nil"/>
              <w:left w:val="nil"/>
              <w:bottom w:val="single" w:sz="8" w:space="0" w:color="FFFFFF"/>
              <w:right w:val="single" w:sz="8" w:space="0" w:color="FFFFFF"/>
            </w:tcBorders>
            <w:shd w:val="clear" w:color="000000" w:fill="FFFFFF"/>
            <w:noWrap/>
            <w:vAlign w:val="center"/>
            <w:hideMark/>
          </w:tcPr>
          <w:p w14:paraId="0E450D8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1 452</w:t>
            </w:r>
          </w:p>
        </w:tc>
        <w:tc>
          <w:tcPr>
            <w:tcW w:w="842" w:type="pct"/>
            <w:tcBorders>
              <w:top w:val="nil"/>
              <w:left w:val="nil"/>
              <w:bottom w:val="single" w:sz="8" w:space="0" w:color="FFFFFF"/>
              <w:right w:val="single" w:sz="8" w:space="0" w:color="FFFFFF"/>
            </w:tcBorders>
            <w:shd w:val="clear" w:color="000000" w:fill="FFFFFF"/>
            <w:noWrap/>
            <w:vAlign w:val="center"/>
            <w:hideMark/>
          </w:tcPr>
          <w:p w14:paraId="0A25BA96"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1 274</w:t>
            </w:r>
          </w:p>
        </w:tc>
      </w:tr>
      <w:tr w:rsidR="00205E5A" w:rsidRPr="00205E5A" w14:paraId="6BECA707"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2F2F2"/>
            <w:noWrap/>
            <w:vAlign w:val="center"/>
            <w:hideMark/>
          </w:tcPr>
          <w:p w14:paraId="453CB9ED"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Justicia para personas adolescentes</w:t>
            </w:r>
          </w:p>
        </w:tc>
        <w:tc>
          <w:tcPr>
            <w:tcW w:w="842" w:type="pct"/>
            <w:tcBorders>
              <w:top w:val="nil"/>
              <w:left w:val="nil"/>
              <w:bottom w:val="single" w:sz="8" w:space="0" w:color="FFFFFF"/>
              <w:right w:val="single" w:sz="8" w:space="0" w:color="FFFFFF"/>
            </w:tcBorders>
            <w:shd w:val="clear" w:color="000000" w:fill="F2F2F2"/>
            <w:vAlign w:val="center"/>
            <w:hideMark/>
          </w:tcPr>
          <w:p w14:paraId="45B5818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700</w:t>
            </w:r>
          </w:p>
        </w:tc>
        <w:tc>
          <w:tcPr>
            <w:tcW w:w="842" w:type="pct"/>
            <w:tcBorders>
              <w:top w:val="nil"/>
              <w:left w:val="nil"/>
              <w:bottom w:val="single" w:sz="8" w:space="0" w:color="FFFFFF"/>
              <w:right w:val="single" w:sz="8" w:space="0" w:color="FFFFFF"/>
            </w:tcBorders>
            <w:shd w:val="clear" w:color="000000" w:fill="F2F2F2"/>
            <w:vAlign w:val="center"/>
            <w:hideMark/>
          </w:tcPr>
          <w:p w14:paraId="5F37F0D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297</w:t>
            </w:r>
          </w:p>
        </w:tc>
        <w:tc>
          <w:tcPr>
            <w:tcW w:w="842" w:type="pct"/>
            <w:tcBorders>
              <w:top w:val="nil"/>
              <w:left w:val="nil"/>
              <w:bottom w:val="single" w:sz="8" w:space="0" w:color="FFFFFF"/>
              <w:right w:val="single" w:sz="8" w:space="0" w:color="FFFFFF"/>
            </w:tcBorders>
            <w:shd w:val="clear" w:color="000000" w:fill="F2F2F2"/>
            <w:vAlign w:val="center"/>
            <w:hideMark/>
          </w:tcPr>
          <w:p w14:paraId="002024AF"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347</w:t>
            </w:r>
          </w:p>
        </w:tc>
        <w:tc>
          <w:tcPr>
            <w:tcW w:w="842" w:type="pct"/>
            <w:tcBorders>
              <w:top w:val="nil"/>
              <w:left w:val="nil"/>
              <w:bottom w:val="single" w:sz="8" w:space="0" w:color="FFFFFF"/>
              <w:right w:val="single" w:sz="8" w:space="0" w:color="FFFFFF"/>
            </w:tcBorders>
            <w:shd w:val="clear" w:color="000000" w:fill="F2F2F2"/>
            <w:vAlign w:val="center"/>
            <w:hideMark/>
          </w:tcPr>
          <w:p w14:paraId="6C2BEB3E"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56</w:t>
            </w:r>
          </w:p>
        </w:tc>
      </w:tr>
      <w:tr w:rsidR="00205E5A" w:rsidRPr="00205E5A" w14:paraId="35934E71"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FFFFF"/>
            <w:noWrap/>
            <w:vAlign w:val="center"/>
            <w:hideMark/>
          </w:tcPr>
          <w:p w14:paraId="70D0A95B"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Indígena</w:t>
            </w:r>
          </w:p>
        </w:tc>
        <w:tc>
          <w:tcPr>
            <w:tcW w:w="842" w:type="pct"/>
            <w:tcBorders>
              <w:top w:val="nil"/>
              <w:left w:val="nil"/>
              <w:bottom w:val="single" w:sz="8" w:space="0" w:color="FFFFFF"/>
              <w:right w:val="single" w:sz="8" w:space="0" w:color="FFFFFF"/>
            </w:tcBorders>
            <w:shd w:val="clear" w:color="000000" w:fill="FFFFFF"/>
            <w:noWrap/>
            <w:vAlign w:val="center"/>
            <w:hideMark/>
          </w:tcPr>
          <w:p w14:paraId="0FFE04F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545</w:t>
            </w:r>
          </w:p>
        </w:tc>
        <w:tc>
          <w:tcPr>
            <w:tcW w:w="842" w:type="pct"/>
            <w:tcBorders>
              <w:top w:val="nil"/>
              <w:left w:val="nil"/>
              <w:bottom w:val="single" w:sz="8" w:space="0" w:color="FFFFFF"/>
              <w:right w:val="single" w:sz="8" w:space="0" w:color="FFFFFF"/>
            </w:tcBorders>
            <w:shd w:val="clear" w:color="000000" w:fill="FFFFFF"/>
            <w:noWrap/>
            <w:vAlign w:val="center"/>
            <w:hideMark/>
          </w:tcPr>
          <w:p w14:paraId="1F1149C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315</w:t>
            </w:r>
          </w:p>
        </w:tc>
        <w:tc>
          <w:tcPr>
            <w:tcW w:w="842" w:type="pct"/>
            <w:tcBorders>
              <w:top w:val="nil"/>
              <w:left w:val="nil"/>
              <w:bottom w:val="single" w:sz="8" w:space="0" w:color="FFFFFF"/>
              <w:right w:val="single" w:sz="8" w:space="0" w:color="FFFFFF"/>
            </w:tcBorders>
            <w:shd w:val="clear" w:color="000000" w:fill="FFFFFF"/>
            <w:noWrap/>
            <w:vAlign w:val="center"/>
            <w:hideMark/>
          </w:tcPr>
          <w:p w14:paraId="75482D2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227</w:t>
            </w:r>
          </w:p>
        </w:tc>
        <w:tc>
          <w:tcPr>
            <w:tcW w:w="842" w:type="pct"/>
            <w:tcBorders>
              <w:top w:val="nil"/>
              <w:left w:val="nil"/>
              <w:bottom w:val="single" w:sz="8" w:space="0" w:color="FFFFFF"/>
              <w:right w:val="single" w:sz="8" w:space="0" w:color="FFFFFF"/>
            </w:tcBorders>
            <w:shd w:val="clear" w:color="000000" w:fill="FFFFFF"/>
            <w:noWrap/>
            <w:vAlign w:val="center"/>
            <w:hideMark/>
          </w:tcPr>
          <w:p w14:paraId="6CF95DE0"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w:t>
            </w:r>
          </w:p>
        </w:tc>
      </w:tr>
      <w:tr w:rsidR="00205E5A" w:rsidRPr="00205E5A" w14:paraId="04FD8A67"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2F2F2"/>
            <w:noWrap/>
            <w:vAlign w:val="center"/>
            <w:hideMark/>
          </w:tcPr>
          <w:p w14:paraId="6F350676"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Administrativa</w:t>
            </w:r>
          </w:p>
        </w:tc>
        <w:tc>
          <w:tcPr>
            <w:tcW w:w="842" w:type="pct"/>
            <w:tcBorders>
              <w:top w:val="nil"/>
              <w:left w:val="nil"/>
              <w:bottom w:val="single" w:sz="8" w:space="0" w:color="FFFFFF"/>
              <w:right w:val="single" w:sz="8" w:space="0" w:color="FFFFFF"/>
            </w:tcBorders>
            <w:shd w:val="clear" w:color="000000" w:fill="F2F2F2"/>
            <w:vAlign w:val="center"/>
            <w:hideMark/>
          </w:tcPr>
          <w:p w14:paraId="6045CCA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362</w:t>
            </w:r>
          </w:p>
        </w:tc>
        <w:tc>
          <w:tcPr>
            <w:tcW w:w="842" w:type="pct"/>
            <w:tcBorders>
              <w:top w:val="nil"/>
              <w:left w:val="nil"/>
              <w:bottom w:val="single" w:sz="8" w:space="0" w:color="FFFFFF"/>
              <w:right w:val="single" w:sz="8" w:space="0" w:color="FFFFFF"/>
            </w:tcBorders>
            <w:shd w:val="clear" w:color="000000" w:fill="F2F2F2"/>
            <w:vAlign w:val="center"/>
            <w:hideMark/>
          </w:tcPr>
          <w:p w14:paraId="70C94988"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w:t>
            </w:r>
          </w:p>
        </w:tc>
        <w:tc>
          <w:tcPr>
            <w:tcW w:w="842" w:type="pct"/>
            <w:tcBorders>
              <w:top w:val="nil"/>
              <w:left w:val="nil"/>
              <w:bottom w:val="single" w:sz="8" w:space="0" w:color="FFFFFF"/>
              <w:right w:val="single" w:sz="8" w:space="0" w:color="FFFFFF"/>
            </w:tcBorders>
            <w:shd w:val="clear" w:color="000000" w:fill="F2F2F2"/>
            <w:vAlign w:val="center"/>
            <w:hideMark/>
          </w:tcPr>
          <w:p w14:paraId="7516D3F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355</w:t>
            </w:r>
          </w:p>
        </w:tc>
        <w:tc>
          <w:tcPr>
            <w:tcW w:w="842" w:type="pct"/>
            <w:tcBorders>
              <w:top w:val="nil"/>
              <w:left w:val="nil"/>
              <w:bottom w:val="single" w:sz="8" w:space="0" w:color="FFFFFF"/>
              <w:right w:val="single" w:sz="8" w:space="0" w:color="FFFFFF"/>
            </w:tcBorders>
            <w:shd w:val="clear" w:color="000000" w:fill="F2F2F2"/>
            <w:vAlign w:val="center"/>
            <w:hideMark/>
          </w:tcPr>
          <w:p w14:paraId="07CE00B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0</w:t>
            </w:r>
          </w:p>
        </w:tc>
      </w:tr>
      <w:tr w:rsidR="00205E5A" w:rsidRPr="00205E5A" w14:paraId="531A02E0"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FFFFF"/>
            <w:noWrap/>
            <w:vAlign w:val="center"/>
            <w:hideMark/>
          </w:tcPr>
          <w:p w14:paraId="0DB34DD0"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Escolar o educativa</w:t>
            </w:r>
          </w:p>
        </w:tc>
        <w:tc>
          <w:tcPr>
            <w:tcW w:w="842" w:type="pct"/>
            <w:tcBorders>
              <w:top w:val="nil"/>
              <w:left w:val="nil"/>
              <w:bottom w:val="single" w:sz="8" w:space="0" w:color="FFFFFF"/>
              <w:right w:val="single" w:sz="8" w:space="0" w:color="FFFFFF"/>
            </w:tcBorders>
            <w:shd w:val="clear" w:color="000000" w:fill="FFFFFF"/>
            <w:noWrap/>
            <w:vAlign w:val="center"/>
            <w:hideMark/>
          </w:tcPr>
          <w:p w14:paraId="32BCE77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26</w:t>
            </w:r>
          </w:p>
        </w:tc>
        <w:tc>
          <w:tcPr>
            <w:tcW w:w="842" w:type="pct"/>
            <w:tcBorders>
              <w:top w:val="nil"/>
              <w:left w:val="nil"/>
              <w:bottom w:val="single" w:sz="8" w:space="0" w:color="FFFFFF"/>
              <w:right w:val="single" w:sz="8" w:space="0" w:color="FFFFFF"/>
            </w:tcBorders>
            <w:shd w:val="clear" w:color="000000" w:fill="FFFFFF"/>
            <w:noWrap/>
            <w:vAlign w:val="center"/>
            <w:hideMark/>
          </w:tcPr>
          <w:p w14:paraId="1408EEAB"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w:t>
            </w:r>
          </w:p>
        </w:tc>
        <w:tc>
          <w:tcPr>
            <w:tcW w:w="842" w:type="pct"/>
            <w:tcBorders>
              <w:top w:val="nil"/>
              <w:left w:val="nil"/>
              <w:bottom w:val="single" w:sz="8" w:space="0" w:color="FFFFFF"/>
              <w:right w:val="single" w:sz="8" w:space="0" w:color="FFFFFF"/>
            </w:tcBorders>
            <w:shd w:val="clear" w:color="000000" w:fill="FFFFFF"/>
            <w:noWrap/>
            <w:vAlign w:val="center"/>
            <w:hideMark/>
          </w:tcPr>
          <w:p w14:paraId="35B8C434"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w:t>
            </w:r>
          </w:p>
        </w:tc>
        <w:tc>
          <w:tcPr>
            <w:tcW w:w="842" w:type="pct"/>
            <w:tcBorders>
              <w:top w:val="nil"/>
              <w:left w:val="nil"/>
              <w:bottom w:val="single" w:sz="8" w:space="0" w:color="FFFFFF"/>
              <w:right w:val="single" w:sz="8" w:space="0" w:color="FFFFFF"/>
            </w:tcBorders>
            <w:shd w:val="clear" w:color="000000" w:fill="FFFFFF"/>
            <w:noWrap/>
            <w:vAlign w:val="center"/>
            <w:hideMark/>
          </w:tcPr>
          <w:p w14:paraId="0C4BCD9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17</w:t>
            </w:r>
          </w:p>
        </w:tc>
      </w:tr>
      <w:tr w:rsidR="00205E5A" w:rsidRPr="00205E5A" w14:paraId="646B0434" w14:textId="77777777" w:rsidTr="00F219E6">
        <w:trPr>
          <w:trHeight w:val="227"/>
          <w:jc w:val="center"/>
        </w:trPr>
        <w:tc>
          <w:tcPr>
            <w:tcW w:w="1633" w:type="pct"/>
            <w:tcBorders>
              <w:top w:val="nil"/>
              <w:left w:val="single" w:sz="8" w:space="0" w:color="FFFFFF"/>
              <w:bottom w:val="single" w:sz="8" w:space="0" w:color="FFFFFF"/>
              <w:right w:val="single" w:sz="8" w:space="0" w:color="FFFFFF"/>
            </w:tcBorders>
            <w:shd w:val="clear" w:color="000000" w:fill="F2F2F2"/>
            <w:noWrap/>
            <w:vAlign w:val="center"/>
            <w:hideMark/>
          </w:tcPr>
          <w:p w14:paraId="27ED24FE"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Otra materia</w:t>
            </w:r>
          </w:p>
        </w:tc>
        <w:tc>
          <w:tcPr>
            <w:tcW w:w="842" w:type="pct"/>
            <w:tcBorders>
              <w:top w:val="nil"/>
              <w:left w:val="nil"/>
              <w:bottom w:val="single" w:sz="8" w:space="0" w:color="FFFFFF"/>
              <w:right w:val="single" w:sz="8" w:space="0" w:color="FFFFFF"/>
            </w:tcBorders>
            <w:shd w:val="clear" w:color="000000" w:fill="F2F2F2"/>
            <w:vAlign w:val="center"/>
            <w:hideMark/>
          </w:tcPr>
          <w:p w14:paraId="4FB0E10A"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4 260</w:t>
            </w:r>
          </w:p>
        </w:tc>
        <w:tc>
          <w:tcPr>
            <w:tcW w:w="842" w:type="pct"/>
            <w:tcBorders>
              <w:top w:val="nil"/>
              <w:left w:val="nil"/>
              <w:bottom w:val="single" w:sz="8" w:space="0" w:color="FFFFFF"/>
              <w:right w:val="single" w:sz="8" w:space="0" w:color="FFFFFF"/>
            </w:tcBorders>
            <w:shd w:val="clear" w:color="000000" w:fill="F2F2F2"/>
            <w:vAlign w:val="center"/>
            <w:hideMark/>
          </w:tcPr>
          <w:p w14:paraId="4FB62263"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551</w:t>
            </w:r>
          </w:p>
        </w:tc>
        <w:tc>
          <w:tcPr>
            <w:tcW w:w="842" w:type="pct"/>
            <w:tcBorders>
              <w:top w:val="nil"/>
              <w:left w:val="nil"/>
              <w:bottom w:val="single" w:sz="8" w:space="0" w:color="FFFFFF"/>
              <w:right w:val="single" w:sz="8" w:space="0" w:color="FFFFFF"/>
            </w:tcBorders>
            <w:shd w:val="clear" w:color="000000" w:fill="F2F2F2"/>
            <w:vAlign w:val="center"/>
            <w:hideMark/>
          </w:tcPr>
          <w:p w14:paraId="1951FD12"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3 637</w:t>
            </w:r>
          </w:p>
        </w:tc>
        <w:tc>
          <w:tcPr>
            <w:tcW w:w="842" w:type="pct"/>
            <w:tcBorders>
              <w:top w:val="nil"/>
              <w:left w:val="nil"/>
              <w:bottom w:val="single" w:sz="8" w:space="0" w:color="FFFFFF"/>
              <w:right w:val="single" w:sz="8" w:space="0" w:color="FFFFFF"/>
            </w:tcBorders>
            <w:shd w:val="clear" w:color="000000" w:fill="F2F2F2"/>
            <w:vAlign w:val="center"/>
            <w:hideMark/>
          </w:tcPr>
          <w:p w14:paraId="79664B7D"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72</w:t>
            </w:r>
          </w:p>
        </w:tc>
      </w:tr>
      <w:tr w:rsidR="00205E5A" w:rsidRPr="00205E5A" w14:paraId="0ED508AA" w14:textId="77777777" w:rsidTr="00F219E6">
        <w:trPr>
          <w:trHeight w:val="227"/>
          <w:jc w:val="center"/>
        </w:trPr>
        <w:tc>
          <w:tcPr>
            <w:tcW w:w="1633" w:type="pct"/>
            <w:tcBorders>
              <w:top w:val="nil"/>
              <w:left w:val="nil"/>
              <w:bottom w:val="single" w:sz="8" w:space="0" w:color="C0C0C0"/>
              <w:right w:val="nil"/>
            </w:tcBorders>
            <w:shd w:val="clear" w:color="000000" w:fill="FFFFFF"/>
            <w:noWrap/>
            <w:vAlign w:val="center"/>
            <w:hideMark/>
          </w:tcPr>
          <w:p w14:paraId="788D1A3A" w14:textId="77777777" w:rsidR="00205E5A" w:rsidRPr="00205E5A" w:rsidRDefault="00205E5A" w:rsidP="00205E5A">
            <w:pPr>
              <w:ind w:firstLineChars="100" w:firstLine="160"/>
              <w:jc w:val="left"/>
              <w:rPr>
                <w:rFonts w:eastAsia="Times New Roman"/>
                <w:bCs w:val="0"/>
                <w:color w:val="000000"/>
                <w:sz w:val="16"/>
                <w:szCs w:val="16"/>
                <w:lang w:eastAsia="es-MX"/>
              </w:rPr>
            </w:pPr>
            <w:r w:rsidRPr="00205E5A">
              <w:rPr>
                <w:rFonts w:eastAsia="Times New Roman"/>
                <w:bCs w:val="0"/>
                <w:color w:val="000000"/>
                <w:sz w:val="16"/>
                <w:szCs w:val="16"/>
                <w:lang w:eastAsia="es-MX"/>
              </w:rPr>
              <w:t>No identificada</w:t>
            </w:r>
          </w:p>
        </w:tc>
        <w:tc>
          <w:tcPr>
            <w:tcW w:w="842" w:type="pct"/>
            <w:tcBorders>
              <w:top w:val="nil"/>
              <w:left w:val="nil"/>
              <w:bottom w:val="single" w:sz="8" w:space="0" w:color="C0C0C0"/>
              <w:right w:val="nil"/>
            </w:tcBorders>
            <w:shd w:val="clear" w:color="000000" w:fill="FFFFFF"/>
            <w:vAlign w:val="center"/>
            <w:hideMark/>
          </w:tcPr>
          <w:p w14:paraId="58340D05"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479</w:t>
            </w:r>
          </w:p>
        </w:tc>
        <w:tc>
          <w:tcPr>
            <w:tcW w:w="842" w:type="pct"/>
            <w:tcBorders>
              <w:top w:val="nil"/>
              <w:left w:val="nil"/>
              <w:bottom w:val="single" w:sz="8" w:space="0" w:color="C0C0C0"/>
              <w:right w:val="nil"/>
            </w:tcBorders>
            <w:shd w:val="clear" w:color="000000" w:fill="FFFFFF"/>
            <w:vAlign w:val="center"/>
            <w:hideMark/>
          </w:tcPr>
          <w:p w14:paraId="5FE44CA9"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281</w:t>
            </w:r>
          </w:p>
        </w:tc>
        <w:tc>
          <w:tcPr>
            <w:tcW w:w="842" w:type="pct"/>
            <w:tcBorders>
              <w:top w:val="nil"/>
              <w:left w:val="nil"/>
              <w:bottom w:val="single" w:sz="8" w:space="0" w:color="C0C0C0"/>
              <w:right w:val="nil"/>
            </w:tcBorders>
            <w:shd w:val="clear" w:color="000000" w:fill="FFFFFF"/>
            <w:vAlign w:val="center"/>
            <w:hideMark/>
          </w:tcPr>
          <w:p w14:paraId="545DD30C"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193</w:t>
            </w:r>
          </w:p>
        </w:tc>
        <w:tc>
          <w:tcPr>
            <w:tcW w:w="842" w:type="pct"/>
            <w:tcBorders>
              <w:top w:val="nil"/>
              <w:left w:val="nil"/>
              <w:bottom w:val="single" w:sz="8" w:space="0" w:color="C0C0C0"/>
              <w:right w:val="nil"/>
            </w:tcBorders>
            <w:shd w:val="clear" w:color="000000" w:fill="FFFFFF"/>
            <w:vAlign w:val="center"/>
            <w:hideMark/>
          </w:tcPr>
          <w:p w14:paraId="2E766387" w14:textId="77777777" w:rsidR="00205E5A" w:rsidRPr="00205E5A" w:rsidRDefault="00205E5A" w:rsidP="00205E5A">
            <w:pPr>
              <w:jc w:val="right"/>
              <w:rPr>
                <w:rFonts w:eastAsia="Times New Roman"/>
                <w:bCs w:val="0"/>
                <w:color w:val="000000"/>
                <w:sz w:val="16"/>
                <w:szCs w:val="16"/>
                <w:lang w:eastAsia="es-MX"/>
              </w:rPr>
            </w:pPr>
            <w:r w:rsidRPr="00205E5A">
              <w:rPr>
                <w:rFonts w:eastAsia="Times New Roman"/>
                <w:bCs w:val="0"/>
                <w:color w:val="000000"/>
                <w:sz w:val="16"/>
                <w:szCs w:val="16"/>
                <w:lang w:eastAsia="es-MX"/>
              </w:rPr>
              <w:t>   5</w:t>
            </w:r>
          </w:p>
        </w:tc>
      </w:tr>
    </w:tbl>
    <w:p w14:paraId="1DBA1456" w14:textId="44EA3D4F" w:rsidR="00205E5A" w:rsidRPr="00205E5A" w:rsidRDefault="00205E5A" w:rsidP="00205E5A">
      <w:pPr>
        <w:ind w:left="567" w:right="191" w:hanging="567"/>
        <w:rPr>
          <w:rFonts w:eastAsia="Calibri"/>
          <w:color w:val="4D565E"/>
          <w:sz w:val="16"/>
          <w:szCs w:val="16"/>
        </w:rPr>
      </w:pPr>
      <w:r w:rsidRPr="00205E5A">
        <w:rPr>
          <w:rFonts w:eastAsia="Calibri"/>
          <w:color w:val="4D565E"/>
          <w:sz w:val="16"/>
          <w:szCs w:val="16"/>
          <w:vertAlign w:val="superscript"/>
        </w:rPr>
        <w:t>1/</w:t>
      </w:r>
      <w:r w:rsidRPr="00205E5A">
        <w:rPr>
          <w:rFonts w:eastAsia="Calibri"/>
          <w:color w:val="4D565E"/>
          <w:sz w:val="16"/>
          <w:szCs w:val="16"/>
        </w:rPr>
        <w:tab/>
        <w:t>Para las materias penal y justicia para adolescentes se refiere a acuerdos reparatorios alcanzados por las personas intervinientes.</w:t>
      </w:r>
    </w:p>
    <w:p w14:paraId="06AAF206" w14:textId="77777777" w:rsidR="00205E5A" w:rsidRPr="00205E5A" w:rsidRDefault="00205E5A" w:rsidP="00205E5A">
      <w:pPr>
        <w:ind w:left="567" w:right="191" w:hanging="567"/>
        <w:rPr>
          <w:rFonts w:eastAsia="Calibri"/>
          <w:color w:val="4D565E"/>
          <w:sz w:val="16"/>
          <w:szCs w:val="16"/>
        </w:rPr>
      </w:pPr>
      <w:r w:rsidRPr="00205E5A">
        <w:rPr>
          <w:rFonts w:eastAsia="Calibri"/>
          <w:color w:val="4D565E"/>
          <w:sz w:val="16"/>
          <w:szCs w:val="16"/>
          <w:vertAlign w:val="superscript"/>
        </w:rPr>
        <w:t>2/</w:t>
      </w:r>
      <w:r w:rsidRPr="00205E5A">
        <w:rPr>
          <w:rFonts w:eastAsia="Calibri"/>
          <w:color w:val="4D565E"/>
          <w:sz w:val="16"/>
          <w:szCs w:val="16"/>
        </w:rPr>
        <w:tab/>
        <w:t>Para el resto de las materias se refiere a acuerdos celebrados.</w:t>
      </w:r>
    </w:p>
    <w:p w14:paraId="67138E4B" w14:textId="77777777" w:rsidR="00205E5A" w:rsidRPr="00205E5A" w:rsidRDefault="00205E5A" w:rsidP="00205E5A">
      <w:pPr>
        <w:ind w:left="567" w:right="191" w:hanging="567"/>
        <w:rPr>
          <w:rFonts w:eastAsia="Calibri"/>
          <w:bCs w:val="0"/>
          <w:color w:val="4D565E"/>
          <w:sz w:val="16"/>
          <w:szCs w:val="16"/>
          <w:lang w:val="es-ES"/>
        </w:rPr>
      </w:pPr>
      <w:r w:rsidRPr="00205E5A">
        <w:rPr>
          <w:rFonts w:eastAsia="Calibri"/>
          <w:bCs w:val="0"/>
          <w:color w:val="4D565E"/>
          <w:sz w:val="16"/>
          <w:szCs w:val="16"/>
        </w:rPr>
        <w:t>Fuente:</w:t>
      </w:r>
      <w:r w:rsidRPr="00205E5A">
        <w:rPr>
          <w:rFonts w:eastAsia="Calibri"/>
          <w:bCs w:val="0"/>
          <w:color w:val="4D565E"/>
          <w:sz w:val="16"/>
          <w:szCs w:val="16"/>
        </w:rPr>
        <w:tab/>
      </w:r>
      <w:r w:rsidRPr="00205E5A">
        <w:rPr>
          <w:rFonts w:eastAsia="Calibri"/>
          <w:bCs w:val="0"/>
          <w:smallCaps/>
          <w:color w:val="4D565E"/>
          <w:sz w:val="16"/>
          <w:szCs w:val="16"/>
        </w:rPr>
        <w:t>inegi.</w:t>
      </w:r>
      <w:r w:rsidRPr="00205E5A">
        <w:rPr>
          <w:rFonts w:eastAsia="Calibri"/>
          <w:bCs w:val="0"/>
          <w:color w:val="4D565E"/>
          <w:sz w:val="16"/>
          <w:szCs w:val="16"/>
        </w:rPr>
        <w:t xml:space="preserve"> </w:t>
      </w:r>
      <w:r w:rsidRPr="00205E5A">
        <w:rPr>
          <w:rFonts w:eastAsia="Calibri"/>
          <w:bCs w:val="0"/>
          <w:color w:val="4D565E"/>
          <w:sz w:val="16"/>
          <w:szCs w:val="16"/>
          <w:lang w:val="es-ES"/>
        </w:rPr>
        <w:t>Censo Nacional de Impartición de Justicia Estatal (</w:t>
      </w:r>
      <w:r w:rsidRPr="00205E5A">
        <w:rPr>
          <w:rFonts w:eastAsia="Calibri"/>
          <w:bCs w:val="0"/>
          <w:smallCaps/>
          <w:color w:val="4D565E"/>
          <w:sz w:val="16"/>
          <w:szCs w:val="16"/>
          <w:lang w:val="es-ES"/>
        </w:rPr>
        <w:t>cnije</w:t>
      </w:r>
      <w:r w:rsidRPr="00205E5A">
        <w:rPr>
          <w:rFonts w:eastAsia="Calibri"/>
          <w:bCs w:val="0"/>
          <w:color w:val="4D565E"/>
          <w:sz w:val="16"/>
          <w:szCs w:val="16"/>
          <w:lang w:val="es-ES"/>
        </w:rPr>
        <w:t>), 2026.</w:t>
      </w:r>
    </w:p>
    <w:p w14:paraId="05B7A1D8" w14:textId="77777777" w:rsidR="00205E5A" w:rsidRDefault="00205E5A" w:rsidP="00970088">
      <w:pPr>
        <w:rPr>
          <w:bCs w:val="0"/>
          <w:lang w:val="es-ES_tradnl"/>
        </w:rPr>
      </w:pPr>
    </w:p>
    <w:p w14:paraId="23520BD6" w14:textId="77777777" w:rsidR="00273961" w:rsidRDefault="00273961" w:rsidP="00970088">
      <w:pPr>
        <w:rPr>
          <w:bCs w:val="0"/>
          <w:lang w:val="es-ES_tradnl"/>
        </w:rPr>
      </w:pPr>
    </w:p>
    <w:p w14:paraId="74B5E364" w14:textId="5C3E6982" w:rsidR="00861DDE" w:rsidRDefault="00861DDE" w:rsidP="00861DDE">
      <w:pPr>
        <w:rPr>
          <w:rFonts w:eastAsia="Calibri"/>
          <w:color w:val="000000"/>
        </w:rPr>
      </w:pPr>
      <w:bookmarkStart w:id="46" w:name="_Hlk215066746"/>
      <w:r w:rsidRPr="003D73F5">
        <w:rPr>
          <w:rFonts w:eastAsia="Calibri"/>
          <w:color w:val="000000"/>
        </w:rPr>
        <w:t xml:space="preserve">Los resultados del </w:t>
      </w:r>
      <w:r w:rsidRPr="003D73F5">
        <w:rPr>
          <w:rFonts w:eastAsia="Calibri"/>
          <w:smallCaps/>
          <w:color w:val="000000"/>
        </w:rPr>
        <w:t>cn</w:t>
      </w:r>
      <w:r w:rsidR="00215D39">
        <w:rPr>
          <w:rFonts w:eastAsia="Calibri"/>
          <w:smallCaps/>
          <w:color w:val="000000"/>
        </w:rPr>
        <w:t>ijf</w:t>
      </w:r>
      <w:r w:rsidRPr="003D73F5">
        <w:rPr>
          <w:rFonts w:eastAsia="Calibri"/>
          <w:smallCaps/>
          <w:color w:val="000000"/>
        </w:rPr>
        <w:t xml:space="preserve"> </w:t>
      </w:r>
      <w:r w:rsidRPr="003D73F5">
        <w:rPr>
          <w:rFonts w:eastAsia="Calibri"/>
          <w:color w:val="000000"/>
        </w:rPr>
        <w:t>y del</w:t>
      </w:r>
      <w:r w:rsidRPr="003D73F5">
        <w:rPr>
          <w:rFonts w:eastAsia="Calibri"/>
          <w:smallCaps/>
          <w:color w:val="000000"/>
        </w:rPr>
        <w:t xml:space="preserve"> cn</w:t>
      </w:r>
      <w:r w:rsidR="00215D39">
        <w:rPr>
          <w:rFonts w:eastAsia="Calibri"/>
          <w:smallCaps/>
          <w:color w:val="000000"/>
        </w:rPr>
        <w:t>ije</w:t>
      </w:r>
      <w:r w:rsidRPr="003D73F5">
        <w:rPr>
          <w:rFonts w:eastAsia="Calibri"/>
          <w:smallCaps/>
          <w:color w:val="000000"/>
        </w:rPr>
        <w:t xml:space="preserve"> </w:t>
      </w:r>
      <w:r w:rsidRPr="003D73F5">
        <w:rPr>
          <w:rFonts w:eastAsia="Calibri"/>
          <w:color w:val="000000"/>
          <w:sz w:val="20"/>
          <w:szCs w:val="20"/>
        </w:rPr>
        <w:t>202</w:t>
      </w:r>
      <w:r w:rsidR="00215D39">
        <w:rPr>
          <w:rFonts w:eastAsia="Calibri"/>
          <w:color w:val="000000"/>
          <w:sz w:val="20"/>
          <w:szCs w:val="20"/>
        </w:rPr>
        <w:t>6</w:t>
      </w:r>
      <w:r w:rsidRPr="003D73F5">
        <w:rPr>
          <w:rFonts w:eastAsia="Calibri"/>
          <w:color w:val="000000"/>
          <w:sz w:val="20"/>
          <w:szCs w:val="20"/>
        </w:rPr>
        <w:t xml:space="preserve"> </w:t>
      </w:r>
      <w:r w:rsidRPr="003D73F5">
        <w:rPr>
          <w:rFonts w:eastAsia="Calibri"/>
          <w:color w:val="000000"/>
        </w:rPr>
        <w:t>se pueden consultar en las siguientes ligas:</w:t>
      </w:r>
    </w:p>
    <w:p w14:paraId="00E15E7B" w14:textId="77777777" w:rsidR="00861DDE" w:rsidRPr="00EF22E0" w:rsidRDefault="00861DDE" w:rsidP="00861DDE">
      <w:pPr>
        <w:rPr>
          <w:rFonts w:eastAsia="Calibri"/>
          <w:color w:val="000000"/>
        </w:rPr>
      </w:pPr>
    </w:p>
    <w:p w14:paraId="60F23E91" w14:textId="5098D226" w:rsidR="00861DDE" w:rsidRPr="00B63960" w:rsidRDefault="00273961" w:rsidP="00861DDE">
      <w:pPr>
        <w:ind w:right="-516"/>
        <w:rPr>
          <w:rFonts w:eastAsia="Calibri"/>
          <w:color w:val="003057"/>
          <w:spacing w:val="-2"/>
        </w:rPr>
      </w:pPr>
      <w:hyperlink r:id="rId47" w:history="1">
        <w:r w:rsidRPr="002D05E0">
          <w:rPr>
            <w:rStyle w:val="Hipervnculo"/>
            <w:rFonts w:eastAsia="Calibri"/>
            <w:spacing w:val="-2"/>
          </w:rPr>
          <w:t>https://www.inegi.org.mx/programas/cnijf/2026/</w:t>
        </w:r>
      </w:hyperlink>
    </w:p>
    <w:p w14:paraId="48572F1F" w14:textId="1AA01210" w:rsidR="00861DDE" w:rsidRPr="00B63960" w:rsidRDefault="00273961" w:rsidP="00861DDE">
      <w:pPr>
        <w:autoSpaceDE w:val="0"/>
        <w:autoSpaceDN w:val="0"/>
        <w:adjustRightInd w:val="0"/>
        <w:spacing w:after="160" w:line="259" w:lineRule="auto"/>
        <w:ind w:left="-567" w:firstLine="567"/>
        <w:contextualSpacing/>
        <w:jc w:val="left"/>
        <w:rPr>
          <w:rFonts w:eastAsia="Calibri"/>
          <w:color w:val="003057"/>
        </w:rPr>
      </w:pPr>
      <w:hyperlink r:id="rId48" w:history="1">
        <w:r w:rsidRPr="002D05E0">
          <w:rPr>
            <w:rStyle w:val="Hipervnculo"/>
            <w:rFonts w:eastAsia="Calibri"/>
          </w:rPr>
          <w:t>https://www.inegi.org.mx/programas/cnije/2026/</w:t>
        </w:r>
      </w:hyperlink>
    </w:p>
    <w:p w14:paraId="559A9561" w14:textId="77777777" w:rsidR="0073776F" w:rsidRDefault="0073776F" w:rsidP="00861DDE">
      <w:pPr>
        <w:rPr>
          <w:rFonts w:eastAsia="Calibri"/>
          <w:color w:val="000000"/>
        </w:rPr>
      </w:pPr>
    </w:p>
    <w:p w14:paraId="4AC3D44E" w14:textId="77777777" w:rsidR="00547465" w:rsidRPr="00504089" w:rsidRDefault="00547465" w:rsidP="00547465">
      <w:pPr>
        <w:rPr>
          <w:rFonts w:eastAsia="Calibri"/>
          <w:color w:val="000000"/>
        </w:rPr>
      </w:pPr>
    </w:p>
    <w:p w14:paraId="55B4875B" w14:textId="77777777" w:rsidR="00547465" w:rsidRPr="00504089" w:rsidRDefault="00547465" w:rsidP="00547465">
      <w:pPr>
        <w:jc w:val="center"/>
        <w:rPr>
          <w:i/>
          <w:iCs/>
          <w:color w:val="404040"/>
          <w:sz w:val="20"/>
          <w:szCs w:val="20"/>
        </w:rPr>
      </w:pPr>
      <w:r w:rsidRPr="00504089">
        <w:rPr>
          <w:i/>
          <w:iCs/>
          <w:color w:val="404040"/>
          <w:sz w:val="20"/>
          <w:szCs w:val="20"/>
        </w:rPr>
        <w:t xml:space="preserve">La información estadística y geográfica que genera el </w:t>
      </w:r>
      <w:r w:rsidRPr="00504089">
        <w:rPr>
          <w:i/>
          <w:iCs/>
          <w:smallCaps/>
          <w:color w:val="404040"/>
          <w:sz w:val="20"/>
          <w:szCs w:val="20"/>
        </w:rPr>
        <w:t>inegi</w:t>
      </w:r>
      <w:r w:rsidRPr="00504089">
        <w:rPr>
          <w:i/>
          <w:iCs/>
          <w:color w:val="404040"/>
          <w:sz w:val="20"/>
          <w:szCs w:val="20"/>
        </w:rPr>
        <w:t xml:space="preserve"> es un bien público y nos permite a todas y a todos tomar mejores decisiones. ¡Conócela, úsala y compártela!</w:t>
      </w:r>
    </w:p>
    <w:p w14:paraId="09B991CB" w14:textId="77777777" w:rsidR="00547465" w:rsidRDefault="00547465" w:rsidP="00547465">
      <w:pPr>
        <w:jc w:val="center"/>
        <w:rPr>
          <w:b/>
          <w:bCs w:val="0"/>
        </w:rPr>
      </w:pPr>
    </w:p>
    <w:p w14:paraId="5B510AA1" w14:textId="77777777" w:rsidR="00B73161" w:rsidRPr="00504089" w:rsidRDefault="00B73161" w:rsidP="00B73161">
      <w:pPr>
        <w:rPr>
          <w:b/>
          <w:bCs w:val="0"/>
        </w:rPr>
      </w:pPr>
    </w:p>
    <w:p w14:paraId="2F1AC328" w14:textId="77777777" w:rsidR="00547465" w:rsidRPr="00F80F7E" w:rsidRDefault="00547465" w:rsidP="00547465">
      <w:pPr>
        <w:jc w:val="center"/>
        <w:rPr>
          <w:rFonts w:ascii="Arial Negrita" w:eastAsia="Calibri" w:hAnsi="Arial Negrita"/>
          <w:b/>
          <w:bCs w:val="0"/>
          <w:smallCaps/>
          <w:kern w:val="2"/>
          <w:sz w:val="26"/>
          <w:szCs w:val="26"/>
          <w14:ligatures w14:val="standardContextual"/>
        </w:rPr>
      </w:pPr>
      <w:r w:rsidRPr="00504089">
        <w:rPr>
          <w:noProof/>
        </w:rPr>
        <w:drawing>
          <wp:inline distT="0" distB="0" distL="0" distR="0" wp14:anchorId="30BDA807" wp14:editId="04325340">
            <wp:extent cx="297818" cy="288000"/>
            <wp:effectExtent l="0" t="0" r="6985" b="0"/>
            <wp:docPr id="1319954971" name="Imagen 1319954971" descr="Icono&#10;&#10;Descripción generada automáticament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cono&#10;&#10;Descripción generada automáticamente">
                      <a:hlinkClick r:id="rId49"/>
                    </pic:cNvP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7818" cy="288000"/>
                    </a:xfrm>
                    <a:prstGeom prst="rect">
                      <a:avLst/>
                    </a:prstGeom>
                    <a:noFill/>
                    <a:ln>
                      <a:noFill/>
                    </a:ln>
                    <a:extLst>
                      <a:ext uri="{53640926-AAD7-44D8-BBD7-CCE9431645EC}">
                        <a14:shadowObscured xmlns:a14="http://schemas.microsoft.com/office/drawing/2010/main"/>
                      </a:ext>
                    </a:extLst>
                  </pic:spPr>
                </pic:pic>
              </a:graphicData>
            </a:graphic>
          </wp:inline>
        </w:drawing>
      </w:r>
      <w:r w:rsidRPr="00504089">
        <w:rPr>
          <w:noProof/>
        </w:rPr>
        <w:drawing>
          <wp:inline distT="0" distB="0" distL="0" distR="0" wp14:anchorId="2128D82E" wp14:editId="36FA2CA9">
            <wp:extent cx="288000" cy="288000"/>
            <wp:effectExtent l="0" t="0" r="0" b="0"/>
            <wp:docPr id="694623934" name="Imagen 694623934" descr="Icono&#10;&#10;Descripción generada automáticament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48279" name="Imagen 2097748279" descr="Icono&#10;&#10;Descripción generada automáticamente">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tretch>
                      <a:fillRect/>
                    </a:stretch>
                  </pic:blipFill>
                  <pic:spPr bwMode="auto">
                    <a:xfrm>
                      <a:off x="0" y="0"/>
                      <a:ext cx="288000" cy="288000"/>
                    </a:xfrm>
                    <a:prstGeom prst="rect">
                      <a:avLst/>
                    </a:prstGeom>
                    <a:noFill/>
                    <a:ln>
                      <a:noFill/>
                    </a:ln>
                  </pic:spPr>
                </pic:pic>
              </a:graphicData>
            </a:graphic>
          </wp:inline>
        </w:drawing>
      </w:r>
      <w:r w:rsidRPr="00504089">
        <w:rPr>
          <w:noProof/>
        </w:rPr>
        <w:drawing>
          <wp:inline distT="0" distB="0" distL="0" distR="0" wp14:anchorId="369021F7" wp14:editId="5273E103">
            <wp:extent cx="288000" cy="288000"/>
            <wp:effectExtent l="0" t="0" r="0" b="0"/>
            <wp:docPr id="918976587" name="Imagen 918976587" descr="Imagen que contiene objeto, reloj&#10;&#10;Descripción generada automáticamente">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43980" name="Imagen 384343980" descr="Imagen que contiene objeto, reloj&#10;&#10;Descripción generada automáticamente">
                      <a:hlinkClick r:id="rId53"/>
                    </pic:cNvPr>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288000" cy="288000"/>
                    </a:xfrm>
                    <a:prstGeom prst="rect">
                      <a:avLst/>
                    </a:prstGeom>
                    <a:noFill/>
                    <a:ln>
                      <a:noFill/>
                    </a:ln>
                  </pic:spPr>
                </pic:pic>
              </a:graphicData>
            </a:graphic>
          </wp:inline>
        </w:drawing>
      </w:r>
      <w:r w:rsidRPr="00504089">
        <w:rPr>
          <w:noProof/>
        </w:rPr>
        <w:drawing>
          <wp:inline distT="0" distB="0" distL="0" distR="0" wp14:anchorId="428C1997" wp14:editId="13BE861B">
            <wp:extent cx="288000" cy="288000"/>
            <wp:effectExtent l="0" t="0" r="0" b="0"/>
            <wp:docPr id="1397947953" name="Imagen 1397947953" descr="Logotipo&#10;&#10;Descripción generada automáticament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a:hlinkClick r:id="rId55"/>
                    </pic:cNvPr>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288000" cy="288000"/>
                    </a:xfrm>
                    <a:prstGeom prst="rect">
                      <a:avLst/>
                    </a:prstGeom>
                    <a:noFill/>
                    <a:ln>
                      <a:noFill/>
                    </a:ln>
                  </pic:spPr>
                </pic:pic>
              </a:graphicData>
            </a:graphic>
          </wp:inline>
        </w:drawing>
      </w:r>
      <w:r w:rsidRPr="00504089">
        <w:rPr>
          <w:noProof/>
        </w:rPr>
        <w:drawing>
          <wp:inline distT="0" distB="0" distL="0" distR="0" wp14:anchorId="0F2B81E5" wp14:editId="798878F1">
            <wp:extent cx="1436914" cy="152592"/>
            <wp:effectExtent l="0" t="0" r="0" b="0"/>
            <wp:docPr id="3967670" name="Imagen 3967670" descr="Icono&#10;&#10;Descripción generada automáticament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Icono&#10;&#10;Descripción generada automáticamente">
                      <a:hlinkClick r:id="rId57"/>
                    </pic:cNvPr>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1709956" cy="181587"/>
                    </a:xfrm>
                    <a:prstGeom prst="rect">
                      <a:avLst/>
                    </a:prstGeom>
                    <a:noFill/>
                    <a:ln>
                      <a:noFill/>
                    </a:ln>
                  </pic:spPr>
                </pic:pic>
              </a:graphicData>
            </a:graphic>
          </wp:inline>
        </w:drawing>
      </w:r>
    </w:p>
    <w:bookmarkEnd w:id="46"/>
    <w:p w14:paraId="5F2A6533" w14:textId="2B83C5B8" w:rsidR="0073776F" w:rsidRDefault="0073776F" w:rsidP="00861DDE">
      <w:pPr>
        <w:rPr>
          <w:rFonts w:eastAsia="Calibri"/>
          <w:color w:val="000000"/>
        </w:rPr>
      </w:pPr>
    </w:p>
    <w:p w14:paraId="7F53392D" w14:textId="77777777" w:rsidR="001E0A38" w:rsidRDefault="001E0A38" w:rsidP="00861DDE">
      <w:pPr>
        <w:rPr>
          <w:rFonts w:eastAsia="Calibri"/>
          <w:color w:val="000000"/>
        </w:rPr>
      </w:pPr>
    </w:p>
    <w:sectPr w:rsidR="001E0A38" w:rsidSect="00FE21D5">
      <w:headerReference w:type="default" r:id="rId59"/>
      <w:pgSz w:w="12240" w:h="15840"/>
      <w:pgMar w:top="2268" w:right="1134" w:bottom="1418" w:left="1134" w:header="28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8158A" w14:textId="77777777" w:rsidR="00B80D69" w:rsidRDefault="00B80D69" w:rsidP="00973FE9">
      <w:r>
        <w:separator/>
      </w:r>
    </w:p>
  </w:endnote>
  <w:endnote w:type="continuationSeparator" w:id="0">
    <w:p w14:paraId="1BA6EFC0" w14:textId="77777777" w:rsidR="00B80D69" w:rsidRDefault="00B80D69" w:rsidP="00973FE9">
      <w:r>
        <w:continuationSeparator/>
      </w:r>
    </w:p>
  </w:endnote>
  <w:endnote w:type="continuationNotice" w:id="1">
    <w:p w14:paraId="6A2A9601" w14:textId="77777777" w:rsidR="00B80D69" w:rsidRDefault="00B80D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1)">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egrita">
    <w:altName w:val="Arial"/>
    <w:panose1 w:val="020B0704020202020204"/>
    <w:charset w:val="00"/>
    <w:family w:val="roman"/>
    <w:notTrueType/>
    <w:pitch w:val="default"/>
  </w:font>
  <w:font w:name="Gadugi">
    <w:panose1 w:val="020B0502040204020203"/>
    <w:charset w:val="00"/>
    <w:family w:val="swiss"/>
    <w:pitch w:val="variable"/>
    <w:sig w:usb0="80000003" w:usb1="02000000" w:usb2="00003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2B7A4" w14:textId="77777777" w:rsidR="00B80D69" w:rsidRDefault="00B80D69" w:rsidP="00973FE9">
      <w:r>
        <w:separator/>
      </w:r>
    </w:p>
  </w:footnote>
  <w:footnote w:type="continuationSeparator" w:id="0">
    <w:p w14:paraId="70DD3844" w14:textId="77777777" w:rsidR="00B80D69" w:rsidRDefault="00B80D69" w:rsidP="00973FE9">
      <w:r>
        <w:continuationSeparator/>
      </w:r>
    </w:p>
  </w:footnote>
  <w:footnote w:type="continuationNotice" w:id="1">
    <w:p w14:paraId="1BF8BBB4" w14:textId="77777777" w:rsidR="00B80D69" w:rsidRDefault="00B80D69"/>
  </w:footnote>
  <w:footnote w:id="2">
    <w:p w14:paraId="21E3C3F6" w14:textId="0456CEB6" w:rsidR="002A033B" w:rsidRPr="00892240" w:rsidRDefault="002A033B" w:rsidP="002A033B">
      <w:pPr>
        <w:pStyle w:val="Textonotapie"/>
        <w:ind w:left="142" w:hanging="142"/>
      </w:pPr>
      <w:r w:rsidRPr="00892240">
        <w:rPr>
          <w:rStyle w:val="Refdenotaalpie"/>
          <w:rFonts w:cs="Arial"/>
        </w:rPr>
        <w:footnoteRef/>
      </w:r>
      <w:r>
        <w:t xml:space="preserve"> </w:t>
      </w:r>
      <w:r w:rsidR="008B51EF">
        <w:t xml:space="preserve"> </w:t>
      </w:r>
      <w:r w:rsidRPr="00892240">
        <w:t xml:space="preserve">La información sobre Tribunales Agrarios </w:t>
      </w:r>
      <w:r>
        <w:t>se</w:t>
      </w:r>
      <w:r w:rsidRPr="00892240">
        <w:t xml:space="preserve"> public</w:t>
      </w:r>
      <w:r>
        <w:t>ó</w:t>
      </w:r>
      <w:r w:rsidRPr="00892240">
        <w:t xml:space="preserve"> el </w:t>
      </w:r>
      <w:r w:rsidR="00F34B77">
        <w:t>2</w:t>
      </w:r>
      <w:r w:rsidRPr="00892240">
        <w:t xml:space="preserve"> de julio de 202</w:t>
      </w:r>
      <w:r w:rsidR="00F34B77">
        <w:t>6</w:t>
      </w:r>
      <w:r w:rsidRPr="00892240">
        <w:t xml:space="preserve"> y se encuentra disponible para consulta en la página del </w:t>
      </w:r>
      <w:r>
        <w:t>C</w:t>
      </w:r>
      <w:r w:rsidRPr="00892240">
        <w:t>enso</w:t>
      </w:r>
      <w:r>
        <w:t xml:space="preserve"> </w:t>
      </w:r>
      <w:r w:rsidR="00D16223">
        <w:t xml:space="preserve">Nacional de Impartición de Justicia Federal </w:t>
      </w:r>
      <w:hyperlink r:id="rId1" w:history="1">
        <w:r w:rsidR="00D16223" w:rsidRPr="00D16223">
          <w:rPr>
            <w:rStyle w:val="Hipervnculo"/>
          </w:rPr>
          <w:t>https://www.inegi.org.mx/programas/cnijf/2026/</w:t>
        </w:r>
      </w:hyperlink>
    </w:p>
  </w:footnote>
  <w:footnote w:id="3">
    <w:p w14:paraId="5EB180FB" w14:textId="77777777" w:rsidR="00DF3265" w:rsidRPr="00253329" w:rsidRDefault="00DF3265" w:rsidP="00DF3265">
      <w:pPr>
        <w:pStyle w:val="Textonotapie"/>
      </w:pPr>
      <w:r w:rsidRPr="00663A01">
        <w:rPr>
          <w:rStyle w:val="Refdenotaalpie"/>
          <w:rFonts w:cs="Arial"/>
        </w:rPr>
        <w:footnoteRef/>
      </w:r>
      <w:r w:rsidRPr="00663A01">
        <w:t xml:space="preserve"> Las áreas del Instituto Federal de Defensoría Pública se consideraron como un solo órgano administrativo.</w:t>
      </w:r>
    </w:p>
  </w:footnote>
  <w:footnote w:id="4">
    <w:p w14:paraId="5AAE1631" w14:textId="6CE64A91" w:rsidR="00DF3265" w:rsidRPr="00883E45" w:rsidRDefault="00DF3265" w:rsidP="00DF3265">
      <w:pPr>
        <w:pStyle w:val="Textonotapie"/>
      </w:pPr>
      <w:r w:rsidRPr="00883E45">
        <w:rPr>
          <w:rStyle w:val="Refdenotaalpie"/>
          <w:rFonts w:cs="Arial"/>
        </w:rPr>
        <w:footnoteRef/>
      </w:r>
      <w:r w:rsidRPr="00883E45">
        <w:t xml:space="preserve"> Los porcentajes se calcularon con base en 3</w:t>
      </w:r>
      <w:r w:rsidR="003C1B8F">
        <w:t> </w:t>
      </w:r>
      <w:r w:rsidRPr="00883E45">
        <w:t>8</w:t>
      </w:r>
      <w:r>
        <w:t>3</w:t>
      </w:r>
      <w:r w:rsidRPr="00883E45">
        <w:t>4 órganos jurisdiccionales. Un órgano pudo atender una o más materias.</w:t>
      </w:r>
    </w:p>
  </w:footnote>
  <w:footnote w:id="5">
    <w:p w14:paraId="01B59A58" w14:textId="157234E6" w:rsidR="00886FFA" w:rsidRDefault="00886FFA">
      <w:pPr>
        <w:pStyle w:val="Textonotapie"/>
      </w:pPr>
      <w:r w:rsidRPr="00D13CA1">
        <w:rPr>
          <w:rStyle w:val="Refdenotaalpie"/>
        </w:rPr>
        <w:footnoteRef/>
      </w:r>
      <w:r w:rsidRPr="00D13CA1">
        <w:t xml:space="preserve"> Se registraron siete personas </w:t>
      </w:r>
      <w:r w:rsidR="00F94295" w:rsidRPr="00D13CA1">
        <w:t>no binarias</w:t>
      </w:r>
      <w:r w:rsidRPr="00D13CA1">
        <w:t xml:space="preserve"> correspondientes a 0.005 por ciento.</w:t>
      </w:r>
    </w:p>
  </w:footnote>
  <w:footnote w:id="6">
    <w:p w14:paraId="11CFB362" w14:textId="77777777" w:rsidR="00B00560" w:rsidRDefault="00B00560" w:rsidP="00B00560">
      <w:pPr>
        <w:pStyle w:val="Textonotapie"/>
      </w:pPr>
      <w:r>
        <w:rPr>
          <w:rStyle w:val="Refdenotaalpie"/>
        </w:rPr>
        <w:footnoteRef/>
      </w:r>
      <w:r>
        <w:t xml:space="preserve"> </w:t>
      </w:r>
      <w:r w:rsidRPr="001D4671">
        <w:t>La información corresponde a los asuntos en las materias penal, justicia para adolescentes, civil, familiar y mercantil atendidos por los órganos jurisdiccionales de primera instancia.</w:t>
      </w:r>
    </w:p>
  </w:footnote>
  <w:footnote w:id="7">
    <w:p w14:paraId="5DA57883" w14:textId="14E18B39" w:rsidR="00E7395B" w:rsidRDefault="00E7395B">
      <w:pPr>
        <w:pStyle w:val="Textonotapie"/>
      </w:pPr>
      <w:r>
        <w:rPr>
          <w:rStyle w:val="Refdenotaalpie"/>
        </w:rPr>
        <w:footnoteRef/>
      </w:r>
      <w:r>
        <w:t xml:space="preserve"> </w:t>
      </w:r>
      <w:r w:rsidR="00B5352E" w:rsidRPr="00B5352E">
        <w:t>La información se refiere a las causas penales atendidas por los órganos jurisdiccionales de primera instancia. En el ámbito federal corresponde a los Juzgados de Distrito.</w:t>
      </w:r>
      <w:r w:rsidR="00B37C4A">
        <w:t xml:space="preserve"> </w:t>
      </w:r>
      <w:r w:rsidR="00B37C4A">
        <w:rPr>
          <w:rFonts w:eastAsia="Calibri"/>
          <w:kern w:val="2"/>
          <w14:ligatures w14:val="standardContextual"/>
        </w:rPr>
        <w:t>E</w:t>
      </w:r>
      <w:r w:rsidR="00B37C4A" w:rsidRPr="00E85CBC">
        <w:rPr>
          <w:rFonts w:eastAsia="Calibri"/>
          <w:kern w:val="2"/>
          <w14:ligatures w14:val="standardContextual"/>
        </w:rPr>
        <w:t>l Sistema Escrito o Mixto y Oral de justicia para adolescentes</w:t>
      </w:r>
      <w:r w:rsidR="00B37C4A">
        <w:rPr>
          <w:rFonts w:eastAsia="Calibri"/>
          <w:kern w:val="2"/>
          <w14:ligatures w14:val="standardContextual"/>
        </w:rPr>
        <w:t xml:space="preserve"> solo aplica para </w:t>
      </w:r>
      <w:r w:rsidR="0061141B">
        <w:rPr>
          <w:rFonts w:eastAsia="Calibri"/>
          <w:kern w:val="2"/>
          <w14:ligatures w14:val="standardContextual"/>
        </w:rPr>
        <w:t>el ámbito estatal</w:t>
      </w:r>
      <w:r w:rsidR="00B37C4A">
        <w:rPr>
          <w:rFonts w:eastAsia="Calibri"/>
          <w:kern w:val="2"/>
          <w14:ligatures w14:val="standardContextual"/>
        </w:rPr>
        <w:t>.</w:t>
      </w:r>
    </w:p>
  </w:footnote>
  <w:footnote w:id="8">
    <w:p w14:paraId="1E0FE291" w14:textId="272A8B61" w:rsidR="008B3D4C" w:rsidRDefault="008B3D4C">
      <w:pPr>
        <w:pStyle w:val="Textonotapie"/>
      </w:pPr>
      <w:r>
        <w:rPr>
          <w:rStyle w:val="Refdenotaalpie"/>
        </w:rPr>
        <w:footnoteRef/>
      </w:r>
      <w:r>
        <w:t xml:space="preserve"> Las determinaciones y/o conclusiones y los pendientes de concluir </w:t>
      </w:r>
      <w:r w:rsidR="001C66F0">
        <w:t>pudieron corresponder a causas penales ingresadas durante el año o en ejercicios anteriores.</w:t>
      </w:r>
    </w:p>
  </w:footnote>
  <w:footnote w:id="9">
    <w:p w14:paraId="1B1419E5" w14:textId="2FBE3ABA" w:rsidR="00703456" w:rsidRDefault="00703456" w:rsidP="00F14563">
      <w:pPr>
        <w:pStyle w:val="Textonotapie"/>
      </w:pPr>
      <w:r>
        <w:rPr>
          <w:rStyle w:val="Refdenotaalpie"/>
        </w:rPr>
        <w:footnoteRef/>
      </w:r>
      <w:r>
        <w:t xml:space="preserve"> </w:t>
      </w:r>
      <w:r w:rsidRPr="005879D5">
        <w:t xml:space="preserve">La información </w:t>
      </w:r>
      <w:r>
        <w:t>se refiere</w:t>
      </w:r>
      <w:r w:rsidRPr="005879D5">
        <w:t xml:space="preserve"> a las causas penales atendidas por los órganos jurisdiccionales de primera instancia.</w:t>
      </w:r>
      <w:r>
        <w:t xml:space="preserve"> En el ámbito federal</w:t>
      </w:r>
      <w:r w:rsidR="00646873">
        <w:t xml:space="preserve"> </w:t>
      </w:r>
      <w:r>
        <w:t>corresponde a los Centros de Justicia Penal Federal.</w:t>
      </w:r>
      <w:r w:rsidR="00646873">
        <w:t xml:space="preserve"> E</w:t>
      </w:r>
      <w:r w:rsidR="00646873" w:rsidRPr="00703456">
        <w:t>l Sistema Integral de Justicia Penal para Adolescentes</w:t>
      </w:r>
      <w:r w:rsidR="00646873">
        <w:t xml:space="preserve"> solo aplica para</w:t>
      </w:r>
      <w:r w:rsidR="0061141B">
        <w:t xml:space="preserve"> el ámbito estatal</w:t>
      </w:r>
      <w:r w:rsidR="00795C61">
        <w:t>.</w:t>
      </w:r>
    </w:p>
  </w:footnote>
  <w:footnote w:id="10">
    <w:p w14:paraId="28845EE7" w14:textId="77777777" w:rsidR="002C3562" w:rsidRDefault="002C3562" w:rsidP="002C3562">
      <w:pPr>
        <w:pStyle w:val="Textonotapie"/>
      </w:pPr>
      <w:r>
        <w:rPr>
          <w:rStyle w:val="Refdenotaalpie"/>
        </w:rPr>
        <w:footnoteRef/>
      </w:r>
      <w:r>
        <w:t xml:space="preserve"> La información corresponde a los delitos registrados en las causas penales ingresadas con las personas juzgadoras de control o garantías</w:t>
      </w:r>
    </w:p>
    <w:p w14:paraId="793985B4" w14:textId="77777777" w:rsidR="002C3562" w:rsidRDefault="002C3562" w:rsidP="002C3562">
      <w:pPr>
        <w:pStyle w:val="Textonotapie"/>
      </w:pPr>
      <w:r>
        <w:t xml:space="preserve">  en el Sistema Penal Acusatorio y el Sistema Integral de Justicia Penal para Adolescentes.</w:t>
      </w:r>
    </w:p>
  </w:footnote>
  <w:footnote w:id="11">
    <w:p w14:paraId="3AC914C9" w14:textId="77777777" w:rsidR="00B42DC4" w:rsidRDefault="00B42DC4" w:rsidP="00B42DC4">
      <w:pPr>
        <w:pStyle w:val="Textonotapie"/>
      </w:pPr>
      <w:r w:rsidRPr="004F0FE8">
        <w:rPr>
          <w:rStyle w:val="Refdenotaalpie"/>
        </w:rPr>
        <w:footnoteRef/>
      </w:r>
      <w:r w:rsidRPr="004F0FE8">
        <w:rPr>
          <w:rStyle w:val="Refdenotaalpie"/>
        </w:rPr>
        <w:t xml:space="preserve"> </w:t>
      </w:r>
      <w:r>
        <w:t>La información corresponde a las personas procesadas y/o imputadas registradas en las causas penales ingresadas con las personas</w:t>
      </w:r>
    </w:p>
    <w:p w14:paraId="4F2F3597" w14:textId="40476D41" w:rsidR="00B42DC4" w:rsidRDefault="00B42DC4" w:rsidP="00B42DC4">
      <w:pPr>
        <w:pStyle w:val="Textonotapie"/>
      </w:pPr>
      <w:r>
        <w:t xml:space="preserve">juzgadoras de control o garantías en el Sistema Penal Acusatorio y el </w:t>
      </w:r>
      <w:r w:rsidRPr="00332A6A">
        <w:t>Sistema Integral de Justicia Penal para Adolescentes.</w:t>
      </w:r>
    </w:p>
  </w:footnote>
  <w:footnote w:id="12">
    <w:p w14:paraId="4F41BE87" w14:textId="77777777" w:rsidR="00205E5A" w:rsidRDefault="00205E5A" w:rsidP="00205E5A">
      <w:pPr>
        <w:pStyle w:val="Textonotapie"/>
      </w:pPr>
      <w:r>
        <w:rPr>
          <w:rStyle w:val="Refdenotaalpie"/>
        </w:rPr>
        <w:footnoteRef/>
      </w:r>
      <w:r>
        <w:t xml:space="preserve"> Solo se capta información del ámbito de gobierno estatal.</w:t>
      </w:r>
    </w:p>
  </w:footnote>
  <w:footnote w:id="13">
    <w:p w14:paraId="283710FE" w14:textId="77777777" w:rsidR="00205E5A" w:rsidRDefault="00205E5A" w:rsidP="00205E5A">
      <w:pPr>
        <w:pStyle w:val="Textonotapie"/>
      </w:pPr>
      <w:r>
        <w:rPr>
          <w:rStyle w:val="Refdenotaalpie"/>
        </w:rPr>
        <w:footnoteRef/>
      </w:r>
      <w:r>
        <w:t xml:space="preserve"> En el periodo referido se reportaron 1 600 personas.</w:t>
      </w:r>
    </w:p>
  </w:footnote>
  <w:footnote w:id="14">
    <w:p w14:paraId="6F12D421" w14:textId="2F2580EC" w:rsidR="00815861" w:rsidRDefault="00815861">
      <w:pPr>
        <w:pStyle w:val="Textonotapie"/>
      </w:pPr>
      <w:r>
        <w:rPr>
          <w:rStyle w:val="Refdenotaalpie"/>
        </w:rPr>
        <w:footnoteRef/>
      </w:r>
      <w:r>
        <w:t xml:space="preserve"> Los porcentajes se calcularon con base en 1 620 personas</w:t>
      </w:r>
      <w:r w:rsidR="0076441C">
        <w:t xml:space="preserve">, sin incluir a titulares de </w:t>
      </w:r>
      <w:r w:rsidR="00C429EC">
        <w:t>los órganos.</w:t>
      </w:r>
    </w:p>
  </w:footnote>
  <w:footnote w:id="15">
    <w:p w14:paraId="6393B2D8" w14:textId="4BF02819" w:rsidR="00205E5A" w:rsidRDefault="00205E5A" w:rsidP="00205E5A">
      <w:pPr>
        <w:pStyle w:val="Textonotapie"/>
      </w:pPr>
      <w:r>
        <w:rPr>
          <w:rStyle w:val="Refdenotaalpie"/>
        </w:rPr>
        <w:footnoteRef/>
      </w:r>
      <w:r>
        <w:t xml:space="preserve"> </w:t>
      </w:r>
      <w:r w:rsidRPr="002B05E3">
        <w:t>Se refiere a los expedientes abiertos a partir de solicitudes admitidas durante el año o en ejercicios anteriores</w:t>
      </w:r>
      <w:r w:rsidR="00B53597">
        <w:t>,</w:t>
      </w:r>
      <w:r w:rsidRPr="002B05E3">
        <w:t xml:space="preserve"> siempre que, para estas últimas, haya quedado pendiente la apertura del expediente para definir o iniciar un mecanismo alternativo de solución de controversias. Se incluyen todos los expedientes, independientemente de su estatus para inicio del mecanismo alternativo: iniciados, no iniciados y pendientes de determinación</w:t>
      </w:r>
      <w:r>
        <w:t>.</w:t>
      </w:r>
    </w:p>
  </w:footnote>
  <w:footnote w:id="16">
    <w:p w14:paraId="3440E8C1" w14:textId="573F2438" w:rsidR="00205E5A" w:rsidRDefault="00205E5A" w:rsidP="00205E5A">
      <w:pPr>
        <w:pStyle w:val="Textonotapie"/>
      </w:pPr>
      <w:r>
        <w:rPr>
          <w:rStyle w:val="Refdenotaalpie"/>
        </w:rPr>
        <w:footnoteRef/>
      </w:r>
      <w:r>
        <w:t xml:space="preserve"> </w:t>
      </w:r>
      <w:r w:rsidRPr="008C7E54">
        <w:t>Se refiere a los expedientes iniciados a partir de expedientes abiertos durante el año o en ejercicios anteriores</w:t>
      </w:r>
      <w:r w:rsidR="00002F06">
        <w:t>,</w:t>
      </w:r>
      <w:r w:rsidRPr="008C7E54">
        <w:t xml:space="preserve"> siempre que, para estos últimos, haya quedado pendiente la determinación para definir o iniciar un mecanismo alternativo de solución de controversias</w:t>
      </w:r>
      <w:r>
        <w:t>.</w:t>
      </w:r>
    </w:p>
  </w:footnote>
  <w:footnote w:id="17">
    <w:p w14:paraId="392DF740" w14:textId="2C5D49B8" w:rsidR="00205E5A" w:rsidRDefault="00205E5A" w:rsidP="00205E5A">
      <w:pPr>
        <w:pStyle w:val="Textonotapie"/>
      </w:pPr>
      <w:r>
        <w:rPr>
          <w:rStyle w:val="Refdenotaalpie"/>
        </w:rPr>
        <w:footnoteRef/>
      </w:r>
      <w:r>
        <w:t xml:space="preserve"> </w:t>
      </w:r>
      <w:r w:rsidRPr="008C7E54">
        <w:t>Se refiere a los expedientes en los que el mecanismo alternativo concluyó con una solución mutuamente acordada por las personas intervinientes a través de un acuerdo celebrado y validado</w:t>
      </w:r>
      <w:r w:rsidR="004B1929">
        <w:t>;</w:t>
      </w:r>
      <w:r w:rsidRPr="008C7E54">
        <w:t xml:space="preserve"> y a los expedientes en los que el mecanismo alternativo concluyó de forma anticipada sin lograr un acuerdo o por cualquier otra causa, independientemente de que se hayan abierto y/o iniciado durante el año o en ejercicios anteriores. Se incluyen los expedientes abiertos</w:t>
      </w:r>
      <w:r>
        <w:t xml:space="preserve"> que se concluyeron sin haberse iniciado.</w:t>
      </w:r>
    </w:p>
  </w:footnote>
  <w:footnote w:id="18">
    <w:p w14:paraId="33732280" w14:textId="77777777" w:rsidR="00205E5A" w:rsidRDefault="00205E5A" w:rsidP="00205E5A">
      <w:pPr>
        <w:pStyle w:val="Textonotapie"/>
      </w:pPr>
      <w:r>
        <w:rPr>
          <w:rStyle w:val="Refdenotaalpie"/>
        </w:rPr>
        <w:footnoteRef/>
      </w:r>
      <w:r>
        <w:t xml:space="preserve"> </w:t>
      </w:r>
      <w:r w:rsidRPr="000F1EC4">
        <w:t>Se refiere a las solicitudes sin atender para determinar su admisibilidad, así como a los expedientes sin concluir, independientemente de que se hubieran abierto y/o iniciado durante el año o en ejercicios anteriores. Se incluyen los expedientes abiertos pendientes de determinación</w:t>
      </w:r>
      <w:r>
        <w:t>.</w:t>
      </w:r>
    </w:p>
  </w:footnote>
  <w:footnote w:id="19">
    <w:p w14:paraId="62FF5094" w14:textId="77777777" w:rsidR="00205E5A" w:rsidRDefault="00205E5A" w:rsidP="00205E5A">
      <w:pPr>
        <w:pStyle w:val="Textonotapie"/>
      </w:pPr>
      <w:r>
        <w:rPr>
          <w:rStyle w:val="Refdenotaalpie"/>
        </w:rPr>
        <w:footnoteRef/>
      </w:r>
      <w:r>
        <w:t xml:space="preserve"> En el periodo referido se reportaron 19 316 delitos.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3A172" w14:textId="0EBB4FE7" w:rsidR="00E20D10" w:rsidRPr="002B2754" w:rsidRDefault="00E20D10" w:rsidP="00FE21D5">
    <w:pPr>
      <w:pStyle w:val="Encabezado"/>
      <w:tabs>
        <w:tab w:val="clear" w:pos="8838"/>
      </w:tabs>
      <w:ind w:left="537" w:firstLine="4419"/>
      <w:jc w:val="right"/>
      <w:rPr>
        <w:b/>
        <w:bCs w:val="0"/>
        <w:color w:val="07BFBA"/>
        <w:lang w:val="es-ES"/>
      </w:rPr>
    </w:pPr>
    <w:r>
      <w:rPr>
        <w:rFonts w:ascii="Arial Black" w:eastAsia="Times New Roman" w:hAnsi="Arial Black"/>
        <w:b/>
        <w:noProof/>
        <w:color w:val="07BFBA"/>
        <w:lang w:val="es-ES_tradnl" w:eastAsia="es-ES"/>
      </w:rPr>
      <mc:AlternateContent>
        <mc:Choice Requires="wpg">
          <w:drawing>
            <wp:anchor distT="0" distB="0" distL="114300" distR="114300" simplePos="0" relativeHeight="251658240" behindDoc="1" locked="0" layoutInCell="1" allowOverlap="1" wp14:anchorId="2A78EF29" wp14:editId="3863201A">
              <wp:simplePos x="0" y="0"/>
              <wp:positionH relativeFrom="column">
                <wp:posOffset>-720090</wp:posOffset>
              </wp:positionH>
              <wp:positionV relativeFrom="paragraph">
                <wp:posOffset>-180340</wp:posOffset>
              </wp:positionV>
              <wp:extent cx="7831705" cy="1260000"/>
              <wp:effectExtent l="0" t="0" r="17145" b="0"/>
              <wp:wrapNone/>
              <wp:docPr id="123011335" name="Grupo 5"/>
              <wp:cNvGraphicFramePr/>
              <a:graphic xmlns:a="http://schemas.openxmlformats.org/drawingml/2006/main">
                <a:graphicData uri="http://schemas.microsoft.com/office/word/2010/wordprocessingGroup">
                  <wpg:wgp>
                    <wpg:cNvGrpSpPr/>
                    <wpg:grpSpPr>
                      <a:xfrm>
                        <a:off x="0" y="0"/>
                        <a:ext cx="7831705" cy="1260000"/>
                        <a:chOff x="0" y="0"/>
                        <a:chExt cx="7831705" cy="1227455"/>
                      </a:xfrm>
                    </wpg:grpSpPr>
                    <pic:pic xmlns:pic="http://schemas.openxmlformats.org/drawingml/2006/picture">
                      <pic:nvPicPr>
                        <pic:cNvPr id="1838787608" name="Imagen 1" descr="Gráfico, Icono&#10;&#10;Descripción generada automáticament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227455"/>
                        </a:xfrm>
                        <a:prstGeom prst="rect">
                          <a:avLst/>
                        </a:prstGeom>
                        <a:noFill/>
                        <a:ln>
                          <a:noFill/>
                        </a:ln>
                      </pic:spPr>
                    </pic:pic>
                    <pic:pic xmlns:pic="http://schemas.openxmlformats.org/drawingml/2006/picture">
                      <pic:nvPicPr>
                        <pic:cNvPr id="78555048" name="Imagen 1171586403"/>
                        <pic:cNvPicPr>
                          <a:picLocks noChangeAspect="1"/>
                        </pic:cNvPicPr>
                      </pic:nvPicPr>
                      <pic:blipFill>
                        <a:blip r:embed="rId2">
                          <a:extLst>
                            <a:ext uri="{28A0092B-C50C-407E-A947-70E740481C1C}">
                              <a14:useLocalDpi xmlns:a14="http://schemas.microsoft.com/office/drawing/2010/main" val="0"/>
                            </a:ext>
                          </a:extLst>
                        </a:blip>
                        <a:srcRect t="1604" b="1604"/>
                        <a:stretch>
                          <a:fillRect/>
                        </a:stretch>
                      </pic:blipFill>
                      <pic:spPr bwMode="auto">
                        <a:xfrm>
                          <a:off x="706385" y="455033"/>
                          <a:ext cx="1590675" cy="309245"/>
                        </a:xfrm>
                        <a:prstGeom prst="rect">
                          <a:avLst/>
                        </a:prstGeom>
                        <a:ln>
                          <a:noFill/>
                        </a:ln>
                        <a:extLst>
                          <a:ext uri="{53640926-AAD7-44D8-BBD7-CCE9431645EC}">
                            <a14:shadowObscured xmlns:a14="http://schemas.microsoft.com/office/drawing/2010/main"/>
                          </a:ext>
                        </a:extLst>
                      </pic:spPr>
                    </pic:pic>
                    <wps:wsp>
                      <wps:cNvPr id="1931899344" name="Diagrama de flujo: datos 4"/>
                      <wps:cNvSpPr/>
                      <wps:spPr>
                        <a:xfrm>
                          <a:off x="3533640" y="0"/>
                          <a:ext cx="4298065" cy="453377"/>
                        </a:xfrm>
                        <a:custGeom>
                          <a:avLst/>
                          <a:gdLst>
                            <a:gd name="connsiteX0" fmla="*/ 0 w 10000"/>
                            <a:gd name="connsiteY0" fmla="*/ 10000 h 10000"/>
                            <a:gd name="connsiteX1" fmla="*/ 2000 w 10000"/>
                            <a:gd name="connsiteY1" fmla="*/ 0 h 10000"/>
                            <a:gd name="connsiteX2" fmla="*/ 10000 w 10000"/>
                            <a:gd name="connsiteY2" fmla="*/ 0 h 10000"/>
                            <a:gd name="connsiteX3" fmla="*/ 8000 w 10000"/>
                            <a:gd name="connsiteY3" fmla="*/ 10000 h 10000"/>
                            <a:gd name="connsiteX4" fmla="*/ 0 w 10000"/>
                            <a:gd name="connsiteY4" fmla="*/ 10000 h 10000"/>
                            <a:gd name="connsiteX0" fmla="*/ 0 w 26282"/>
                            <a:gd name="connsiteY0" fmla="*/ 10000 h 10182"/>
                            <a:gd name="connsiteX1" fmla="*/ 2000 w 26282"/>
                            <a:gd name="connsiteY1" fmla="*/ 0 h 10182"/>
                            <a:gd name="connsiteX2" fmla="*/ 10000 w 26282"/>
                            <a:gd name="connsiteY2" fmla="*/ 0 h 10182"/>
                            <a:gd name="connsiteX3" fmla="*/ 26282 w 26282"/>
                            <a:gd name="connsiteY3" fmla="*/ 10182 h 10182"/>
                            <a:gd name="connsiteX4" fmla="*/ 0 w 26282"/>
                            <a:gd name="connsiteY4" fmla="*/ 10000 h 10182"/>
                            <a:gd name="connsiteX0" fmla="*/ 0 w 26282"/>
                            <a:gd name="connsiteY0" fmla="*/ 10000 h 10182"/>
                            <a:gd name="connsiteX1" fmla="*/ 2000 w 26282"/>
                            <a:gd name="connsiteY1" fmla="*/ 0 h 10182"/>
                            <a:gd name="connsiteX2" fmla="*/ 26282 w 26282"/>
                            <a:gd name="connsiteY2" fmla="*/ 0 h 10182"/>
                            <a:gd name="connsiteX3" fmla="*/ 26282 w 26282"/>
                            <a:gd name="connsiteY3" fmla="*/ 10182 h 10182"/>
                            <a:gd name="connsiteX4" fmla="*/ 0 w 26282"/>
                            <a:gd name="connsiteY4" fmla="*/ 10000 h 10182"/>
                            <a:gd name="connsiteX0" fmla="*/ 0 w 26824"/>
                            <a:gd name="connsiteY0" fmla="*/ 10182 h 10182"/>
                            <a:gd name="connsiteX1" fmla="*/ 2542 w 26824"/>
                            <a:gd name="connsiteY1" fmla="*/ 0 h 10182"/>
                            <a:gd name="connsiteX2" fmla="*/ 26824 w 26824"/>
                            <a:gd name="connsiteY2" fmla="*/ 0 h 10182"/>
                            <a:gd name="connsiteX3" fmla="*/ 26824 w 26824"/>
                            <a:gd name="connsiteY3" fmla="*/ 10182 h 10182"/>
                            <a:gd name="connsiteX4" fmla="*/ 0 w 26824"/>
                            <a:gd name="connsiteY4" fmla="*/ 10182 h 10182"/>
                            <a:gd name="connsiteX0" fmla="*/ 0 w 26628"/>
                            <a:gd name="connsiteY0" fmla="*/ 9978 h 10182"/>
                            <a:gd name="connsiteX1" fmla="*/ 2346 w 26628"/>
                            <a:gd name="connsiteY1" fmla="*/ 0 h 10182"/>
                            <a:gd name="connsiteX2" fmla="*/ 26628 w 26628"/>
                            <a:gd name="connsiteY2" fmla="*/ 0 h 10182"/>
                            <a:gd name="connsiteX3" fmla="*/ 26628 w 26628"/>
                            <a:gd name="connsiteY3" fmla="*/ 10182 h 10182"/>
                            <a:gd name="connsiteX4" fmla="*/ 0 w 26628"/>
                            <a:gd name="connsiteY4" fmla="*/ 9978 h 10182"/>
                            <a:gd name="connsiteX0" fmla="*/ 0 w 26628"/>
                            <a:gd name="connsiteY0" fmla="*/ 10182 h 10182"/>
                            <a:gd name="connsiteX1" fmla="*/ 2346 w 26628"/>
                            <a:gd name="connsiteY1" fmla="*/ 0 h 10182"/>
                            <a:gd name="connsiteX2" fmla="*/ 26628 w 26628"/>
                            <a:gd name="connsiteY2" fmla="*/ 0 h 10182"/>
                            <a:gd name="connsiteX3" fmla="*/ 26628 w 26628"/>
                            <a:gd name="connsiteY3" fmla="*/ 10182 h 10182"/>
                            <a:gd name="connsiteX4" fmla="*/ 0 w 26628"/>
                            <a:gd name="connsiteY4" fmla="*/ 10182 h 101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628" h="10182">
                              <a:moveTo>
                                <a:pt x="0" y="10182"/>
                              </a:moveTo>
                              <a:lnTo>
                                <a:pt x="2346" y="0"/>
                              </a:lnTo>
                              <a:lnTo>
                                <a:pt x="26628" y="0"/>
                              </a:lnTo>
                              <a:lnTo>
                                <a:pt x="26628" y="10182"/>
                              </a:lnTo>
                              <a:lnTo>
                                <a:pt x="0" y="10182"/>
                              </a:lnTo>
                              <a:close/>
                            </a:path>
                          </a:pathLst>
                        </a:custGeom>
                        <a:solidFill>
                          <a:srgbClr val="003057"/>
                        </a:solidFill>
                        <a:ln>
                          <a:solidFill>
                            <a:srgbClr val="00305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7EC41FB" id="Grupo 5" o:spid="_x0000_s1026" style="position:absolute;margin-left:-56.7pt;margin-top:-14.2pt;width:616.65pt;height:99.2pt;z-index:-251658240;mso-height-relative:margin" coordsize="78317,1227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Gráfico, Icono&#10;&#10;Descripción generada automáticamente" style="position:absolute;width:77724;height:12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">
                <v:imagedata r:id="rId3" o:title="Gráfico, Icono&#10;&#10;Descripción generada automáticamente"/>
              </v:shape>
              <v:shape id="Imagen 1171586403" o:spid="_x0000_s1028" type="#_x0000_t75" style="position:absolute;left:7063;top:4550;width:15907;height:3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">
                <v:imagedata r:id="rId4" o:title="" croptop="1051f" cropbottom="1051f"/>
              </v:shape>
              <v:shape id="Diagrama de flujo: datos 4" o:spid="_x0000_s1029" style="position:absolute;left:35336;width:42981;height:4533;visibility:visible;mso-wrap-style:square;v-text-anchor:middle" coordsize="26628,10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" path="m,10182l2346,,26628,r,10182l,10182xe" fillcolor="#003057" strokecolor="#003057" strokeweight="1pt">
                <v:stroke joinstyle="miter"/>
                <v:path arrowok="t" o:connecttype="custom" o:connectlocs="0,453377;378671,0;4298065,0;4298065,453377;0,453377" o:connectangles="0,0,0,0,0"/>
              </v:shape>
            </v:group>
          </w:pict>
        </mc:Fallback>
      </mc:AlternateContent>
    </w:r>
    <w:r w:rsidRPr="002B2754">
      <w:rPr>
        <w:rFonts w:ascii="Arial Black" w:eastAsia="Times New Roman" w:hAnsi="Arial Black"/>
        <w:b/>
        <w:color w:val="07BFBA"/>
        <w:lang w:val="es-ES_tradnl" w:eastAsia="es-ES"/>
      </w:rPr>
      <w:t>REPORTE DE RESULTADOS</w:t>
    </w:r>
    <w:r>
      <w:rPr>
        <w:rFonts w:ascii="Arial Black" w:eastAsia="Times New Roman" w:hAnsi="Arial Black"/>
        <w:b/>
        <w:color w:val="07BFBA"/>
        <w:lang w:val="es-ES_tradnl" w:eastAsia="es-ES"/>
      </w:rPr>
      <w:t xml:space="preserve"> </w:t>
    </w:r>
    <w:r w:rsidR="00283008">
      <w:rPr>
        <w:rFonts w:ascii="Arial Black" w:eastAsia="Times New Roman" w:hAnsi="Arial Black"/>
        <w:b/>
        <w:color w:val="07BFBA"/>
        <w:lang w:val="es-ES_tradnl" w:eastAsia="es-ES"/>
      </w:rPr>
      <w:t>51</w:t>
    </w:r>
    <w:r>
      <w:rPr>
        <w:rFonts w:ascii="Arial Black" w:eastAsia="Times New Roman" w:hAnsi="Arial Black"/>
        <w:b/>
        <w:color w:val="07BFBA"/>
        <w:lang w:val="es-ES_tradnl" w:eastAsia="es-ES"/>
      </w:rPr>
      <w:t>/2</w:t>
    </w:r>
    <w:r w:rsidR="00C3488E">
      <w:rPr>
        <w:rFonts w:ascii="Arial Black" w:eastAsia="Times New Roman" w:hAnsi="Arial Black"/>
        <w:b/>
        <w:color w:val="07BFBA"/>
        <w:lang w:val="es-ES_tradnl" w:eastAsia="es-ES"/>
      </w:rPr>
      <w:t>6</w:t>
    </w:r>
  </w:p>
  <w:p w14:paraId="34B209C8" w14:textId="75D4F489" w:rsidR="00E20D10" w:rsidRPr="00A66A19" w:rsidRDefault="00E20D10" w:rsidP="00B91AB6">
    <w:pPr>
      <w:pStyle w:val="Encabezado"/>
      <w:tabs>
        <w:tab w:val="clear" w:pos="4419"/>
        <w:tab w:val="clear" w:pos="8838"/>
      </w:tabs>
      <w:ind w:left="4395" w:firstLine="4111"/>
      <w:jc w:val="right"/>
      <w:rPr>
        <w:b/>
        <w:bCs w:val="0"/>
        <w:color w:val="404040"/>
        <w:lang w:val="es-ES"/>
      </w:rPr>
    </w:pPr>
    <w:r>
      <w:rPr>
        <w:b/>
        <w:color w:val="404040"/>
        <w:lang w:val="es-ES"/>
      </w:rPr>
      <w:br/>
    </w:r>
    <w:r w:rsidRPr="00A66A19">
      <w:rPr>
        <w:b/>
        <w:color w:val="404040"/>
        <w:lang w:val="es-ES"/>
      </w:rPr>
      <w:t>CENSO NACIONAL DE</w:t>
    </w:r>
    <w:r>
      <w:rPr>
        <w:b/>
        <w:color w:val="404040"/>
        <w:lang w:val="es-ES"/>
      </w:rPr>
      <w:t xml:space="preserve"> </w:t>
    </w:r>
    <w:r w:rsidR="00B61CE2">
      <w:rPr>
        <w:b/>
        <w:color w:val="404040"/>
        <w:lang w:val="es-ES"/>
      </w:rPr>
      <w:t xml:space="preserve">IMPARTICIÓN DE JUSTICIA FEDERAL Y ESTATAL </w:t>
    </w:r>
    <w:r w:rsidRPr="00A66A19">
      <w:rPr>
        <w:b/>
        <w:color w:val="404040"/>
        <w:lang w:val="es-ES"/>
      </w:rPr>
      <w:t>(</w:t>
    </w:r>
    <w:r w:rsidRPr="00FE2D59">
      <w:rPr>
        <w:rFonts w:ascii="Arial Negrita" w:hAnsi="Arial Negrita"/>
        <w:b/>
        <w:color w:val="404040"/>
        <w:lang w:val="es-ES"/>
      </w:rPr>
      <w:t>C</w:t>
    </w:r>
    <w:r w:rsidR="00C3488E">
      <w:rPr>
        <w:rFonts w:ascii="Arial Negrita" w:hAnsi="Arial Negrita"/>
        <w:b/>
        <w:color w:val="404040"/>
        <w:lang w:val="es-ES"/>
      </w:rPr>
      <w:t>NIJ</w:t>
    </w:r>
    <w:r w:rsidRPr="00FE2D59">
      <w:rPr>
        <w:rFonts w:ascii="Arial Negrita" w:hAnsi="Arial Negrita"/>
        <w:b/>
        <w:color w:val="404040"/>
        <w:lang w:val="es-ES"/>
      </w:rPr>
      <w:t>F-E</w:t>
    </w:r>
    <w:r w:rsidRPr="00A66A19">
      <w:rPr>
        <w:b/>
        <w:color w:val="404040"/>
        <w:lang w:val="es-ES"/>
      </w:rPr>
      <w:t>)</w:t>
    </w:r>
    <w:r>
      <w:rPr>
        <w:b/>
        <w:color w:val="404040"/>
        <w:lang w:val="es-ES"/>
      </w:rPr>
      <w:t xml:space="preserve"> 202</w:t>
    </w:r>
    <w:r w:rsidR="00C3488E">
      <w:rPr>
        <w:b/>
        <w:color w:val="404040"/>
        <w:lang w:val="es-ES"/>
      </w:rPr>
      <w:t>6</w:t>
    </w:r>
  </w:p>
  <w:p w14:paraId="3573298C" w14:textId="72FD1123" w:rsidR="00E20D10" w:rsidRPr="00A66A19" w:rsidRDefault="002A78F7" w:rsidP="00FE21D5">
    <w:pPr>
      <w:pStyle w:val="Encabezado"/>
      <w:tabs>
        <w:tab w:val="clear" w:pos="8838"/>
      </w:tabs>
      <w:jc w:val="right"/>
      <w:rPr>
        <w:color w:val="404040"/>
        <w:lang w:val="es-ES"/>
      </w:rPr>
    </w:pPr>
    <w:r>
      <w:rPr>
        <w:color w:val="404040"/>
        <w:lang w:val="es-ES"/>
      </w:rPr>
      <w:t>4</w:t>
    </w:r>
    <w:r w:rsidR="00E20D10">
      <w:rPr>
        <w:color w:val="404040"/>
        <w:lang w:val="es-ES"/>
      </w:rPr>
      <w:t xml:space="preserve"> de </w:t>
    </w:r>
    <w:r w:rsidR="001062EA">
      <w:rPr>
        <w:color w:val="404040"/>
        <w:lang w:val="es-ES"/>
      </w:rPr>
      <w:t>noviembre</w:t>
    </w:r>
    <w:r w:rsidR="00E20D10">
      <w:rPr>
        <w:color w:val="404040"/>
        <w:lang w:val="es-ES"/>
      </w:rPr>
      <w:t xml:space="preserve"> </w:t>
    </w:r>
    <w:r w:rsidR="00E20D10" w:rsidRPr="00A66A19">
      <w:rPr>
        <w:color w:val="404040"/>
        <w:lang w:val="es-ES"/>
      </w:rPr>
      <w:t>de 202</w:t>
    </w:r>
    <w:r w:rsidR="006C77E0">
      <w:rPr>
        <w:color w:val="404040"/>
        <w:lang w:val="es-ES"/>
      </w:rPr>
      <w:t>6</w:t>
    </w:r>
  </w:p>
  <w:p w14:paraId="68C302A2" w14:textId="4333A6EE" w:rsidR="00E20D10" w:rsidRPr="00D56F67" w:rsidRDefault="00E20D10" w:rsidP="00FE21D5">
    <w:pPr>
      <w:pStyle w:val="Encabezado"/>
      <w:tabs>
        <w:tab w:val="clear" w:pos="8838"/>
      </w:tabs>
      <w:jc w:val="right"/>
      <w:rPr>
        <w:color w:val="404040"/>
        <w:lang w:val="es-ES"/>
      </w:rPr>
    </w:pPr>
    <w:r w:rsidRPr="00D56F67">
      <w:rPr>
        <w:color w:val="404040"/>
        <w:lang w:val="es-ES"/>
      </w:rPr>
      <w:t>P</w:t>
    </w:r>
    <w:r>
      <w:rPr>
        <w:color w:val="404040"/>
        <w:lang w:val="es-ES"/>
      </w:rPr>
      <w:t>ágina</w:t>
    </w:r>
    <w:r w:rsidRPr="00D56F67">
      <w:rPr>
        <w:color w:val="404040"/>
        <w:lang w:val="es-ES"/>
      </w:rPr>
      <w:t xml:space="preserve"> </w:t>
    </w:r>
    <w:r w:rsidRPr="00D56F67">
      <w:rPr>
        <w:color w:val="404040"/>
        <w:lang w:val="es-ES"/>
      </w:rPr>
      <w:fldChar w:fldCharType="begin"/>
    </w:r>
    <w:r w:rsidRPr="00D56F67">
      <w:rPr>
        <w:color w:val="404040"/>
        <w:lang w:val="es-ES"/>
      </w:rPr>
      <w:instrText>PAGE   \* MERGEFORMAT</w:instrText>
    </w:r>
    <w:r w:rsidRPr="00D56F67">
      <w:rPr>
        <w:color w:val="404040"/>
        <w:lang w:val="es-ES"/>
      </w:rPr>
      <w:fldChar w:fldCharType="separate"/>
    </w:r>
    <w:r w:rsidRPr="00D56F67">
      <w:rPr>
        <w:noProof/>
        <w:color w:val="404040"/>
        <w:lang w:val="es-ES"/>
      </w:rPr>
      <w:t>19</w:t>
    </w:r>
    <w:r w:rsidRPr="00D56F67">
      <w:rPr>
        <w:color w:val="404040"/>
        <w:lang w:val="es-ES"/>
      </w:rPr>
      <w:fldChar w:fldCharType="end"/>
    </w:r>
    <w:r w:rsidRPr="00D56F67">
      <w:rPr>
        <w:color w:val="404040"/>
        <w:lang w:val="es-ES"/>
      </w:rPr>
      <w:t>/</w:t>
    </w:r>
    <w:r>
      <w:rPr>
        <w:color w:val="404040"/>
        <w:lang w:val="es-ES"/>
      </w:rPr>
      <w:fldChar w:fldCharType="begin"/>
    </w:r>
    <w:r>
      <w:rPr>
        <w:color w:val="404040"/>
        <w:lang w:val="es-ES"/>
      </w:rPr>
      <w:instrText xml:space="preserve"> NUMPAGES   \* MERGEFORMAT </w:instrText>
    </w:r>
    <w:r>
      <w:rPr>
        <w:color w:val="404040"/>
        <w:lang w:val="es-ES"/>
      </w:rPr>
      <w:fldChar w:fldCharType="separate"/>
    </w:r>
    <w:r>
      <w:rPr>
        <w:noProof/>
        <w:color w:val="404040"/>
        <w:lang w:val="es-ES"/>
      </w:rPr>
      <w:t>51</w:t>
    </w:r>
    <w:r>
      <w:rPr>
        <w:color w:val="404040"/>
        <w:lang w:val="es-E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61D29"/>
    <w:multiLevelType w:val="hybridMultilevel"/>
    <w:tmpl w:val="DCDC9962"/>
    <w:lvl w:ilvl="0" w:tplc="080A0001">
      <w:start w:val="1"/>
      <w:numFmt w:val="bullet"/>
      <w:lvlText w:val=""/>
      <w:lvlJc w:val="left"/>
      <w:pPr>
        <w:ind w:left="1215" w:hanging="360"/>
      </w:pPr>
      <w:rPr>
        <w:rFonts w:ascii="Symbol" w:hAnsi="Symbol" w:hint="default"/>
      </w:rPr>
    </w:lvl>
    <w:lvl w:ilvl="1" w:tplc="080A0003" w:tentative="1">
      <w:start w:val="1"/>
      <w:numFmt w:val="bullet"/>
      <w:lvlText w:val="o"/>
      <w:lvlJc w:val="left"/>
      <w:pPr>
        <w:ind w:left="1935" w:hanging="360"/>
      </w:pPr>
      <w:rPr>
        <w:rFonts w:ascii="Courier New" w:hAnsi="Courier New" w:cs="Courier New" w:hint="default"/>
      </w:rPr>
    </w:lvl>
    <w:lvl w:ilvl="2" w:tplc="080A0005" w:tentative="1">
      <w:start w:val="1"/>
      <w:numFmt w:val="bullet"/>
      <w:lvlText w:val=""/>
      <w:lvlJc w:val="left"/>
      <w:pPr>
        <w:ind w:left="2655" w:hanging="360"/>
      </w:pPr>
      <w:rPr>
        <w:rFonts w:ascii="Wingdings" w:hAnsi="Wingdings" w:hint="default"/>
      </w:rPr>
    </w:lvl>
    <w:lvl w:ilvl="3" w:tplc="080A0001" w:tentative="1">
      <w:start w:val="1"/>
      <w:numFmt w:val="bullet"/>
      <w:lvlText w:val=""/>
      <w:lvlJc w:val="left"/>
      <w:pPr>
        <w:ind w:left="3375" w:hanging="360"/>
      </w:pPr>
      <w:rPr>
        <w:rFonts w:ascii="Symbol" w:hAnsi="Symbol" w:hint="default"/>
      </w:rPr>
    </w:lvl>
    <w:lvl w:ilvl="4" w:tplc="080A0003" w:tentative="1">
      <w:start w:val="1"/>
      <w:numFmt w:val="bullet"/>
      <w:lvlText w:val="o"/>
      <w:lvlJc w:val="left"/>
      <w:pPr>
        <w:ind w:left="4095" w:hanging="360"/>
      </w:pPr>
      <w:rPr>
        <w:rFonts w:ascii="Courier New" w:hAnsi="Courier New" w:cs="Courier New" w:hint="default"/>
      </w:rPr>
    </w:lvl>
    <w:lvl w:ilvl="5" w:tplc="080A0005" w:tentative="1">
      <w:start w:val="1"/>
      <w:numFmt w:val="bullet"/>
      <w:lvlText w:val=""/>
      <w:lvlJc w:val="left"/>
      <w:pPr>
        <w:ind w:left="4815" w:hanging="360"/>
      </w:pPr>
      <w:rPr>
        <w:rFonts w:ascii="Wingdings" w:hAnsi="Wingdings" w:hint="default"/>
      </w:rPr>
    </w:lvl>
    <w:lvl w:ilvl="6" w:tplc="080A0001" w:tentative="1">
      <w:start w:val="1"/>
      <w:numFmt w:val="bullet"/>
      <w:lvlText w:val=""/>
      <w:lvlJc w:val="left"/>
      <w:pPr>
        <w:ind w:left="5535" w:hanging="360"/>
      </w:pPr>
      <w:rPr>
        <w:rFonts w:ascii="Symbol" w:hAnsi="Symbol" w:hint="default"/>
      </w:rPr>
    </w:lvl>
    <w:lvl w:ilvl="7" w:tplc="080A0003" w:tentative="1">
      <w:start w:val="1"/>
      <w:numFmt w:val="bullet"/>
      <w:lvlText w:val="o"/>
      <w:lvlJc w:val="left"/>
      <w:pPr>
        <w:ind w:left="6255" w:hanging="360"/>
      </w:pPr>
      <w:rPr>
        <w:rFonts w:ascii="Courier New" w:hAnsi="Courier New" w:cs="Courier New" w:hint="default"/>
      </w:rPr>
    </w:lvl>
    <w:lvl w:ilvl="8" w:tplc="080A0005" w:tentative="1">
      <w:start w:val="1"/>
      <w:numFmt w:val="bullet"/>
      <w:lvlText w:val=""/>
      <w:lvlJc w:val="left"/>
      <w:pPr>
        <w:ind w:left="6975" w:hanging="360"/>
      </w:pPr>
      <w:rPr>
        <w:rFonts w:ascii="Wingdings" w:hAnsi="Wingdings" w:hint="default"/>
      </w:rPr>
    </w:lvl>
  </w:abstractNum>
  <w:abstractNum w:abstractNumId="1" w15:restartNumberingAfterBreak="0">
    <w:nsid w:val="0DD26B68"/>
    <w:multiLevelType w:val="hybridMultilevel"/>
    <w:tmpl w:val="D6A06AEA"/>
    <w:lvl w:ilvl="0" w:tplc="26E4419C">
      <w:start w:val="1"/>
      <w:numFmt w:val="upperRoman"/>
      <w:lvlText w:val="%1."/>
      <w:lvlJc w:val="right"/>
      <w:pPr>
        <w:ind w:left="2574" w:hanging="360"/>
      </w:pPr>
      <w:rPr>
        <w:sz w:val="22"/>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15:restartNumberingAfterBreak="0">
    <w:nsid w:val="1B01332A"/>
    <w:multiLevelType w:val="hybridMultilevel"/>
    <w:tmpl w:val="1764CFD2"/>
    <w:lvl w:ilvl="0" w:tplc="32C40446">
      <w:start w:val="1"/>
      <w:numFmt w:val="upperRoman"/>
      <w:lvlText w:val="%1."/>
      <w:lvlJc w:val="left"/>
      <w:pPr>
        <w:ind w:left="1080" w:hanging="720"/>
      </w:pPr>
      <w:rPr>
        <w:rFonts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C260A7D"/>
    <w:multiLevelType w:val="hybridMultilevel"/>
    <w:tmpl w:val="FF92288A"/>
    <w:lvl w:ilvl="0" w:tplc="B434C160">
      <w:start w:val="1"/>
      <w:numFmt w:val="upperRoman"/>
      <w:lvlText w:val="%1."/>
      <w:lvlJc w:val="left"/>
      <w:pPr>
        <w:ind w:left="1080" w:hanging="720"/>
      </w:pPr>
      <w:rPr>
        <w:rFonts w:ascii="Arial" w:eastAsiaTheme="minorHAnsi" w:hAnsi="Arial" w:cs="Arial"/>
        <w:sz w:val="18"/>
        <w:szCs w:val="1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4B6336"/>
    <w:multiLevelType w:val="hybridMultilevel"/>
    <w:tmpl w:val="17A8E2FE"/>
    <w:lvl w:ilvl="0" w:tplc="ECF61D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8B55232"/>
    <w:multiLevelType w:val="hybridMultilevel"/>
    <w:tmpl w:val="F318661E"/>
    <w:lvl w:ilvl="0" w:tplc="25AEF5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AF07717"/>
    <w:multiLevelType w:val="hybridMultilevel"/>
    <w:tmpl w:val="F4A4BD58"/>
    <w:lvl w:ilvl="0" w:tplc="7908ADBE">
      <w:start w:val="1"/>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2BD4C1D"/>
    <w:multiLevelType w:val="hybridMultilevel"/>
    <w:tmpl w:val="B936E540"/>
    <w:lvl w:ilvl="0" w:tplc="0F7AF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4404983"/>
    <w:multiLevelType w:val="hybridMultilevel"/>
    <w:tmpl w:val="F3FCAC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63F5EF4"/>
    <w:multiLevelType w:val="hybridMultilevel"/>
    <w:tmpl w:val="FB2C7456"/>
    <w:lvl w:ilvl="0" w:tplc="080A0001">
      <w:start w:val="1"/>
      <w:numFmt w:val="bullet"/>
      <w:lvlText w:val=""/>
      <w:lvlJc w:val="left"/>
      <w:pPr>
        <w:ind w:left="2880" w:hanging="360"/>
      </w:pPr>
      <w:rPr>
        <w:rFonts w:ascii="Symbol" w:hAnsi="Symbol" w:hint="default"/>
      </w:rPr>
    </w:lvl>
    <w:lvl w:ilvl="1" w:tplc="080A0003">
      <w:start w:val="1"/>
      <w:numFmt w:val="bullet"/>
      <w:lvlText w:val="o"/>
      <w:lvlJc w:val="left"/>
      <w:pPr>
        <w:ind w:left="3600" w:hanging="360"/>
      </w:pPr>
      <w:rPr>
        <w:rFonts w:ascii="Courier New" w:hAnsi="Courier New" w:cs="Courier New" w:hint="default"/>
      </w:rPr>
    </w:lvl>
    <w:lvl w:ilvl="2" w:tplc="080A0005">
      <w:start w:val="1"/>
      <w:numFmt w:val="bullet"/>
      <w:lvlText w:val=""/>
      <w:lvlJc w:val="left"/>
      <w:pPr>
        <w:ind w:left="4320" w:hanging="360"/>
      </w:pPr>
      <w:rPr>
        <w:rFonts w:ascii="Wingdings" w:hAnsi="Wingdings" w:hint="default"/>
      </w:rPr>
    </w:lvl>
    <w:lvl w:ilvl="3" w:tplc="080A0001" w:tentative="1">
      <w:start w:val="1"/>
      <w:numFmt w:val="bullet"/>
      <w:lvlText w:val=""/>
      <w:lvlJc w:val="left"/>
      <w:pPr>
        <w:ind w:left="5040" w:hanging="360"/>
      </w:pPr>
      <w:rPr>
        <w:rFonts w:ascii="Symbol" w:hAnsi="Symbol" w:hint="default"/>
      </w:rPr>
    </w:lvl>
    <w:lvl w:ilvl="4" w:tplc="080A0003" w:tentative="1">
      <w:start w:val="1"/>
      <w:numFmt w:val="bullet"/>
      <w:lvlText w:val="o"/>
      <w:lvlJc w:val="left"/>
      <w:pPr>
        <w:ind w:left="5760" w:hanging="360"/>
      </w:pPr>
      <w:rPr>
        <w:rFonts w:ascii="Courier New" w:hAnsi="Courier New" w:cs="Courier New" w:hint="default"/>
      </w:rPr>
    </w:lvl>
    <w:lvl w:ilvl="5" w:tplc="080A0005" w:tentative="1">
      <w:start w:val="1"/>
      <w:numFmt w:val="bullet"/>
      <w:lvlText w:val=""/>
      <w:lvlJc w:val="left"/>
      <w:pPr>
        <w:ind w:left="6480" w:hanging="360"/>
      </w:pPr>
      <w:rPr>
        <w:rFonts w:ascii="Wingdings" w:hAnsi="Wingdings" w:hint="default"/>
      </w:rPr>
    </w:lvl>
    <w:lvl w:ilvl="6" w:tplc="080A0001" w:tentative="1">
      <w:start w:val="1"/>
      <w:numFmt w:val="bullet"/>
      <w:lvlText w:val=""/>
      <w:lvlJc w:val="left"/>
      <w:pPr>
        <w:ind w:left="7200" w:hanging="360"/>
      </w:pPr>
      <w:rPr>
        <w:rFonts w:ascii="Symbol" w:hAnsi="Symbol" w:hint="default"/>
      </w:rPr>
    </w:lvl>
    <w:lvl w:ilvl="7" w:tplc="080A0003" w:tentative="1">
      <w:start w:val="1"/>
      <w:numFmt w:val="bullet"/>
      <w:lvlText w:val="o"/>
      <w:lvlJc w:val="left"/>
      <w:pPr>
        <w:ind w:left="7920" w:hanging="360"/>
      </w:pPr>
      <w:rPr>
        <w:rFonts w:ascii="Courier New" w:hAnsi="Courier New" w:cs="Courier New" w:hint="default"/>
      </w:rPr>
    </w:lvl>
    <w:lvl w:ilvl="8" w:tplc="080A0005" w:tentative="1">
      <w:start w:val="1"/>
      <w:numFmt w:val="bullet"/>
      <w:lvlText w:val=""/>
      <w:lvlJc w:val="left"/>
      <w:pPr>
        <w:ind w:left="8640" w:hanging="360"/>
      </w:pPr>
      <w:rPr>
        <w:rFonts w:ascii="Wingdings" w:hAnsi="Wingdings" w:hint="default"/>
      </w:rPr>
    </w:lvl>
  </w:abstractNum>
  <w:abstractNum w:abstractNumId="10" w15:restartNumberingAfterBreak="0">
    <w:nsid w:val="3E2B3AC4"/>
    <w:multiLevelType w:val="hybridMultilevel"/>
    <w:tmpl w:val="0A28E490"/>
    <w:lvl w:ilvl="0" w:tplc="387C3DC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E36710A"/>
    <w:multiLevelType w:val="hybridMultilevel"/>
    <w:tmpl w:val="0438131A"/>
    <w:lvl w:ilvl="0" w:tplc="15DAB11E">
      <w:start w:val="1"/>
      <w:numFmt w:val="upperRoman"/>
      <w:lvlText w:val="%1."/>
      <w:lvlJc w:val="right"/>
      <w:pPr>
        <w:ind w:left="720" w:hanging="360"/>
      </w:pPr>
      <w:rPr>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98E1280"/>
    <w:multiLevelType w:val="hybridMultilevel"/>
    <w:tmpl w:val="5E1CC512"/>
    <w:lvl w:ilvl="0" w:tplc="6A14EE0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D0D34AB"/>
    <w:multiLevelType w:val="hybridMultilevel"/>
    <w:tmpl w:val="A79CB274"/>
    <w:lvl w:ilvl="0" w:tplc="122219A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0D83426"/>
    <w:multiLevelType w:val="hybridMultilevel"/>
    <w:tmpl w:val="36E2CD94"/>
    <w:lvl w:ilvl="0" w:tplc="4D54F15E">
      <w:start w:val="1"/>
      <w:numFmt w:val="upperRoman"/>
      <w:lvlText w:val="%1."/>
      <w:lvlJc w:val="right"/>
      <w:pPr>
        <w:ind w:left="1854" w:hanging="360"/>
      </w:pPr>
      <w:rPr>
        <w:sz w:val="22"/>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5" w15:restartNumberingAfterBreak="0">
    <w:nsid w:val="5270558E"/>
    <w:multiLevelType w:val="hybridMultilevel"/>
    <w:tmpl w:val="B85C430C"/>
    <w:lvl w:ilvl="0" w:tplc="23EA0D3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15:restartNumberingAfterBreak="0">
    <w:nsid w:val="579F3669"/>
    <w:multiLevelType w:val="hybridMultilevel"/>
    <w:tmpl w:val="25FA4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98D40C6"/>
    <w:multiLevelType w:val="hybridMultilevel"/>
    <w:tmpl w:val="E6921DFA"/>
    <w:lvl w:ilvl="0" w:tplc="986868A6">
      <w:start w:val="1"/>
      <w:numFmt w:val="upperRoman"/>
      <w:pStyle w:val="Ttulo1"/>
      <w:lvlText w:val="%1."/>
      <w:lvlJc w:val="right"/>
      <w:pPr>
        <w:ind w:left="8015" w:hanging="360"/>
      </w:pPr>
      <w:rPr>
        <w:rFonts w:ascii="Arial" w:hAnsi="Arial"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9EA313C"/>
    <w:multiLevelType w:val="hybridMultilevel"/>
    <w:tmpl w:val="F92CB74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B616820"/>
    <w:multiLevelType w:val="hybridMultilevel"/>
    <w:tmpl w:val="4DA2CA28"/>
    <w:lvl w:ilvl="0" w:tplc="5ECC353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0" w15:restartNumberingAfterBreak="0">
    <w:nsid w:val="6490345F"/>
    <w:multiLevelType w:val="hybridMultilevel"/>
    <w:tmpl w:val="045A4944"/>
    <w:lvl w:ilvl="0" w:tplc="627ED5C2">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16cid:durableId="1700427397">
    <w:abstractNumId w:val="18"/>
  </w:num>
  <w:num w:numId="2" w16cid:durableId="1895963106">
    <w:abstractNumId w:val="9"/>
  </w:num>
  <w:num w:numId="3" w16cid:durableId="545871322">
    <w:abstractNumId w:val="0"/>
  </w:num>
  <w:num w:numId="4" w16cid:durableId="1075080889">
    <w:abstractNumId w:val="7"/>
  </w:num>
  <w:num w:numId="5" w16cid:durableId="1027412018">
    <w:abstractNumId w:val="13"/>
  </w:num>
  <w:num w:numId="6" w16cid:durableId="497961675">
    <w:abstractNumId w:val="12"/>
  </w:num>
  <w:num w:numId="7" w16cid:durableId="2010593014">
    <w:abstractNumId w:val="10"/>
  </w:num>
  <w:num w:numId="8" w16cid:durableId="595528454">
    <w:abstractNumId w:val="4"/>
  </w:num>
  <w:num w:numId="9" w16cid:durableId="280498832">
    <w:abstractNumId w:val="3"/>
  </w:num>
  <w:num w:numId="10" w16cid:durableId="1629361160">
    <w:abstractNumId w:val="20"/>
  </w:num>
  <w:num w:numId="11" w16cid:durableId="598414202">
    <w:abstractNumId w:val="2"/>
  </w:num>
  <w:num w:numId="12" w16cid:durableId="1050308093">
    <w:abstractNumId w:val="19"/>
  </w:num>
  <w:num w:numId="13" w16cid:durableId="623511721">
    <w:abstractNumId w:val="14"/>
  </w:num>
  <w:num w:numId="14" w16cid:durableId="887764713">
    <w:abstractNumId w:val="15"/>
  </w:num>
  <w:num w:numId="15" w16cid:durableId="1400129781">
    <w:abstractNumId w:val="1"/>
  </w:num>
  <w:num w:numId="16" w16cid:durableId="1621767925">
    <w:abstractNumId w:val="1"/>
    <w:lvlOverride w:ilvl="0">
      <w:startOverride w:val="1"/>
    </w:lvlOverride>
  </w:num>
  <w:num w:numId="17" w16cid:durableId="350185750">
    <w:abstractNumId w:val="1"/>
    <w:lvlOverride w:ilvl="0">
      <w:startOverride w:val="1"/>
    </w:lvlOverride>
  </w:num>
  <w:num w:numId="18" w16cid:durableId="507137273">
    <w:abstractNumId w:val="1"/>
    <w:lvlOverride w:ilvl="0">
      <w:startOverride w:val="3"/>
    </w:lvlOverride>
  </w:num>
  <w:num w:numId="19" w16cid:durableId="1670408648">
    <w:abstractNumId w:val="11"/>
  </w:num>
  <w:num w:numId="20" w16cid:durableId="241569467">
    <w:abstractNumId w:val="6"/>
  </w:num>
  <w:num w:numId="21" w16cid:durableId="1336347825">
    <w:abstractNumId w:val="17"/>
  </w:num>
  <w:num w:numId="22" w16cid:durableId="856696313">
    <w:abstractNumId w:val="5"/>
  </w:num>
  <w:num w:numId="23" w16cid:durableId="742525982">
    <w:abstractNumId w:val="17"/>
    <w:lvlOverride w:ilvl="0">
      <w:startOverride w:val="3"/>
    </w:lvlOverride>
  </w:num>
  <w:num w:numId="24" w16cid:durableId="2006006577">
    <w:abstractNumId w:val="17"/>
    <w:lvlOverride w:ilvl="0">
      <w:startOverride w:val="1"/>
    </w:lvlOverride>
  </w:num>
  <w:num w:numId="25" w16cid:durableId="1645546490">
    <w:abstractNumId w:val="8"/>
  </w:num>
  <w:num w:numId="26" w16cid:durableId="2051756462">
    <w:abstractNumId w:val="16"/>
  </w:num>
  <w:num w:numId="27" w16cid:durableId="372583192">
    <w:abstractNumId w:val="17"/>
  </w:num>
  <w:num w:numId="28" w16cid:durableId="1782146054">
    <w:abstractNumId w:val="17"/>
    <w:lvlOverride w:ilvl="0">
      <w:startOverride w:val="1"/>
    </w:lvlOverride>
  </w:num>
  <w:num w:numId="29" w16cid:durableId="1911234744">
    <w:abstractNumId w:val="17"/>
  </w:num>
  <w:num w:numId="30" w16cid:durableId="492726064">
    <w:abstractNumId w:val="17"/>
  </w:num>
  <w:num w:numId="31" w16cid:durableId="1775515947">
    <w:abstractNumId w:val="17"/>
  </w:num>
  <w:num w:numId="32" w16cid:durableId="572475913">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FE9"/>
    <w:rsid w:val="00000458"/>
    <w:rsid w:val="0000082F"/>
    <w:rsid w:val="00000B45"/>
    <w:rsid w:val="000016F0"/>
    <w:rsid w:val="00001C07"/>
    <w:rsid w:val="00002005"/>
    <w:rsid w:val="000023BF"/>
    <w:rsid w:val="00002CB2"/>
    <w:rsid w:val="00002F06"/>
    <w:rsid w:val="00004B48"/>
    <w:rsid w:val="00005584"/>
    <w:rsid w:val="00005F5E"/>
    <w:rsid w:val="0000652C"/>
    <w:rsid w:val="000078FD"/>
    <w:rsid w:val="00010326"/>
    <w:rsid w:val="000106DF"/>
    <w:rsid w:val="00010B26"/>
    <w:rsid w:val="00011208"/>
    <w:rsid w:val="00011466"/>
    <w:rsid w:val="0001159D"/>
    <w:rsid w:val="00011DBF"/>
    <w:rsid w:val="00011DCE"/>
    <w:rsid w:val="0001232A"/>
    <w:rsid w:val="00012E49"/>
    <w:rsid w:val="00012F20"/>
    <w:rsid w:val="00012F2B"/>
    <w:rsid w:val="0001382A"/>
    <w:rsid w:val="00013B79"/>
    <w:rsid w:val="00013D69"/>
    <w:rsid w:val="00013E1C"/>
    <w:rsid w:val="00013F24"/>
    <w:rsid w:val="0001410B"/>
    <w:rsid w:val="000144F1"/>
    <w:rsid w:val="000150C2"/>
    <w:rsid w:val="000155D3"/>
    <w:rsid w:val="00015D84"/>
    <w:rsid w:val="00016561"/>
    <w:rsid w:val="000166EF"/>
    <w:rsid w:val="000168AF"/>
    <w:rsid w:val="00016901"/>
    <w:rsid w:val="0001691F"/>
    <w:rsid w:val="00016DAB"/>
    <w:rsid w:val="00017680"/>
    <w:rsid w:val="000178D1"/>
    <w:rsid w:val="00017923"/>
    <w:rsid w:val="00017A99"/>
    <w:rsid w:val="00017BB7"/>
    <w:rsid w:val="00017D8F"/>
    <w:rsid w:val="000203DB"/>
    <w:rsid w:val="000205AA"/>
    <w:rsid w:val="00020A16"/>
    <w:rsid w:val="00021483"/>
    <w:rsid w:val="00021AEE"/>
    <w:rsid w:val="00021B08"/>
    <w:rsid w:val="00021B92"/>
    <w:rsid w:val="00022681"/>
    <w:rsid w:val="00022DDE"/>
    <w:rsid w:val="000234BB"/>
    <w:rsid w:val="000234FE"/>
    <w:rsid w:val="00023F27"/>
    <w:rsid w:val="000243A7"/>
    <w:rsid w:val="0002454A"/>
    <w:rsid w:val="0002461F"/>
    <w:rsid w:val="000246AA"/>
    <w:rsid w:val="0002498F"/>
    <w:rsid w:val="00025479"/>
    <w:rsid w:val="00025651"/>
    <w:rsid w:val="0002577A"/>
    <w:rsid w:val="000259D5"/>
    <w:rsid w:val="00025CD6"/>
    <w:rsid w:val="00025E76"/>
    <w:rsid w:val="00026383"/>
    <w:rsid w:val="000264AC"/>
    <w:rsid w:val="00026AED"/>
    <w:rsid w:val="00026B1D"/>
    <w:rsid w:val="00026DAA"/>
    <w:rsid w:val="000270B6"/>
    <w:rsid w:val="0002719A"/>
    <w:rsid w:val="00027AD0"/>
    <w:rsid w:val="00027F4B"/>
    <w:rsid w:val="00027FC0"/>
    <w:rsid w:val="00030160"/>
    <w:rsid w:val="0003039F"/>
    <w:rsid w:val="00030C44"/>
    <w:rsid w:val="00031271"/>
    <w:rsid w:val="000315BB"/>
    <w:rsid w:val="000319D5"/>
    <w:rsid w:val="000321FF"/>
    <w:rsid w:val="0003271B"/>
    <w:rsid w:val="00032ACA"/>
    <w:rsid w:val="00032AE5"/>
    <w:rsid w:val="00032B8D"/>
    <w:rsid w:val="00032E36"/>
    <w:rsid w:val="0003339B"/>
    <w:rsid w:val="0003350F"/>
    <w:rsid w:val="00033873"/>
    <w:rsid w:val="00033AB0"/>
    <w:rsid w:val="00033CE0"/>
    <w:rsid w:val="00033FAC"/>
    <w:rsid w:val="00034A98"/>
    <w:rsid w:val="000350A2"/>
    <w:rsid w:val="0003517D"/>
    <w:rsid w:val="000351E3"/>
    <w:rsid w:val="00036605"/>
    <w:rsid w:val="0003719D"/>
    <w:rsid w:val="0004061D"/>
    <w:rsid w:val="00040C3E"/>
    <w:rsid w:val="0004138F"/>
    <w:rsid w:val="000418AD"/>
    <w:rsid w:val="000419EF"/>
    <w:rsid w:val="00041A7E"/>
    <w:rsid w:val="00041CA7"/>
    <w:rsid w:val="00041DBD"/>
    <w:rsid w:val="00042F46"/>
    <w:rsid w:val="0004316D"/>
    <w:rsid w:val="0004317A"/>
    <w:rsid w:val="000431F6"/>
    <w:rsid w:val="0004355B"/>
    <w:rsid w:val="0004371F"/>
    <w:rsid w:val="00043BB3"/>
    <w:rsid w:val="0004430D"/>
    <w:rsid w:val="00044A40"/>
    <w:rsid w:val="0004552E"/>
    <w:rsid w:val="00045A4A"/>
    <w:rsid w:val="00045DAC"/>
    <w:rsid w:val="0004652B"/>
    <w:rsid w:val="0004709C"/>
    <w:rsid w:val="00047930"/>
    <w:rsid w:val="00047DF5"/>
    <w:rsid w:val="000500F8"/>
    <w:rsid w:val="00050CA0"/>
    <w:rsid w:val="000513BF"/>
    <w:rsid w:val="000516AC"/>
    <w:rsid w:val="00051714"/>
    <w:rsid w:val="0005175E"/>
    <w:rsid w:val="00051917"/>
    <w:rsid w:val="00051FA9"/>
    <w:rsid w:val="000520DB"/>
    <w:rsid w:val="00052161"/>
    <w:rsid w:val="000522BB"/>
    <w:rsid w:val="00052645"/>
    <w:rsid w:val="00052653"/>
    <w:rsid w:val="000526AF"/>
    <w:rsid w:val="0005288C"/>
    <w:rsid w:val="000536E3"/>
    <w:rsid w:val="000539A0"/>
    <w:rsid w:val="00053C5C"/>
    <w:rsid w:val="00053D0C"/>
    <w:rsid w:val="00053F11"/>
    <w:rsid w:val="0005432A"/>
    <w:rsid w:val="0005437C"/>
    <w:rsid w:val="00054426"/>
    <w:rsid w:val="00055044"/>
    <w:rsid w:val="0005508B"/>
    <w:rsid w:val="000556DF"/>
    <w:rsid w:val="000556F2"/>
    <w:rsid w:val="000557B3"/>
    <w:rsid w:val="0005583B"/>
    <w:rsid w:val="00055CB6"/>
    <w:rsid w:val="000562F6"/>
    <w:rsid w:val="000566F9"/>
    <w:rsid w:val="00056729"/>
    <w:rsid w:val="000567A9"/>
    <w:rsid w:val="000573B7"/>
    <w:rsid w:val="00057484"/>
    <w:rsid w:val="000574A4"/>
    <w:rsid w:val="00057826"/>
    <w:rsid w:val="00057B03"/>
    <w:rsid w:val="00057EB8"/>
    <w:rsid w:val="0006011A"/>
    <w:rsid w:val="0006013A"/>
    <w:rsid w:val="00060D96"/>
    <w:rsid w:val="00061012"/>
    <w:rsid w:val="00061331"/>
    <w:rsid w:val="0006133D"/>
    <w:rsid w:val="00061595"/>
    <w:rsid w:val="000618D7"/>
    <w:rsid w:val="00062201"/>
    <w:rsid w:val="000632A9"/>
    <w:rsid w:val="0006398E"/>
    <w:rsid w:val="00063AC1"/>
    <w:rsid w:val="00063AE5"/>
    <w:rsid w:val="00064AC7"/>
    <w:rsid w:val="00064D40"/>
    <w:rsid w:val="000654AA"/>
    <w:rsid w:val="000655E3"/>
    <w:rsid w:val="0006569F"/>
    <w:rsid w:val="000658C5"/>
    <w:rsid w:val="00065A99"/>
    <w:rsid w:val="00065EC6"/>
    <w:rsid w:val="00066744"/>
    <w:rsid w:val="0006702F"/>
    <w:rsid w:val="00067091"/>
    <w:rsid w:val="0006726E"/>
    <w:rsid w:val="000677C5"/>
    <w:rsid w:val="000678A2"/>
    <w:rsid w:val="00067B0F"/>
    <w:rsid w:val="00067B88"/>
    <w:rsid w:val="00067B89"/>
    <w:rsid w:val="00070407"/>
    <w:rsid w:val="00070751"/>
    <w:rsid w:val="00070A89"/>
    <w:rsid w:val="00070FF0"/>
    <w:rsid w:val="00071080"/>
    <w:rsid w:val="0007148E"/>
    <w:rsid w:val="00072078"/>
    <w:rsid w:val="000720B3"/>
    <w:rsid w:val="000727F2"/>
    <w:rsid w:val="00072A02"/>
    <w:rsid w:val="000731A0"/>
    <w:rsid w:val="00073EC2"/>
    <w:rsid w:val="00074C62"/>
    <w:rsid w:val="00074E94"/>
    <w:rsid w:val="0007568E"/>
    <w:rsid w:val="0007586A"/>
    <w:rsid w:val="00075F86"/>
    <w:rsid w:val="00077155"/>
    <w:rsid w:val="0007728B"/>
    <w:rsid w:val="00077555"/>
    <w:rsid w:val="000779FF"/>
    <w:rsid w:val="00077C28"/>
    <w:rsid w:val="00077FC6"/>
    <w:rsid w:val="000801F3"/>
    <w:rsid w:val="00080430"/>
    <w:rsid w:val="000807CE"/>
    <w:rsid w:val="0008096B"/>
    <w:rsid w:val="00080C50"/>
    <w:rsid w:val="000819CD"/>
    <w:rsid w:val="00081B4F"/>
    <w:rsid w:val="00082089"/>
    <w:rsid w:val="00082375"/>
    <w:rsid w:val="00082CBB"/>
    <w:rsid w:val="00082CE0"/>
    <w:rsid w:val="00082E91"/>
    <w:rsid w:val="00083463"/>
    <w:rsid w:val="00083942"/>
    <w:rsid w:val="00084144"/>
    <w:rsid w:val="00084A9B"/>
    <w:rsid w:val="00085466"/>
    <w:rsid w:val="00085FFA"/>
    <w:rsid w:val="0008645C"/>
    <w:rsid w:val="00086B90"/>
    <w:rsid w:val="000872FB"/>
    <w:rsid w:val="00087566"/>
    <w:rsid w:val="00087DC4"/>
    <w:rsid w:val="00090540"/>
    <w:rsid w:val="000909F4"/>
    <w:rsid w:val="00090BEB"/>
    <w:rsid w:val="00090EEE"/>
    <w:rsid w:val="00090F15"/>
    <w:rsid w:val="00091F7C"/>
    <w:rsid w:val="000920F9"/>
    <w:rsid w:val="000924B6"/>
    <w:rsid w:val="0009263F"/>
    <w:rsid w:val="00092E68"/>
    <w:rsid w:val="0009351C"/>
    <w:rsid w:val="00094520"/>
    <w:rsid w:val="00094837"/>
    <w:rsid w:val="00095569"/>
    <w:rsid w:val="00095CDA"/>
    <w:rsid w:val="00095E4C"/>
    <w:rsid w:val="000968B1"/>
    <w:rsid w:val="00096AFD"/>
    <w:rsid w:val="00096C11"/>
    <w:rsid w:val="00096C53"/>
    <w:rsid w:val="000973DC"/>
    <w:rsid w:val="000974C3"/>
    <w:rsid w:val="00097E67"/>
    <w:rsid w:val="000A037B"/>
    <w:rsid w:val="000A03C6"/>
    <w:rsid w:val="000A09C0"/>
    <w:rsid w:val="000A14C2"/>
    <w:rsid w:val="000A2240"/>
    <w:rsid w:val="000A269D"/>
    <w:rsid w:val="000A30FC"/>
    <w:rsid w:val="000A31B0"/>
    <w:rsid w:val="000A34BD"/>
    <w:rsid w:val="000A34D3"/>
    <w:rsid w:val="000A39E3"/>
    <w:rsid w:val="000A3E66"/>
    <w:rsid w:val="000A421A"/>
    <w:rsid w:val="000A4750"/>
    <w:rsid w:val="000A49B7"/>
    <w:rsid w:val="000A4E47"/>
    <w:rsid w:val="000A51F3"/>
    <w:rsid w:val="000A568C"/>
    <w:rsid w:val="000A5F64"/>
    <w:rsid w:val="000A62F3"/>
    <w:rsid w:val="000A637A"/>
    <w:rsid w:val="000A65F8"/>
    <w:rsid w:val="000A66FD"/>
    <w:rsid w:val="000A6C45"/>
    <w:rsid w:val="000A6C5D"/>
    <w:rsid w:val="000A6ED7"/>
    <w:rsid w:val="000A7794"/>
    <w:rsid w:val="000A77B5"/>
    <w:rsid w:val="000B040A"/>
    <w:rsid w:val="000B049A"/>
    <w:rsid w:val="000B0641"/>
    <w:rsid w:val="000B086E"/>
    <w:rsid w:val="000B132E"/>
    <w:rsid w:val="000B14EA"/>
    <w:rsid w:val="000B16C9"/>
    <w:rsid w:val="000B1FCF"/>
    <w:rsid w:val="000B20FC"/>
    <w:rsid w:val="000B2B8A"/>
    <w:rsid w:val="000B2DCA"/>
    <w:rsid w:val="000B31E1"/>
    <w:rsid w:val="000B33E3"/>
    <w:rsid w:val="000B3562"/>
    <w:rsid w:val="000B3621"/>
    <w:rsid w:val="000B38F8"/>
    <w:rsid w:val="000B3D27"/>
    <w:rsid w:val="000B3F31"/>
    <w:rsid w:val="000B41CF"/>
    <w:rsid w:val="000B42D8"/>
    <w:rsid w:val="000B4593"/>
    <w:rsid w:val="000B4D28"/>
    <w:rsid w:val="000B5339"/>
    <w:rsid w:val="000B5437"/>
    <w:rsid w:val="000B5556"/>
    <w:rsid w:val="000B5587"/>
    <w:rsid w:val="000B575A"/>
    <w:rsid w:val="000B6240"/>
    <w:rsid w:val="000B6811"/>
    <w:rsid w:val="000B6D04"/>
    <w:rsid w:val="000C04D6"/>
    <w:rsid w:val="000C04E3"/>
    <w:rsid w:val="000C04F4"/>
    <w:rsid w:val="000C0628"/>
    <w:rsid w:val="000C0816"/>
    <w:rsid w:val="000C100D"/>
    <w:rsid w:val="000C1A29"/>
    <w:rsid w:val="000C1D61"/>
    <w:rsid w:val="000C1FA3"/>
    <w:rsid w:val="000C287F"/>
    <w:rsid w:val="000C2A19"/>
    <w:rsid w:val="000C317B"/>
    <w:rsid w:val="000C3366"/>
    <w:rsid w:val="000C340D"/>
    <w:rsid w:val="000C3416"/>
    <w:rsid w:val="000C3A38"/>
    <w:rsid w:val="000C3DED"/>
    <w:rsid w:val="000C3EDE"/>
    <w:rsid w:val="000C3F1E"/>
    <w:rsid w:val="000C4261"/>
    <w:rsid w:val="000C47C8"/>
    <w:rsid w:val="000C574F"/>
    <w:rsid w:val="000C5D1E"/>
    <w:rsid w:val="000C5EDD"/>
    <w:rsid w:val="000C6183"/>
    <w:rsid w:val="000C7582"/>
    <w:rsid w:val="000C7BBC"/>
    <w:rsid w:val="000C7EAB"/>
    <w:rsid w:val="000C7F7A"/>
    <w:rsid w:val="000D019C"/>
    <w:rsid w:val="000D03E7"/>
    <w:rsid w:val="000D07D0"/>
    <w:rsid w:val="000D0C6B"/>
    <w:rsid w:val="000D0CFC"/>
    <w:rsid w:val="000D10F7"/>
    <w:rsid w:val="000D19DC"/>
    <w:rsid w:val="000D1E5A"/>
    <w:rsid w:val="000D2ACB"/>
    <w:rsid w:val="000D3D00"/>
    <w:rsid w:val="000D4243"/>
    <w:rsid w:val="000D434F"/>
    <w:rsid w:val="000D4653"/>
    <w:rsid w:val="000D4995"/>
    <w:rsid w:val="000D51AB"/>
    <w:rsid w:val="000D53A9"/>
    <w:rsid w:val="000D5785"/>
    <w:rsid w:val="000D5CEB"/>
    <w:rsid w:val="000D6320"/>
    <w:rsid w:val="000D63C3"/>
    <w:rsid w:val="000D6E81"/>
    <w:rsid w:val="000D6F61"/>
    <w:rsid w:val="000D6FE3"/>
    <w:rsid w:val="000D72E9"/>
    <w:rsid w:val="000D77EE"/>
    <w:rsid w:val="000D7860"/>
    <w:rsid w:val="000D7D22"/>
    <w:rsid w:val="000E0840"/>
    <w:rsid w:val="000E1021"/>
    <w:rsid w:val="000E135B"/>
    <w:rsid w:val="000E14C0"/>
    <w:rsid w:val="000E1D47"/>
    <w:rsid w:val="000E240E"/>
    <w:rsid w:val="000E29DB"/>
    <w:rsid w:val="000E2C09"/>
    <w:rsid w:val="000E2CA1"/>
    <w:rsid w:val="000E33AF"/>
    <w:rsid w:val="000E36F0"/>
    <w:rsid w:val="000E3966"/>
    <w:rsid w:val="000E4468"/>
    <w:rsid w:val="000E4D4A"/>
    <w:rsid w:val="000E4E12"/>
    <w:rsid w:val="000E5095"/>
    <w:rsid w:val="000E56D8"/>
    <w:rsid w:val="000E7B77"/>
    <w:rsid w:val="000E7E28"/>
    <w:rsid w:val="000F02D7"/>
    <w:rsid w:val="000F0998"/>
    <w:rsid w:val="000F1182"/>
    <w:rsid w:val="000F1227"/>
    <w:rsid w:val="000F12DF"/>
    <w:rsid w:val="000F1717"/>
    <w:rsid w:val="000F1F4A"/>
    <w:rsid w:val="000F2765"/>
    <w:rsid w:val="000F2879"/>
    <w:rsid w:val="000F2AED"/>
    <w:rsid w:val="000F2CCE"/>
    <w:rsid w:val="000F2E5A"/>
    <w:rsid w:val="000F3775"/>
    <w:rsid w:val="000F3975"/>
    <w:rsid w:val="000F3D25"/>
    <w:rsid w:val="000F46C8"/>
    <w:rsid w:val="000F48F5"/>
    <w:rsid w:val="000F4E9C"/>
    <w:rsid w:val="000F51AB"/>
    <w:rsid w:val="000F56CA"/>
    <w:rsid w:val="000F5DB8"/>
    <w:rsid w:val="000F6170"/>
    <w:rsid w:val="000F771D"/>
    <w:rsid w:val="000F7DD2"/>
    <w:rsid w:val="000F7EAD"/>
    <w:rsid w:val="001004CE"/>
    <w:rsid w:val="00100539"/>
    <w:rsid w:val="00100820"/>
    <w:rsid w:val="00100AD8"/>
    <w:rsid w:val="00100C1F"/>
    <w:rsid w:val="00100DBB"/>
    <w:rsid w:val="00101180"/>
    <w:rsid w:val="00101336"/>
    <w:rsid w:val="0010191B"/>
    <w:rsid w:val="00101E4D"/>
    <w:rsid w:val="00102013"/>
    <w:rsid w:val="00102C3C"/>
    <w:rsid w:val="00102E2E"/>
    <w:rsid w:val="001043C9"/>
    <w:rsid w:val="0010492E"/>
    <w:rsid w:val="00104DC7"/>
    <w:rsid w:val="001059C1"/>
    <w:rsid w:val="001059D9"/>
    <w:rsid w:val="00105CF9"/>
    <w:rsid w:val="00106127"/>
    <w:rsid w:val="001062EA"/>
    <w:rsid w:val="00106E6D"/>
    <w:rsid w:val="001071EA"/>
    <w:rsid w:val="00107B0A"/>
    <w:rsid w:val="00107E7F"/>
    <w:rsid w:val="0011081C"/>
    <w:rsid w:val="00110A35"/>
    <w:rsid w:val="00111246"/>
    <w:rsid w:val="001113B8"/>
    <w:rsid w:val="001113FC"/>
    <w:rsid w:val="00111B6D"/>
    <w:rsid w:val="0011218A"/>
    <w:rsid w:val="001123EB"/>
    <w:rsid w:val="001124DA"/>
    <w:rsid w:val="00112B03"/>
    <w:rsid w:val="00112B77"/>
    <w:rsid w:val="001136CB"/>
    <w:rsid w:val="0011506B"/>
    <w:rsid w:val="0011575F"/>
    <w:rsid w:val="00116184"/>
    <w:rsid w:val="00116372"/>
    <w:rsid w:val="00116E2B"/>
    <w:rsid w:val="001179F9"/>
    <w:rsid w:val="00117D7B"/>
    <w:rsid w:val="00120756"/>
    <w:rsid w:val="00120889"/>
    <w:rsid w:val="001209AF"/>
    <w:rsid w:val="00120A40"/>
    <w:rsid w:val="00120E7D"/>
    <w:rsid w:val="00120F17"/>
    <w:rsid w:val="00121A7B"/>
    <w:rsid w:val="00121AC8"/>
    <w:rsid w:val="00121C70"/>
    <w:rsid w:val="001220F4"/>
    <w:rsid w:val="00122CFF"/>
    <w:rsid w:val="00122E99"/>
    <w:rsid w:val="001231C6"/>
    <w:rsid w:val="00123209"/>
    <w:rsid w:val="001236D4"/>
    <w:rsid w:val="00123D49"/>
    <w:rsid w:val="0012424F"/>
    <w:rsid w:val="001244B6"/>
    <w:rsid w:val="00124695"/>
    <w:rsid w:val="001247E5"/>
    <w:rsid w:val="0012492E"/>
    <w:rsid w:val="001249E3"/>
    <w:rsid w:val="001249EC"/>
    <w:rsid w:val="00124E68"/>
    <w:rsid w:val="0012508B"/>
    <w:rsid w:val="001268A6"/>
    <w:rsid w:val="001268C3"/>
    <w:rsid w:val="00126BE7"/>
    <w:rsid w:val="00126CCD"/>
    <w:rsid w:val="00126D62"/>
    <w:rsid w:val="00126D9C"/>
    <w:rsid w:val="00126F30"/>
    <w:rsid w:val="00126FF9"/>
    <w:rsid w:val="001270F4"/>
    <w:rsid w:val="0012759B"/>
    <w:rsid w:val="00127F5F"/>
    <w:rsid w:val="00127FD8"/>
    <w:rsid w:val="00130145"/>
    <w:rsid w:val="0013031B"/>
    <w:rsid w:val="00130FAA"/>
    <w:rsid w:val="00131151"/>
    <w:rsid w:val="001312EE"/>
    <w:rsid w:val="001315B9"/>
    <w:rsid w:val="001316B5"/>
    <w:rsid w:val="00131892"/>
    <w:rsid w:val="00131B02"/>
    <w:rsid w:val="00131B17"/>
    <w:rsid w:val="00131B93"/>
    <w:rsid w:val="00131D15"/>
    <w:rsid w:val="0013200C"/>
    <w:rsid w:val="0013266C"/>
    <w:rsid w:val="00132D03"/>
    <w:rsid w:val="00133109"/>
    <w:rsid w:val="001335DC"/>
    <w:rsid w:val="0013373B"/>
    <w:rsid w:val="00133E6E"/>
    <w:rsid w:val="00134010"/>
    <w:rsid w:val="00134095"/>
    <w:rsid w:val="00134299"/>
    <w:rsid w:val="00134612"/>
    <w:rsid w:val="00134666"/>
    <w:rsid w:val="00134F67"/>
    <w:rsid w:val="0013537B"/>
    <w:rsid w:val="001354B0"/>
    <w:rsid w:val="00135774"/>
    <w:rsid w:val="00135916"/>
    <w:rsid w:val="00136150"/>
    <w:rsid w:val="00136924"/>
    <w:rsid w:val="00136C3B"/>
    <w:rsid w:val="001371B6"/>
    <w:rsid w:val="001400F4"/>
    <w:rsid w:val="0014030D"/>
    <w:rsid w:val="00140373"/>
    <w:rsid w:val="001410A6"/>
    <w:rsid w:val="00141356"/>
    <w:rsid w:val="00141F65"/>
    <w:rsid w:val="00142837"/>
    <w:rsid w:val="00142AEA"/>
    <w:rsid w:val="00142B3E"/>
    <w:rsid w:val="001435E8"/>
    <w:rsid w:val="001437E7"/>
    <w:rsid w:val="00143AF2"/>
    <w:rsid w:val="0014438E"/>
    <w:rsid w:val="00144C08"/>
    <w:rsid w:val="00144FA8"/>
    <w:rsid w:val="001451A5"/>
    <w:rsid w:val="0014556B"/>
    <w:rsid w:val="00145C81"/>
    <w:rsid w:val="00145D7D"/>
    <w:rsid w:val="00146172"/>
    <w:rsid w:val="001469F8"/>
    <w:rsid w:val="001470BB"/>
    <w:rsid w:val="001470D9"/>
    <w:rsid w:val="00147760"/>
    <w:rsid w:val="00147F78"/>
    <w:rsid w:val="00147FF4"/>
    <w:rsid w:val="001503C0"/>
    <w:rsid w:val="0015092D"/>
    <w:rsid w:val="00150A87"/>
    <w:rsid w:val="00150B81"/>
    <w:rsid w:val="00150EC3"/>
    <w:rsid w:val="00151A88"/>
    <w:rsid w:val="00152B7B"/>
    <w:rsid w:val="00152CFD"/>
    <w:rsid w:val="0015314E"/>
    <w:rsid w:val="00153626"/>
    <w:rsid w:val="001539D7"/>
    <w:rsid w:val="00153E97"/>
    <w:rsid w:val="00154A40"/>
    <w:rsid w:val="00154C46"/>
    <w:rsid w:val="00154D03"/>
    <w:rsid w:val="00154D9C"/>
    <w:rsid w:val="00155978"/>
    <w:rsid w:val="00155C96"/>
    <w:rsid w:val="0015602F"/>
    <w:rsid w:val="00156869"/>
    <w:rsid w:val="00157045"/>
    <w:rsid w:val="001576FF"/>
    <w:rsid w:val="001577DC"/>
    <w:rsid w:val="001611B7"/>
    <w:rsid w:val="001612C2"/>
    <w:rsid w:val="0016151E"/>
    <w:rsid w:val="001617BE"/>
    <w:rsid w:val="00161876"/>
    <w:rsid w:val="001619DF"/>
    <w:rsid w:val="00161D96"/>
    <w:rsid w:val="00161EFA"/>
    <w:rsid w:val="00161FD7"/>
    <w:rsid w:val="00162C32"/>
    <w:rsid w:val="00163188"/>
    <w:rsid w:val="00163CC9"/>
    <w:rsid w:val="00163E65"/>
    <w:rsid w:val="001642A2"/>
    <w:rsid w:val="00164407"/>
    <w:rsid w:val="00164543"/>
    <w:rsid w:val="001646B4"/>
    <w:rsid w:val="00164733"/>
    <w:rsid w:val="00164AB8"/>
    <w:rsid w:val="00164C6F"/>
    <w:rsid w:val="00164CAB"/>
    <w:rsid w:val="00164CF1"/>
    <w:rsid w:val="00165E81"/>
    <w:rsid w:val="00166163"/>
    <w:rsid w:val="00166511"/>
    <w:rsid w:val="0016656A"/>
    <w:rsid w:val="00166666"/>
    <w:rsid w:val="001666BA"/>
    <w:rsid w:val="001668AD"/>
    <w:rsid w:val="00166EA7"/>
    <w:rsid w:val="00167126"/>
    <w:rsid w:val="00167D2B"/>
    <w:rsid w:val="00170203"/>
    <w:rsid w:val="00170D07"/>
    <w:rsid w:val="00170FA9"/>
    <w:rsid w:val="001719BC"/>
    <w:rsid w:val="00171E5F"/>
    <w:rsid w:val="00172234"/>
    <w:rsid w:val="001726C9"/>
    <w:rsid w:val="00172A68"/>
    <w:rsid w:val="00173672"/>
    <w:rsid w:val="00173B0D"/>
    <w:rsid w:val="00173C4E"/>
    <w:rsid w:val="00173DDB"/>
    <w:rsid w:val="001742D1"/>
    <w:rsid w:val="00174341"/>
    <w:rsid w:val="0017477C"/>
    <w:rsid w:val="0017571A"/>
    <w:rsid w:val="0017571C"/>
    <w:rsid w:val="00175729"/>
    <w:rsid w:val="0017595B"/>
    <w:rsid w:val="001759DD"/>
    <w:rsid w:val="00175AA8"/>
    <w:rsid w:val="00176064"/>
    <w:rsid w:val="001760C4"/>
    <w:rsid w:val="00176640"/>
    <w:rsid w:val="00176D2E"/>
    <w:rsid w:val="00176FDD"/>
    <w:rsid w:val="00177102"/>
    <w:rsid w:val="001774C7"/>
    <w:rsid w:val="00177AB6"/>
    <w:rsid w:val="0018056A"/>
    <w:rsid w:val="00181076"/>
    <w:rsid w:val="0018146E"/>
    <w:rsid w:val="001815B8"/>
    <w:rsid w:val="00181907"/>
    <w:rsid w:val="00181E01"/>
    <w:rsid w:val="00182180"/>
    <w:rsid w:val="0018234F"/>
    <w:rsid w:val="0018258B"/>
    <w:rsid w:val="0018275D"/>
    <w:rsid w:val="00182873"/>
    <w:rsid w:val="0018299D"/>
    <w:rsid w:val="0018316C"/>
    <w:rsid w:val="0018375D"/>
    <w:rsid w:val="00183764"/>
    <w:rsid w:val="0018442C"/>
    <w:rsid w:val="00184952"/>
    <w:rsid w:val="00184A1A"/>
    <w:rsid w:val="00184B10"/>
    <w:rsid w:val="00184DD8"/>
    <w:rsid w:val="001850C7"/>
    <w:rsid w:val="001857D3"/>
    <w:rsid w:val="0018593E"/>
    <w:rsid w:val="00185C3E"/>
    <w:rsid w:val="00186491"/>
    <w:rsid w:val="0018668D"/>
    <w:rsid w:val="00186CEC"/>
    <w:rsid w:val="00186E15"/>
    <w:rsid w:val="00187255"/>
    <w:rsid w:val="00187265"/>
    <w:rsid w:val="0018747D"/>
    <w:rsid w:val="00190191"/>
    <w:rsid w:val="001907BC"/>
    <w:rsid w:val="00190A22"/>
    <w:rsid w:val="0019114F"/>
    <w:rsid w:val="0019182E"/>
    <w:rsid w:val="00191B31"/>
    <w:rsid w:val="00191EED"/>
    <w:rsid w:val="001922D0"/>
    <w:rsid w:val="00192F11"/>
    <w:rsid w:val="00192F82"/>
    <w:rsid w:val="001932C5"/>
    <w:rsid w:val="001938F2"/>
    <w:rsid w:val="00193A9A"/>
    <w:rsid w:val="00193C3E"/>
    <w:rsid w:val="00194112"/>
    <w:rsid w:val="00194377"/>
    <w:rsid w:val="0019501F"/>
    <w:rsid w:val="001952DF"/>
    <w:rsid w:val="00195D42"/>
    <w:rsid w:val="00195EBF"/>
    <w:rsid w:val="001960E5"/>
    <w:rsid w:val="0019650F"/>
    <w:rsid w:val="00196A6C"/>
    <w:rsid w:val="00197B06"/>
    <w:rsid w:val="001A038D"/>
    <w:rsid w:val="001A04B1"/>
    <w:rsid w:val="001A071E"/>
    <w:rsid w:val="001A0A36"/>
    <w:rsid w:val="001A0FF0"/>
    <w:rsid w:val="001A1453"/>
    <w:rsid w:val="001A19FC"/>
    <w:rsid w:val="001A1D37"/>
    <w:rsid w:val="001A1EB5"/>
    <w:rsid w:val="001A2FBF"/>
    <w:rsid w:val="001A308D"/>
    <w:rsid w:val="001A32A0"/>
    <w:rsid w:val="001A37C0"/>
    <w:rsid w:val="001A38D8"/>
    <w:rsid w:val="001A4515"/>
    <w:rsid w:val="001A48C6"/>
    <w:rsid w:val="001A4B10"/>
    <w:rsid w:val="001A4B86"/>
    <w:rsid w:val="001A52F3"/>
    <w:rsid w:val="001A53A7"/>
    <w:rsid w:val="001A54EF"/>
    <w:rsid w:val="001A56E6"/>
    <w:rsid w:val="001A59AC"/>
    <w:rsid w:val="001A59D3"/>
    <w:rsid w:val="001A5A72"/>
    <w:rsid w:val="001A5F81"/>
    <w:rsid w:val="001A61BD"/>
    <w:rsid w:val="001A64B6"/>
    <w:rsid w:val="001A67D9"/>
    <w:rsid w:val="001A6FFB"/>
    <w:rsid w:val="001A7093"/>
    <w:rsid w:val="001A7612"/>
    <w:rsid w:val="001A7C31"/>
    <w:rsid w:val="001B039D"/>
    <w:rsid w:val="001B03D4"/>
    <w:rsid w:val="001B0B50"/>
    <w:rsid w:val="001B0C66"/>
    <w:rsid w:val="001B0EA5"/>
    <w:rsid w:val="001B1270"/>
    <w:rsid w:val="001B12A3"/>
    <w:rsid w:val="001B1A6C"/>
    <w:rsid w:val="001B1B9C"/>
    <w:rsid w:val="001B1C03"/>
    <w:rsid w:val="001B1EFE"/>
    <w:rsid w:val="001B2C9C"/>
    <w:rsid w:val="001B2EEC"/>
    <w:rsid w:val="001B3A68"/>
    <w:rsid w:val="001B3F87"/>
    <w:rsid w:val="001B3FAE"/>
    <w:rsid w:val="001B4165"/>
    <w:rsid w:val="001B4390"/>
    <w:rsid w:val="001B4404"/>
    <w:rsid w:val="001B4636"/>
    <w:rsid w:val="001B469A"/>
    <w:rsid w:val="001B46DE"/>
    <w:rsid w:val="001B4D6B"/>
    <w:rsid w:val="001B5541"/>
    <w:rsid w:val="001B68DA"/>
    <w:rsid w:val="001B70F3"/>
    <w:rsid w:val="001B73B0"/>
    <w:rsid w:val="001B7CB4"/>
    <w:rsid w:val="001B7D8B"/>
    <w:rsid w:val="001C0A2C"/>
    <w:rsid w:val="001C0A8C"/>
    <w:rsid w:val="001C1BE1"/>
    <w:rsid w:val="001C24B0"/>
    <w:rsid w:val="001C2B9A"/>
    <w:rsid w:val="001C311A"/>
    <w:rsid w:val="001C3133"/>
    <w:rsid w:val="001C3250"/>
    <w:rsid w:val="001C3493"/>
    <w:rsid w:val="001C34F7"/>
    <w:rsid w:val="001C380D"/>
    <w:rsid w:val="001C39C7"/>
    <w:rsid w:val="001C3C76"/>
    <w:rsid w:val="001C47C6"/>
    <w:rsid w:val="001C48BA"/>
    <w:rsid w:val="001C4C30"/>
    <w:rsid w:val="001C4E3E"/>
    <w:rsid w:val="001C5629"/>
    <w:rsid w:val="001C562B"/>
    <w:rsid w:val="001C5786"/>
    <w:rsid w:val="001C5969"/>
    <w:rsid w:val="001C5B77"/>
    <w:rsid w:val="001C5BEB"/>
    <w:rsid w:val="001C5DAC"/>
    <w:rsid w:val="001C609A"/>
    <w:rsid w:val="001C66E8"/>
    <w:rsid w:val="001C66F0"/>
    <w:rsid w:val="001C6931"/>
    <w:rsid w:val="001C79B5"/>
    <w:rsid w:val="001C79E8"/>
    <w:rsid w:val="001D002F"/>
    <w:rsid w:val="001D0425"/>
    <w:rsid w:val="001D1C34"/>
    <w:rsid w:val="001D1EE2"/>
    <w:rsid w:val="001D2512"/>
    <w:rsid w:val="001D2800"/>
    <w:rsid w:val="001D2896"/>
    <w:rsid w:val="001D2C3A"/>
    <w:rsid w:val="001D2E8C"/>
    <w:rsid w:val="001D382C"/>
    <w:rsid w:val="001D38A4"/>
    <w:rsid w:val="001D39CA"/>
    <w:rsid w:val="001D437F"/>
    <w:rsid w:val="001D4488"/>
    <w:rsid w:val="001D57E6"/>
    <w:rsid w:val="001D5812"/>
    <w:rsid w:val="001D5816"/>
    <w:rsid w:val="001D5C27"/>
    <w:rsid w:val="001D5D96"/>
    <w:rsid w:val="001D6226"/>
    <w:rsid w:val="001D62CA"/>
    <w:rsid w:val="001D636E"/>
    <w:rsid w:val="001D6A12"/>
    <w:rsid w:val="001D7CA1"/>
    <w:rsid w:val="001E00FB"/>
    <w:rsid w:val="001E060D"/>
    <w:rsid w:val="001E09BB"/>
    <w:rsid w:val="001E0A38"/>
    <w:rsid w:val="001E0F52"/>
    <w:rsid w:val="001E1016"/>
    <w:rsid w:val="001E14FA"/>
    <w:rsid w:val="001E167C"/>
    <w:rsid w:val="001E178D"/>
    <w:rsid w:val="001E20CC"/>
    <w:rsid w:val="001E21BC"/>
    <w:rsid w:val="001E2237"/>
    <w:rsid w:val="001E227B"/>
    <w:rsid w:val="001E2876"/>
    <w:rsid w:val="001E2CF3"/>
    <w:rsid w:val="001E31C5"/>
    <w:rsid w:val="001E4912"/>
    <w:rsid w:val="001E4A93"/>
    <w:rsid w:val="001E5976"/>
    <w:rsid w:val="001E646A"/>
    <w:rsid w:val="001E65A4"/>
    <w:rsid w:val="001E688D"/>
    <w:rsid w:val="001E6A3C"/>
    <w:rsid w:val="001E726E"/>
    <w:rsid w:val="001E7B1F"/>
    <w:rsid w:val="001F072A"/>
    <w:rsid w:val="001F0A96"/>
    <w:rsid w:val="001F0AA8"/>
    <w:rsid w:val="001F0BCB"/>
    <w:rsid w:val="001F0CA3"/>
    <w:rsid w:val="001F0F67"/>
    <w:rsid w:val="001F10CB"/>
    <w:rsid w:val="001F116F"/>
    <w:rsid w:val="001F1A00"/>
    <w:rsid w:val="001F1D46"/>
    <w:rsid w:val="001F1F61"/>
    <w:rsid w:val="001F1FA2"/>
    <w:rsid w:val="001F243D"/>
    <w:rsid w:val="001F24BE"/>
    <w:rsid w:val="001F2526"/>
    <w:rsid w:val="001F340F"/>
    <w:rsid w:val="001F3695"/>
    <w:rsid w:val="001F387E"/>
    <w:rsid w:val="001F3A13"/>
    <w:rsid w:val="001F3F0D"/>
    <w:rsid w:val="001F4199"/>
    <w:rsid w:val="001F433B"/>
    <w:rsid w:val="001F44EE"/>
    <w:rsid w:val="001F4F14"/>
    <w:rsid w:val="001F518A"/>
    <w:rsid w:val="001F5256"/>
    <w:rsid w:val="001F6B5A"/>
    <w:rsid w:val="001F747B"/>
    <w:rsid w:val="001F78BF"/>
    <w:rsid w:val="001F7B08"/>
    <w:rsid w:val="001F7B9A"/>
    <w:rsid w:val="001F7E2E"/>
    <w:rsid w:val="002006B7"/>
    <w:rsid w:val="00200C54"/>
    <w:rsid w:val="002011F1"/>
    <w:rsid w:val="00201452"/>
    <w:rsid w:val="00201571"/>
    <w:rsid w:val="00201E7E"/>
    <w:rsid w:val="0020244F"/>
    <w:rsid w:val="00202595"/>
    <w:rsid w:val="00202E93"/>
    <w:rsid w:val="00202F8A"/>
    <w:rsid w:val="00202FF8"/>
    <w:rsid w:val="00203294"/>
    <w:rsid w:val="002038EA"/>
    <w:rsid w:val="00203A18"/>
    <w:rsid w:val="00203A3D"/>
    <w:rsid w:val="00203CFF"/>
    <w:rsid w:val="00203DF5"/>
    <w:rsid w:val="00203E46"/>
    <w:rsid w:val="0020433A"/>
    <w:rsid w:val="002044C6"/>
    <w:rsid w:val="00204576"/>
    <w:rsid w:val="002049B7"/>
    <w:rsid w:val="00204A95"/>
    <w:rsid w:val="00204BA9"/>
    <w:rsid w:val="00204CCE"/>
    <w:rsid w:val="002050B0"/>
    <w:rsid w:val="00205718"/>
    <w:rsid w:val="002057A4"/>
    <w:rsid w:val="00205822"/>
    <w:rsid w:val="00205A9B"/>
    <w:rsid w:val="00205AEC"/>
    <w:rsid w:val="00205DDF"/>
    <w:rsid w:val="00205E5A"/>
    <w:rsid w:val="002061F7"/>
    <w:rsid w:val="002062E1"/>
    <w:rsid w:val="00206650"/>
    <w:rsid w:val="00206731"/>
    <w:rsid w:val="00207281"/>
    <w:rsid w:val="00207F83"/>
    <w:rsid w:val="0021005D"/>
    <w:rsid w:val="00210094"/>
    <w:rsid w:val="00210154"/>
    <w:rsid w:val="00211063"/>
    <w:rsid w:val="00212537"/>
    <w:rsid w:val="00212713"/>
    <w:rsid w:val="0021290D"/>
    <w:rsid w:val="00212C48"/>
    <w:rsid w:val="002141EA"/>
    <w:rsid w:val="002144B9"/>
    <w:rsid w:val="0021475C"/>
    <w:rsid w:val="0021531C"/>
    <w:rsid w:val="00215C24"/>
    <w:rsid w:val="00215D39"/>
    <w:rsid w:val="00215E8F"/>
    <w:rsid w:val="00215F54"/>
    <w:rsid w:val="002163AE"/>
    <w:rsid w:val="002168EC"/>
    <w:rsid w:val="002168F4"/>
    <w:rsid w:val="00216C9E"/>
    <w:rsid w:val="00216EC0"/>
    <w:rsid w:val="00217041"/>
    <w:rsid w:val="00217592"/>
    <w:rsid w:val="00217EC5"/>
    <w:rsid w:val="00220048"/>
    <w:rsid w:val="0022056B"/>
    <w:rsid w:val="00220932"/>
    <w:rsid w:val="00220BFC"/>
    <w:rsid w:val="00221248"/>
    <w:rsid w:val="0022183E"/>
    <w:rsid w:val="00221AA9"/>
    <w:rsid w:val="00221DC4"/>
    <w:rsid w:val="0022221A"/>
    <w:rsid w:val="00222761"/>
    <w:rsid w:val="002232B0"/>
    <w:rsid w:val="00223DA1"/>
    <w:rsid w:val="00223E94"/>
    <w:rsid w:val="00224709"/>
    <w:rsid w:val="00224C8B"/>
    <w:rsid w:val="00224CDE"/>
    <w:rsid w:val="00224CF5"/>
    <w:rsid w:val="00224E35"/>
    <w:rsid w:val="0022516B"/>
    <w:rsid w:val="00225ADF"/>
    <w:rsid w:val="002263A1"/>
    <w:rsid w:val="0022698C"/>
    <w:rsid w:val="002271C8"/>
    <w:rsid w:val="00231060"/>
    <w:rsid w:val="002310E6"/>
    <w:rsid w:val="00231703"/>
    <w:rsid w:val="002322E7"/>
    <w:rsid w:val="002324F7"/>
    <w:rsid w:val="00233266"/>
    <w:rsid w:val="0023330E"/>
    <w:rsid w:val="00233532"/>
    <w:rsid w:val="00233C1C"/>
    <w:rsid w:val="00234673"/>
    <w:rsid w:val="002348B5"/>
    <w:rsid w:val="00235341"/>
    <w:rsid w:val="00235712"/>
    <w:rsid w:val="002363E5"/>
    <w:rsid w:val="00236563"/>
    <w:rsid w:val="00236A2D"/>
    <w:rsid w:val="002376B2"/>
    <w:rsid w:val="002376D9"/>
    <w:rsid w:val="00237DD4"/>
    <w:rsid w:val="002405AE"/>
    <w:rsid w:val="0024071E"/>
    <w:rsid w:val="002408C5"/>
    <w:rsid w:val="00240AB2"/>
    <w:rsid w:val="00240DAE"/>
    <w:rsid w:val="00241F73"/>
    <w:rsid w:val="00242CB7"/>
    <w:rsid w:val="00242E48"/>
    <w:rsid w:val="0024305A"/>
    <w:rsid w:val="00243493"/>
    <w:rsid w:val="002434AE"/>
    <w:rsid w:val="002437D0"/>
    <w:rsid w:val="00243932"/>
    <w:rsid w:val="00243D04"/>
    <w:rsid w:val="002442EC"/>
    <w:rsid w:val="00244E22"/>
    <w:rsid w:val="002456D5"/>
    <w:rsid w:val="00245D00"/>
    <w:rsid w:val="002461FC"/>
    <w:rsid w:val="002467D1"/>
    <w:rsid w:val="0024682F"/>
    <w:rsid w:val="0024684A"/>
    <w:rsid w:val="00246C50"/>
    <w:rsid w:val="00247347"/>
    <w:rsid w:val="00247623"/>
    <w:rsid w:val="002476A7"/>
    <w:rsid w:val="00247DAC"/>
    <w:rsid w:val="00247EE8"/>
    <w:rsid w:val="00247F4E"/>
    <w:rsid w:val="002502F2"/>
    <w:rsid w:val="002504AD"/>
    <w:rsid w:val="00250543"/>
    <w:rsid w:val="00250932"/>
    <w:rsid w:val="00250A90"/>
    <w:rsid w:val="00250BF5"/>
    <w:rsid w:val="00250EE6"/>
    <w:rsid w:val="0025122B"/>
    <w:rsid w:val="00251963"/>
    <w:rsid w:val="002519D1"/>
    <w:rsid w:val="00251D87"/>
    <w:rsid w:val="00252186"/>
    <w:rsid w:val="00253140"/>
    <w:rsid w:val="00253375"/>
    <w:rsid w:val="00253AAC"/>
    <w:rsid w:val="00253B6C"/>
    <w:rsid w:val="00253D1E"/>
    <w:rsid w:val="002546B2"/>
    <w:rsid w:val="00254912"/>
    <w:rsid w:val="002549F9"/>
    <w:rsid w:val="00255806"/>
    <w:rsid w:val="00255918"/>
    <w:rsid w:val="00255B41"/>
    <w:rsid w:val="00255BB5"/>
    <w:rsid w:val="00255C24"/>
    <w:rsid w:val="0025643B"/>
    <w:rsid w:val="00256819"/>
    <w:rsid w:val="002569E4"/>
    <w:rsid w:val="00256D9C"/>
    <w:rsid w:val="00257026"/>
    <w:rsid w:val="00257CF5"/>
    <w:rsid w:val="00260213"/>
    <w:rsid w:val="00260303"/>
    <w:rsid w:val="00260850"/>
    <w:rsid w:val="00261229"/>
    <w:rsid w:val="00261273"/>
    <w:rsid w:val="0026183B"/>
    <w:rsid w:val="00263E2D"/>
    <w:rsid w:val="00263F16"/>
    <w:rsid w:val="002641B8"/>
    <w:rsid w:val="0026435A"/>
    <w:rsid w:val="002643ED"/>
    <w:rsid w:val="00264F26"/>
    <w:rsid w:val="00265B1E"/>
    <w:rsid w:val="00265C3D"/>
    <w:rsid w:val="00265D1E"/>
    <w:rsid w:val="00266B6D"/>
    <w:rsid w:val="00266EC6"/>
    <w:rsid w:val="00267C95"/>
    <w:rsid w:val="00267E62"/>
    <w:rsid w:val="00267E6C"/>
    <w:rsid w:val="00270513"/>
    <w:rsid w:val="00270E8A"/>
    <w:rsid w:val="002713F9"/>
    <w:rsid w:val="002715C3"/>
    <w:rsid w:val="0027210A"/>
    <w:rsid w:val="00272350"/>
    <w:rsid w:val="00272909"/>
    <w:rsid w:val="00272E4C"/>
    <w:rsid w:val="00272E8B"/>
    <w:rsid w:val="00273391"/>
    <w:rsid w:val="00273961"/>
    <w:rsid w:val="00274131"/>
    <w:rsid w:val="00274198"/>
    <w:rsid w:val="002745FC"/>
    <w:rsid w:val="00274DAA"/>
    <w:rsid w:val="002752E7"/>
    <w:rsid w:val="00275379"/>
    <w:rsid w:val="002753C9"/>
    <w:rsid w:val="002762FA"/>
    <w:rsid w:val="00276641"/>
    <w:rsid w:val="002767DB"/>
    <w:rsid w:val="00276845"/>
    <w:rsid w:val="0027684E"/>
    <w:rsid w:val="002768B7"/>
    <w:rsid w:val="00276EE8"/>
    <w:rsid w:val="00277329"/>
    <w:rsid w:val="0028058C"/>
    <w:rsid w:val="00280B41"/>
    <w:rsid w:val="00281183"/>
    <w:rsid w:val="002820AB"/>
    <w:rsid w:val="0028210B"/>
    <w:rsid w:val="00282207"/>
    <w:rsid w:val="002822E5"/>
    <w:rsid w:val="00282877"/>
    <w:rsid w:val="00282E70"/>
    <w:rsid w:val="00282F34"/>
    <w:rsid w:val="00283008"/>
    <w:rsid w:val="002831A7"/>
    <w:rsid w:val="002833E1"/>
    <w:rsid w:val="00283467"/>
    <w:rsid w:val="00283FED"/>
    <w:rsid w:val="0028423B"/>
    <w:rsid w:val="0028472C"/>
    <w:rsid w:val="00284EB0"/>
    <w:rsid w:val="002854C0"/>
    <w:rsid w:val="00285AAE"/>
    <w:rsid w:val="00286727"/>
    <w:rsid w:val="00286891"/>
    <w:rsid w:val="002871F5"/>
    <w:rsid w:val="0028733B"/>
    <w:rsid w:val="002873ED"/>
    <w:rsid w:val="00287F1F"/>
    <w:rsid w:val="00290531"/>
    <w:rsid w:val="00291959"/>
    <w:rsid w:val="00291A6A"/>
    <w:rsid w:val="002921D1"/>
    <w:rsid w:val="00292B9C"/>
    <w:rsid w:val="00292D54"/>
    <w:rsid w:val="00292E5B"/>
    <w:rsid w:val="00292EFA"/>
    <w:rsid w:val="00293115"/>
    <w:rsid w:val="0029458D"/>
    <w:rsid w:val="00294B02"/>
    <w:rsid w:val="00295071"/>
    <w:rsid w:val="002955ED"/>
    <w:rsid w:val="002963B6"/>
    <w:rsid w:val="002965B9"/>
    <w:rsid w:val="00296E61"/>
    <w:rsid w:val="0029750A"/>
    <w:rsid w:val="00297756"/>
    <w:rsid w:val="0029786F"/>
    <w:rsid w:val="00297A00"/>
    <w:rsid w:val="00297A12"/>
    <w:rsid w:val="00297C65"/>
    <w:rsid w:val="00297CBB"/>
    <w:rsid w:val="002A024B"/>
    <w:rsid w:val="002A033B"/>
    <w:rsid w:val="002A0508"/>
    <w:rsid w:val="002A0B1F"/>
    <w:rsid w:val="002A0CBE"/>
    <w:rsid w:val="002A0D71"/>
    <w:rsid w:val="002A0E8F"/>
    <w:rsid w:val="002A0F40"/>
    <w:rsid w:val="002A1178"/>
    <w:rsid w:val="002A133B"/>
    <w:rsid w:val="002A158E"/>
    <w:rsid w:val="002A16BE"/>
    <w:rsid w:val="002A17EB"/>
    <w:rsid w:val="002A1B90"/>
    <w:rsid w:val="002A2390"/>
    <w:rsid w:val="002A295B"/>
    <w:rsid w:val="002A2BF5"/>
    <w:rsid w:val="002A2E49"/>
    <w:rsid w:val="002A3F8D"/>
    <w:rsid w:val="002A41F3"/>
    <w:rsid w:val="002A4821"/>
    <w:rsid w:val="002A4EA0"/>
    <w:rsid w:val="002A51BA"/>
    <w:rsid w:val="002A5401"/>
    <w:rsid w:val="002A54A8"/>
    <w:rsid w:val="002A5722"/>
    <w:rsid w:val="002A57BE"/>
    <w:rsid w:val="002A60C6"/>
    <w:rsid w:val="002A618C"/>
    <w:rsid w:val="002A6EDB"/>
    <w:rsid w:val="002A78F7"/>
    <w:rsid w:val="002A7A7D"/>
    <w:rsid w:val="002A7FB4"/>
    <w:rsid w:val="002B0115"/>
    <w:rsid w:val="002B0A48"/>
    <w:rsid w:val="002B0AC8"/>
    <w:rsid w:val="002B0C69"/>
    <w:rsid w:val="002B0D2F"/>
    <w:rsid w:val="002B1D92"/>
    <w:rsid w:val="002B1EED"/>
    <w:rsid w:val="002B227D"/>
    <w:rsid w:val="002B23A9"/>
    <w:rsid w:val="002B2754"/>
    <w:rsid w:val="002B2F87"/>
    <w:rsid w:val="002B31E5"/>
    <w:rsid w:val="002B33BB"/>
    <w:rsid w:val="002B3628"/>
    <w:rsid w:val="002B379B"/>
    <w:rsid w:val="002B3B1B"/>
    <w:rsid w:val="002B3D64"/>
    <w:rsid w:val="002B42D9"/>
    <w:rsid w:val="002B46D1"/>
    <w:rsid w:val="002B47D5"/>
    <w:rsid w:val="002B4B4D"/>
    <w:rsid w:val="002B5B9A"/>
    <w:rsid w:val="002B5D3E"/>
    <w:rsid w:val="002B6191"/>
    <w:rsid w:val="002B6587"/>
    <w:rsid w:val="002B6C1E"/>
    <w:rsid w:val="002B6F25"/>
    <w:rsid w:val="002B6FC3"/>
    <w:rsid w:val="002B7CB3"/>
    <w:rsid w:val="002C0043"/>
    <w:rsid w:val="002C0083"/>
    <w:rsid w:val="002C0317"/>
    <w:rsid w:val="002C11F0"/>
    <w:rsid w:val="002C1341"/>
    <w:rsid w:val="002C1834"/>
    <w:rsid w:val="002C2692"/>
    <w:rsid w:val="002C2914"/>
    <w:rsid w:val="002C296D"/>
    <w:rsid w:val="002C3562"/>
    <w:rsid w:val="002C3C51"/>
    <w:rsid w:val="002C3C7B"/>
    <w:rsid w:val="002C3F52"/>
    <w:rsid w:val="002C4076"/>
    <w:rsid w:val="002C4438"/>
    <w:rsid w:val="002C4466"/>
    <w:rsid w:val="002C4488"/>
    <w:rsid w:val="002C46F0"/>
    <w:rsid w:val="002C5040"/>
    <w:rsid w:val="002C5271"/>
    <w:rsid w:val="002C6055"/>
    <w:rsid w:val="002C6192"/>
    <w:rsid w:val="002C63AD"/>
    <w:rsid w:val="002C6F73"/>
    <w:rsid w:val="002C7020"/>
    <w:rsid w:val="002C7486"/>
    <w:rsid w:val="002C74F4"/>
    <w:rsid w:val="002C7817"/>
    <w:rsid w:val="002D057B"/>
    <w:rsid w:val="002D0731"/>
    <w:rsid w:val="002D125E"/>
    <w:rsid w:val="002D133A"/>
    <w:rsid w:val="002D13AE"/>
    <w:rsid w:val="002D15E6"/>
    <w:rsid w:val="002D1B49"/>
    <w:rsid w:val="002D1BA6"/>
    <w:rsid w:val="002D1C54"/>
    <w:rsid w:val="002D37AF"/>
    <w:rsid w:val="002D39B9"/>
    <w:rsid w:val="002D3A03"/>
    <w:rsid w:val="002D3B89"/>
    <w:rsid w:val="002D4A2F"/>
    <w:rsid w:val="002D4A36"/>
    <w:rsid w:val="002D4E61"/>
    <w:rsid w:val="002D52B4"/>
    <w:rsid w:val="002D5D47"/>
    <w:rsid w:val="002D6CC0"/>
    <w:rsid w:val="002D7138"/>
    <w:rsid w:val="002D73EB"/>
    <w:rsid w:val="002D7AA3"/>
    <w:rsid w:val="002D7CD1"/>
    <w:rsid w:val="002E031D"/>
    <w:rsid w:val="002E091A"/>
    <w:rsid w:val="002E1181"/>
    <w:rsid w:val="002E148B"/>
    <w:rsid w:val="002E1992"/>
    <w:rsid w:val="002E1EA2"/>
    <w:rsid w:val="002E24FE"/>
    <w:rsid w:val="002E2622"/>
    <w:rsid w:val="002E2A35"/>
    <w:rsid w:val="002E2E6A"/>
    <w:rsid w:val="002E2FD5"/>
    <w:rsid w:val="002E31A1"/>
    <w:rsid w:val="002E3317"/>
    <w:rsid w:val="002E351F"/>
    <w:rsid w:val="002E36B5"/>
    <w:rsid w:val="002E3A1E"/>
    <w:rsid w:val="002E40F3"/>
    <w:rsid w:val="002E4211"/>
    <w:rsid w:val="002E4328"/>
    <w:rsid w:val="002E44B1"/>
    <w:rsid w:val="002E4623"/>
    <w:rsid w:val="002E4A8A"/>
    <w:rsid w:val="002E531B"/>
    <w:rsid w:val="002E546E"/>
    <w:rsid w:val="002E58F5"/>
    <w:rsid w:val="002E602F"/>
    <w:rsid w:val="002E62CF"/>
    <w:rsid w:val="002E6F8D"/>
    <w:rsid w:val="002E7070"/>
    <w:rsid w:val="002E73EE"/>
    <w:rsid w:val="002E7645"/>
    <w:rsid w:val="002E7BD5"/>
    <w:rsid w:val="002E7FC2"/>
    <w:rsid w:val="002F06C0"/>
    <w:rsid w:val="002F0B65"/>
    <w:rsid w:val="002F0D5F"/>
    <w:rsid w:val="002F1926"/>
    <w:rsid w:val="002F26BF"/>
    <w:rsid w:val="002F2947"/>
    <w:rsid w:val="002F2CAC"/>
    <w:rsid w:val="002F2F97"/>
    <w:rsid w:val="002F310F"/>
    <w:rsid w:val="002F41E7"/>
    <w:rsid w:val="002F49BF"/>
    <w:rsid w:val="002F4A4D"/>
    <w:rsid w:val="002F4BE7"/>
    <w:rsid w:val="002F4C8B"/>
    <w:rsid w:val="002F4E2D"/>
    <w:rsid w:val="002F4EDF"/>
    <w:rsid w:val="002F55FC"/>
    <w:rsid w:val="002F5F08"/>
    <w:rsid w:val="002F687C"/>
    <w:rsid w:val="002F6D45"/>
    <w:rsid w:val="002F717D"/>
    <w:rsid w:val="002F73F8"/>
    <w:rsid w:val="002F7A20"/>
    <w:rsid w:val="002F7B17"/>
    <w:rsid w:val="002F7C78"/>
    <w:rsid w:val="002F7D88"/>
    <w:rsid w:val="002F7EA4"/>
    <w:rsid w:val="003004D1"/>
    <w:rsid w:val="003014A5"/>
    <w:rsid w:val="003016C6"/>
    <w:rsid w:val="00301FA9"/>
    <w:rsid w:val="00302A35"/>
    <w:rsid w:val="00302BD8"/>
    <w:rsid w:val="00302C08"/>
    <w:rsid w:val="00303061"/>
    <w:rsid w:val="00303160"/>
    <w:rsid w:val="0030324E"/>
    <w:rsid w:val="003037B8"/>
    <w:rsid w:val="003038FB"/>
    <w:rsid w:val="00303E6F"/>
    <w:rsid w:val="00303EA3"/>
    <w:rsid w:val="00304278"/>
    <w:rsid w:val="003045BD"/>
    <w:rsid w:val="00304EC1"/>
    <w:rsid w:val="00304ED4"/>
    <w:rsid w:val="00304F77"/>
    <w:rsid w:val="00305033"/>
    <w:rsid w:val="00305214"/>
    <w:rsid w:val="00305B6D"/>
    <w:rsid w:val="00305E88"/>
    <w:rsid w:val="003061AD"/>
    <w:rsid w:val="0030688C"/>
    <w:rsid w:val="0030689B"/>
    <w:rsid w:val="003068AD"/>
    <w:rsid w:val="003069B9"/>
    <w:rsid w:val="00306D1C"/>
    <w:rsid w:val="00307808"/>
    <w:rsid w:val="00307916"/>
    <w:rsid w:val="00307BA3"/>
    <w:rsid w:val="003105A4"/>
    <w:rsid w:val="003105AD"/>
    <w:rsid w:val="0031093C"/>
    <w:rsid w:val="003109C4"/>
    <w:rsid w:val="00310E80"/>
    <w:rsid w:val="003113EE"/>
    <w:rsid w:val="003119CD"/>
    <w:rsid w:val="00311A66"/>
    <w:rsid w:val="00311DD3"/>
    <w:rsid w:val="0031202A"/>
    <w:rsid w:val="00312114"/>
    <w:rsid w:val="003123FC"/>
    <w:rsid w:val="00312B65"/>
    <w:rsid w:val="00312C32"/>
    <w:rsid w:val="003138A4"/>
    <w:rsid w:val="00313E12"/>
    <w:rsid w:val="0031481B"/>
    <w:rsid w:val="00315333"/>
    <w:rsid w:val="00315D46"/>
    <w:rsid w:val="00315EB9"/>
    <w:rsid w:val="0031642B"/>
    <w:rsid w:val="00316464"/>
    <w:rsid w:val="00320215"/>
    <w:rsid w:val="003203F8"/>
    <w:rsid w:val="003204F0"/>
    <w:rsid w:val="00320F5F"/>
    <w:rsid w:val="003218A8"/>
    <w:rsid w:val="00322606"/>
    <w:rsid w:val="00322687"/>
    <w:rsid w:val="003227E7"/>
    <w:rsid w:val="003229F1"/>
    <w:rsid w:val="00322A6B"/>
    <w:rsid w:val="00322C95"/>
    <w:rsid w:val="00322CC3"/>
    <w:rsid w:val="00323036"/>
    <w:rsid w:val="003249AD"/>
    <w:rsid w:val="00324EB9"/>
    <w:rsid w:val="0032584C"/>
    <w:rsid w:val="0032595E"/>
    <w:rsid w:val="00325B2B"/>
    <w:rsid w:val="003260E4"/>
    <w:rsid w:val="00326769"/>
    <w:rsid w:val="003268AC"/>
    <w:rsid w:val="003276C5"/>
    <w:rsid w:val="00327A8C"/>
    <w:rsid w:val="00327EE9"/>
    <w:rsid w:val="00330599"/>
    <w:rsid w:val="0033064C"/>
    <w:rsid w:val="003306B4"/>
    <w:rsid w:val="00330B03"/>
    <w:rsid w:val="00330E48"/>
    <w:rsid w:val="00331600"/>
    <w:rsid w:val="003319FA"/>
    <w:rsid w:val="00331C15"/>
    <w:rsid w:val="00331D13"/>
    <w:rsid w:val="00331D38"/>
    <w:rsid w:val="003320E6"/>
    <w:rsid w:val="0033238F"/>
    <w:rsid w:val="003324BD"/>
    <w:rsid w:val="003329A9"/>
    <w:rsid w:val="00332A6A"/>
    <w:rsid w:val="00332A9A"/>
    <w:rsid w:val="00333D61"/>
    <w:rsid w:val="00333DB9"/>
    <w:rsid w:val="00333E47"/>
    <w:rsid w:val="00334063"/>
    <w:rsid w:val="003341D2"/>
    <w:rsid w:val="003342E3"/>
    <w:rsid w:val="003347FB"/>
    <w:rsid w:val="00335376"/>
    <w:rsid w:val="00335651"/>
    <w:rsid w:val="00335E2C"/>
    <w:rsid w:val="00336BF4"/>
    <w:rsid w:val="0034062C"/>
    <w:rsid w:val="0034097C"/>
    <w:rsid w:val="00340C7B"/>
    <w:rsid w:val="0034130B"/>
    <w:rsid w:val="00341557"/>
    <w:rsid w:val="00341CDC"/>
    <w:rsid w:val="00341DC2"/>
    <w:rsid w:val="00341FAE"/>
    <w:rsid w:val="003421BB"/>
    <w:rsid w:val="00342475"/>
    <w:rsid w:val="0034250A"/>
    <w:rsid w:val="00342557"/>
    <w:rsid w:val="00342797"/>
    <w:rsid w:val="003428E1"/>
    <w:rsid w:val="00342ACB"/>
    <w:rsid w:val="00342F49"/>
    <w:rsid w:val="00343176"/>
    <w:rsid w:val="00344357"/>
    <w:rsid w:val="003443AB"/>
    <w:rsid w:val="0034456D"/>
    <w:rsid w:val="003445C3"/>
    <w:rsid w:val="003447A7"/>
    <w:rsid w:val="003448DE"/>
    <w:rsid w:val="00344DCA"/>
    <w:rsid w:val="00344DF4"/>
    <w:rsid w:val="00344EA8"/>
    <w:rsid w:val="0034548F"/>
    <w:rsid w:val="003454E6"/>
    <w:rsid w:val="00345991"/>
    <w:rsid w:val="00345A29"/>
    <w:rsid w:val="00345A67"/>
    <w:rsid w:val="003460E0"/>
    <w:rsid w:val="00346C17"/>
    <w:rsid w:val="00346ECC"/>
    <w:rsid w:val="0034716C"/>
    <w:rsid w:val="003473E2"/>
    <w:rsid w:val="00347445"/>
    <w:rsid w:val="003476CA"/>
    <w:rsid w:val="00347A30"/>
    <w:rsid w:val="00350030"/>
    <w:rsid w:val="0035029E"/>
    <w:rsid w:val="00350CE0"/>
    <w:rsid w:val="00350DBE"/>
    <w:rsid w:val="00350E64"/>
    <w:rsid w:val="00350FF8"/>
    <w:rsid w:val="0035127D"/>
    <w:rsid w:val="00351686"/>
    <w:rsid w:val="00351A52"/>
    <w:rsid w:val="00351B1F"/>
    <w:rsid w:val="00351D27"/>
    <w:rsid w:val="00351DB2"/>
    <w:rsid w:val="00352CC3"/>
    <w:rsid w:val="0035311C"/>
    <w:rsid w:val="0035364A"/>
    <w:rsid w:val="0035366C"/>
    <w:rsid w:val="0035419F"/>
    <w:rsid w:val="00354526"/>
    <w:rsid w:val="0035453D"/>
    <w:rsid w:val="00354616"/>
    <w:rsid w:val="003547FB"/>
    <w:rsid w:val="003551F7"/>
    <w:rsid w:val="003565D4"/>
    <w:rsid w:val="00356DF4"/>
    <w:rsid w:val="00357160"/>
    <w:rsid w:val="00357421"/>
    <w:rsid w:val="00357894"/>
    <w:rsid w:val="00357D2A"/>
    <w:rsid w:val="00357D57"/>
    <w:rsid w:val="00357FE5"/>
    <w:rsid w:val="003600CA"/>
    <w:rsid w:val="0036037B"/>
    <w:rsid w:val="003608FA"/>
    <w:rsid w:val="00360A25"/>
    <w:rsid w:val="00360D19"/>
    <w:rsid w:val="00360D4D"/>
    <w:rsid w:val="003613CD"/>
    <w:rsid w:val="00361440"/>
    <w:rsid w:val="0036172E"/>
    <w:rsid w:val="00361D90"/>
    <w:rsid w:val="00361E93"/>
    <w:rsid w:val="00362532"/>
    <w:rsid w:val="003625F4"/>
    <w:rsid w:val="003629D8"/>
    <w:rsid w:val="00362A87"/>
    <w:rsid w:val="00362A97"/>
    <w:rsid w:val="00362B6F"/>
    <w:rsid w:val="00363674"/>
    <w:rsid w:val="00364273"/>
    <w:rsid w:val="003642AB"/>
    <w:rsid w:val="003645AB"/>
    <w:rsid w:val="003647D9"/>
    <w:rsid w:val="00364B62"/>
    <w:rsid w:val="00364E7C"/>
    <w:rsid w:val="00365311"/>
    <w:rsid w:val="00365924"/>
    <w:rsid w:val="00366DC2"/>
    <w:rsid w:val="00366E01"/>
    <w:rsid w:val="00366FFE"/>
    <w:rsid w:val="00367135"/>
    <w:rsid w:val="00367305"/>
    <w:rsid w:val="00367612"/>
    <w:rsid w:val="00367619"/>
    <w:rsid w:val="003678AD"/>
    <w:rsid w:val="00370152"/>
    <w:rsid w:val="0037127B"/>
    <w:rsid w:val="003717E6"/>
    <w:rsid w:val="00372B38"/>
    <w:rsid w:val="00372E6E"/>
    <w:rsid w:val="00373343"/>
    <w:rsid w:val="00373811"/>
    <w:rsid w:val="0037386D"/>
    <w:rsid w:val="00373C8F"/>
    <w:rsid w:val="00374451"/>
    <w:rsid w:val="00374816"/>
    <w:rsid w:val="00374DE0"/>
    <w:rsid w:val="0037525E"/>
    <w:rsid w:val="00376589"/>
    <w:rsid w:val="003770D6"/>
    <w:rsid w:val="00377A45"/>
    <w:rsid w:val="003800C1"/>
    <w:rsid w:val="00380211"/>
    <w:rsid w:val="003803F0"/>
    <w:rsid w:val="00380613"/>
    <w:rsid w:val="003806AA"/>
    <w:rsid w:val="00380D58"/>
    <w:rsid w:val="00381A23"/>
    <w:rsid w:val="00382058"/>
    <w:rsid w:val="0038235A"/>
    <w:rsid w:val="003827C1"/>
    <w:rsid w:val="00382EEF"/>
    <w:rsid w:val="00383537"/>
    <w:rsid w:val="003837F5"/>
    <w:rsid w:val="00383ACC"/>
    <w:rsid w:val="00383AD8"/>
    <w:rsid w:val="00383FD7"/>
    <w:rsid w:val="003841C9"/>
    <w:rsid w:val="0038440D"/>
    <w:rsid w:val="003847BB"/>
    <w:rsid w:val="003848A5"/>
    <w:rsid w:val="0038540E"/>
    <w:rsid w:val="0038541D"/>
    <w:rsid w:val="00385CCF"/>
    <w:rsid w:val="0038695F"/>
    <w:rsid w:val="00387035"/>
    <w:rsid w:val="00387B54"/>
    <w:rsid w:val="003901BA"/>
    <w:rsid w:val="003903CD"/>
    <w:rsid w:val="00390582"/>
    <w:rsid w:val="00390AE9"/>
    <w:rsid w:val="003918F9"/>
    <w:rsid w:val="00391ED7"/>
    <w:rsid w:val="00392224"/>
    <w:rsid w:val="0039298F"/>
    <w:rsid w:val="003933D5"/>
    <w:rsid w:val="0039379A"/>
    <w:rsid w:val="00393900"/>
    <w:rsid w:val="003939B0"/>
    <w:rsid w:val="00393A60"/>
    <w:rsid w:val="003943AB"/>
    <w:rsid w:val="00394E7E"/>
    <w:rsid w:val="0039503A"/>
    <w:rsid w:val="003952EA"/>
    <w:rsid w:val="0039566D"/>
    <w:rsid w:val="003956F0"/>
    <w:rsid w:val="003961D6"/>
    <w:rsid w:val="003966A4"/>
    <w:rsid w:val="00396AF4"/>
    <w:rsid w:val="00396B5E"/>
    <w:rsid w:val="0039782C"/>
    <w:rsid w:val="00397D5E"/>
    <w:rsid w:val="003A15B0"/>
    <w:rsid w:val="003A36D2"/>
    <w:rsid w:val="003A3999"/>
    <w:rsid w:val="003A4D3E"/>
    <w:rsid w:val="003A4D76"/>
    <w:rsid w:val="003A4E1B"/>
    <w:rsid w:val="003A52BE"/>
    <w:rsid w:val="003A55BD"/>
    <w:rsid w:val="003A565B"/>
    <w:rsid w:val="003A57D7"/>
    <w:rsid w:val="003A5828"/>
    <w:rsid w:val="003A603C"/>
    <w:rsid w:val="003A68D2"/>
    <w:rsid w:val="003A72AE"/>
    <w:rsid w:val="003A7668"/>
    <w:rsid w:val="003A7862"/>
    <w:rsid w:val="003A7E15"/>
    <w:rsid w:val="003A7E2C"/>
    <w:rsid w:val="003B013D"/>
    <w:rsid w:val="003B02D2"/>
    <w:rsid w:val="003B0400"/>
    <w:rsid w:val="003B042A"/>
    <w:rsid w:val="003B0B9E"/>
    <w:rsid w:val="003B0E8A"/>
    <w:rsid w:val="003B13C7"/>
    <w:rsid w:val="003B1443"/>
    <w:rsid w:val="003B146B"/>
    <w:rsid w:val="003B1EB0"/>
    <w:rsid w:val="003B1F25"/>
    <w:rsid w:val="003B1F9E"/>
    <w:rsid w:val="003B263A"/>
    <w:rsid w:val="003B2B41"/>
    <w:rsid w:val="003B38CD"/>
    <w:rsid w:val="003B3D8D"/>
    <w:rsid w:val="003B404D"/>
    <w:rsid w:val="003B44A7"/>
    <w:rsid w:val="003B4E06"/>
    <w:rsid w:val="003B4E96"/>
    <w:rsid w:val="003B50ED"/>
    <w:rsid w:val="003B5235"/>
    <w:rsid w:val="003B532F"/>
    <w:rsid w:val="003B5432"/>
    <w:rsid w:val="003B551B"/>
    <w:rsid w:val="003B5938"/>
    <w:rsid w:val="003B63A2"/>
    <w:rsid w:val="003B79A6"/>
    <w:rsid w:val="003B7FED"/>
    <w:rsid w:val="003C0B05"/>
    <w:rsid w:val="003C1023"/>
    <w:rsid w:val="003C15FC"/>
    <w:rsid w:val="003C17CE"/>
    <w:rsid w:val="003C1B0B"/>
    <w:rsid w:val="003C1B8F"/>
    <w:rsid w:val="003C1DA9"/>
    <w:rsid w:val="003C211D"/>
    <w:rsid w:val="003C2216"/>
    <w:rsid w:val="003C23C6"/>
    <w:rsid w:val="003C2879"/>
    <w:rsid w:val="003C2EB5"/>
    <w:rsid w:val="003C344C"/>
    <w:rsid w:val="003C38F9"/>
    <w:rsid w:val="003C3D4E"/>
    <w:rsid w:val="003C3D5F"/>
    <w:rsid w:val="003C448E"/>
    <w:rsid w:val="003C4495"/>
    <w:rsid w:val="003C4617"/>
    <w:rsid w:val="003C4634"/>
    <w:rsid w:val="003C5B16"/>
    <w:rsid w:val="003C5F46"/>
    <w:rsid w:val="003C634C"/>
    <w:rsid w:val="003C64E2"/>
    <w:rsid w:val="003C6654"/>
    <w:rsid w:val="003C698E"/>
    <w:rsid w:val="003C6B64"/>
    <w:rsid w:val="003C70AA"/>
    <w:rsid w:val="003C777E"/>
    <w:rsid w:val="003C79C9"/>
    <w:rsid w:val="003C7A11"/>
    <w:rsid w:val="003D01A9"/>
    <w:rsid w:val="003D04E9"/>
    <w:rsid w:val="003D0739"/>
    <w:rsid w:val="003D0A89"/>
    <w:rsid w:val="003D1491"/>
    <w:rsid w:val="003D17AF"/>
    <w:rsid w:val="003D1817"/>
    <w:rsid w:val="003D1DB9"/>
    <w:rsid w:val="003D2456"/>
    <w:rsid w:val="003D256B"/>
    <w:rsid w:val="003D269A"/>
    <w:rsid w:val="003D3648"/>
    <w:rsid w:val="003D367A"/>
    <w:rsid w:val="003D40B2"/>
    <w:rsid w:val="003D4652"/>
    <w:rsid w:val="003D4A1A"/>
    <w:rsid w:val="003D4D0A"/>
    <w:rsid w:val="003D4D8E"/>
    <w:rsid w:val="003D4F10"/>
    <w:rsid w:val="003D51A3"/>
    <w:rsid w:val="003D5521"/>
    <w:rsid w:val="003D5BEE"/>
    <w:rsid w:val="003D5E47"/>
    <w:rsid w:val="003D6035"/>
    <w:rsid w:val="003D666A"/>
    <w:rsid w:val="003D68F1"/>
    <w:rsid w:val="003D699B"/>
    <w:rsid w:val="003D6ED6"/>
    <w:rsid w:val="003D7045"/>
    <w:rsid w:val="003D72A6"/>
    <w:rsid w:val="003D7A88"/>
    <w:rsid w:val="003E0233"/>
    <w:rsid w:val="003E0401"/>
    <w:rsid w:val="003E0BBA"/>
    <w:rsid w:val="003E0BE5"/>
    <w:rsid w:val="003E0E0F"/>
    <w:rsid w:val="003E0E90"/>
    <w:rsid w:val="003E1691"/>
    <w:rsid w:val="003E16E4"/>
    <w:rsid w:val="003E179A"/>
    <w:rsid w:val="003E21F8"/>
    <w:rsid w:val="003E2D57"/>
    <w:rsid w:val="003E359E"/>
    <w:rsid w:val="003E38B5"/>
    <w:rsid w:val="003E3CC2"/>
    <w:rsid w:val="003E4087"/>
    <w:rsid w:val="003E4797"/>
    <w:rsid w:val="003E49C4"/>
    <w:rsid w:val="003E4B45"/>
    <w:rsid w:val="003E4B52"/>
    <w:rsid w:val="003E4BF2"/>
    <w:rsid w:val="003E5869"/>
    <w:rsid w:val="003E5B31"/>
    <w:rsid w:val="003E6946"/>
    <w:rsid w:val="003E71F3"/>
    <w:rsid w:val="003E731E"/>
    <w:rsid w:val="003E75EB"/>
    <w:rsid w:val="003E7F48"/>
    <w:rsid w:val="003F003D"/>
    <w:rsid w:val="003F0B91"/>
    <w:rsid w:val="003F10A1"/>
    <w:rsid w:val="003F1475"/>
    <w:rsid w:val="003F1550"/>
    <w:rsid w:val="003F16CC"/>
    <w:rsid w:val="003F1C2D"/>
    <w:rsid w:val="003F1C38"/>
    <w:rsid w:val="003F2805"/>
    <w:rsid w:val="003F28C7"/>
    <w:rsid w:val="003F2B0F"/>
    <w:rsid w:val="003F2CBC"/>
    <w:rsid w:val="003F3BF0"/>
    <w:rsid w:val="003F3CE8"/>
    <w:rsid w:val="003F3FE1"/>
    <w:rsid w:val="003F3FE2"/>
    <w:rsid w:val="003F46F6"/>
    <w:rsid w:val="003F4D27"/>
    <w:rsid w:val="003F4E08"/>
    <w:rsid w:val="003F4ED3"/>
    <w:rsid w:val="003F5012"/>
    <w:rsid w:val="003F51D0"/>
    <w:rsid w:val="003F551E"/>
    <w:rsid w:val="003F566C"/>
    <w:rsid w:val="003F5C1A"/>
    <w:rsid w:val="003F6452"/>
    <w:rsid w:val="003F654B"/>
    <w:rsid w:val="003F6574"/>
    <w:rsid w:val="003F6A6F"/>
    <w:rsid w:val="003F6B5F"/>
    <w:rsid w:val="003F6B86"/>
    <w:rsid w:val="003F6F16"/>
    <w:rsid w:val="003F737B"/>
    <w:rsid w:val="003F7588"/>
    <w:rsid w:val="003F7D73"/>
    <w:rsid w:val="003F7E93"/>
    <w:rsid w:val="00400125"/>
    <w:rsid w:val="00400B65"/>
    <w:rsid w:val="00400B67"/>
    <w:rsid w:val="00401D17"/>
    <w:rsid w:val="00401DC7"/>
    <w:rsid w:val="00401DCC"/>
    <w:rsid w:val="00402295"/>
    <w:rsid w:val="00402461"/>
    <w:rsid w:val="00402844"/>
    <w:rsid w:val="004028F3"/>
    <w:rsid w:val="00402C4A"/>
    <w:rsid w:val="00402D97"/>
    <w:rsid w:val="0040339C"/>
    <w:rsid w:val="00403818"/>
    <w:rsid w:val="004040CD"/>
    <w:rsid w:val="00404EC9"/>
    <w:rsid w:val="0040503C"/>
    <w:rsid w:val="004050CA"/>
    <w:rsid w:val="00405A20"/>
    <w:rsid w:val="00405C23"/>
    <w:rsid w:val="00405DCC"/>
    <w:rsid w:val="00405DD7"/>
    <w:rsid w:val="00405E5C"/>
    <w:rsid w:val="00405EF3"/>
    <w:rsid w:val="0040655E"/>
    <w:rsid w:val="0040657B"/>
    <w:rsid w:val="00406987"/>
    <w:rsid w:val="00406EE7"/>
    <w:rsid w:val="00406FF5"/>
    <w:rsid w:val="004072DD"/>
    <w:rsid w:val="00407F02"/>
    <w:rsid w:val="00410154"/>
    <w:rsid w:val="00410269"/>
    <w:rsid w:val="00410317"/>
    <w:rsid w:val="0041080F"/>
    <w:rsid w:val="00410B74"/>
    <w:rsid w:val="00410D64"/>
    <w:rsid w:val="00411163"/>
    <w:rsid w:val="0041119C"/>
    <w:rsid w:val="00411795"/>
    <w:rsid w:val="004117A0"/>
    <w:rsid w:val="00411E29"/>
    <w:rsid w:val="004126CD"/>
    <w:rsid w:val="00412F71"/>
    <w:rsid w:val="00412FD7"/>
    <w:rsid w:val="0041308A"/>
    <w:rsid w:val="00413A3C"/>
    <w:rsid w:val="00413C07"/>
    <w:rsid w:val="00413D6C"/>
    <w:rsid w:val="00413F7A"/>
    <w:rsid w:val="0041454B"/>
    <w:rsid w:val="00414673"/>
    <w:rsid w:val="00414900"/>
    <w:rsid w:val="00415140"/>
    <w:rsid w:val="00416D33"/>
    <w:rsid w:val="00416EB5"/>
    <w:rsid w:val="00416FB2"/>
    <w:rsid w:val="00417393"/>
    <w:rsid w:val="00417757"/>
    <w:rsid w:val="00417CC2"/>
    <w:rsid w:val="00417E14"/>
    <w:rsid w:val="00420A65"/>
    <w:rsid w:val="00420C3B"/>
    <w:rsid w:val="00420C5C"/>
    <w:rsid w:val="004214AC"/>
    <w:rsid w:val="00421E64"/>
    <w:rsid w:val="004221EB"/>
    <w:rsid w:val="00423299"/>
    <w:rsid w:val="00423406"/>
    <w:rsid w:val="004237E0"/>
    <w:rsid w:val="00424E4E"/>
    <w:rsid w:val="00424FCF"/>
    <w:rsid w:val="0042509C"/>
    <w:rsid w:val="00425232"/>
    <w:rsid w:val="004253B7"/>
    <w:rsid w:val="00425D36"/>
    <w:rsid w:val="00425DFC"/>
    <w:rsid w:val="00425FA0"/>
    <w:rsid w:val="004261CD"/>
    <w:rsid w:val="004263DB"/>
    <w:rsid w:val="004269B5"/>
    <w:rsid w:val="004273B5"/>
    <w:rsid w:val="00427547"/>
    <w:rsid w:val="00427A45"/>
    <w:rsid w:val="00427ED5"/>
    <w:rsid w:val="0043020A"/>
    <w:rsid w:val="00430BEC"/>
    <w:rsid w:val="00431696"/>
    <w:rsid w:val="00431A4A"/>
    <w:rsid w:val="00431EA1"/>
    <w:rsid w:val="00431F3B"/>
    <w:rsid w:val="00432008"/>
    <w:rsid w:val="004324D2"/>
    <w:rsid w:val="004324F5"/>
    <w:rsid w:val="00432A42"/>
    <w:rsid w:val="00432DA9"/>
    <w:rsid w:val="0043302A"/>
    <w:rsid w:val="0043326E"/>
    <w:rsid w:val="00434314"/>
    <w:rsid w:val="00434785"/>
    <w:rsid w:val="00435288"/>
    <w:rsid w:val="004357A6"/>
    <w:rsid w:val="00436125"/>
    <w:rsid w:val="00436FCF"/>
    <w:rsid w:val="004370EB"/>
    <w:rsid w:val="004374B2"/>
    <w:rsid w:val="00437D38"/>
    <w:rsid w:val="00440EDD"/>
    <w:rsid w:val="00441126"/>
    <w:rsid w:val="00441C0D"/>
    <w:rsid w:val="004427B7"/>
    <w:rsid w:val="0044367A"/>
    <w:rsid w:val="00443B24"/>
    <w:rsid w:val="00443B76"/>
    <w:rsid w:val="00444083"/>
    <w:rsid w:val="00444122"/>
    <w:rsid w:val="004442AC"/>
    <w:rsid w:val="004443B8"/>
    <w:rsid w:val="00444AB9"/>
    <w:rsid w:val="0044572B"/>
    <w:rsid w:val="00445BFF"/>
    <w:rsid w:val="004460D0"/>
    <w:rsid w:val="0044648B"/>
    <w:rsid w:val="00446C1F"/>
    <w:rsid w:val="00446FB7"/>
    <w:rsid w:val="00446FBE"/>
    <w:rsid w:val="00447866"/>
    <w:rsid w:val="00447F29"/>
    <w:rsid w:val="00450986"/>
    <w:rsid w:val="00452381"/>
    <w:rsid w:val="004524A4"/>
    <w:rsid w:val="00452521"/>
    <w:rsid w:val="004527ED"/>
    <w:rsid w:val="00452BDF"/>
    <w:rsid w:val="00452ED0"/>
    <w:rsid w:val="00453248"/>
    <w:rsid w:val="00454037"/>
    <w:rsid w:val="00454207"/>
    <w:rsid w:val="004549FC"/>
    <w:rsid w:val="00454A93"/>
    <w:rsid w:val="00454BE3"/>
    <w:rsid w:val="00454C2C"/>
    <w:rsid w:val="00454E9E"/>
    <w:rsid w:val="00455D3C"/>
    <w:rsid w:val="00455F00"/>
    <w:rsid w:val="00456483"/>
    <w:rsid w:val="004567E9"/>
    <w:rsid w:val="00456C6E"/>
    <w:rsid w:val="00457B79"/>
    <w:rsid w:val="0046060A"/>
    <w:rsid w:val="00460C9B"/>
    <w:rsid w:val="00460FE9"/>
    <w:rsid w:val="004612EC"/>
    <w:rsid w:val="00461CF3"/>
    <w:rsid w:val="00461ECB"/>
    <w:rsid w:val="004625FC"/>
    <w:rsid w:val="00463B55"/>
    <w:rsid w:val="00463BCE"/>
    <w:rsid w:val="00463FAB"/>
    <w:rsid w:val="0046404B"/>
    <w:rsid w:val="0046405A"/>
    <w:rsid w:val="004644E5"/>
    <w:rsid w:val="00464953"/>
    <w:rsid w:val="00464A28"/>
    <w:rsid w:val="004650FD"/>
    <w:rsid w:val="00465614"/>
    <w:rsid w:val="00465A61"/>
    <w:rsid w:val="00465FA9"/>
    <w:rsid w:val="0046649D"/>
    <w:rsid w:val="0046690E"/>
    <w:rsid w:val="00466AF2"/>
    <w:rsid w:val="00467129"/>
    <w:rsid w:val="0046776D"/>
    <w:rsid w:val="0046797A"/>
    <w:rsid w:val="00467DA6"/>
    <w:rsid w:val="004706A5"/>
    <w:rsid w:val="0047077F"/>
    <w:rsid w:val="00471203"/>
    <w:rsid w:val="004717BE"/>
    <w:rsid w:val="00471C2B"/>
    <w:rsid w:val="0047274C"/>
    <w:rsid w:val="00472E72"/>
    <w:rsid w:val="004732C4"/>
    <w:rsid w:val="004735F1"/>
    <w:rsid w:val="00473643"/>
    <w:rsid w:val="004736D3"/>
    <w:rsid w:val="00473DC8"/>
    <w:rsid w:val="00473E0F"/>
    <w:rsid w:val="00474000"/>
    <w:rsid w:val="0047470B"/>
    <w:rsid w:val="00474F21"/>
    <w:rsid w:val="004752B7"/>
    <w:rsid w:val="004759DB"/>
    <w:rsid w:val="004760ED"/>
    <w:rsid w:val="004762D8"/>
    <w:rsid w:val="00476338"/>
    <w:rsid w:val="0047655A"/>
    <w:rsid w:val="00477549"/>
    <w:rsid w:val="00477581"/>
    <w:rsid w:val="00477737"/>
    <w:rsid w:val="00477BF3"/>
    <w:rsid w:val="004802DE"/>
    <w:rsid w:val="004804C2"/>
    <w:rsid w:val="004805F4"/>
    <w:rsid w:val="0048068A"/>
    <w:rsid w:val="004808B8"/>
    <w:rsid w:val="00480A6D"/>
    <w:rsid w:val="00480F93"/>
    <w:rsid w:val="00481209"/>
    <w:rsid w:val="004816A4"/>
    <w:rsid w:val="0048187C"/>
    <w:rsid w:val="00482020"/>
    <w:rsid w:val="004823B4"/>
    <w:rsid w:val="004823C0"/>
    <w:rsid w:val="00482584"/>
    <w:rsid w:val="00482C7B"/>
    <w:rsid w:val="0048327F"/>
    <w:rsid w:val="0048353E"/>
    <w:rsid w:val="00483588"/>
    <w:rsid w:val="0048365A"/>
    <w:rsid w:val="00483C33"/>
    <w:rsid w:val="00483DD6"/>
    <w:rsid w:val="0048434F"/>
    <w:rsid w:val="00484413"/>
    <w:rsid w:val="004845E7"/>
    <w:rsid w:val="00484B0E"/>
    <w:rsid w:val="00484FC1"/>
    <w:rsid w:val="00485380"/>
    <w:rsid w:val="00485607"/>
    <w:rsid w:val="00485EC5"/>
    <w:rsid w:val="00486208"/>
    <w:rsid w:val="004865B8"/>
    <w:rsid w:val="00486B4C"/>
    <w:rsid w:val="00486BEA"/>
    <w:rsid w:val="00486F58"/>
    <w:rsid w:val="0048704C"/>
    <w:rsid w:val="00487CF2"/>
    <w:rsid w:val="0049018D"/>
    <w:rsid w:val="004904D5"/>
    <w:rsid w:val="00490F6B"/>
    <w:rsid w:val="004910CE"/>
    <w:rsid w:val="004911CB"/>
    <w:rsid w:val="00491533"/>
    <w:rsid w:val="004919C3"/>
    <w:rsid w:val="00491A5A"/>
    <w:rsid w:val="004926EF"/>
    <w:rsid w:val="0049286E"/>
    <w:rsid w:val="004928D5"/>
    <w:rsid w:val="00492A88"/>
    <w:rsid w:val="0049301D"/>
    <w:rsid w:val="004934A8"/>
    <w:rsid w:val="00493573"/>
    <w:rsid w:val="00493848"/>
    <w:rsid w:val="00493EFB"/>
    <w:rsid w:val="00493F2A"/>
    <w:rsid w:val="00494378"/>
    <w:rsid w:val="0049465F"/>
    <w:rsid w:val="00494822"/>
    <w:rsid w:val="00494A21"/>
    <w:rsid w:val="00495552"/>
    <w:rsid w:val="00496905"/>
    <w:rsid w:val="00496AB0"/>
    <w:rsid w:val="00496B24"/>
    <w:rsid w:val="00497073"/>
    <w:rsid w:val="004972A2"/>
    <w:rsid w:val="004A09E4"/>
    <w:rsid w:val="004A0ADC"/>
    <w:rsid w:val="004A1A1F"/>
    <w:rsid w:val="004A2217"/>
    <w:rsid w:val="004A24AB"/>
    <w:rsid w:val="004A2859"/>
    <w:rsid w:val="004A2D82"/>
    <w:rsid w:val="004A30AC"/>
    <w:rsid w:val="004A3231"/>
    <w:rsid w:val="004A3497"/>
    <w:rsid w:val="004A3BD2"/>
    <w:rsid w:val="004A4F90"/>
    <w:rsid w:val="004A5250"/>
    <w:rsid w:val="004A552D"/>
    <w:rsid w:val="004A583F"/>
    <w:rsid w:val="004A591C"/>
    <w:rsid w:val="004A5BF7"/>
    <w:rsid w:val="004A6315"/>
    <w:rsid w:val="004A716C"/>
    <w:rsid w:val="004A78B8"/>
    <w:rsid w:val="004A7A84"/>
    <w:rsid w:val="004A7A94"/>
    <w:rsid w:val="004B00D9"/>
    <w:rsid w:val="004B02BF"/>
    <w:rsid w:val="004B087C"/>
    <w:rsid w:val="004B0A87"/>
    <w:rsid w:val="004B1168"/>
    <w:rsid w:val="004B15BD"/>
    <w:rsid w:val="004B1929"/>
    <w:rsid w:val="004B22C7"/>
    <w:rsid w:val="004B2424"/>
    <w:rsid w:val="004B25D4"/>
    <w:rsid w:val="004B262E"/>
    <w:rsid w:val="004B3F72"/>
    <w:rsid w:val="004B4BAF"/>
    <w:rsid w:val="004B4C06"/>
    <w:rsid w:val="004B50A6"/>
    <w:rsid w:val="004B5A3F"/>
    <w:rsid w:val="004B5AE3"/>
    <w:rsid w:val="004B603F"/>
    <w:rsid w:val="004B614F"/>
    <w:rsid w:val="004B6188"/>
    <w:rsid w:val="004B637D"/>
    <w:rsid w:val="004B64AA"/>
    <w:rsid w:val="004B6862"/>
    <w:rsid w:val="004B6C1F"/>
    <w:rsid w:val="004B754B"/>
    <w:rsid w:val="004B76B1"/>
    <w:rsid w:val="004B7743"/>
    <w:rsid w:val="004B7AB9"/>
    <w:rsid w:val="004B7CEC"/>
    <w:rsid w:val="004B7CF3"/>
    <w:rsid w:val="004C0569"/>
    <w:rsid w:val="004C098C"/>
    <w:rsid w:val="004C0D63"/>
    <w:rsid w:val="004C11AD"/>
    <w:rsid w:val="004C1443"/>
    <w:rsid w:val="004C1599"/>
    <w:rsid w:val="004C16C7"/>
    <w:rsid w:val="004C1747"/>
    <w:rsid w:val="004C1B35"/>
    <w:rsid w:val="004C332C"/>
    <w:rsid w:val="004C34C4"/>
    <w:rsid w:val="004C35BD"/>
    <w:rsid w:val="004C38F1"/>
    <w:rsid w:val="004C3B26"/>
    <w:rsid w:val="004C3D49"/>
    <w:rsid w:val="004C3F74"/>
    <w:rsid w:val="004C3FA3"/>
    <w:rsid w:val="004C405C"/>
    <w:rsid w:val="004C4298"/>
    <w:rsid w:val="004C4299"/>
    <w:rsid w:val="004C4553"/>
    <w:rsid w:val="004C45BC"/>
    <w:rsid w:val="004C48CA"/>
    <w:rsid w:val="004C4DD2"/>
    <w:rsid w:val="004C514D"/>
    <w:rsid w:val="004C5250"/>
    <w:rsid w:val="004C5894"/>
    <w:rsid w:val="004C5911"/>
    <w:rsid w:val="004C5B97"/>
    <w:rsid w:val="004C5BEE"/>
    <w:rsid w:val="004C6364"/>
    <w:rsid w:val="004C6669"/>
    <w:rsid w:val="004C6F38"/>
    <w:rsid w:val="004C734E"/>
    <w:rsid w:val="004C7461"/>
    <w:rsid w:val="004C752F"/>
    <w:rsid w:val="004C7CFB"/>
    <w:rsid w:val="004D036C"/>
    <w:rsid w:val="004D0481"/>
    <w:rsid w:val="004D0514"/>
    <w:rsid w:val="004D0531"/>
    <w:rsid w:val="004D05B2"/>
    <w:rsid w:val="004D0789"/>
    <w:rsid w:val="004D0BED"/>
    <w:rsid w:val="004D0F78"/>
    <w:rsid w:val="004D12FC"/>
    <w:rsid w:val="004D1320"/>
    <w:rsid w:val="004D1420"/>
    <w:rsid w:val="004D1672"/>
    <w:rsid w:val="004D1A72"/>
    <w:rsid w:val="004D224D"/>
    <w:rsid w:val="004D22FC"/>
    <w:rsid w:val="004D29A8"/>
    <w:rsid w:val="004D323B"/>
    <w:rsid w:val="004D349D"/>
    <w:rsid w:val="004D36B3"/>
    <w:rsid w:val="004D3D3A"/>
    <w:rsid w:val="004D3F9A"/>
    <w:rsid w:val="004D4771"/>
    <w:rsid w:val="004D47FF"/>
    <w:rsid w:val="004D57B2"/>
    <w:rsid w:val="004D5FDA"/>
    <w:rsid w:val="004D66E5"/>
    <w:rsid w:val="004D76CD"/>
    <w:rsid w:val="004D7870"/>
    <w:rsid w:val="004E0070"/>
    <w:rsid w:val="004E0929"/>
    <w:rsid w:val="004E0D25"/>
    <w:rsid w:val="004E0FFD"/>
    <w:rsid w:val="004E1459"/>
    <w:rsid w:val="004E15E8"/>
    <w:rsid w:val="004E168A"/>
    <w:rsid w:val="004E199B"/>
    <w:rsid w:val="004E1B30"/>
    <w:rsid w:val="004E24C9"/>
    <w:rsid w:val="004E2893"/>
    <w:rsid w:val="004E2FA4"/>
    <w:rsid w:val="004E325E"/>
    <w:rsid w:val="004E39F5"/>
    <w:rsid w:val="004E4183"/>
    <w:rsid w:val="004E4398"/>
    <w:rsid w:val="004E4456"/>
    <w:rsid w:val="004E4846"/>
    <w:rsid w:val="004E49F8"/>
    <w:rsid w:val="004E4DD3"/>
    <w:rsid w:val="004E4DFA"/>
    <w:rsid w:val="004E4E8D"/>
    <w:rsid w:val="004E51C5"/>
    <w:rsid w:val="004E5AF7"/>
    <w:rsid w:val="004E5E01"/>
    <w:rsid w:val="004E5F9D"/>
    <w:rsid w:val="004E6082"/>
    <w:rsid w:val="004E630E"/>
    <w:rsid w:val="004E65E4"/>
    <w:rsid w:val="004E6900"/>
    <w:rsid w:val="004E697D"/>
    <w:rsid w:val="004E6CCC"/>
    <w:rsid w:val="004E792E"/>
    <w:rsid w:val="004E7AAA"/>
    <w:rsid w:val="004E7EE2"/>
    <w:rsid w:val="004F013B"/>
    <w:rsid w:val="004F0189"/>
    <w:rsid w:val="004F0200"/>
    <w:rsid w:val="004F03FD"/>
    <w:rsid w:val="004F08D2"/>
    <w:rsid w:val="004F09AB"/>
    <w:rsid w:val="004F0D06"/>
    <w:rsid w:val="004F0FE8"/>
    <w:rsid w:val="004F10F6"/>
    <w:rsid w:val="004F1348"/>
    <w:rsid w:val="004F13F2"/>
    <w:rsid w:val="004F20C0"/>
    <w:rsid w:val="004F2239"/>
    <w:rsid w:val="004F2323"/>
    <w:rsid w:val="004F249D"/>
    <w:rsid w:val="004F2C4C"/>
    <w:rsid w:val="004F3007"/>
    <w:rsid w:val="004F33E2"/>
    <w:rsid w:val="004F3AA2"/>
    <w:rsid w:val="004F3E56"/>
    <w:rsid w:val="004F3E61"/>
    <w:rsid w:val="004F4A45"/>
    <w:rsid w:val="004F4AEB"/>
    <w:rsid w:val="004F5948"/>
    <w:rsid w:val="004F6132"/>
    <w:rsid w:val="004F6181"/>
    <w:rsid w:val="004F6240"/>
    <w:rsid w:val="004F63AB"/>
    <w:rsid w:val="004F6499"/>
    <w:rsid w:val="004F65A6"/>
    <w:rsid w:val="004F66D7"/>
    <w:rsid w:val="004F69A9"/>
    <w:rsid w:val="004F6B11"/>
    <w:rsid w:val="004F6F0F"/>
    <w:rsid w:val="004F71DE"/>
    <w:rsid w:val="004F726A"/>
    <w:rsid w:val="004F7840"/>
    <w:rsid w:val="004F7D4F"/>
    <w:rsid w:val="00500058"/>
    <w:rsid w:val="00500701"/>
    <w:rsid w:val="005012BE"/>
    <w:rsid w:val="0050142D"/>
    <w:rsid w:val="005015B7"/>
    <w:rsid w:val="0050162B"/>
    <w:rsid w:val="005018A2"/>
    <w:rsid w:val="005021CA"/>
    <w:rsid w:val="005022BC"/>
    <w:rsid w:val="00502FA2"/>
    <w:rsid w:val="0050340D"/>
    <w:rsid w:val="005034BA"/>
    <w:rsid w:val="00503529"/>
    <w:rsid w:val="00504089"/>
    <w:rsid w:val="005041CB"/>
    <w:rsid w:val="0050447A"/>
    <w:rsid w:val="0050490C"/>
    <w:rsid w:val="00505A0C"/>
    <w:rsid w:val="00506754"/>
    <w:rsid w:val="00507537"/>
    <w:rsid w:val="00507AEF"/>
    <w:rsid w:val="00507C86"/>
    <w:rsid w:val="00507D65"/>
    <w:rsid w:val="00510209"/>
    <w:rsid w:val="005102AB"/>
    <w:rsid w:val="00510353"/>
    <w:rsid w:val="005106EE"/>
    <w:rsid w:val="005114EE"/>
    <w:rsid w:val="005114F1"/>
    <w:rsid w:val="00512009"/>
    <w:rsid w:val="00512055"/>
    <w:rsid w:val="005124A1"/>
    <w:rsid w:val="00512547"/>
    <w:rsid w:val="00512626"/>
    <w:rsid w:val="00512DF5"/>
    <w:rsid w:val="005134AE"/>
    <w:rsid w:val="005136AE"/>
    <w:rsid w:val="0051381A"/>
    <w:rsid w:val="00513E5C"/>
    <w:rsid w:val="00513F83"/>
    <w:rsid w:val="00514427"/>
    <w:rsid w:val="00514FEB"/>
    <w:rsid w:val="0051588F"/>
    <w:rsid w:val="00515B2A"/>
    <w:rsid w:val="00515D2E"/>
    <w:rsid w:val="005165CB"/>
    <w:rsid w:val="00516BDB"/>
    <w:rsid w:val="00516BE5"/>
    <w:rsid w:val="005171A4"/>
    <w:rsid w:val="005172A8"/>
    <w:rsid w:val="005200D8"/>
    <w:rsid w:val="005202AA"/>
    <w:rsid w:val="0052032C"/>
    <w:rsid w:val="00520747"/>
    <w:rsid w:val="0052093C"/>
    <w:rsid w:val="005209F9"/>
    <w:rsid w:val="00520F1F"/>
    <w:rsid w:val="005210A6"/>
    <w:rsid w:val="00521EB0"/>
    <w:rsid w:val="00522071"/>
    <w:rsid w:val="00522499"/>
    <w:rsid w:val="00522822"/>
    <w:rsid w:val="005233DC"/>
    <w:rsid w:val="00524529"/>
    <w:rsid w:val="005249E0"/>
    <w:rsid w:val="00524FBD"/>
    <w:rsid w:val="00525447"/>
    <w:rsid w:val="00526437"/>
    <w:rsid w:val="0052680E"/>
    <w:rsid w:val="005268DC"/>
    <w:rsid w:val="00527400"/>
    <w:rsid w:val="00527A70"/>
    <w:rsid w:val="00527A8C"/>
    <w:rsid w:val="00530459"/>
    <w:rsid w:val="0053081D"/>
    <w:rsid w:val="00530E56"/>
    <w:rsid w:val="00531BB8"/>
    <w:rsid w:val="00532298"/>
    <w:rsid w:val="00532A35"/>
    <w:rsid w:val="00533292"/>
    <w:rsid w:val="0053341D"/>
    <w:rsid w:val="0053362B"/>
    <w:rsid w:val="00533F80"/>
    <w:rsid w:val="005341F4"/>
    <w:rsid w:val="0053449D"/>
    <w:rsid w:val="00534B8E"/>
    <w:rsid w:val="00534D34"/>
    <w:rsid w:val="005350D6"/>
    <w:rsid w:val="00535A08"/>
    <w:rsid w:val="00535C98"/>
    <w:rsid w:val="00535D61"/>
    <w:rsid w:val="00536415"/>
    <w:rsid w:val="005369B5"/>
    <w:rsid w:val="00537AAA"/>
    <w:rsid w:val="00540501"/>
    <w:rsid w:val="005409DA"/>
    <w:rsid w:val="00540E0E"/>
    <w:rsid w:val="0054129F"/>
    <w:rsid w:val="00541376"/>
    <w:rsid w:val="0054194F"/>
    <w:rsid w:val="00541B84"/>
    <w:rsid w:val="00542323"/>
    <w:rsid w:val="00542361"/>
    <w:rsid w:val="00542648"/>
    <w:rsid w:val="0054268B"/>
    <w:rsid w:val="00542934"/>
    <w:rsid w:val="00542B3F"/>
    <w:rsid w:val="00542BEE"/>
    <w:rsid w:val="00542F44"/>
    <w:rsid w:val="005433AE"/>
    <w:rsid w:val="0054343F"/>
    <w:rsid w:val="00543855"/>
    <w:rsid w:val="005438A0"/>
    <w:rsid w:val="0054401B"/>
    <w:rsid w:val="005445D4"/>
    <w:rsid w:val="00544812"/>
    <w:rsid w:val="005449B9"/>
    <w:rsid w:val="00544B8F"/>
    <w:rsid w:val="00544BA7"/>
    <w:rsid w:val="00544D33"/>
    <w:rsid w:val="00545048"/>
    <w:rsid w:val="00545364"/>
    <w:rsid w:val="00545620"/>
    <w:rsid w:val="0054598D"/>
    <w:rsid w:val="00545E9A"/>
    <w:rsid w:val="00546F84"/>
    <w:rsid w:val="00546FD6"/>
    <w:rsid w:val="00547465"/>
    <w:rsid w:val="0054764D"/>
    <w:rsid w:val="00547D02"/>
    <w:rsid w:val="00550028"/>
    <w:rsid w:val="00551020"/>
    <w:rsid w:val="00551210"/>
    <w:rsid w:val="00551C43"/>
    <w:rsid w:val="00551F07"/>
    <w:rsid w:val="005520D1"/>
    <w:rsid w:val="005522DC"/>
    <w:rsid w:val="005524BF"/>
    <w:rsid w:val="00552689"/>
    <w:rsid w:val="00552C10"/>
    <w:rsid w:val="00552EB3"/>
    <w:rsid w:val="0055302F"/>
    <w:rsid w:val="005532A2"/>
    <w:rsid w:val="0055370F"/>
    <w:rsid w:val="005546FC"/>
    <w:rsid w:val="0055536D"/>
    <w:rsid w:val="005558C5"/>
    <w:rsid w:val="00555C90"/>
    <w:rsid w:val="00556038"/>
    <w:rsid w:val="00556ABE"/>
    <w:rsid w:val="00557B2C"/>
    <w:rsid w:val="00560713"/>
    <w:rsid w:val="005607E4"/>
    <w:rsid w:val="00561088"/>
    <w:rsid w:val="005613E5"/>
    <w:rsid w:val="005616AF"/>
    <w:rsid w:val="00561C97"/>
    <w:rsid w:val="00562141"/>
    <w:rsid w:val="0056223F"/>
    <w:rsid w:val="005622D1"/>
    <w:rsid w:val="005623A1"/>
    <w:rsid w:val="0056272C"/>
    <w:rsid w:val="00563107"/>
    <w:rsid w:val="00563719"/>
    <w:rsid w:val="00563C9F"/>
    <w:rsid w:val="005641FE"/>
    <w:rsid w:val="00564BD8"/>
    <w:rsid w:val="00565418"/>
    <w:rsid w:val="0056561A"/>
    <w:rsid w:val="00565886"/>
    <w:rsid w:val="00565C8B"/>
    <w:rsid w:val="00566244"/>
    <w:rsid w:val="005667B9"/>
    <w:rsid w:val="005667C9"/>
    <w:rsid w:val="00566A31"/>
    <w:rsid w:val="00566E20"/>
    <w:rsid w:val="00567D12"/>
    <w:rsid w:val="00567D56"/>
    <w:rsid w:val="00567FA3"/>
    <w:rsid w:val="00570509"/>
    <w:rsid w:val="00570534"/>
    <w:rsid w:val="00570692"/>
    <w:rsid w:val="00570B91"/>
    <w:rsid w:val="00570DF6"/>
    <w:rsid w:val="00571266"/>
    <w:rsid w:val="005714CD"/>
    <w:rsid w:val="005715AD"/>
    <w:rsid w:val="00571776"/>
    <w:rsid w:val="005719B3"/>
    <w:rsid w:val="005719B9"/>
    <w:rsid w:val="00571BF1"/>
    <w:rsid w:val="00571E40"/>
    <w:rsid w:val="00571FD2"/>
    <w:rsid w:val="0057204F"/>
    <w:rsid w:val="0057247D"/>
    <w:rsid w:val="00572677"/>
    <w:rsid w:val="00573800"/>
    <w:rsid w:val="005738BB"/>
    <w:rsid w:val="005739E4"/>
    <w:rsid w:val="00573CE2"/>
    <w:rsid w:val="0057408F"/>
    <w:rsid w:val="00574879"/>
    <w:rsid w:val="00576526"/>
    <w:rsid w:val="00576897"/>
    <w:rsid w:val="005768F9"/>
    <w:rsid w:val="00576A64"/>
    <w:rsid w:val="00576C2E"/>
    <w:rsid w:val="005774BD"/>
    <w:rsid w:val="00577DC9"/>
    <w:rsid w:val="00580338"/>
    <w:rsid w:val="0058036C"/>
    <w:rsid w:val="0058146C"/>
    <w:rsid w:val="00581567"/>
    <w:rsid w:val="00581655"/>
    <w:rsid w:val="005816E9"/>
    <w:rsid w:val="00581AD2"/>
    <w:rsid w:val="00581DD6"/>
    <w:rsid w:val="00582141"/>
    <w:rsid w:val="00582364"/>
    <w:rsid w:val="005823DF"/>
    <w:rsid w:val="00582855"/>
    <w:rsid w:val="0058287C"/>
    <w:rsid w:val="00582B64"/>
    <w:rsid w:val="00582C57"/>
    <w:rsid w:val="00583417"/>
    <w:rsid w:val="00583673"/>
    <w:rsid w:val="005837A7"/>
    <w:rsid w:val="005837D4"/>
    <w:rsid w:val="005838A6"/>
    <w:rsid w:val="00583BBB"/>
    <w:rsid w:val="00583F1F"/>
    <w:rsid w:val="005843EB"/>
    <w:rsid w:val="00584544"/>
    <w:rsid w:val="005846E7"/>
    <w:rsid w:val="00584AEB"/>
    <w:rsid w:val="005851BF"/>
    <w:rsid w:val="00585698"/>
    <w:rsid w:val="00585CD8"/>
    <w:rsid w:val="005865B4"/>
    <w:rsid w:val="00586D7F"/>
    <w:rsid w:val="00586D9B"/>
    <w:rsid w:val="00586EF4"/>
    <w:rsid w:val="00587835"/>
    <w:rsid w:val="0058788B"/>
    <w:rsid w:val="005879C9"/>
    <w:rsid w:val="005879D5"/>
    <w:rsid w:val="005903A8"/>
    <w:rsid w:val="005904AD"/>
    <w:rsid w:val="0059079A"/>
    <w:rsid w:val="00590E26"/>
    <w:rsid w:val="00591279"/>
    <w:rsid w:val="00591418"/>
    <w:rsid w:val="005916A4"/>
    <w:rsid w:val="00591888"/>
    <w:rsid w:val="00591CC4"/>
    <w:rsid w:val="00593632"/>
    <w:rsid w:val="005938AF"/>
    <w:rsid w:val="00593B0C"/>
    <w:rsid w:val="005941F6"/>
    <w:rsid w:val="0059426F"/>
    <w:rsid w:val="0059438A"/>
    <w:rsid w:val="00594556"/>
    <w:rsid w:val="0059459B"/>
    <w:rsid w:val="0059545D"/>
    <w:rsid w:val="005958A7"/>
    <w:rsid w:val="00595BF6"/>
    <w:rsid w:val="00595C54"/>
    <w:rsid w:val="00596016"/>
    <w:rsid w:val="00596608"/>
    <w:rsid w:val="0059685D"/>
    <w:rsid w:val="00597728"/>
    <w:rsid w:val="0059777E"/>
    <w:rsid w:val="005977C1"/>
    <w:rsid w:val="00597E16"/>
    <w:rsid w:val="005A1210"/>
    <w:rsid w:val="005A1815"/>
    <w:rsid w:val="005A187B"/>
    <w:rsid w:val="005A18BC"/>
    <w:rsid w:val="005A1B50"/>
    <w:rsid w:val="005A276D"/>
    <w:rsid w:val="005A2914"/>
    <w:rsid w:val="005A2A0F"/>
    <w:rsid w:val="005A3021"/>
    <w:rsid w:val="005A303C"/>
    <w:rsid w:val="005A4F54"/>
    <w:rsid w:val="005A65C9"/>
    <w:rsid w:val="005A6A6B"/>
    <w:rsid w:val="005A6C0D"/>
    <w:rsid w:val="005A6C3C"/>
    <w:rsid w:val="005A72F2"/>
    <w:rsid w:val="005A7A17"/>
    <w:rsid w:val="005A7E91"/>
    <w:rsid w:val="005B0045"/>
    <w:rsid w:val="005B13BE"/>
    <w:rsid w:val="005B1A4D"/>
    <w:rsid w:val="005B1E9E"/>
    <w:rsid w:val="005B237E"/>
    <w:rsid w:val="005B24B2"/>
    <w:rsid w:val="005B24DD"/>
    <w:rsid w:val="005B2964"/>
    <w:rsid w:val="005B2BC6"/>
    <w:rsid w:val="005B3181"/>
    <w:rsid w:val="005B3286"/>
    <w:rsid w:val="005B32E1"/>
    <w:rsid w:val="005B331D"/>
    <w:rsid w:val="005B3476"/>
    <w:rsid w:val="005B383A"/>
    <w:rsid w:val="005B3ACD"/>
    <w:rsid w:val="005B3AF9"/>
    <w:rsid w:val="005B3E2C"/>
    <w:rsid w:val="005B3EA2"/>
    <w:rsid w:val="005B4217"/>
    <w:rsid w:val="005B437D"/>
    <w:rsid w:val="005B46C0"/>
    <w:rsid w:val="005B4838"/>
    <w:rsid w:val="005B4A28"/>
    <w:rsid w:val="005B4A5C"/>
    <w:rsid w:val="005B4CDE"/>
    <w:rsid w:val="005B5965"/>
    <w:rsid w:val="005B59F0"/>
    <w:rsid w:val="005B6745"/>
    <w:rsid w:val="005B6913"/>
    <w:rsid w:val="005B7045"/>
    <w:rsid w:val="005B72A3"/>
    <w:rsid w:val="005C0689"/>
    <w:rsid w:val="005C08E0"/>
    <w:rsid w:val="005C09E4"/>
    <w:rsid w:val="005C0F0C"/>
    <w:rsid w:val="005C124B"/>
    <w:rsid w:val="005C134F"/>
    <w:rsid w:val="005C1383"/>
    <w:rsid w:val="005C1410"/>
    <w:rsid w:val="005C146B"/>
    <w:rsid w:val="005C1A76"/>
    <w:rsid w:val="005C1D09"/>
    <w:rsid w:val="005C2167"/>
    <w:rsid w:val="005C2B96"/>
    <w:rsid w:val="005C2D17"/>
    <w:rsid w:val="005C2EFA"/>
    <w:rsid w:val="005C2F6F"/>
    <w:rsid w:val="005C3889"/>
    <w:rsid w:val="005C4018"/>
    <w:rsid w:val="005C4022"/>
    <w:rsid w:val="005C4306"/>
    <w:rsid w:val="005C4685"/>
    <w:rsid w:val="005C46B6"/>
    <w:rsid w:val="005C471B"/>
    <w:rsid w:val="005C4851"/>
    <w:rsid w:val="005C49A9"/>
    <w:rsid w:val="005C5A71"/>
    <w:rsid w:val="005C5DD4"/>
    <w:rsid w:val="005C5E75"/>
    <w:rsid w:val="005C6BCF"/>
    <w:rsid w:val="005C6F77"/>
    <w:rsid w:val="005C7E04"/>
    <w:rsid w:val="005C7E68"/>
    <w:rsid w:val="005C7EDC"/>
    <w:rsid w:val="005C7EE0"/>
    <w:rsid w:val="005D03DA"/>
    <w:rsid w:val="005D0A74"/>
    <w:rsid w:val="005D0C6D"/>
    <w:rsid w:val="005D0D51"/>
    <w:rsid w:val="005D14F6"/>
    <w:rsid w:val="005D171E"/>
    <w:rsid w:val="005D1AE9"/>
    <w:rsid w:val="005D1B62"/>
    <w:rsid w:val="005D2C9C"/>
    <w:rsid w:val="005D2D55"/>
    <w:rsid w:val="005D3125"/>
    <w:rsid w:val="005D3977"/>
    <w:rsid w:val="005D44F7"/>
    <w:rsid w:val="005D4661"/>
    <w:rsid w:val="005D5114"/>
    <w:rsid w:val="005D51A1"/>
    <w:rsid w:val="005D51EE"/>
    <w:rsid w:val="005D5DB9"/>
    <w:rsid w:val="005D5F3D"/>
    <w:rsid w:val="005D6C5D"/>
    <w:rsid w:val="005D7916"/>
    <w:rsid w:val="005D7C40"/>
    <w:rsid w:val="005D7CF5"/>
    <w:rsid w:val="005E0B07"/>
    <w:rsid w:val="005E0C59"/>
    <w:rsid w:val="005E1646"/>
    <w:rsid w:val="005E1A0B"/>
    <w:rsid w:val="005E1A97"/>
    <w:rsid w:val="005E1CA2"/>
    <w:rsid w:val="005E2425"/>
    <w:rsid w:val="005E26F3"/>
    <w:rsid w:val="005E2B4F"/>
    <w:rsid w:val="005E343A"/>
    <w:rsid w:val="005E3742"/>
    <w:rsid w:val="005E396F"/>
    <w:rsid w:val="005E43C9"/>
    <w:rsid w:val="005E47C9"/>
    <w:rsid w:val="005E49A5"/>
    <w:rsid w:val="005E49AF"/>
    <w:rsid w:val="005E4B8A"/>
    <w:rsid w:val="005E4CD8"/>
    <w:rsid w:val="005E5453"/>
    <w:rsid w:val="005E5704"/>
    <w:rsid w:val="005E5FD0"/>
    <w:rsid w:val="005E63A8"/>
    <w:rsid w:val="005E656B"/>
    <w:rsid w:val="005E6CDE"/>
    <w:rsid w:val="005E6F06"/>
    <w:rsid w:val="005E705F"/>
    <w:rsid w:val="005E7262"/>
    <w:rsid w:val="005E7BDB"/>
    <w:rsid w:val="005F04BF"/>
    <w:rsid w:val="005F0C1D"/>
    <w:rsid w:val="005F0DA7"/>
    <w:rsid w:val="005F0EA5"/>
    <w:rsid w:val="005F12DA"/>
    <w:rsid w:val="005F143C"/>
    <w:rsid w:val="005F16A5"/>
    <w:rsid w:val="005F2049"/>
    <w:rsid w:val="005F205B"/>
    <w:rsid w:val="005F213A"/>
    <w:rsid w:val="005F2294"/>
    <w:rsid w:val="005F2C45"/>
    <w:rsid w:val="005F2C89"/>
    <w:rsid w:val="005F425E"/>
    <w:rsid w:val="005F42D9"/>
    <w:rsid w:val="005F4A63"/>
    <w:rsid w:val="005F4ED8"/>
    <w:rsid w:val="005F5192"/>
    <w:rsid w:val="005F5798"/>
    <w:rsid w:val="005F5924"/>
    <w:rsid w:val="005F618D"/>
    <w:rsid w:val="005F6411"/>
    <w:rsid w:val="005F6D2C"/>
    <w:rsid w:val="005F7CAD"/>
    <w:rsid w:val="0060004A"/>
    <w:rsid w:val="00600FC3"/>
    <w:rsid w:val="006011A1"/>
    <w:rsid w:val="006011E5"/>
    <w:rsid w:val="00601672"/>
    <w:rsid w:val="00601795"/>
    <w:rsid w:val="00601A9E"/>
    <w:rsid w:val="00601AB2"/>
    <w:rsid w:val="0060208C"/>
    <w:rsid w:val="00602319"/>
    <w:rsid w:val="00602358"/>
    <w:rsid w:val="006029F2"/>
    <w:rsid w:val="00602AB5"/>
    <w:rsid w:val="006035B5"/>
    <w:rsid w:val="00603607"/>
    <w:rsid w:val="00603C2A"/>
    <w:rsid w:val="0060433E"/>
    <w:rsid w:val="006046F8"/>
    <w:rsid w:val="006048C2"/>
    <w:rsid w:val="00604CB2"/>
    <w:rsid w:val="00604E0A"/>
    <w:rsid w:val="006059BA"/>
    <w:rsid w:val="00605BD6"/>
    <w:rsid w:val="00605DD7"/>
    <w:rsid w:val="00605DE7"/>
    <w:rsid w:val="00605E6C"/>
    <w:rsid w:val="00605EEA"/>
    <w:rsid w:val="0060625E"/>
    <w:rsid w:val="0060635E"/>
    <w:rsid w:val="0060644A"/>
    <w:rsid w:val="006064C3"/>
    <w:rsid w:val="006067BB"/>
    <w:rsid w:val="00606869"/>
    <w:rsid w:val="006073AE"/>
    <w:rsid w:val="006078BC"/>
    <w:rsid w:val="00607E7F"/>
    <w:rsid w:val="00607EE8"/>
    <w:rsid w:val="006100FC"/>
    <w:rsid w:val="00610133"/>
    <w:rsid w:val="0061081A"/>
    <w:rsid w:val="0061093C"/>
    <w:rsid w:val="0061141B"/>
    <w:rsid w:val="006114DE"/>
    <w:rsid w:val="00611523"/>
    <w:rsid w:val="00611793"/>
    <w:rsid w:val="00611A70"/>
    <w:rsid w:val="00611BB0"/>
    <w:rsid w:val="00611C9D"/>
    <w:rsid w:val="00611DCE"/>
    <w:rsid w:val="0061233A"/>
    <w:rsid w:val="00612766"/>
    <w:rsid w:val="00612AF3"/>
    <w:rsid w:val="00614031"/>
    <w:rsid w:val="006140F5"/>
    <w:rsid w:val="006141FA"/>
    <w:rsid w:val="006143F3"/>
    <w:rsid w:val="00614EE8"/>
    <w:rsid w:val="0061554F"/>
    <w:rsid w:val="006155DC"/>
    <w:rsid w:val="00615754"/>
    <w:rsid w:val="00615920"/>
    <w:rsid w:val="00615A6B"/>
    <w:rsid w:val="00615B98"/>
    <w:rsid w:val="00615E54"/>
    <w:rsid w:val="006160D7"/>
    <w:rsid w:val="00616770"/>
    <w:rsid w:val="00616C97"/>
    <w:rsid w:val="00616E40"/>
    <w:rsid w:val="00617826"/>
    <w:rsid w:val="00617CA6"/>
    <w:rsid w:val="00617D9F"/>
    <w:rsid w:val="00617DF0"/>
    <w:rsid w:val="00617E8D"/>
    <w:rsid w:val="006200EE"/>
    <w:rsid w:val="0062209B"/>
    <w:rsid w:val="006229D6"/>
    <w:rsid w:val="006229F0"/>
    <w:rsid w:val="00622DE0"/>
    <w:rsid w:val="006238A7"/>
    <w:rsid w:val="006238C6"/>
    <w:rsid w:val="006238C7"/>
    <w:rsid w:val="006238CB"/>
    <w:rsid w:val="00623933"/>
    <w:rsid w:val="00624428"/>
    <w:rsid w:val="006245EB"/>
    <w:rsid w:val="00624712"/>
    <w:rsid w:val="006247FE"/>
    <w:rsid w:val="0062495E"/>
    <w:rsid w:val="00624ABE"/>
    <w:rsid w:val="00624EC7"/>
    <w:rsid w:val="00625124"/>
    <w:rsid w:val="00625238"/>
    <w:rsid w:val="00625832"/>
    <w:rsid w:val="006258CA"/>
    <w:rsid w:val="00625DE5"/>
    <w:rsid w:val="006266C0"/>
    <w:rsid w:val="00627818"/>
    <w:rsid w:val="00627DEE"/>
    <w:rsid w:val="00630368"/>
    <w:rsid w:val="00630372"/>
    <w:rsid w:val="00630478"/>
    <w:rsid w:val="00630637"/>
    <w:rsid w:val="0063088C"/>
    <w:rsid w:val="006308EE"/>
    <w:rsid w:val="00630BA5"/>
    <w:rsid w:val="00630FD0"/>
    <w:rsid w:val="0063151E"/>
    <w:rsid w:val="006322C8"/>
    <w:rsid w:val="00632754"/>
    <w:rsid w:val="00632821"/>
    <w:rsid w:val="00632A42"/>
    <w:rsid w:val="00632F65"/>
    <w:rsid w:val="0063316F"/>
    <w:rsid w:val="00633387"/>
    <w:rsid w:val="006346EF"/>
    <w:rsid w:val="00634802"/>
    <w:rsid w:val="00634BA6"/>
    <w:rsid w:val="00634DBD"/>
    <w:rsid w:val="00634F97"/>
    <w:rsid w:val="0063525A"/>
    <w:rsid w:val="00635620"/>
    <w:rsid w:val="006364A5"/>
    <w:rsid w:val="00636704"/>
    <w:rsid w:val="00636B83"/>
    <w:rsid w:val="00636CF7"/>
    <w:rsid w:val="00636D13"/>
    <w:rsid w:val="00637191"/>
    <w:rsid w:val="00637AB3"/>
    <w:rsid w:val="00637F7B"/>
    <w:rsid w:val="00640500"/>
    <w:rsid w:val="0064051B"/>
    <w:rsid w:val="00640923"/>
    <w:rsid w:val="00640A03"/>
    <w:rsid w:val="00640EA8"/>
    <w:rsid w:val="00640F9E"/>
    <w:rsid w:val="006411EA"/>
    <w:rsid w:val="006416A4"/>
    <w:rsid w:val="006416E7"/>
    <w:rsid w:val="00641836"/>
    <w:rsid w:val="00641C11"/>
    <w:rsid w:val="00641CF3"/>
    <w:rsid w:val="00641F50"/>
    <w:rsid w:val="00642C07"/>
    <w:rsid w:val="00642CBC"/>
    <w:rsid w:val="00643484"/>
    <w:rsid w:val="0064362D"/>
    <w:rsid w:val="006436BE"/>
    <w:rsid w:val="00643885"/>
    <w:rsid w:val="006441D2"/>
    <w:rsid w:val="006441F0"/>
    <w:rsid w:val="006444ED"/>
    <w:rsid w:val="00645C2C"/>
    <w:rsid w:val="00645C3A"/>
    <w:rsid w:val="00646873"/>
    <w:rsid w:val="00646909"/>
    <w:rsid w:val="00646C51"/>
    <w:rsid w:val="00646CAF"/>
    <w:rsid w:val="0064734F"/>
    <w:rsid w:val="0064771B"/>
    <w:rsid w:val="00647D2F"/>
    <w:rsid w:val="006500E1"/>
    <w:rsid w:val="00650174"/>
    <w:rsid w:val="0065045B"/>
    <w:rsid w:val="00651669"/>
    <w:rsid w:val="00651988"/>
    <w:rsid w:val="00651D61"/>
    <w:rsid w:val="0065221F"/>
    <w:rsid w:val="00652285"/>
    <w:rsid w:val="00652817"/>
    <w:rsid w:val="0065308D"/>
    <w:rsid w:val="00653624"/>
    <w:rsid w:val="006539B7"/>
    <w:rsid w:val="006541B8"/>
    <w:rsid w:val="006543FD"/>
    <w:rsid w:val="00655541"/>
    <w:rsid w:val="00655A58"/>
    <w:rsid w:val="00655BDF"/>
    <w:rsid w:val="00655E3E"/>
    <w:rsid w:val="00655F32"/>
    <w:rsid w:val="00656381"/>
    <w:rsid w:val="0065664E"/>
    <w:rsid w:val="0065670E"/>
    <w:rsid w:val="00657179"/>
    <w:rsid w:val="00657697"/>
    <w:rsid w:val="00657741"/>
    <w:rsid w:val="006603D7"/>
    <w:rsid w:val="006607D3"/>
    <w:rsid w:val="00660905"/>
    <w:rsid w:val="00660A2F"/>
    <w:rsid w:val="00660C1D"/>
    <w:rsid w:val="00660E99"/>
    <w:rsid w:val="00660EE7"/>
    <w:rsid w:val="0066130F"/>
    <w:rsid w:val="006614BB"/>
    <w:rsid w:val="00661CB0"/>
    <w:rsid w:val="00661EB9"/>
    <w:rsid w:val="006620D8"/>
    <w:rsid w:val="00662272"/>
    <w:rsid w:val="0066267C"/>
    <w:rsid w:val="0066284A"/>
    <w:rsid w:val="00662C5D"/>
    <w:rsid w:val="0066339C"/>
    <w:rsid w:val="00663850"/>
    <w:rsid w:val="00663A01"/>
    <w:rsid w:val="00663AA5"/>
    <w:rsid w:val="00663EAD"/>
    <w:rsid w:val="00663EBE"/>
    <w:rsid w:val="0066460E"/>
    <w:rsid w:val="006649E7"/>
    <w:rsid w:val="00664D2E"/>
    <w:rsid w:val="00664EA0"/>
    <w:rsid w:val="006652F1"/>
    <w:rsid w:val="00665E5D"/>
    <w:rsid w:val="00666093"/>
    <w:rsid w:val="006660AC"/>
    <w:rsid w:val="006661D0"/>
    <w:rsid w:val="006665F1"/>
    <w:rsid w:val="006668A0"/>
    <w:rsid w:val="00666975"/>
    <w:rsid w:val="00666ADC"/>
    <w:rsid w:val="00666B16"/>
    <w:rsid w:val="00667B7D"/>
    <w:rsid w:val="0067020D"/>
    <w:rsid w:val="00670A31"/>
    <w:rsid w:val="00670E11"/>
    <w:rsid w:val="00671A1B"/>
    <w:rsid w:val="00671BEC"/>
    <w:rsid w:val="00671CD3"/>
    <w:rsid w:val="00671F89"/>
    <w:rsid w:val="006722B7"/>
    <w:rsid w:val="00672BD4"/>
    <w:rsid w:val="00672C88"/>
    <w:rsid w:val="00672CAC"/>
    <w:rsid w:val="00672DE3"/>
    <w:rsid w:val="00673129"/>
    <w:rsid w:val="00673740"/>
    <w:rsid w:val="00673B20"/>
    <w:rsid w:val="00674105"/>
    <w:rsid w:val="00674471"/>
    <w:rsid w:val="006747FE"/>
    <w:rsid w:val="00674E62"/>
    <w:rsid w:val="00674FE5"/>
    <w:rsid w:val="0067514E"/>
    <w:rsid w:val="006758B4"/>
    <w:rsid w:val="00675CB5"/>
    <w:rsid w:val="00675E15"/>
    <w:rsid w:val="00675FBE"/>
    <w:rsid w:val="00676290"/>
    <w:rsid w:val="0067645B"/>
    <w:rsid w:val="006774D7"/>
    <w:rsid w:val="00677FBB"/>
    <w:rsid w:val="00680455"/>
    <w:rsid w:val="00680B9B"/>
    <w:rsid w:val="00680F1F"/>
    <w:rsid w:val="00681153"/>
    <w:rsid w:val="0068145E"/>
    <w:rsid w:val="00681511"/>
    <w:rsid w:val="006819A1"/>
    <w:rsid w:val="006826DC"/>
    <w:rsid w:val="00682A01"/>
    <w:rsid w:val="00682BAE"/>
    <w:rsid w:val="00682C87"/>
    <w:rsid w:val="00682E6D"/>
    <w:rsid w:val="00683122"/>
    <w:rsid w:val="006831AF"/>
    <w:rsid w:val="00683666"/>
    <w:rsid w:val="00683DB8"/>
    <w:rsid w:val="006846C1"/>
    <w:rsid w:val="00684766"/>
    <w:rsid w:val="00684BC8"/>
    <w:rsid w:val="00684D88"/>
    <w:rsid w:val="00685414"/>
    <w:rsid w:val="006855B7"/>
    <w:rsid w:val="0068567A"/>
    <w:rsid w:val="00685751"/>
    <w:rsid w:val="00685B15"/>
    <w:rsid w:val="00685B29"/>
    <w:rsid w:val="00686060"/>
    <w:rsid w:val="00686447"/>
    <w:rsid w:val="00686EE0"/>
    <w:rsid w:val="00687B5B"/>
    <w:rsid w:val="00687E39"/>
    <w:rsid w:val="0069071A"/>
    <w:rsid w:val="00690981"/>
    <w:rsid w:val="00690B41"/>
    <w:rsid w:val="00690F85"/>
    <w:rsid w:val="0069104D"/>
    <w:rsid w:val="00691732"/>
    <w:rsid w:val="006917CC"/>
    <w:rsid w:val="00691F72"/>
    <w:rsid w:val="00692948"/>
    <w:rsid w:val="00694244"/>
    <w:rsid w:val="0069433C"/>
    <w:rsid w:val="00694433"/>
    <w:rsid w:val="00694756"/>
    <w:rsid w:val="00694CBD"/>
    <w:rsid w:val="0069628B"/>
    <w:rsid w:val="00696526"/>
    <w:rsid w:val="00696670"/>
    <w:rsid w:val="00696D2D"/>
    <w:rsid w:val="006970A7"/>
    <w:rsid w:val="00697194"/>
    <w:rsid w:val="006971C1"/>
    <w:rsid w:val="00697539"/>
    <w:rsid w:val="00697E43"/>
    <w:rsid w:val="00697E5E"/>
    <w:rsid w:val="006A0096"/>
    <w:rsid w:val="006A063C"/>
    <w:rsid w:val="006A0D20"/>
    <w:rsid w:val="006A0E23"/>
    <w:rsid w:val="006A1005"/>
    <w:rsid w:val="006A14F5"/>
    <w:rsid w:val="006A225B"/>
    <w:rsid w:val="006A22D0"/>
    <w:rsid w:val="006A23A0"/>
    <w:rsid w:val="006A27C4"/>
    <w:rsid w:val="006A2A09"/>
    <w:rsid w:val="006A2D09"/>
    <w:rsid w:val="006A3433"/>
    <w:rsid w:val="006A3606"/>
    <w:rsid w:val="006A3898"/>
    <w:rsid w:val="006A4896"/>
    <w:rsid w:val="006A4B47"/>
    <w:rsid w:val="006A4CC2"/>
    <w:rsid w:val="006A5246"/>
    <w:rsid w:val="006A52B8"/>
    <w:rsid w:val="006A55A4"/>
    <w:rsid w:val="006A5B13"/>
    <w:rsid w:val="006A6CB7"/>
    <w:rsid w:val="006A70D4"/>
    <w:rsid w:val="006A7ECF"/>
    <w:rsid w:val="006B0EFE"/>
    <w:rsid w:val="006B0F7A"/>
    <w:rsid w:val="006B1206"/>
    <w:rsid w:val="006B1321"/>
    <w:rsid w:val="006B237B"/>
    <w:rsid w:val="006B2C3B"/>
    <w:rsid w:val="006B36D9"/>
    <w:rsid w:val="006B3BA9"/>
    <w:rsid w:val="006B3EAA"/>
    <w:rsid w:val="006B401D"/>
    <w:rsid w:val="006B4251"/>
    <w:rsid w:val="006B452D"/>
    <w:rsid w:val="006B49A6"/>
    <w:rsid w:val="006B5171"/>
    <w:rsid w:val="006B59B4"/>
    <w:rsid w:val="006B6175"/>
    <w:rsid w:val="006B67A8"/>
    <w:rsid w:val="006B6951"/>
    <w:rsid w:val="006B6C7A"/>
    <w:rsid w:val="006C01FF"/>
    <w:rsid w:val="006C0544"/>
    <w:rsid w:val="006C0545"/>
    <w:rsid w:val="006C071C"/>
    <w:rsid w:val="006C08FE"/>
    <w:rsid w:val="006C1022"/>
    <w:rsid w:val="006C1474"/>
    <w:rsid w:val="006C1A02"/>
    <w:rsid w:val="006C1E75"/>
    <w:rsid w:val="006C2531"/>
    <w:rsid w:val="006C27B8"/>
    <w:rsid w:val="006C31EB"/>
    <w:rsid w:val="006C334D"/>
    <w:rsid w:val="006C367B"/>
    <w:rsid w:val="006C374C"/>
    <w:rsid w:val="006C3F3F"/>
    <w:rsid w:val="006C4DA5"/>
    <w:rsid w:val="006C5196"/>
    <w:rsid w:val="006C524D"/>
    <w:rsid w:val="006C54A5"/>
    <w:rsid w:val="006C77E0"/>
    <w:rsid w:val="006C77E5"/>
    <w:rsid w:val="006C7874"/>
    <w:rsid w:val="006C7BE4"/>
    <w:rsid w:val="006D0483"/>
    <w:rsid w:val="006D04F6"/>
    <w:rsid w:val="006D089B"/>
    <w:rsid w:val="006D08C5"/>
    <w:rsid w:val="006D0976"/>
    <w:rsid w:val="006D0C75"/>
    <w:rsid w:val="006D0FFF"/>
    <w:rsid w:val="006D11DD"/>
    <w:rsid w:val="006D13C4"/>
    <w:rsid w:val="006D1485"/>
    <w:rsid w:val="006D14A5"/>
    <w:rsid w:val="006D1887"/>
    <w:rsid w:val="006D2291"/>
    <w:rsid w:val="006D2DCC"/>
    <w:rsid w:val="006D2DF2"/>
    <w:rsid w:val="006D2FF5"/>
    <w:rsid w:val="006D32D1"/>
    <w:rsid w:val="006D34B8"/>
    <w:rsid w:val="006D374E"/>
    <w:rsid w:val="006D3D00"/>
    <w:rsid w:val="006D3DFA"/>
    <w:rsid w:val="006D4680"/>
    <w:rsid w:val="006D4C03"/>
    <w:rsid w:val="006D4D72"/>
    <w:rsid w:val="006D4F3F"/>
    <w:rsid w:val="006D5354"/>
    <w:rsid w:val="006D53E6"/>
    <w:rsid w:val="006D541A"/>
    <w:rsid w:val="006D54C2"/>
    <w:rsid w:val="006D56AD"/>
    <w:rsid w:val="006D56F1"/>
    <w:rsid w:val="006D596D"/>
    <w:rsid w:val="006D59BD"/>
    <w:rsid w:val="006D5ACA"/>
    <w:rsid w:val="006D5B1B"/>
    <w:rsid w:val="006D5C50"/>
    <w:rsid w:val="006D6388"/>
    <w:rsid w:val="006D63AC"/>
    <w:rsid w:val="006D6CD0"/>
    <w:rsid w:val="006D6F01"/>
    <w:rsid w:val="006D757F"/>
    <w:rsid w:val="006D7863"/>
    <w:rsid w:val="006D78A7"/>
    <w:rsid w:val="006D79F9"/>
    <w:rsid w:val="006D7A93"/>
    <w:rsid w:val="006D7C3F"/>
    <w:rsid w:val="006D7E4F"/>
    <w:rsid w:val="006D7F0D"/>
    <w:rsid w:val="006E01C8"/>
    <w:rsid w:val="006E032F"/>
    <w:rsid w:val="006E03FB"/>
    <w:rsid w:val="006E104A"/>
    <w:rsid w:val="006E189C"/>
    <w:rsid w:val="006E1B63"/>
    <w:rsid w:val="006E1C0A"/>
    <w:rsid w:val="006E1E8E"/>
    <w:rsid w:val="006E1EB9"/>
    <w:rsid w:val="006E1F9E"/>
    <w:rsid w:val="006E225F"/>
    <w:rsid w:val="006E25FB"/>
    <w:rsid w:val="006E2BB1"/>
    <w:rsid w:val="006E330C"/>
    <w:rsid w:val="006E347E"/>
    <w:rsid w:val="006E384D"/>
    <w:rsid w:val="006E4428"/>
    <w:rsid w:val="006E4453"/>
    <w:rsid w:val="006E44C5"/>
    <w:rsid w:val="006E4BA5"/>
    <w:rsid w:val="006E535E"/>
    <w:rsid w:val="006E57E4"/>
    <w:rsid w:val="006E59C4"/>
    <w:rsid w:val="006E5F8D"/>
    <w:rsid w:val="006E5F96"/>
    <w:rsid w:val="006E60FD"/>
    <w:rsid w:val="006E60FF"/>
    <w:rsid w:val="006E67BF"/>
    <w:rsid w:val="006E67C8"/>
    <w:rsid w:val="006E6928"/>
    <w:rsid w:val="006E6EF6"/>
    <w:rsid w:val="006E7A93"/>
    <w:rsid w:val="006F032E"/>
    <w:rsid w:val="006F0502"/>
    <w:rsid w:val="006F05BF"/>
    <w:rsid w:val="006F0929"/>
    <w:rsid w:val="006F1A26"/>
    <w:rsid w:val="006F1B2B"/>
    <w:rsid w:val="006F1DB2"/>
    <w:rsid w:val="006F1E26"/>
    <w:rsid w:val="006F2450"/>
    <w:rsid w:val="006F2575"/>
    <w:rsid w:val="006F2E81"/>
    <w:rsid w:val="006F2F7B"/>
    <w:rsid w:val="006F3395"/>
    <w:rsid w:val="006F3FF1"/>
    <w:rsid w:val="006F4482"/>
    <w:rsid w:val="006F50D1"/>
    <w:rsid w:val="006F5854"/>
    <w:rsid w:val="006F5DC1"/>
    <w:rsid w:val="006F5F78"/>
    <w:rsid w:val="006F69FB"/>
    <w:rsid w:val="006F6D32"/>
    <w:rsid w:val="006F6F88"/>
    <w:rsid w:val="006F70CF"/>
    <w:rsid w:val="006F72DB"/>
    <w:rsid w:val="006F7330"/>
    <w:rsid w:val="006F74C1"/>
    <w:rsid w:val="006F7A0D"/>
    <w:rsid w:val="006F7D45"/>
    <w:rsid w:val="00700073"/>
    <w:rsid w:val="0070035D"/>
    <w:rsid w:val="007006FA"/>
    <w:rsid w:val="00700DED"/>
    <w:rsid w:val="0070129C"/>
    <w:rsid w:val="00701362"/>
    <w:rsid w:val="0070171A"/>
    <w:rsid w:val="00701A40"/>
    <w:rsid w:val="00701F30"/>
    <w:rsid w:val="00702CAC"/>
    <w:rsid w:val="00702D73"/>
    <w:rsid w:val="00702EB7"/>
    <w:rsid w:val="00703456"/>
    <w:rsid w:val="0070366F"/>
    <w:rsid w:val="00703D27"/>
    <w:rsid w:val="00703E69"/>
    <w:rsid w:val="0070413A"/>
    <w:rsid w:val="007045E8"/>
    <w:rsid w:val="00704D1C"/>
    <w:rsid w:val="00704F69"/>
    <w:rsid w:val="007051ED"/>
    <w:rsid w:val="007058F9"/>
    <w:rsid w:val="0070620F"/>
    <w:rsid w:val="00706400"/>
    <w:rsid w:val="00706692"/>
    <w:rsid w:val="00706993"/>
    <w:rsid w:val="00706B60"/>
    <w:rsid w:val="007073EC"/>
    <w:rsid w:val="007076EC"/>
    <w:rsid w:val="0070775F"/>
    <w:rsid w:val="007078D3"/>
    <w:rsid w:val="0071026B"/>
    <w:rsid w:val="0071057A"/>
    <w:rsid w:val="007109C0"/>
    <w:rsid w:val="00710DA5"/>
    <w:rsid w:val="00711522"/>
    <w:rsid w:val="00711679"/>
    <w:rsid w:val="007116E0"/>
    <w:rsid w:val="00711B52"/>
    <w:rsid w:val="00712085"/>
    <w:rsid w:val="00712210"/>
    <w:rsid w:val="00712A29"/>
    <w:rsid w:val="00712B1A"/>
    <w:rsid w:val="007136D5"/>
    <w:rsid w:val="00713C5A"/>
    <w:rsid w:val="007140AD"/>
    <w:rsid w:val="007141D7"/>
    <w:rsid w:val="007142B5"/>
    <w:rsid w:val="007142BA"/>
    <w:rsid w:val="00714683"/>
    <w:rsid w:val="00714D16"/>
    <w:rsid w:val="00714D71"/>
    <w:rsid w:val="007152D0"/>
    <w:rsid w:val="0071582F"/>
    <w:rsid w:val="007159E7"/>
    <w:rsid w:val="00715B0F"/>
    <w:rsid w:val="00715BB4"/>
    <w:rsid w:val="00715C05"/>
    <w:rsid w:val="007164F6"/>
    <w:rsid w:val="00716591"/>
    <w:rsid w:val="00716E96"/>
    <w:rsid w:val="00717723"/>
    <w:rsid w:val="007202C3"/>
    <w:rsid w:val="00720410"/>
    <w:rsid w:val="00720716"/>
    <w:rsid w:val="00720770"/>
    <w:rsid w:val="007209AF"/>
    <w:rsid w:val="007216E9"/>
    <w:rsid w:val="00721D97"/>
    <w:rsid w:val="00721F4F"/>
    <w:rsid w:val="00722302"/>
    <w:rsid w:val="007227BF"/>
    <w:rsid w:val="00722850"/>
    <w:rsid w:val="00722A16"/>
    <w:rsid w:val="007235AB"/>
    <w:rsid w:val="007241A8"/>
    <w:rsid w:val="007242C2"/>
    <w:rsid w:val="0072481A"/>
    <w:rsid w:val="007248EE"/>
    <w:rsid w:val="00724BD3"/>
    <w:rsid w:val="00724D76"/>
    <w:rsid w:val="0072546B"/>
    <w:rsid w:val="0072574B"/>
    <w:rsid w:val="0072582C"/>
    <w:rsid w:val="007258AD"/>
    <w:rsid w:val="00725AA8"/>
    <w:rsid w:val="00726625"/>
    <w:rsid w:val="007268C4"/>
    <w:rsid w:val="00727192"/>
    <w:rsid w:val="00727982"/>
    <w:rsid w:val="007279DA"/>
    <w:rsid w:val="00727E06"/>
    <w:rsid w:val="00730005"/>
    <w:rsid w:val="0073134B"/>
    <w:rsid w:val="00731C36"/>
    <w:rsid w:val="00731EB4"/>
    <w:rsid w:val="00731EE5"/>
    <w:rsid w:val="00731F5F"/>
    <w:rsid w:val="00732266"/>
    <w:rsid w:val="007325D3"/>
    <w:rsid w:val="00732779"/>
    <w:rsid w:val="00732BEA"/>
    <w:rsid w:val="00732E4C"/>
    <w:rsid w:val="007338EF"/>
    <w:rsid w:val="007339FD"/>
    <w:rsid w:val="00733B69"/>
    <w:rsid w:val="00733BD1"/>
    <w:rsid w:val="00733E23"/>
    <w:rsid w:val="00734187"/>
    <w:rsid w:val="007344E7"/>
    <w:rsid w:val="00734888"/>
    <w:rsid w:val="00735790"/>
    <w:rsid w:val="00735811"/>
    <w:rsid w:val="00736D55"/>
    <w:rsid w:val="00736F32"/>
    <w:rsid w:val="007373AF"/>
    <w:rsid w:val="007373F0"/>
    <w:rsid w:val="0073741C"/>
    <w:rsid w:val="0073776F"/>
    <w:rsid w:val="00737A84"/>
    <w:rsid w:val="00740A8E"/>
    <w:rsid w:val="007414A4"/>
    <w:rsid w:val="007414AB"/>
    <w:rsid w:val="007415DA"/>
    <w:rsid w:val="00741A1F"/>
    <w:rsid w:val="00741BC0"/>
    <w:rsid w:val="00741D89"/>
    <w:rsid w:val="00741F02"/>
    <w:rsid w:val="007423EE"/>
    <w:rsid w:val="007424C9"/>
    <w:rsid w:val="00742D89"/>
    <w:rsid w:val="00742E01"/>
    <w:rsid w:val="00742E8A"/>
    <w:rsid w:val="00743436"/>
    <w:rsid w:val="00743556"/>
    <w:rsid w:val="00743601"/>
    <w:rsid w:val="00744534"/>
    <w:rsid w:val="007445C7"/>
    <w:rsid w:val="00744783"/>
    <w:rsid w:val="00744B70"/>
    <w:rsid w:val="00744B79"/>
    <w:rsid w:val="00744F01"/>
    <w:rsid w:val="00745B19"/>
    <w:rsid w:val="00745F45"/>
    <w:rsid w:val="00746072"/>
    <w:rsid w:val="007461EF"/>
    <w:rsid w:val="0074624A"/>
    <w:rsid w:val="00746839"/>
    <w:rsid w:val="007469BB"/>
    <w:rsid w:val="00746D3E"/>
    <w:rsid w:val="00747944"/>
    <w:rsid w:val="00747B55"/>
    <w:rsid w:val="007500A8"/>
    <w:rsid w:val="0075049A"/>
    <w:rsid w:val="00750666"/>
    <w:rsid w:val="007509B8"/>
    <w:rsid w:val="00750AE4"/>
    <w:rsid w:val="00751139"/>
    <w:rsid w:val="007512F6"/>
    <w:rsid w:val="007512FF"/>
    <w:rsid w:val="00751397"/>
    <w:rsid w:val="00751839"/>
    <w:rsid w:val="0075197A"/>
    <w:rsid w:val="00752476"/>
    <w:rsid w:val="00753510"/>
    <w:rsid w:val="00753D39"/>
    <w:rsid w:val="00754322"/>
    <w:rsid w:val="007544F0"/>
    <w:rsid w:val="0075457D"/>
    <w:rsid w:val="00754BB9"/>
    <w:rsid w:val="00754BFF"/>
    <w:rsid w:val="00754E05"/>
    <w:rsid w:val="00755BD0"/>
    <w:rsid w:val="007562FA"/>
    <w:rsid w:val="00756AB7"/>
    <w:rsid w:val="00756BBA"/>
    <w:rsid w:val="00756DD9"/>
    <w:rsid w:val="00757125"/>
    <w:rsid w:val="00757328"/>
    <w:rsid w:val="00757503"/>
    <w:rsid w:val="00757AFE"/>
    <w:rsid w:val="00757C80"/>
    <w:rsid w:val="00757F68"/>
    <w:rsid w:val="00760388"/>
    <w:rsid w:val="00760AA4"/>
    <w:rsid w:val="00760AFF"/>
    <w:rsid w:val="00760CA0"/>
    <w:rsid w:val="00760CA8"/>
    <w:rsid w:val="00761159"/>
    <w:rsid w:val="00761CC3"/>
    <w:rsid w:val="00762A7E"/>
    <w:rsid w:val="00762DB6"/>
    <w:rsid w:val="00763323"/>
    <w:rsid w:val="00763C85"/>
    <w:rsid w:val="0076441C"/>
    <w:rsid w:val="00764771"/>
    <w:rsid w:val="007650FD"/>
    <w:rsid w:val="0076667D"/>
    <w:rsid w:val="00766A6B"/>
    <w:rsid w:val="0076788A"/>
    <w:rsid w:val="0076794E"/>
    <w:rsid w:val="00767D32"/>
    <w:rsid w:val="00767F55"/>
    <w:rsid w:val="0077073D"/>
    <w:rsid w:val="007708CA"/>
    <w:rsid w:val="00770F66"/>
    <w:rsid w:val="00771D31"/>
    <w:rsid w:val="00772423"/>
    <w:rsid w:val="00772714"/>
    <w:rsid w:val="007729AF"/>
    <w:rsid w:val="00773165"/>
    <w:rsid w:val="00773239"/>
    <w:rsid w:val="00773275"/>
    <w:rsid w:val="007735BC"/>
    <w:rsid w:val="0077365A"/>
    <w:rsid w:val="007736CB"/>
    <w:rsid w:val="007737C1"/>
    <w:rsid w:val="00773C48"/>
    <w:rsid w:val="00773E24"/>
    <w:rsid w:val="00773F36"/>
    <w:rsid w:val="007748EA"/>
    <w:rsid w:val="00774937"/>
    <w:rsid w:val="007750A3"/>
    <w:rsid w:val="0077527D"/>
    <w:rsid w:val="007754C3"/>
    <w:rsid w:val="00775D8D"/>
    <w:rsid w:val="007762A4"/>
    <w:rsid w:val="00776739"/>
    <w:rsid w:val="00776A4D"/>
    <w:rsid w:val="00776CB4"/>
    <w:rsid w:val="00776D0E"/>
    <w:rsid w:val="00777291"/>
    <w:rsid w:val="00777992"/>
    <w:rsid w:val="007803B2"/>
    <w:rsid w:val="007808D4"/>
    <w:rsid w:val="00780AE4"/>
    <w:rsid w:val="00781395"/>
    <w:rsid w:val="0078147B"/>
    <w:rsid w:val="00781B16"/>
    <w:rsid w:val="00781BEE"/>
    <w:rsid w:val="007824D4"/>
    <w:rsid w:val="00782813"/>
    <w:rsid w:val="00782B9A"/>
    <w:rsid w:val="00782C46"/>
    <w:rsid w:val="00782D15"/>
    <w:rsid w:val="00782F53"/>
    <w:rsid w:val="007835BD"/>
    <w:rsid w:val="00783AB4"/>
    <w:rsid w:val="0078442A"/>
    <w:rsid w:val="00784B4E"/>
    <w:rsid w:val="007851D6"/>
    <w:rsid w:val="00785462"/>
    <w:rsid w:val="00786385"/>
    <w:rsid w:val="007869AA"/>
    <w:rsid w:val="00786A88"/>
    <w:rsid w:val="0078700F"/>
    <w:rsid w:val="007870A1"/>
    <w:rsid w:val="0078717A"/>
    <w:rsid w:val="00787A12"/>
    <w:rsid w:val="00787AB9"/>
    <w:rsid w:val="00787C9E"/>
    <w:rsid w:val="00787F83"/>
    <w:rsid w:val="00790B0F"/>
    <w:rsid w:val="00790F2E"/>
    <w:rsid w:val="007910EC"/>
    <w:rsid w:val="007912C9"/>
    <w:rsid w:val="00791CAE"/>
    <w:rsid w:val="0079211F"/>
    <w:rsid w:val="00792444"/>
    <w:rsid w:val="00794097"/>
    <w:rsid w:val="0079410F"/>
    <w:rsid w:val="007947BD"/>
    <w:rsid w:val="00794AFD"/>
    <w:rsid w:val="00795396"/>
    <w:rsid w:val="007957A2"/>
    <w:rsid w:val="00795A17"/>
    <w:rsid w:val="00795C61"/>
    <w:rsid w:val="00796AD3"/>
    <w:rsid w:val="0079720F"/>
    <w:rsid w:val="007975B3"/>
    <w:rsid w:val="00797A85"/>
    <w:rsid w:val="007A07AE"/>
    <w:rsid w:val="007A096E"/>
    <w:rsid w:val="007A0A83"/>
    <w:rsid w:val="007A1057"/>
    <w:rsid w:val="007A143B"/>
    <w:rsid w:val="007A14F8"/>
    <w:rsid w:val="007A1505"/>
    <w:rsid w:val="007A15FF"/>
    <w:rsid w:val="007A199C"/>
    <w:rsid w:val="007A19A2"/>
    <w:rsid w:val="007A2028"/>
    <w:rsid w:val="007A2471"/>
    <w:rsid w:val="007A25F5"/>
    <w:rsid w:val="007A36D1"/>
    <w:rsid w:val="007A3E50"/>
    <w:rsid w:val="007A3F42"/>
    <w:rsid w:val="007A4035"/>
    <w:rsid w:val="007A4097"/>
    <w:rsid w:val="007A41D1"/>
    <w:rsid w:val="007A4404"/>
    <w:rsid w:val="007A4F42"/>
    <w:rsid w:val="007A5229"/>
    <w:rsid w:val="007A538E"/>
    <w:rsid w:val="007A56BB"/>
    <w:rsid w:val="007A5DD6"/>
    <w:rsid w:val="007A6408"/>
    <w:rsid w:val="007A64BE"/>
    <w:rsid w:val="007A6AA9"/>
    <w:rsid w:val="007A6DBD"/>
    <w:rsid w:val="007A6E54"/>
    <w:rsid w:val="007A75F7"/>
    <w:rsid w:val="007A7744"/>
    <w:rsid w:val="007A77BE"/>
    <w:rsid w:val="007A7F62"/>
    <w:rsid w:val="007B024C"/>
    <w:rsid w:val="007B065D"/>
    <w:rsid w:val="007B0743"/>
    <w:rsid w:val="007B0ADA"/>
    <w:rsid w:val="007B1756"/>
    <w:rsid w:val="007B19AF"/>
    <w:rsid w:val="007B1C2A"/>
    <w:rsid w:val="007B2053"/>
    <w:rsid w:val="007B2492"/>
    <w:rsid w:val="007B2AC5"/>
    <w:rsid w:val="007B2CD5"/>
    <w:rsid w:val="007B2D45"/>
    <w:rsid w:val="007B2E00"/>
    <w:rsid w:val="007B2F71"/>
    <w:rsid w:val="007B343B"/>
    <w:rsid w:val="007B3659"/>
    <w:rsid w:val="007B3A82"/>
    <w:rsid w:val="007B3F1C"/>
    <w:rsid w:val="007B4339"/>
    <w:rsid w:val="007B4A3F"/>
    <w:rsid w:val="007B5462"/>
    <w:rsid w:val="007B5B54"/>
    <w:rsid w:val="007B5E31"/>
    <w:rsid w:val="007B5E64"/>
    <w:rsid w:val="007B6638"/>
    <w:rsid w:val="007B7488"/>
    <w:rsid w:val="007C00CD"/>
    <w:rsid w:val="007C06A4"/>
    <w:rsid w:val="007C0955"/>
    <w:rsid w:val="007C09D4"/>
    <w:rsid w:val="007C0B94"/>
    <w:rsid w:val="007C0B9F"/>
    <w:rsid w:val="007C0BDB"/>
    <w:rsid w:val="007C12A0"/>
    <w:rsid w:val="007C1855"/>
    <w:rsid w:val="007C24AC"/>
    <w:rsid w:val="007C27E0"/>
    <w:rsid w:val="007C2ACF"/>
    <w:rsid w:val="007C2ADE"/>
    <w:rsid w:val="007C2D64"/>
    <w:rsid w:val="007C3201"/>
    <w:rsid w:val="007C3253"/>
    <w:rsid w:val="007C3E66"/>
    <w:rsid w:val="007C3F01"/>
    <w:rsid w:val="007C4730"/>
    <w:rsid w:val="007C479D"/>
    <w:rsid w:val="007C49EE"/>
    <w:rsid w:val="007C50D9"/>
    <w:rsid w:val="007C5F4A"/>
    <w:rsid w:val="007C6284"/>
    <w:rsid w:val="007C6617"/>
    <w:rsid w:val="007C6C9C"/>
    <w:rsid w:val="007C70D0"/>
    <w:rsid w:val="007C727B"/>
    <w:rsid w:val="007C7E2B"/>
    <w:rsid w:val="007D01C9"/>
    <w:rsid w:val="007D2C0C"/>
    <w:rsid w:val="007D2E04"/>
    <w:rsid w:val="007D2E4A"/>
    <w:rsid w:val="007D3142"/>
    <w:rsid w:val="007D35B5"/>
    <w:rsid w:val="007D39E8"/>
    <w:rsid w:val="007D3EFC"/>
    <w:rsid w:val="007D4062"/>
    <w:rsid w:val="007D48A1"/>
    <w:rsid w:val="007D4BCA"/>
    <w:rsid w:val="007D595A"/>
    <w:rsid w:val="007D59E9"/>
    <w:rsid w:val="007D5BF2"/>
    <w:rsid w:val="007D6B0F"/>
    <w:rsid w:val="007D6CCF"/>
    <w:rsid w:val="007D6D68"/>
    <w:rsid w:val="007D7173"/>
    <w:rsid w:val="007D7216"/>
    <w:rsid w:val="007D7B06"/>
    <w:rsid w:val="007E07AD"/>
    <w:rsid w:val="007E1EA9"/>
    <w:rsid w:val="007E1F7A"/>
    <w:rsid w:val="007E24B5"/>
    <w:rsid w:val="007E291F"/>
    <w:rsid w:val="007E293B"/>
    <w:rsid w:val="007E2BB6"/>
    <w:rsid w:val="007E2CD8"/>
    <w:rsid w:val="007E37BE"/>
    <w:rsid w:val="007E4355"/>
    <w:rsid w:val="007E461A"/>
    <w:rsid w:val="007E46C5"/>
    <w:rsid w:val="007E477C"/>
    <w:rsid w:val="007E492C"/>
    <w:rsid w:val="007E4AC3"/>
    <w:rsid w:val="007E4D69"/>
    <w:rsid w:val="007E4E0B"/>
    <w:rsid w:val="007E544A"/>
    <w:rsid w:val="007E54F8"/>
    <w:rsid w:val="007E6B34"/>
    <w:rsid w:val="007E6C1A"/>
    <w:rsid w:val="007E6FB9"/>
    <w:rsid w:val="007E70F3"/>
    <w:rsid w:val="007E76B4"/>
    <w:rsid w:val="007E7B8B"/>
    <w:rsid w:val="007E7E9E"/>
    <w:rsid w:val="007F0127"/>
    <w:rsid w:val="007F1002"/>
    <w:rsid w:val="007F12B9"/>
    <w:rsid w:val="007F15F3"/>
    <w:rsid w:val="007F174B"/>
    <w:rsid w:val="007F1895"/>
    <w:rsid w:val="007F1AF2"/>
    <w:rsid w:val="007F2402"/>
    <w:rsid w:val="007F266E"/>
    <w:rsid w:val="007F31F0"/>
    <w:rsid w:val="007F320B"/>
    <w:rsid w:val="007F3491"/>
    <w:rsid w:val="007F3915"/>
    <w:rsid w:val="007F3956"/>
    <w:rsid w:val="007F39EF"/>
    <w:rsid w:val="007F5148"/>
    <w:rsid w:val="007F533F"/>
    <w:rsid w:val="007F548A"/>
    <w:rsid w:val="007F5AAB"/>
    <w:rsid w:val="007F63B5"/>
    <w:rsid w:val="007F6C31"/>
    <w:rsid w:val="007F6D12"/>
    <w:rsid w:val="007F744B"/>
    <w:rsid w:val="007F7639"/>
    <w:rsid w:val="007F773E"/>
    <w:rsid w:val="007F7F76"/>
    <w:rsid w:val="00800169"/>
    <w:rsid w:val="00800253"/>
    <w:rsid w:val="0080074A"/>
    <w:rsid w:val="00800D2B"/>
    <w:rsid w:val="00801B25"/>
    <w:rsid w:val="00801BF4"/>
    <w:rsid w:val="00801BFF"/>
    <w:rsid w:val="008030DD"/>
    <w:rsid w:val="0080322F"/>
    <w:rsid w:val="008036EF"/>
    <w:rsid w:val="008040B1"/>
    <w:rsid w:val="00804733"/>
    <w:rsid w:val="008047C6"/>
    <w:rsid w:val="00804AD4"/>
    <w:rsid w:val="00804BA7"/>
    <w:rsid w:val="00804F0B"/>
    <w:rsid w:val="008057AC"/>
    <w:rsid w:val="00805BDD"/>
    <w:rsid w:val="00805E26"/>
    <w:rsid w:val="00805ED9"/>
    <w:rsid w:val="008061A4"/>
    <w:rsid w:val="0080686E"/>
    <w:rsid w:val="00807143"/>
    <w:rsid w:val="0080740D"/>
    <w:rsid w:val="00807AA9"/>
    <w:rsid w:val="00807DD2"/>
    <w:rsid w:val="00807ECB"/>
    <w:rsid w:val="008100C9"/>
    <w:rsid w:val="008103DD"/>
    <w:rsid w:val="0081068C"/>
    <w:rsid w:val="00810D49"/>
    <w:rsid w:val="00810D6F"/>
    <w:rsid w:val="00811206"/>
    <w:rsid w:val="00811C46"/>
    <w:rsid w:val="00811CF8"/>
    <w:rsid w:val="00811EA8"/>
    <w:rsid w:val="00811FE5"/>
    <w:rsid w:val="008122BE"/>
    <w:rsid w:val="008128C9"/>
    <w:rsid w:val="00812D18"/>
    <w:rsid w:val="00812F72"/>
    <w:rsid w:val="00813D51"/>
    <w:rsid w:val="00814A50"/>
    <w:rsid w:val="00814D15"/>
    <w:rsid w:val="0081584B"/>
    <w:rsid w:val="00815861"/>
    <w:rsid w:val="00815E8B"/>
    <w:rsid w:val="008165BD"/>
    <w:rsid w:val="00816C76"/>
    <w:rsid w:val="008170E3"/>
    <w:rsid w:val="0081756A"/>
    <w:rsid w:val="0081756F"/>
    <w:rsid w:val="0081775A"/>
    <w:rsid w:val="00817EE1"/>
    <w:rsid w:val="00817FEC"/>
    <w:rsid w:val="00820690"/>
    <w:rsid w:val="00820787"/>
    <w:rsid w:val="00820BE7"/>
    <w:rsid w:val="00820F3C"/>
    <w:rsid w:val="00821B9F"/>
    <w:rsid w:val="00821BCB"/>
    <w:rsid w:val="00821CB7"/>
    <w:rsid w:val="00821D65"/>
    <w:rsid w:val="00822BAF"/>
    <w:rsid w:val="00822EE1"/>
    <w:rsid w:val="008230C2"/>
    <w:rsid w:val="00823375"/>
    <w:rsid w:val="008233EF"/>
    <w:rsid w:val="008239CA"/>
    <w:rsid w:val="00823C7C"/>
    <w:rsid w:val="00824585"/>
    <w:rsid w:val="00824737"/>
    <w:rsid w:val="008252BE"/>
    <w:rsid w:val="00826066"/>
    <w:rsid w:val="00826089"/>
    <w:rsid w:val="00826AAD"/>
    <w:rsid w:val="00826B06"/>
    <w:rsid w:val="008270C6"/>
    <w:rsid w:val="0082743D"/>
    <w:rsid w:val="00827721"/>
    <w:rsid w:val="00827B97"/>
    <w:rsid w:val="00827E46"/>
    <w:rsid w:val="00830465"/>
    <w:rsid w:val="00830886"/>
    <w:rsid w:val="008308F4"/>
    <w:rsid w:val="00830EF9"/>
    <w:rsid w:val="00831071"/>
    <w:rsid w:val="0083171B"/>
    <w:rsid w:val="0083277C"/>
    <w:rsid w:val="00832B12"/>
    <w:rsid w:val="00832EC8"/>
    <w:rsid w:val="008332CA"/>
    <w:rsid w:val="0083372B"/>
    <w:rsid w:val="008337E3"/>
    <w:rsid w:val="008341CE"/>
    <w:rsid w:val="008349C4"/>
    <w:rsid w:val="00834C42"/>
    <w:rsid w:val="00834E18"/>
    <w:rsid w:val="00834EFF"/>
    <w:rsid w:val="00834F0A"/>
    <w:rsid w:val="008350CF"/>
    <w:rsid w:val="0083511B"/>
    <w:rsid w:val="00835310"/>
    <w:rsid w:val="008355BB"/>
    <w:rsid w:val="008357DA"/>
    <w:rsid w:val="00835901"/>
    <w:rsid w:val="0083596D"/>
    <w:rsid w:val="0083623C"/>
    <w:rsid w:val="00836580"/>
    <w:rsid w:val="00836725"/>
    <w:rsid w:val="008367F4"/>
    <w:rsid w:val="00836963"/>
    <w:rsid w:val="008369C9"/>
    <w:rsid w:val="008377E6"/>
    <w:rsid w:val="00837DEC"/>
    <w:rsid w:val="00841215"/>
    <w:rsid w:val="0084169F"/>
    <w:rsid w:val="0084174B"/>
    <w:rsid w:val="008418DA"/>
    <w:rsid w:val="00841D73"/>
    <w:rsid w:val="00842F21"/>
    <w:rsid w:val="0084326A"/>
    <w:rsid w:val="00843354"/>
    <w:rsid w:val="00843B22"/>
    <w:rsid w:val="008443DC"/>
    <w:rsid w:val="00844497"/>
    <w:rsid w:val="008449BF"/>
    <w:rsid w:val="00844B0A"/>
    <w:rsid w:val="00844D6A"/>
    <w:rsid w:val="00845082"/>
    <w:rsid w:val="008452E7"/>
    <w:rsid w:val="008457F2"/>
    <w:rsid w:val="008466ED"/>
    <w:rsid w:val="0084699D"/>
    <w:rsid w:val="00846B39"/>
    <w:rsid w:val="00846CC6"/>
    <w:rsid w:val="00847439"/>
    <w:rsid w:val="00847CBB"/>
    <w:rsid w:val="00847E79"/>
    <w:rsid w:val="008503EC"/>
    <w:rsid w:val="008508E7"/>
    <w:rsid w:val="00850A21"/>
    <w:rsid w:val="00850C04"/>
    <w:rsid w:val="008510E3"/>
    <w:rsid w:val="00851184"/>
    <w:rsid w:val="00851218"/>
    <w:rsid w:val="00851365"/>
    <w:rsid w:val="008517B4"/>
    <w:rsid w:val="00851A53"/>
    <w:rsid w:val="00851B21"/>
    <w:rsid w:val="00851E0F"/>
    <w:rsid w:val="0085240E"/>
    <w:rsid w:val="00852BC0"/>
    <w:rsid w:val="008530A5"/>
    <w:rsid w:val="008530B0"/>
    <w:rsid w:val="00853489"/>
    <w:rsid w:val="008543C0"/>
    <w:rsid w:val="0085463C"/>
    <w:rsid w:val="00854764"/>
    <w:rsid w:val="008547AF"/>
    <w:rsid w:val="0085482A"/>
    <w:rsid w:val="00854BB1"/>
    <w:rsid w:val="0085503E"/>
    <w:rsid w:val="00855445"/>
    <w:rsid w:val="00855658"/>
    <w:rsid w:val="008558CB"/>
    <w:rsid w:val="0085646B"/>
    <w:rsid w:val="00856CDF"/>
    <w:rsid w:val="0085703F"/>
    <w:rsid w:val="0085748C"/>
    <w:rsid w:val="00857921"/>
    <w:rsid w:val="00857F5E"/>
    <w:rsid w:val="0086009A"/>
    <w:rsid w:val="00860602"/>
    <w:rsid w:val="00861015"/>
    <w:rsid w:val="0086114D"/>
    <w:rsid w:val="00861281"/>
    <w:rsid w:val="00861813"/>
    <w:rsid w:val="0086189B"/>
    <w:rsid w:val="008618A6"/>
    <w:rsid w:val="008618EB"/>
    <w:rsid w:val="00861CC1"/>
    <w:rsid w:val="00861D6B"/>
    <w:rsid w:val="00861DDE"/>
    <w:rsid w:val="008624A4"/>
    <w:rsid w:val="00862628"/>
    <w:rsid w:val="008628ED"/>
    <w:rsid w:val="00862AD3"/>
    <w:rsid w:val="00862B24"/>
    <w:rsid w:val="00862CF9"/>
    <w:rsid w:val="00862F7C"/>
    <w:rsid w:val="008634E5"/>
    <w:rsid w:val="008638CA"/>
    <w:rsid w:val="0086402E"/>
    <w:rsid w:val="00864271"/>
    <w:rsid w:val="00864853"/>
    <w:rsid w:val="0086503B"/>
    <w:rsid w:val="00865872"/>
    <w:rsid w:val="00866486"/>
    <w:rsid w:val="00866556"/>
    <w:rsid w:val="0086676F"/>
    <w:rsid w:val="00866AAC"/>
    <w:rsid w:val="00866D2A"/>
    <w:rsid w:val="0086743F"/>
    <w:rsid w:val="00867501"/>
    <w:rsid w:val="0087004E"/>
    <w:rsid w:val="00870588"/>
    <w:rsid w:val="00870A55"/>
    <w:rsid w:val="00870F70"/>
    <w:rsid w:val="00871475"/>
    <w:rsid w:val="00871EDC"/>
    <w:rsid w:val="008724E0"/>
    <w:rsid w:val="00872654"/>
    <w:rsid w:val="0087294D"/>
    <w:rsid w:val="00872986"/>
    <w:rsid w:val="00872A95"/>
    <w:rsid w:val="00873132"/>
    <w:rsid w:val="00873D1F"/>
    <w:rsid w:val="00874459"/>
    <w:rsid w:val="0087452B"/>
    <w:rsid w:val="00874745"/>
    <w:rsid w:val="00874C7F"/>
    <w:rsid w:val="00874E5A"/>
    <w:rsid w:val="00875A1A"/>
    <w:rsid w:val="00875B1B"/>
    <w:rsid w:val="00875BF6"/>
    <w:rsid w:val="008768C7"/>
    <w:rsid w:val="008774B2"/>
    <w:rsid w:val="0087761F"/>
    <w:rsid w:val="00877C4E"/>
    <w:rsid w:val="00880183"/>
    <w:rsid w:val="00880197"/>
    <w:rsid w:val="0088032E"/>
    <w:rsid w:val="008808FD"/>
    <w:rsid w:val="00880F7F"/>
    <w:rsid w:val="008813C6"/>
    <w:rsid w:val="008815EE"/>
    <w:rsid w:val="00881AB7"/>
    <w:rsid w:val="00881F52"/>
    <w:rsid w:val="008821CB"/>
    <w:rsid w:val="008824E4"/>
    <w:rsid w:val="008824EF"/>
    <w:rsid w:val="00882680"/>
    <w:rsid w:val="00883732"/>
    <w:rsid w:val="00883D3D"/>
    <w:rsid w:val="00883FAE"/>
    <w:rsid w:val="00884091"/>
    <w:rsid w:val="00884969"/>
    <w:rsid w:val="00884AF3"/>
    <w:rsid w:val="00884C6D"/>
    <w:rsid w:val="00884EA4"/>
    <w:rsid w:val="008850EF"/>
    <w:rsid w:val="00885221"/>
    <w:rsid w:val="00885738"/>
    <w:rsid w:val="008859D7"/>
    <w:rsid w:val="00885ABB"/>
    <w:rsid w:val="00886CB3"/>
    <w:rsid w:val="00886D0C"/>
    <w:rsid w:val="00886D62"/>
    <w:rsid w:val="00886FFA"/>
    <w:rsid w:val="008870EE"/>
    <w:rsid w:val="0088725C"/>
    <w:rsid w:val="008873EF"/>
    <w:rsid w:val="00887992"/>
    <w:rsid w:val="00887AE2"/>
    <w:rsid w:val="00887DF9"/>
    <w:rsid w:val="008900CB"/>
    <w:rsid w:val="008907F2"/>
    <w:rsid w:val="00890852"/>
    <w:rsid w:val="00890AFE"/>
    <w:rsid w:val="00890D5B"/>
    <w:rsid w:val="00891567"/>
    <w:rsid w:val="00891A45"/>
    <w:rsid w:val="00891EB1"/>
    <w:rsid w:val="00891F0E"/>
    <w:rsid w:val="00892138"/>
    <w:rsid w:val="008921A8"/>
    <w:rsid w:val="00892238"/>
    <w:rsid w:val="008928A4"/>
    <w:rsid w:val="00892EA9"/>
    <w:rsid w:val="00893A0A"/>
    <w:rsid w:val="008940A1"/>
    <w:rsid w:val="0089457A"/>
    <w:rsid w:val="00894742"/>
    <w:rsid w:val="00894826"/>
    <w:rsid w:val="00894C92"/>
    <w:rsid w:val="00894ED9"/>
    <w:rsid w:val="00894FA4"/>
    <w:rsid w:val="00895114"/>
    <w:rsid w:val="0089524D"/>
    <w:rsid w:val="00895280"/>
    <w:rsid w:val="00895DB9"/>
    <w:rsid w:val="00895ED4"/>
    <w:rsid w:val="008961AB"/>
    <w:rsid w:val="00896B24"/>
    <w:rsid w:val="00896E75"/>
    <w:rsid w:val="00896F5A"/>
    <w:rsid w:val="00896FFF"/>
    <w:rsid w:val="008974DF"/>
    <w:rsid w:val="00897627"/>
    <w:rsid w:val="00897AF7"/>
    <w:rsid w:val="008A0B65"/>
    <w:rsid w:val="008A0C50"/>
    <w:rsid w:val="008A1357"/>
    <w:rsid w:val="008A14B9"/>
    <w:rsid w:val="008A1E76"/>
    <w:rsid w:val="008A2DCB"/>
    <w:rsid w:val="008A35BF"/>
    <w:rsid w:val="008A3C57"/>
    <w:rsid w:val="008A40D5"/>
    <w:rsid w:val="008A4963"/>
    <w:rsid w:val="008A4E3D"/>
    <w:rsid w:val="008A547E"/>
    <w:rsid w:val="008A56B0"/>
    <w:rsid w:val="008A5B0A"/>
    <w:rsid w:val="008A5DC8"/>
    <w:rsid w:val="008A60D8"/>
    <w:rsid w:val="008A652F"/>
    <w:rsid w:val="008A6D2B"/>
    <w:rsid w:val="008A6EB1"/>
    <w:rsid w:val="008A6F5F"/>
    <w:rsid w:val="008A7314"/>
    <w:rsid w:val="008A7336"/>
    <w:rsid w:val="008A7AA0"/>
    <w:rsid w:val="008B0935"/>
    <w:rsid w:val="008B0B8E"/>
    <w:rsid w:val="008B12C7"/>
    <w:rsid w:val="008B1E75"/>
    <w:rsid w:val="008B2684"/>
    <w:rsid w:val="008B2C5D"/>
    <w:rsid w:val="008B3A61"/>
    <w:rsid w:val="008B3D4C"/>
    <w:rsid w:val="008B3F00"/>
    <w:rsid w:val="008B4AAA"/>
    <w:rsid w:val="008B4E1C"/>
    <w:rsid w:val="008B51EF"/>
    <w:rsid w:val="008B5B38"/>
    <w:rsid w:val="008B5D0C"/>
    <w:rsid w:val="008B643D"/>
    <w:rsid w:val="008B70F7"/>
    <w:rsid w:val="008B76A6"/>
    <w:rsid w:val="008B7777"/>
    <w:rsid w:val="008C0D71"/>
    <w:rsid w:val="008C157C"/>
    <w:rsid w:val="008C1D30"/>
    <w:rsid w:val="008C218C"/>
    <w:rsid w:val="008C22F1"/>
    <w:rsid w:val="008C2C89"/>
    <w:rsid w:val="008C2DE3"/>
    <w:rsid w:val="008C3371"/>
    <w:rsid w:val="008C33FA"/>
    <w:rsid w:val="008C39B7"/>
    <w:rsid w:val="008C4076"/>
    <w:rsid w:val="008C43A9"/>
    <w:rsid w:val="008C43DE"/>
    <w:rsid w:val="008C4DEA"/>
    <w:rsid w:val="008C4EBC"/>
    <w:rsid w:val="008C5ABB"/>
    <w:rsid w:val="008C5E29"/>
    <w:rsid w:val="008C65E2"/>
    <w:rsid w:val="008C662A"/>
    <w:rsid w:val="008C66CC"/>
    <w:rsid w:val="008C6729"/>
    <w:rsid w:val="008C67CB"/>
    <w:rsid w:val="008C67CC"/>
    <w:rsid w:val="008C71EB"/>
    <w:rsid w:val="008C7210"/>
    <w:rsid w:val="008D02EE"/>
    <w:rsid w:val="008D04C4"/>
    <w:rsid w:val="008D0DC1"/>
    <w:rsid w:val="008D0F98"/>
    <w:rsid w:val="008D11F1"/>
    <w:rsid w:val="008D1812"/>
    <w:rsid w:val="008D1A20"/>
    <w:rsid w:val="008D1A32"/>
    <w:rsid w:val="008D1CF8"/>
    <w:rsid w:val="008D20B1"/>
    <w:rsid w:val="008D2180"/>
    <w:rsid w:val="008D299E"/>
    <w:rsid w:val="008D30E7"/>
    <w:rsid w:val="008D3100"/>
    <w:rsid w:val="008D32CD"/>
    <w:rsid w:val="008D3420"/>
    <w:rsid w:val="008D397C"/>
    <w:rsid w:val="008D3D7C"/>
    <w:rsid w:val="008D3EEB"/>
    <w:rsid w:val="008D40E7"/>
    <w:rsid w:val="008D4930"/>
    <w:rsid w:val="008D4DD5"/>
    <w:rsid w:val="008D4E52"/>
    <w:rsid w:val="008D53A6"/>
    <w:rsid w:val="008D550E"/>
    <w:rsid w:val="008D5582"/>
    <w:rsid w:val="008D5C30"/>
    <w:rsid w:val="008D6B06"/>
    <w:rsid w:val="008D70CC"/>
    <w:rsid w:val="008D733F"/>
    <w:rsid w:val="008D79FC"/>
    <w:rsid w:val="008D7A7B"/>
    <w:rsid w:val="008D7D21"/>
    <w:rsid w:val="008E085D"/>
    <w:rsid w:val="008E20AC"/>
    <w:rsid w:val="008E220D"/>
    <w:rsid w:val="008E2236"/>
    <w:rsid w:val="008E2338"/>
    <w:rsid w:val="008E24EB"/>
    <w:rsid w:val="008E2935"/>
    <w:rsid w:val="008E2F03"/>
    <w:rsid w:val="008E3718"/>
    <w:rsid w:val="008E3B7A"/>
    <w:rsid w:val="008E3BC2"/>
    <w:rsid w:val="008E4082"/>
    <w:rsid w:val="008E40B7"/>
    <w:rsid w:val="008E41E9"/>
    <w:rsid w:val="008E4551"/>
    <w:rsid w:val="008E4C7A"/>
    <w:rsid w:val="008E50D1"/>
    <w:rsid w:val="008E5782"/>
    <w:rsid w:val="008E586A"/>
    <w:rsid w:val="008E58C2"/>
    <w:rsid w:val="008E6678"/>
    <w:rsid w:val="008E6F0A"/>
    <w:rsid w:val="008E73AA"/>
    <w:rsid w:val="008E7508"/>
    <w:rsid w:val="008E77A4"/>
    <w:rsid w:val="008E7A3F"/>
    <w:rsid w:val="008E7E84"/>
    <w:rsid w:val="008F0BA7"/>
    <w:rsid w:val="008F14DE"/>
    <w:rsid w:val="008F15C4"/>
    <w:rsid w:val="008F16CF"/>
    <w:rsid w:val="008F270D"/>
    <w:rsid w:val="008F2FE4"/>
    <w:rsid w:val="008F3328"/>
    <w:rsid w:val="008F3D43"/>
    <w:rsid w:val="008F4060"/>
    <w:rsid w:val="008F40D4"/>
    <w:rsid w:val="008F4648"/>
    <w:rsid w:val="008F4994"/>
    <w:rsid w:val="008F4D80"/>
    <w:rsid w:val="008F5998"/>
    <w:rsid w:val="008F5ADF"/>
    <w:rsid w:val="008F5C43"/>
    <w:rsid w:val="008F5D77"/>
    <w:rsid w:val="008F612C"/>
    <w:rsid w:val="008F616C"/>
    <w:rsid w:val="008F63D1"/>
    <w:rsid w:val="008F6402"/>
    <w:rsid w:val="008F6BEC"/>
    <w:rsid w:val="008F754C"/>
    <w:rsid w:val="008F7C8E"/>
    <w:rsid w:val="008F7D7A"/>
    <w:rsid w:val="008F7F55"/>
    <w:rsid w:val="009001F5"/>
    <w:rsid w:val="00900521"/>
    <w:rsid w:val="00900CF6"/>
    <w:rsid w:val="00900D4D"/>
    <w:rsid w:val="009018A1"/>
    <w:rsid w:val="00901BB2"/>
    <w:rsid w:val="0090237C"/>
    <w:rsid w:val="009023CF"/>
    <w:rsid w:val="00902691"/>
    <w:rsid w:val="009026B1"/>
    <w:rsid w:val="00902711"/>
    <w:rsid w:val="00902AA6"/>
    <w:rsid w:val="00902DC0"/>
    <w:rsid w:val="00903029"/>
    <w:rsid w:val="00903511"/>
    <w:rsid w:val="009038F7"/>
    <w:rsid w:val="0090457A"/>
    <w:rsid w:val="00904961"/>
    <w:rsid w:val="00904B74"/>
    <w:rsid w:val="00904BB1"/>
    <w:rsid w:val="00904BCC"/>
    <w:rsid w:val="00904DFD"/>
    <w:rsid w:val="009057F3"/>
    <w:rsid w:val="009061DD"/>
    <w:rsid w:val="009062D4"/>
    <w:rsid w:val="00906564"/>
    <w:rsid w:val="00906B3C"/>
    <w:rsid w:val="00906D8E"/>
    <w:rsid w:val="00906F9A"/>
    <w:rsid w:val="00907239"/>
    <w:rsid w:val="009100FA"/>
    <w:rsid w:val="00911A41"/>
    <w:rsid w:val="00911E00"/>
    <w:rsid w:val="00911E98"/>
    <w:rsid w:val="009122B1"/>
    <w:rsid w:val="009128CF"/>
    <w:rsid w:val="00912DF7"/>
    <w:rsid w:val="009130DF"/>
    <w:rsid w:val="00913100"/>
    <w:rsid w:val="0091343A"/>
    <w:rsid w:val="0091381D"/>
    <w:rsid w:val="00913A0A"/>
    <w:rsid w:val="00913C1A"/>
    <w:rsid w:val="00913E59"/>
    <w:rsid w:val="009140B9"/>
    <w:rsid w:val="00914B79"/>
    <w:rsid w:val="009153EF"/>
    <w:rsid w:val="009154A2"/>
    <w:rsid w:val="00915F98"/>
    <w:rsid w:val="00917EE1"/>
    <w:rsid w:val="0092090A"/>
    <w:rsid w:val="00920B2D"/>
    <w:rsid w:val="00920BB3"/>
    <w:rsid w:val="00921BFF"/>
    <w:rsid w:val="00922756"/>
    <w:rsid w:val="00922AE7"/>
    <w:rsid w:val="009232BD"/>
    <w:rsid w:val="009233F7"/>
    <w:rsid w:val="009237C8"/>
    <w:rsid w:val="00923B92"/>
    <w:rsid w:val="00923BFB"/>
    <w:rsid w:val="00923C5D"/>
    <w:rsid w:val="00923F3D"/>
    <w:rsid w:val="00924027"/>
    <w:rsid w:val="00924116"/>
    <w:rsid w:val="009247DF"/>
    <w:rsid w:val="00924DF0"/>
    <w:rsid w:val="009252CF"/>
    <w:rsid w:val="009258FF"/>
    <w:rsid w:val="009261E7"/>
    <w:rsid w:val="009261F6"/>
    <w:rsid w:val="009263AD"/>
    <w:rsid w:val="00926713"/>
    <w:rsid w:val="00926CE1"/>
    <w:rsid w:val="00926F39"/>
    <w:rsid w:val="00927191"/>
    <w:rsid w:val="00927373"/>
    <w:rsid w:val="00927D45"/>
    <w:rsid w:val="00927FC1"/>
    <w:rsid w:val="0093012C"/>
    <w:rsid w:val="0093017C"/>
    <w:rsid w:val="00930212"/>
    <w:rsid w:val="0093029F"/>
    <w:rsid w:val="009304E8"/>
    <w:rsid w:val="00930D21"/>
    <w:rsid w:val="00930EFE"/>
    <w:rsid w:val="009310B0"/>
    <w:rsid w:val="009312BC"/>
    <w:rsid w:val="00931C20"/>
    <w:rsid w:val="009323B4"/>
    <w:rsid w:val="00932719"/>
    <w:rsid w:val="0093330E"/>
    <w:rsid w:val="00933C75"/>
    <w:rsid w:val="00934135"/>
    <w:rsid w:val="0093482F"/>
    <w:rsid w:val="009359B1"/>
    <w:rsid w:val="00935EDA"/>
    <w:rsid w:val="00936248"/>
    <w:rsid w:val="00936857"/>
    <w:rsid w:val="00937213"/>
    <w:rsid w:val="009378E6"/>
    <w:rsid w:val="0094046A"/>
    <w:rsid w:val="00940749"/>
    <w:rsid w:val="009409EB"/>
    <w:rsid w:val="0094118E"/>
    <w:rsid w:val="00941B0D"/>
    <w:rsid w:val="00941F2D"/>
    <w:rsid w:val="00941F9E"/>
    <w:rsid w:val="00942611"/>
    <w:rsid w:val="00942678"/>
    <w:rsid w:val="00942C11"/>
    <w:rsid w:val="00942C4F"/>
    <w:rsid w:val="00943359"/>
    <w:rsid w:val="009437E7"/>
    <w:rsid w:val="00944148"/>
    <w:rsid w:val="009441C0"/>
    <w:rsid w:val="00944A09"/>
    <w:rsid w:val="00944A33"/>
    <w:rsid w:val="00944A46"/>
    <w:rsid w:val="00944F49"/>
    <w:rsid w:val="009452E5"/>
    <w:rsid w:val="009453AC"/>
    <w:rsid w:val="00945438"/>
    <w:rsid w:val="00945AC2"/>
    <w:rsid w:val="00945D4D"/>
    <w:rsid w:val="00945DE5"/>
    <w:rsid w:val="00946504"/>
    <w:rsid w:val="00946767"/>
    <w:rsid w:val="00947039"/>
    <w:rsid w:val="00947156"/>
    <w:rsid w:val="009477A4"/>
    <w:rsid w:val="0094791A"/>
    <w:rsid w:val="00947F19"/>
    <w:rsid w:val="009500BC"/>
    <w:rsid w:val="00950134"/>
    <w:rsid w:val="009509CA"/>
    <w:rsid w:val="00950B97"/>
    <w:rsid w:val="00950E4D"/>
    <w:rsid w:val="00951188"/>
    <w:rsid w:val="0095122D"/>
    <w:rsid w:val="00951AE2"/>
    <w:rsid w:val="00951BAC"/>
    <w:rsid w:val="009527B7"/>
    <w:rsid w:val="00953796"/>
    <w:rsid w:val="00953A32"/>
    <w:rsid w:val="00954095"/>
    <w:rsid w:val="0095434E"/>
    <w:rsid w:val="00954491"/>
    <w:rsid w:val="009548AF"/>
    <w:rsid w:val="0095496D"/>
    <w:rsid w:val="009549CC"/>
    <w:rsid w:val="00954C6F"/>
    <w:rsid w:val="009554A0"/>
    <w:rsid w:val="00955AA5"/>
    <w:rsid w:val="00956587"/>
    <w:rsid w:val="00956632"/>
    <w:rsid w:val="00956794"/>
    <w:rsid w:val="00956981"/>
    <w:rsid w:val="00956FDB"/>
    <w:rsid w:val="0095738F"/>
    <w:rsid w:val="00957593"/>
    <w:rsid w:val="00957E46"/>
    <w:rsid w:val="009601A1"/>
    <w:rsid w:val="0096068E"/>
    <w:rsid w:val="0096182B"/>
    <w:rsid w:val="009618C1"/>
    <w:rsid w:val="0096343C"/>
    <w:rsid w:val="009635F6"/>
    <w:rsid w:val="00963617"/>
    <w:rsid w:val="009639F1"/>
    <w:rsid w:val="00963A7D"/>
    <w:rsid w:val="00963DB8"/>
    <w:rsid w:val="00963F39"/>
    <w:rsid w:val="00963F77"/>
    <w:rsid w:val="00964089"/>
    <w:rsid w:val="0096462B"/>
    <w:rsid w:val="0096477D"/>
    <w:rsid w:val="00964B53"/>
    <w:rsid w:val="00964F5B"/>
    <w:rsid w:val="00964F92"/>
    <w:rsid w:val="009651F7"/>
    <w:rsid w:val="009656CC"/>
    <w:rsid w:val="00965E7B"/>
    <w:rsid w:val="00966377"/>
    <w:rsid w:val="00966EB8"/>
    <w:rsid w:val="00966F30"/>
    <w:rsid w:val="009675C2"/>
    <w:rsid w:val="00967644"/>
    <w:rsid w:val="00967DDF"/>
    <w:rsid w:val="00970088"/>
    <w:rsid w:val="0097082E"/>
    <w:rsid w:val="0097094E"/>
    <w:rsid w:val="00971228"/>
    <w:rsid w:val="0097132F"/>
    <w:rsid w:val="00971F4F"/>
    <w:rsid w:val="00972604"/>
    <w:rsid w:val="0097277A"/>
    <w:rsid w:val="00973160"/>
    <w:rsid w:val="009734A5"/>
    <w:rsid w:val="0097389A"/>
    <w:rsid w:val="00973BCC"/>
    <w:rsid w:val="00973C51"/>
    <w:rsid w:val="00973FE9"/>
    <w:rsid w:val="0097470A"/>
    <w:rsid w:val="009748C8"/>
    <w:rsid w:val="00974BB8"/>
    <w:rsid w:val="009752DC"/>
    <w:rsid w:val="00975566"/>
    <w:rsid w:val="00975A56"/>
    <w:rsid w:val="00975C5F"/>
    <w:rsid w:val="00976732"/>
    <w:rsid w:val="009769EC"/>
    <w:rsid w:val="00976C28"/>
    <w:rsid w:val="00976ECD"/>
    <w:rsid w:val="00977558"/>
    <w:rsid w:val="0097770B"/>
    <w:rsid w:val="009778E3"/>
    <w:rsid w:val="00977A9F"/>
    <w:rsid w:val="00977BEF"/>
    <w:rsid w:val="00980DA3"/>
    <w:rsid w:val="009814E4"/>
    <w:rsid w:val="0098158E"/>
    <w:rsid w:val="00981CCC"/>
    <w:rsid w:val="00981D9B"/>
    <w:rsid w:val="00981EBD"/>
    <w:rsid w:val="00982A1D"/>
    <w:rsid w:val="00982D56"/>
    <w:rsid w:val="00982FF4"/>
    <w:rsid w:val="009832D5"/>
    <w:rsid w:val="009833F7"/>
    <w:rsid w:val="00983443"/>
    <w:rsid w:val="0098352E"/>
    <w:rsid w:val="00984798"/>
    <w:rsid w:val="00984EFF"/>
    <w:rsid w:val="009853A5"/>
    <w:rsid w:val="00985632"/>
    <w:rsid w:val="00985ECF"/>
    <w:rsid w:val="009861F9"/>
    <w:rsid w:val="00986714"/>
    <w:rsid w:val="009869E9"/>
    <w:rsid w:val="00986AD1"/>
    <w:rsid w:val="00986E3A"/>
    <w:rsid w:val="009872A4"/>
    <w:rsid w:val="00987F32"/>
    <w:rsid w:val="0099005D"/>
    <w:rsid w:val="00990419"/>
    <w:rsid w:val="00990FAA"/>
    <w:rsid w:val="00991341"/>
    <w:rsid w:val="009917C9"/>
    <w:rsid w:val="00991FD7"/>
    <w:rsid w:val="00992408"/>
    <w:rsid w:val="00992669"/>
    <w:rsid w:val="00992B74"/>
    <w:rsid w:val="00992DC9"/>
    <w:rsid w:val="00992EBF"/>
    <w:rsid w:val="0099316D"/>
    <w:rsid w:val="00993DF9"/>
    <w:rsid w:val="009941BC"/>
    <w:rsid w:val="0099484E"/>
    <w:rsid w:val="00994AA8"/>
    <w:rsid w:val="0099509F"/>
    <w:rsid w:val="00995263"/>
    <w:rsid w:val="00995290"/>
    <w:rsid w:val="009952FD"/>
    <w:rsid w:val="00995A3D"/>
    <w:rsid w:val="00995B44"/>
    <w:rsid w:val="00996135"/>
    <w:rsid w:val="0099639D"/>
    <w:rsid w:val="0099682C"/>
    <w:rsid w:val="00996C20"/>
    <w:rsid w:val="00996F2B"/>
    <w:rsid w:val="00996F8C"/>
    <w:rsid w:val="0099718A"/>
    <w:rsid w:val="0099744F"/>
    <w:rsid w:val="009976C6"/>
    <w:rsid w:val="009977B4"/>
    <w:rsid w:val="00997BB6"/>
    <w:rsid w:val="00997DC2"/>
    <w:rsid w:val="009A00D6"/>
    <w:rsid w:val="009A0254"/>
    <w:rsid w:val="009A072E"/>
    <w:rsid w:val="009A0B56"/>
    <w:rsid w:val="009A0DFF"/>
    <w:rsid w:val="009A0FFA"/>
    <w:rsid w:val="009A11DF"/>
    <w:rsid w:val="009A120D"/>
    <w:rsid w:val="009A12F4"/>
    <w:rsid w:val="009A13DA"/>
    <w:rsid w:val="009A2C33"/>
    <w:rsid w:val="009A36B0"/>
    <w:rsid w:val="009A4E38"/>
    <w:rsid w:val="009A5309"/>
    <w:rsid w:val="009A540F"/>
    <w:rsid w:val="009A556E"/>
    <w:rsid w:val="009A5A58"/>
    <w:rsid w:val="009A6292"/>
    <w:rsid w:val="009A64A3"/>
    <w:rsid w:val="009A65EB"/>
    <w:rsid w:val="009A7831"/>
    <w:rsid w:val="009A7834"/>
    <w:rsid w:val="009A791C"/>
    <w:rsid w:val="009B04DE"/>
    <w:rsid w:val="009B0564"/>
    <w:rsid w:val="009B06EB"/>
    <w:rsid w:val="009B06FE"/>
    <w:rsid w:val="009B0F64"/>
    <w:rsid w:val="009B1438"/>
    <w:rsid w:val="009B16DF"/>
    <w:rsid w:val="009B19EA"/>
    <w:rsid w:val="009B1CF5"/>
    <w:rsid w:val="009B20BF"/>
    <w:rsid w:val="009B25CE"/>
    <w:rsid w:val="009B31ED"/>
    <w:rsid w:val="009B326D"/>
    <w:rsid w:val="009B3DCA"/>
    <w:rsid w:val="009B4032"/>
    <w:rsid w:val="009B4230"/>
    <w:rsid w:val="009B431E"/>
    <w:rsid w:val="009B51A4"/>
    <w:rsid w:val="009B53A4"/>
    <w:rsid w:val="009B58BB"/>
    <w:rsid w:val="009B6162"/>
    <w:rsid w:val="009B6445"/>
    <w:rsid w:val="009B659E"/>
    <w:rsid w:val="009B6B75"/>
    <w:rsid w:val="009B6E49"/>
    <w:rsid w:val="009B7133"/>
    <w:rsid w:val="009B753B"/>
    <w:rsid w:val="009B7A0A"/>
    <w:rsid w:val="009B7B12"/>
    <w:rsid w:val="009B7D0D"/>
    <w:rsid w:val="009B7FE8"/>
    <w:rsid w:val="009C01C8"/>
    <w:rsid w:val="009C030F"/>
    <w:rsid w:val="009C08EB"/>
    <w:rsid w:val="009C0F44"/>
    <w:rsid w:val="009C10F8"/>
    <w:rsid w:val="009C1261"/>
    <w:rsid w:val="009C1F33"/>
    <w:rsid w:val="009C1FB2"/>
    <w:rsid w:val="009C2A66"/>
    <w:rsid w:val="009C3441"/>
    <w:rsid w:val="009C3AC3"/>
    <w:rsid w:val="009C4306"/>
    <w:rsid w:val="009C451C"/>
    <w:rsid w:val="009C5435"/>
    <w:rsid w:val="009C579E"/>
    <w:rsid w:val="009C5A57"/>
    <w:rsid w:val="009C60E1"/>
    <w:rsid w:val="009C6694"/>
    <w:rsid w:val="009C6C68"/>
    <w:rsid w:val="009C6D39"/>
    <w:rsid w:val="009C78CB"/>
    <w:rsid w:val="009C7AED"/>
    <w:rsid w:val="009D04E8"/>
    <w:rsid w:val="009D0587"/>
    <w:rsid w:val="009D1487"/>
    <w:rsid w:val="009D2134"/>
    <w:rsid w:val="009D2242"/>
    <w:rsid w:val="009D290B"/>
    <w:rsid w:val="009D2A5A"/>
    <w:rsid w:val="009D3806"/>
    <w:rsid w:val="009D3B91"/>
    <w:rsid w:val="009D3C31"/>
    <w:rsid w:val="009D3D13"/>
    <w:rsid w:val="009D3DCD"/>
    <w:rsid w:val="009D40A7"/>
    <w:rsid w:val="009D4A7D"/>
    <w:rsid w:val="009D4D5F"/>
    <w:rsid w:val="009D4FA2"/>
    <w:rsid w:val="009D542B"/>
    <w:rsid w:val="009D54EB"/>
    <w:rsid w:val="009D5B87"/>
    <w:rsid w:val="009D5D43"/>
    <w:rsid w:val="009D6378"/>
    <w:rsid w:val="009D6694"/>
    <w:rsid w:val="009D6B1F"/>
    <w:rsid w:val="009D6D6C"/>
    <w:rsid w:val="009D70E3"/>
    <w:rsid w:val="009D7283"/>
    <w:rsid w:val="009D72A9"/>
    <w:rsid w:val="009D7AD3"/>
    <w:rsid w:val="009E067E"/>
    <w:rsid w:val="009E0BEC"/>
    <w:rsid w:val="009E0DBB"/>
    <w:rsid w:val="009E0E24"/>
    <w:rsid w:val="009E1640"/>
    <w:rsid w:val="009E18B2"/>
    <w:rsid w:val="009E19AF"/>
    <w:rsid w:val="009E1F55"/>
    <w:rsid w:val="009E33AE"/>
    <w:rsid w:val="009E35D2"/>
    <w:rsid w:val="009E395A"/>
    <w:rsid w:val="009E461B"/>
    <w:rsid w:val="009E46B1"/>
    <w:rsid w:val="009E4969"/>
    <w:rsid w:val="009E4B74"/>
    <w:rsid w:val="009E5C27"/>
    <w:rsid w:val="009E5CC6"/>
    <w:rsid w:val="009E5DCC"/>
    <w:rsid w:val="009E6301"/>
    <w:rsid w:val="009E658B"/>
    <w:rsid w:val="009E6852"/>
    <w:rsid w:val="009E6B79"/>
    <w:rsid w:val="009E6BA3"/>
    <w:rsid w:val="009E6D98"/>
    <w:rsid w:val="009E6FF5"/>
    <w:rsid w:val="009E7279"/>
    <w:rsid w:val="009E799C"/>
    <w:rsid w:val="009E79D7"/>
    <w:rsid w:val="009E7B26"/>
    <w:rsid w:val="009E7CA3"/>
    <w:rsid w:val="009F0326"/>
    <w:rsid w:val="009F037B"/>
    <w:rsid w:val="009F0DBC"/>
    <w:rsid w:val="009F0E13"/>
    <w:rsid w:val="009F14C1"/>
    <w:rsid w:val="009F169F"/>
    <w:rsid w:val="009F18E3"/>
    <w:rsid w:val="009F1988"/>
    <w:rsid w:val="009F1D87"/>
    <w:rsid w:val="009F250B"/>
    <w:rsid w:val="009F258A"/>
    <w:rsid w:val="009F305A"/>
    <w:rsid w:val="009F3916"/>
    <w:rsid w:val="009F3A60"/>
    <w:rsid w:val="009F3AFF"/>
    <w:rsid w:val="009F41CF"/>
    <w:rsid w:val="009F41D8"/>
    <w:rsid w:val="009F4486"/>
    <w:rsid w:val="009F4828"/>
    <w:rsid w:val="009F4882"/>
    <w:rsid w:val="009F4C82"/>
    <w:rsid w:val="009F5C7D"/>
    <w:rsid w:val="009F6302"/>
    <w:rsid w:val="009F6BC7"/>
    <w:rsid w:val="009F6D0C"/>
    <w:rsid w:val="009F6DD9"/>
    <w:rsid w:val="009F7697"/>
    <w:rsid w:val="009F7728"/>
    <w:rsid w:val="00A00915"/>
    <w:rsid w:val="00A0106B"/>
    <w:rsid w:val="00A0110C"/>
    <w:rsid w:val="00A012CA"/>
    <w:rsid w:val="00A01500"/>
    <w:rsid w:val="00A01AD7"/>
    <w:rsid w:val="00A02371"/>
    <w:rsid w:val="00A023A2"/>
    <w:rsid w:val="00A024D0"/>
    <w:rsid w:val="00A0283D"/>
    <w:rsid w:val="00A02EAD"/>
    <w:rsid w:val="00A02F2E"/>
    <w:rsid w:val="00A02FE3"/>
    <w:rsid w:val="00A0346E"/>
    <w:rsid w:val="00A03787"/>
    <w:rsid w:val="00A03A0B"/>
    <w:rsid w:val="00A03DA3"/>
    <w:rsid w:val="00A048F7"/>
    <w:rsid w:val="00A05006"/>
    <w:rsid w:val="00A05787"/>
    <w:rsid w:val="00A05DFF"/>
    <w:rsid w:val="00A05E37"/>
    <w:rsid w:val="00A06E92"/>
    <w:rsid w:val="00A07284"/>
    <w:rsid w:val="00A10794"/>
    <w:rsid w:val="00A10EF3"/>
    <w:rsid w:val="00A11229"/>
    <w:rsid w:val="00A116EF"/>
    <w:rsid w:val="00A11740"/>
    <w:rsid w:val="00A117A5"/>
    <w:rsid w:val="00A12411"/>
    <w:rsid w:val="00A1267F"/>
    <w:rsid w:val="00A126FC"/>
    <w:rsid w:val="00A128C8"/>
    <w:rsid w:val="00A12B02"/>
    <w:rsid w:val="00A12B73"/>
    <w:rsid w:val="00A12F0F"/>
    <w:rsid w:val="00A13569"/>
    <w:rsid w:val="00A136AC"/>
    <w:rsid w:val="00A13F47"/>
    <w:rsid w:val="00A14407"/>
    <w:rsid w:val="00A14A77"/>
    <w:rsid w:val="00A14B1E"/>
    <w:rsid w:val="00A1602E"/>
    <w:rsid w:val="00A1635F"/>
    <w:rsid w:val="00A16427"/>
    <w:rsid w:val="00A16A31"/>
    <w:rsid w:val="00A16AE0"/>
    <w:rsid w:val="00A16D52"/>
    <w:rsid w:val="00A179B7"/>
    <w:rsid w:val="00A2011B"/>
    <w:rsid w:val="00A20490"/>
    <w:rsid w:val="00A205AC"/>
    <w:rsid w:val="00A213B7"/>
    <w:rsid w:val="00A21AFD"/>
    <w:rsid w:val="00A21EBC"/>
    <w:rsid w:val="00A21ECF"/>
    <w:rsid w:val="00A2204F"/>
    <w:rsid w:val="00A220A1"/>
    <w:rsid w:val="00A22313"/>
    <w:rsid w:val="00A2306D"/>
    <w:rsid w:val="00A23A36"/>
    <w:rsid w:val="00A23B1A"/>
    <w:rsid w:val="00A23E8F"/>
    <w:rsid w:val="00A23F8D"/>
    <w:rsid w:val="00A241F4"/>
    <w:rsid w:val="00A2569C"/>
    <w:rsid w:val="00A25AB1"/>
    <w:rsid w:val="00A262AD"/>
    <w:rsid w:val="00A26E7E"/>
    <w:rsid w:val="00A272FA"/>
    <w:rsid w:val="00A2741A"/>
    <w:rsid w:val="00A27EAC"/>
    <w:rsid w:val="00A302C1"/>
    <w:rsid w:val="00A30A20"/>
    <w:rsid w:val="00A30F9F"/>
    <w:rsid w:val="00A313FF"/>
    <w:rsid w:val="00A31429"/>
    <w:rsid w:val="00A3148C"/>
    <w:rsid w:val="00A3190D"/>
    <w:rsid w:val="00A31947"/>
    <w:rsid w:val="00A31ABA"/>
    <w:rsid w:val="00A31BE4"/>
    <w:rsid w:val="00A31CE2"/>
    <w:rsid w:val="00A32568"/>
    <w:rsid w:val="00A329B5"/>
    <w:rsid w:val="00A33952"/>
    <w:rsid w:val="00A348FB"/>
    <w:rsid w:val="00A349E1"/>
    <w:rsid w:val="00A350A0"/>
    <w:rsid w:val="00A3547A"/>
    <w:rsid w:val="00A35AC4"/>
    <w:rsid w:val="00A35B82"/>
    <w:rsid w:val="00A35DF2"/>
    <w:rsid w:val="00A35E71"/>
    <w:rsid w:val="00A362BE"/>
    <w:rsid w:val="00A3652D"/>
    <w:rsid w:val="00A365EF"/>
    <w:rsid w:val="00A36C75"/>
    <w:rsid w:val="00A36D92"/>
    <w:rsid w:val="00A373EC"/>
    <w:rsid w:val="00A37529"/>
    <w:rsid w:val="00A37549"/>
    <w:rsid w:val="00A37722"/>
    <w:rsid w:val="00A3772B"/>
    <w:rsid w:val="00A37891"/>
    <w:rsid w:val="00A37E33"/>
    <w:rsid w:val="00A37E36"/>
    <w:rsid w:val="00A37F40"/>
    <w:rsid w:val="00A40111"/>
    <w:rsid w:val="00A402EC"/>
    <w:rsid w:val="00A4056D"/>
    <w:rsid w:val="00A40A4A"/>
    <w:rsid w:val="00A40F32"/>
    <w:rsid w:val="00A41069"/>
    <w:rsid w:val="00A419C0"/>
    <w:rsid w:val="00A41F44"/>
    <w:rsid w:val="00A4200E"/>
    <w:rsid w:val="00A421E1"/>
    <w:rsid w:val="00A42209"/>
    <w:rsid w:val="00A4292B"/>
    <w:rsid w:val="00A42936"/>
    <w:rsid w:val="00A42A74"/>
    <w:rsid w:val="00A43FA9"/>
    <w:rsid w:val="00A4409C"/>
    <w:rsid w:val="00A442DB"/>
    <w:rsid w:val="00A44BD9"/>
    <w:rsid w:val="00A44E06"/>
    <w:rsid w:val="00A44EAF"/>
    <w:rsid w:val="00A4523B"/>
    <w:rsid w:val="00A45E99"/>
    <w:rsid w:val="00A46165"/>
    <w:rsid w:val="00A46D95"/>
    <w:rsid w:val="00A46EAE"/>
    <w:rsid w:val="00A47CBA"/>
    <w:rsid w:val="00A5048B"/>
    <w:rsid w:val="00A50629"/>
    <w:rsid w:val="00A50735"/>
    <w:rsid w:val="00A507A9"/>
    <w:rsid w:val="00A51127"/>
    <w:rsid w:val="00A51292"/>
    <w:rsid w:val="00A51508"/>
    <w:rsid w:val="00A5155D"/>
    <w:rsid w:val="00A51DD2"/>
    <w:rsid w:val="00A522C2"/>
    <w:rsid w:val="00A523D0"/>
    <w:rsid w:val="00A523D5"/>
    <w:rsid w:val="00A52647"/>
    <w:rsid w:val="00A52E2F"/>
    <w:rsid w:val="00A53079"/>
    <w:rsid w:val="00A53D40"/>
    <w:rsid w:val="00A53F19"/>
    <w:rsid w:val="00A540D6"/>
    <w:rsid w:val="00A547F6"/>
    <w:rsid w:val="00A551BE"/>
    <w:rsid w:val="00A553BD"/>
    <w:rsid w:val="00A55686"/>
    <w:rsid w:val="00A55B37"/>
    <w:rsid w:val="00A55CDD"/>
    <w:rsid w:val="00A568A1"/>
    <w:rsid w:val="00A56A55"/>
    <w:rsid w:val="00A56A73"/>
    <w:rsid w:val="00A56EA3"/>
    <w:rsid w:val="00A577E5"/>
    <w:rsid w:val="00A57CBE"/>
    <w:rsid w:val="00A60202"/>
    <w:rsid w:val="00A604FA"/>
    <w:rsid w:val="00A60709"/>
    <w:rsid w:val="00A61210"/>
    <w:rsid w:val="00A620BE"/>
    <w:rsid w:val="00A620DA"/>
    <w:rsid w:val="00A624B0"/>
    <w:rsid w:val="00A628DD"/>
    <w:rsid w:val="00A63094"/>
    <w:rsid w:val="00A63269"/>
    <w:rsid w:val="00A633E0"/>
    <w:rsid w:val="00A6397F"/>
    <w:rsid w:val="00A63C1B"/>
    <w:rsid w:val="00A63EAF"/>
    <w:rsid w:val="00A640B5"/>
    <w:rsid w:val="00A64191"/>
    <w:rsid w:val="00A646CE"/>
    <w:rsid w:val="00A64A22"/>
    <w:rsid w:val="00A64C46"/>
    <w:rsid w:val="00A65203"/>
    <w:rsid w:val="00A65E67"/>
    <w:rsid w:val="00A66631"/>
    <w:rsid w:val="00A666FB"/>
    <w:rsid w:val="00A667D5"/>
    <w:rsid w:val="00A66807"/>
    <w:rsid w:val="00A66992"/>
    <w:rsid w:val="00A66A19"/>
    <w:rsid w:val="00A66BCA"/>
    <w:rsid w:val="00A6743F"/>
    <w:rsid w:val="00A674F1"/>
    <w:rsid w:val="00A67C97"/>
    <w:rsid w:val="00A67D79"/>
    <w:rsid w:val="00A67F51"/>
    <w:rsid w:val="00A67FB4"/>
    <w:rsid w:val="00A67FCC"/>
    <w:rsid w:val="00A70377"/>
    <w:rsid w:val="00A70A24"/>
    <w:rsid w:val="00A70AFE"/>
    <w:rsid w:val="00A71069"/>
    <w:rsid w:val="00A71386"/>
    <w:rsid w:val="00A71509"/>
    <w:rsid w:val="00A71734"/>
    <w:rsid w:val="00A72084"/>
    <w:rsid w:val="00A7262B"/>
    <w:rsid w:val="00A729F3"/>
    <w:rsid w:val="00A72B5E"/>
    <w:rsid w:val="00A72E35"/>
    <w:rsid w:val="00A73277"/>
    <w:rsid w:val="00A73563"/>
    <w:rsid w:val="00A7395B"/>
    <w:rsid w:val="00A73DB9"/>
    <w:rsid w:val="00A7514B"/>
    <w:rsid w:val="00A751D0"/>
    <w:rsid w:val="00A754F6"/>
    <w:rsid w:val="00A756DB"/>
    <w:rsid w:val="00A75AA3"/>
    <w:rsid w:val="00A761F2"/>
    <w:rsid w:val="00A76210"/>
    <w:rsid w:val="00A76BD1"/>
    <w:rsid w:val="00A76DC8"/>
    <w:rsid w:val="00A76F48"/>
    <w:rsid w:val="00A7771C"/>
    <w:rsid w:val="00A77B2D"/>
    <w:rsid w:val="00A77B45"/>
    <w:rsid w:val="00A80483"/>
    <w:rsid w:val="00A805D7"/>
    <w:rsid w:val="00A809C7"/>
    <w:rsid w:val="00A80C17"/>
    <w:rsid w:val="00A8118E"/>
    <w:rsid w:val="00A820C4"/>
    <w:rsid w:val="00A82405"/>
    <w:rsid w:val="00A82648"/>
    <w:rsid w:val="00A82ABA"/>
    <w:rsid w:val="00A83960"/>
    <w:rsid w:val="00A83EE0"/>
    <w:rsid w:val="00A8444C"/>
    <w:rsid w:val="00A853D6"/>
    <w:rsid w:val="00A857C0"/>
    <w:rsid w:val="00A857C8"/>
    <w:rsid w:val="00A85C8D"/>
    <w:rsid w:val="00A87746"/>
    <w:rsid w:val="00A87F5E"/>
    <w:rsid w:val="00A902CA"/>
    <w:rsid w:val="00A908AF"/>
    <w:rsid w:val="00A911C4"/>
    <w:rsid w:val="00A91590"/>
    <w:rsid w:val="00A91B20"/>
    <w:rsid w:val="00A91D6A"/>
    <w:rsid w:val="00A91EAE"/>
    <w:rsid w:val="00A91F1A"/>
    <w:rsid w:val="00A92230"/>
    <w:rsid w:val="00A92371"/>
    <w:rsid w:val="00A92D6C"/>
    <w:rsid w:val="00A931AC"/>
    <w:rsid w:val="00A936A1"/>
    <w:rsid w:val="00A936AF"/>
    <w:rsid w:val="00A93A5B"/>
    <w:rsid w:val="00A9488E"/>
    <w:rsid w:val="00A94FA2"/>
    <w:rsid w:val="00A95168"/>
    <w:rsid w:val="00A95853"/>
    <w:rsid w:val="00A95BEB"/>
    <w:rsid w:val="00A95E46"/>
    <w:rsid w:val="00A96327"/>
    <w:rsid w:val="00A96AB5"/>
    <w:rsid w:val="00A96B5C"/>
    <w:rsid w:val="00A96FA3"/>
    <w:rsid w:val="00A97483"/>
    <w:rsid w:val="00A97A4B"/>
    <w:rsid w:val="00A97E18"/>
    <w:rsid w:val="00AA0311"/>
    <w:rsid w:val="00AA0330"/>
    <w:rsid w:val="00AA0409"/>
    <w:rsid w:val="00AA04EF"/>
    <w:rsid w:val="00AA055C"/>
    <w:rsid w:val="00AA06A0"/>
    <w:rsid w:val="00AA0CBC"/>
    <w:rsid w:val="00AA0EAD"/>
    <w:rsid w:val="00AA20EE"/>
    <w:rsid w:val="00AA2151"/>
    <w:rsid w:val="00AA2212"/>
    <w:rsid w:val="00AA2269"/>
    <w:rsid w:val="00AA2327"/>
    <w:rsid w:val="00AA2CEC"/>
    <w:rsid w:val="00AA3025"/>
    <w:rsid w:val="00AA31EE"/>
    <w:rsid w:val="00AA3458"/>
    <w:rsid w:val="00AA3A19"/>
    <w:rsid w:val="00AA3D99"/>
    <w:rsid w:val="00AA4426"/>
    <w:rsid w:val="00AA44EF"/>
    <w:rsid w:val="00AA48DB"/>
    <w:rsid w:val="00AA4A14"/>
    <w:rsid w:val="00AA4AE6"/>
    <w:rsid w:val="00AA54EC"/>
    <w:rsid w:val="00AA62E5"/>
    <w:rsid w:val="00AA6475"/>
    <w:rsid w:val="00AA6E11"/>
    <w:rsid w:val="00AA74A4"/>
    <w:rsid w:val="00AA7526"/>
    <w:rsid w:val="00AA780A"/>
    <w:rsid w:val="00AA79D5"/>
    <w:rsid w:val="00AA7B6A"/>
    <w:rsid w:val="00AA7B9B"/>
    <w:rsid w:val="00AA7C0E"/>
    <w:rsid w:val="00AA7C1E"/>
    <w:rsid w:val="00AB0441"/>
    <w:rsid w:val="00AB0C53"/>
    <w:rsid w:val="00AB0CE9"/>
    <w:rsid w:val="00AB0FA4"/>
    <w:rsid w:val="00AB1302"/>
    <w:rsid w:val="00AB13AA"/>
    <w:rsid w:val="00AB1452"/>
    <w:rsid w:val="00AB174D"/>
    <w:rsid w:val="00AB1899"/>
    <w:rsid w:val="00AB2236"/>
    <w:rsid w:val="00AB2262"/>
    <w:rsid w:val="00AB226A"/>
    <w:rsid w:val="00AB232A"/>
    <w:rsid w:val="00AB2452"/>
    <w:rsid w:val="00AB25CD"/>
    <w:rsid w:val="00AB2E3F"/>
    <w:rsid w:val="00AB2EB0"/>
    <w:rsid w:val="00AB2F9D"/>
    <w:rsid w:val="00AB3599"/>
    <w:rsid w:val="00AB3AE8"/>
    <w:rsid w:val="00AB3CB7"/>
    <w:rsid w:val="00AB3ECB"/>
    <w:rsid w:val="00AB3F26"/>
    <w:rsid w:val="00AB4300"/>
    <w:rsid w:val="00AB44F4"/>
    <w:rsid w:val="00AB4757"/>
    <w:rsid w:val="00AB51AE"/>
    <w:rsid w:val="00AB54ED"/>
    <w:rsid w:val="00AB5722"/>
    <w:rsid w:val="00AB5739"/>
    <w:rsid w:val="00AB5BBF"/>
    <w:rsid w:val="00AB5D2D"/>
    <w:rsid w:val="00AB6AB2"/>
    <w:rsid w:val="00AB6F5B"/>
    <w:rsid w:val="00AB6FC1"/>
    <w:rsid w:val="00AB7781"/>
    <w:rsid w:val="00AB79E5"/>
    <w:rsid w:val="00AB7B18"/>
    <w:rsid w:val="00AB7E50"/>
    <w:rsid w:val="00AC0191"/>
    <w:rsid w:val="00AC033A"/>
    <w:rsid w:val="00AC0579"/>
    <w:rsid w:val="00AC0EAE"/>
    <w:rsid w:val="00AC104E"/>
    <w:rsid w:val="00AC18FF"/>
    <w:rsid w:val="00AC1FDC"/>
    <w:rsid w:val="00AC229F"/>
    <w:rsid w:val="00AC22D9"/>
    <w:rsid w:val="00AC28B2"/>
    <w:rsid w:val="00AC2966"/>
    <w:rsid w:val="00AC29CF"/>
    <w:rsid w:val="00AC3172"/>
    <w:rsid w:val="00AC318B"/>
    <w:rsid w:val="00AC35B2"/>
    <w:rsid w:val="00AC3EBA"/>
    <w:rsid w:val="00AC44F4"/>
    <w:rsid w:val="00AC4CDD"/>
    <w:rsid w:val="00AC4DAF"/>
    <w:rsid w:val="00AC56DB"/>
    <w:rsid w:val="00AC6348"/>
    <w:rsid w:val="00AC6805"/>
    <w:rsid w:val="00AC736C"/>
    <w:rsid w:val="00AC756E"/>
    <w:rsid w:val="00AC79F2"/>
    <w:rsid w:val="00AC7CBB"/>
    <w:rsid w:val="00AD02BA"/>
    <w:rsid w:val="00AD0E07"/>
    <w:rsid w:val="00AD0E57"/>
    <w:rsid w:val="00AD0F18"/>
    <w:rsid w:val="00AD13BD"/>
    <w:rsid w:val="00AD1778"/>
    <w:rsid w:val="00AD1E69"/>
    <w:rsid w:val="00AD22C2"/>
    <w:rsid w:val="00AD2712"/>
    <w:rsid w:val="00AD2740"/>
    <w:rsid w:val="00AD2998"/>
    <w:rsid w:val="00AD2C22"/>
    <w:rsid w:val="00AD30B9"/>
    <w:rsid w:val="00AD30DA"/>
    <w:rsid w:val="00AD31E0"/>
    <w:rsid w:val="00AD3355"/>
    <w:rsid w:val="00AD349E"/>
    <w:rsid w:val="00AD4DDF"/>
    <w:rsid w:val="00AD608F"/>
    <w:rsid w:val="00AD60D8"/>
    <w:rsid w:val="00AD6439"/>
    <w:rsid w:val="00AD6F14"/>
    <w:rsid w:val="00AD7579"/>
    <w:rsid w:val="00AD7645"/>
    <w:rsid w:val="00AD78AC"/>
    <w:rsid w:val="00AD79FF"/>
    <w:rsid w:val="00AD7DCC"/>
    <w:rsid w:val="00AE02B9"/>
    <w:rsid w:val="00AE05CA"/>
    <w:rsid w:val="00AE0CBF"/>
    <w:rsid w:val="00AE0CD1"/>
    <w:rsid w:val="00AE1075"/>
    <w:rsid w:val="00AE19D2"/>
    <w:rsid w:val="00AE1B4E"/>
    <w:rsid w:val="00AE1BED"/>
    <w:rsid w:val="00AE23E5"/>
    <w:rsid w:val="00AE246F"/>
    <w:rsid w:val="00AE2682"/>
    <w:rsid w:val="00AE29DA"/>
    <w:rsid w:val="00AE2B9F"/>
    <w:rsid w:val="00AE32CC"/>
    <w:rsid w:val="00AE331D"/>
    <w:rsid w:val="00AE368F"/>
    <w:rsid w:val="00AE3C71"/>
    <w:rsid w:val="00AE3E24"/>
    <w:rsid w:val="00AE4172"/>
    <w:rsid w:val="00AE43E4"/>
    <w:rsid w:val="00AE46FD"/>
    <w:rsid w:val="00AE4921"/>
    <w:rsid w:val="00AE4A02"/>
    <w:rsid w:val="00AE51AE"/>
    <w:rsid w:val="00AE5FA4"/>
    <w:rsid w:val="00AE5FEB"/>
    <w:rsid w:val="00AE6518"/>
    <w:rsid w:val="00AE69DD"/>
    <w:rsid w:val="00AE6A64"/>
    <w:rsid w:val="00AE6C9E"/>
    <w:rsid w:val="00AE6DC2"/>
    <w:rsid w:val="00AE7B86"/>
    <w:rsid w:val="00AE7FF4"/>
    <w:rsid w:val="00AF011B"/>
    <w:rsid w:val="00AF0211"/>
    <w:rsid w:val="00AF11C3"/>
    <w:rsid w:val="00AF165D"/>
    <w:rsid w:val="00AF1A26"/>
    <w:rsid w:val="00AF1AED"/>
    <w:rsid w:val="00AF1D3C"/>
    <w:rsid w:val="00AF2FB7"/>
    <w:rsid w:val="00AF30F6"/>
    <w:rsid w:val="00AF38FD"/>
    <w:rsid w:val="00AF3E1A"/>
    <w:rsid w:val="00AF3E92"/>
    <w:rsid w:val="00AF4258"/>
    <w:rsid w:val="00AF47B8"/>
    <w:rsid w:val="00AF5208"/>
    <w:rsid w:val="00AF595D"/>
    <w:rsid w:val="00AF596E"/>
    <w:rsid w:val="00AF5CD5"/>
    <w:rsid w:val="00AF766C"/>
    <w:rsid w:val="00B0009D"/>
    <w:rsid w:val="00B00560"/>
    <w:rsid w:val="00B0057C"/>
    <w:rsid w:val="00B00D9F"/>
    <w:rsid w:val="00B01438"/>
    <w:rsid w:val="00B01570"/>
    <w:rsid w:val="00B018DF"/>
    <w:rsid w:val="00B02008"/>
    <w:rsid w:val="00B020DA"/>
    <w:rsid w:val="00B027CC"/>
    <w:rsid w:val="00B03418"/>
    <w:rsid w:val="00B04F34"/>
    <w:rsid w:val="00B05D43"/>
    <w:rsid w:val="00B05E72"/>
    <w:rsid w:val="00B0624B"/>
    <w:rsid w:val="00B066C6"/>
    <w:rsid w:val="00B06719"/>
    <w:rsid w:val="00B067B3"/>
    <w:rsid w:val="00B06A54"/>
    <w:rsid w:val="00B06FE5"/>
    <w:rsid w:val="00B07586"/>
    <w:rsid w:val="00B075AF"/>
    <w:rsid w:val="00B07BA0"/>
    <w:rsid w:val="00B10220"/>
    <w:rsid w:val="00B10342"/>
    <w:rsid w:val="00B10343"/>
    <w:rsid w:val="00B103D2"/>
    <w:rsid w:val="00B116B3"/>
    <w:rsid w:val="00B11831"/>
    <w:rsid w:val="00B11A67"/>
    <w:rsid w:val="00B12133"/>
    <w:rsid w:val="00B122CA"/>
    <w:rsid w:val="00B1235F"/>
    <w:rsid w:val="00B124DF"/>
    <w:rsid w:val="00B1270F"/>
    <w:rsid w:val="00B12918"/>
    <w:rsid w:val="00B12DCB"/>
    <w:rsid w:val="00B13199"/>
    <w:rsid w:val="00B1378C"/>
    <w:rsid w:val="00B13960"/>
    <w:rsid w:val="00B14078"/>
    <w:rsid w:val="00B14694"/>
    <w:rsid w:val="00B151BC"/>
    <w:rsid w:val="00B153B9"/>
    <w:rsid w:val="00B15E55"/>
    <w:rsid w:val="00B15F17"/>
    <w:rsid w:val="00B162E4"/>
    <w:rsid w:val="00B164F5"/>
    <w:rsid w:val="00B16BB5"/>
    <w:rsid w:val="00B16C99"/>
    <w:rsid w:val="00B17284"/>
    <w:rsid w:val="00B174E6"/>
    <w:rsid w:val="00B1788D"/>
    <w:rsid w:val="00B17D04"/>
    <w:rsid w:val="00B17ECD"/>
    <w:rsid w:val="00B2003A"/>
    <w:rsid w:val="00B20480"/>
    <w:rsid w:val="00B20C33"/>
    <w:rsid w:val="00B212A3"/>
    <w:rsid w:val="00B21514"/>
    <w:rsid w:val="00B21A4B"/>
    <w:rsid w:val="00B227A8"/>
    <w:rsid w:val="00B22FD6"/>
    <w:rsid w:val="00B231B4"/>
    <w:rsid w:val="00B231F6"/>
    <w:rsid w:val="00B2358C"/>
    <w:rsid w:val="00B23A4E"/>
    <w:rsid w:val="00B23D03"/>
    <w:rsid w:val="00B23E24"/>
    <w:rsid w:val="00B24A25"/>
    <w:rsid w:val="00B25024"/>
    <w:rsid w:val="00B25E24"/>
    <w:rsid w:val="00B26186"/>
    <w:rsid w:val="00B262B8"/>
    <w:rsid w:val="00B26346"/>
    <w:rsid w:val="00B264E6"/>
    <w:rsid w:val="00B268B1"/>
    <w:rsid w:val="00B26B3B"/>
    <w:rsid w:val="00B2725B"/>
    <w:rsid w:val="00B275A2"/>
    <w:rsid w:val="00B27A87"/>
    <w:rsid w:val="00B27AE9"/>
    <w:rsid w:val="00B27E77"/>
    <w:rsid w:val="00B27E7F"/>
    <w:rsid w:val="00B27F60"/>
    <w:rsid w:val="00B30641"/>
    <w:rsid w:val="00B306DA"/>
    <w:rsid w:val="00B306FD"/>
    <w:rsid w:val="00B30B7F"/>
    <w:rsid w:val="00B30CBE"/>
    <w:rsid w:val="00B30D61"/>
    <w:rsid w:val="00B3141E"/>
    <w:rsid w:val="00B3141F"/>
    <w:rsid w:val="00B3170C"/>
    <w:rsid w:val="00B318E1"/>
    <w:rsid w:val="00B31F5D"/>
    <w:rsid w:val="00B31F72"/>
    <w:rsid w:val="00B324DF"/>
    <w:rsid w:val="00B32FE6"/>
    <w:rsid w:val="00B331B6"/>
    <w:rsid w:val="00B33364"/>
    <w:rsid w:val="00B33A4A"/>
    <w:rsid w:val="00B33B38"/>
    <w:rsid w:val="00B33B42"/>
    <w:rsid w:val="00B340F0"/>
    <w:rsid w:val="00B348FF"/>
    <w:rsid w:val="00B34BF4"/>
    <w:rsid w:val="00B34DBB"/>
    <w:rsid w:val="00B358C1"/>
    <w:rsid w:val="00B35A8E"/>
    <w:rsid w:val="00B35C26"/>
    <w:rsid w:val="00B35C32"/>
    <w:rsid w:val="00B3606A"/>
    <w:rsid w:val="00B36523"/>
    <w:rsid w:val="00B36593"/>
    <w:rsid w:val="00B3685D"/>
    <w:rsid w:val="00B36A0F"/>
    <w:rsid w:val="00B36D21"/>
    <w:rsid w:val="00B37091"/>
    <w:rsid w:val="00B3732B"/>
    <w:rsid w:val="00B37641"/>
    <w:rsid w:val="00B3793B"/>
    <w:rsid w:val="00B3794C"/>
    <w:rsid w:val="00B37AF5"/>
    <w:rsid w:val="00B37C3F"/>
    <w:rsid w:val="00B37C4A"/>
    <w:rsid w:val="00B37CE5"/>
    <w:rsid w:val="00B4080D"/>
    <w:rsid w:val="00B40BD2"/>
    <w:rsid w:val="00B40DCF"/>
    <w:rsid w:val="00B41244"/>
    <w:rsid w:val="00B41B74"/>
    <w:rsid w:val="00B41D4D"/>
    <w:rsid w:val="00B41F12"/>
    <w:rsid w:val="00B42B5A"/>
    <w:rsid w:val="00B42CBE"/>
    <w:rsid w:val="00B42DC4"/>
    <w:rsid w:val="00B432ED"/>
    <w:rsid w:val="00B43F11"/>
    <w:rsid w:val="00B44595"/>
    <w:rsid w:val="00B44DE6"/>
    <w:rsid w:val="00B44DEE"/>
    <w:rsid w:val="00B44F4C"/>
    <w:rsid w:val="00B44FDF"/>
    <w:rsid w:val="00B45035"/>
    <w:rsid w:val="00B4536C"/>
    <w:rsid w:val="00B453A6"/>
    <w:rsid w:val="00B454F4"/>
    <w:rsid w:val="00B4568E"/>
    <w:rsid w:val="00B45AA3"/>
    <w:rsid w:val="00B45D39"/>
    <w:rsid w:val="00B45FF6"/>
    <w:rsid w:val="00B46408"/>
    <w:rsid w:val="00B46AA4"/>
    <w:rsid w:val="00B472F5"/>
    <w:rsid w:val="00B501D9"/>
    <w:rsid w:val="00B50C8A"/>
    <w:rsid w:val="00B50F3D"/>
    <w:rsid w:val="00B5106C"/>
    <w:rsid w:val="00B51401"/>
    <w:rsid w:val="00B51759"/>
    <w:rsid w:val="00B51F35"/>
    <w:rsid w:val="00B52661"/>
    <w:rsid w:val="00B52752"/>
    <w:rsid w:val="00B529A6"/>
    <w:rsid w:val="00B52AAA"/>
    <w:rsid w:val="00B532AB"/>
    <w:rsid w:val="00B5352E"/>
    <w:rsid w:val="00B53597"/>
    <w:rsid w:val="00B53639"/>
    <w:rsid w:val="00B53EC0"/>
    <w:rsid w:val="00B5461B"/>
    <w:rsid w:val="00B5494D"/>
    <w:rsid w:val="00B553D0"/>
    <w:rsid w:val="00B56112"/>
    <w:rsid w:val="00B5625F"/>
    <w:rsid w:val="00B5684E"/>
    <w:rsid w:val="00B5756C"/>
    <w:rsid w:val="00B57DED"/>
    <w:rsid w:val="00B57E0A"/>
    <w:rsid w:val="00B601C6"/>
    <w:rsid w:val="00B60368"/>
    <w:rsid w:val="00B607A6"/>
    <w:rsid w:val="00B60C9B"/>
    <w:rsid w:val="00B60F88"/>
    <w:rsid w:val="00B61464"/>
    <w:rsid w:val="00B615D5"/>
    <w:rsid w:val="00B61643"/>
    <w:rsid w:val="00B6170C"/>
    <w:rsid w:val="00B61880"/>
    <w:rsid w:val="00B6194A"/>
    <w:rsid w:val="00B61A5F"/>
    <w:rsid w:val="00B61CE2"/>
    <w:rsid w:val="00B6271D"/>
    <w:rsid w:val="00B62A44"/>
    <w:rsid w:val="00B62BF5"/>
    <w:rsid w:val="00B630CE"/>
    <w:rsid w:val="00B63350"/>
    <w:rsid w:val="00B63960"/>
    <w:rsid w:val="00B639C9"/>
    <w:rsid w:val="00B63A53"/>
    <w:rsid w:val="00B64287"/>
    <w:rsid w:val="00B643B8"/>
    <w:rsid w:val="00B6449A"/>
    <w:rsid w:val="00B647BF"/>
    <w:rsid w:val="00B647DD"/>
    <w:rsid w:val="00B64C00"/>
    <w:rsid w:val="00B64DE9"/>
    <w:rsid w:val="00B65460"/>
    <w:rsid w:val="00B659DD"/>
    <w:rsid w:val="00B65B2C"/>
    <w:rsid w:val="00B66357"/>
    <w:rsid w:val="00B66A7C"/>
    <w:rsid w:val="00B6701D"/>
    <w:rsid w:val="00B67598"/>
    <w:rsid w:val="00B705DC"/>
    <w:rsid w:val="00B713AF"/>
    <w:rsid w:val="00B713CE"/>
    <w:rsid w:val="00B72492"/>
    <w:rsid w:val="00B725A4"/>
    <w:rsid w:val="00B7279C"/>
    <w:rsid w:val="00B729E1"/>
    <w:rsid w:val="00B72C3A"/>
    <w:rsid w:val="00B73161"/>
    <w:rsid w:val="00B738F2"/>
    <w:rsid w:val="00B73A4A"/>
    <w:rsid w:val="00B74073"/>
    <w:rsid w:val="00B74254"/>
    <w:rsid w:val="00B7456B"/>
    <w:rsid w:val="00B749FF"/>
    <w:rsid w:val="00B751E7"/>
    <w:rsid w:val="00B758AA"/>
    <w:rsid w:val="00B75A40"/>
    <w:rsid w:val="00B76693"/>
    <w:rsid w:val="00B76A34"/>
    <w:rsid w:val="00B76D99"/>
    <w:rsid w:val="00B77007"/>
    <w:rsid w:val="00B77047"/>
    <w:rsid w:val="00B7781C"/>
    <w:rsid w:val="00B77944"/>
    <w:rsid w:val="00B77A59"/>
    <w:rsid w:val="00B80064"/>
    <w:rsid w:val="00B80808"/>
    <w:rsid w:val="00B80D69"/>
    <w:rsid w:val="00B80E65"/>
    <w:rsid w:val="00B81111"/>
    <w:rsid w:val="00B81205"/>
    <w:rsid w:val="00B81709"/>
    <w:rsid w:val="00B8216A"/>
    <w:rsid w:val="00B8241B"/>
    <w:rsid w:val="00B82443"/>
    <w:rsid w:val="00B828A7"/>
    <w:rsid w:val="00B82AC8"/>
    <w:rsid w:val="00B8329B"/>
    <w:rsid w:val="00B832B4"/>
    <w:rsid w:val="00B83BD1"/>
    <w:rsid w:val="00B83D5D"/>
    <w:rsid w:val="00B84464"/>
    <w:rsid w:val="00B84AA4"/>
    <w:rsid w:val="00B84D2E"/>
    <w:rsid w:val="00B85579"/>
    <w:rsid w:val="00B855E3"/>
    <w:rsid w:val="00B85B18"/>
    <w:rsid w:val="00B8603F"/>
    <w:rsid w:val="00B8622C"/>
    <w:rsid w:val="00B86B88"/>
    <w:rsid w:val="00B86D75"/>
    <w:rsid w:val="00B86D87"/>
    <w:rsid w:val="00B90478"/>
    <w:rsid w:val="00B9105B"/>
    <w:rsid w:val="00B91246"/>
    <w:rsid w:val="00B9153C"/>
    <w:rsid w:val="00B9159E"/>
    <w:rsid w:val="00B91AB6"/>
    <w:rsid w:val="00B91B3B"/>
    <w:rsid w:val="00B926D9"/>
    <w:rsid w:val="00B92A0D"/>
    <w:rsid w:val="00B92FE6"/>
    <w:rsid w:val="00B9340C"/>
    <w:rsid w:val="00B93869"/>
    <w:rsid w:val="00B939DA"/>
    <w:rsid w:val="00B942A9"/>
    <w:rsid w:val="00B947A5"/>
    <w:rsid w:val="00B94C0E"/>
    <w:rsid w:val="00B9529A"/>
    <w:rsid w:val="00B954A0"/>
    <w:rsid w:val="00B95C9C"/>
    <w:rsid w:val="00B95F7C"/>
    <w:rsid w:val="00B9656D"/>
    <w:rsid w:val="00B969EB"/>
    <w:rsid w:val="00B96C37"/>
    <w:rsid w:val="00B96F37"/>
    <w:rsid w:val="00B96FD0"/>
    <w:rsid w:val="00B97202"/>
    <w:rsid w:val="00B972C4"/>
    <w:rsid w:val="00B978D3"/>
    <w:rsid w:val="00B97C77"/>
    <w:rsid w:val="00BA03E7"/>
    <w:rsid w:val="00BA115E"/>
    <w:rsid w:val="00BA1294"/>
    <w:rsid w:val="00BA18D8"/>
    <w:rsid w:val="00BA1DB9"/>
    <w:rsid w:val="00BA28A1"/>
    <w:rsid w:val="00BA2CAC"/>
    <w:rsid w:val="00BA35A4"/>
    <w:rsid w:val="00BA38BB"/>
    <w:rsid w:val="00BA3D29"/>
    <w:rsid w:val="00BA426C"/>
    <w:rsid w:val="00BA5861"/>
    <w:rsid w:val="00BA62B5"/>
    <w:rsid w:val="00BA6915"/>
    <w:rsid w:val="00BA6EB0"/>
    <w:rsid w:val="00BA75F8"/>
    <w:rsid w:val="00BA7698"/>
    <w:rsid w:val="00BA7E6D"/>
    <w:rsid w:val="00BA7F6D"/>
    <w:rsid w:val="00BB0989"/>
    <w:rsid w:val="00BB09FD"/>
    <w:rsid w:val="00BB0D9F"/>
    <w:rsid w:val="00BB1903"/>
    <w:rsid w:val="00BB1E20"/>
    <w:rsid w:val="00BB1E40"/>
    <w:rsid w:val="00BB202E"/>
    <w:rsid w:val="00BB2A35"/>
    <w:rsid w:val="00BB2EF3"/>
    <w:rsid w:val="00BB3043"/>
    <w:rsid w:val="00BB3259"/>
    <w:rsid w:val="00BB337A"/>
    <w:rsid w:val="00BB3B02"/>
    <w:rsid w:val="00BB3C30"/>
    <w:rsid w:val="00BB45EE"/>
    <w:rsid w:val="00BB4769"/>
    <w:rsid w:val="00BB4D33"/>
    <w:rsid w:val="00BB4E46"/>
    <w:rsid w:val="00BB5400"/>
    <w:rsid w:val="00BB545A"/>
    <w:rsid w:val="00BB5650"/>
    <w:rsid w:val="00BB5BE5"/>
    <w:rsid w:val="00BB5E2C"/>
    <w:rsid w:val="00BB6CB5"/>
    <w:rsid w:val="00BB7232"/>
    <w:rsid w:val="00BB741D"/>
    <w:rsid w:val="00BB7B5B"/>
    <w:rsid w:val="00BB7FA7"/>
    <w:rsid w:val="00BC00F0"/>
    <w:rsid w:val="00BC02A8"/>
    <w:rsid w:val="00BC1463"/>
    <w:rsid w:val="00BC16EB"/>
    <w:rsid w:val="00BC18D0"/>
    <w:rsid w:val="00BC2185"/>
    <w:rsid w:val="00BC27F0"/>
    <w:rsid w:val="00BC28C4"/>
    <w:rsid w:val="00BC2A8C"/>
    <w:rsid w:val="00BC2B89"/>
    <w:rsid w:val="00BC2DE9"/>
    <w:rsid w:val="00BC324F"/>
    <w:rsid w:val="00BC3430"/>
    <w:rsid w:val="00BC34A2"/>
    <w:rsid w:val="00BC38C3"/>
    <w:rsid w:val="00BC390F"/>
    <w:rsid w:val="00BC4341"/>
    <w:rsid w:val="00BC4AC9"/>
    <w:rsid w:val="00BC524E"/>
    <w:rsid w:val="00BC57EB"/>
    <w:rsid w:val="00BC5A6A"/>
    <w:rsid w:val="00BC74FF"/>
    <w:rsid w:val="00BC78BB"/>
    <w:rsid w:val="00BC7D4F"/>
    <w:rsid w:val="00BD04F4"/>
    <w:rsid w:val="00BD0A61"/>
    <w:rsid w:val="00BD0F08"/>
    <w:rsid w:val="00BD11A4"/>
    <w:rsid w:val="00BD1652"/>
    <w:rsid w:val="00BD16BB"/>
    <w:rsid w:val="00BD1BE6"/>
    <w:rsid w:val="00BD1C9F"/>
    <w:rsid w:val="00BD1DFD"/>
    <w:rsid w:val="00BD208E"/>
    <w:rsid w:val="00BD22A7"/>
    <w:rsid w:val="00BD2349"/>
    <w:rsid w:val="00BD26C9"/>
    <w:rsid w:val="00BD33A8"/>
    <w:rsid w:val="00BD3DC5"/>
    <w:rsid w:val="00BD4327"/>
    <w:rsid w:val="00BD4566"/>
    <w:rsid w:val="00BD45E9"/>
    <w:rsid w:val="00BD4F23"/>
    <w:rsid w:val="00BD5481"/>
    <w:rsid w:val="00BD54C1"/>
    <w:rsid w:val="00BD5670"/>
    <w:rsid w:val="00BD5850"/>
    <w:rsid w:val="00BD6199"/>
    <w:rsid w:val="00BD6ACB"/>
    <w:rsid w:val="00BD6B09"/>
    <w:rsid w:val="00BD7153"/>
    <w:rsid w:val="00BD76AB"/>
    <w:rsid w:val="00BD7E01"/>
    <w:rsid w:val="00BE019E"/>
    <w:rsid w:val="00BE0242"/>
    <w:rsid w:val="00BE0B4F"/>
    <w:rsid w:val="00BE0EFB"/>
    <w:rsid w:val="00BE0F99"/>
    <w:rsid w:val="00BE0FA1"/>
    <w:rsid w:val="00BE120A"/>
    <w:rsid w:val="00BE16D9"/>
    <w:rsid w:val="00BE1998"/>
    <w:rsid w:val="00BE21A9"/>
    <w:rsid w:val="00BE21ED"/>
    <w:rsid w:val="00BE2384"/>
    <w:rsid w:val="00BE24D5"/>
    <w:rsid w:val="00BE272C"/>
    <w:rsid w:val="00BE359D"/>
    <w:rsid w:val="00BE38C5"/>
    <w:rsid w:val="00BE3A7E"/>
    <w:rsid w:val="00BE4310"/>
    <w:rsid w:val="00BE44C0"/>
    <w:rsid w:val="00BE4F67"/>
    <w:rsid w:val="00BE5215"/>
    <w:rsid w:val="00BE54A3"/>
    <w:rsid w:val="00BE55A6"/>
    <w:rsid w:val="00BE5DC0"/>
    <w:rsid w:val="00BE632B"/>
    <w:rsid w:val="00BE6C8A"/>
    <w:rsid w:val="00BE6FAE"/>
    <w:rsid w:val="00BE73B2"/>
    <w:rsid w:val="00BF00A5"/>
    <w:rsid w:val="00BF0685"/>
    <w:rsid w:val="00BF07D8"/>
    <w:rsid w:val="00BF0CA9"/>
    <w:rsid w:val="00BF0DF7"/>
    <w:rsid w:val="00BF0F48"/>
    <w:rsid w:val="00BF12C9"/>
    <w:rsid w:val="00BF15C1"/>
    <w:rsid w:val="00BF1BD3"/>
    <w:rsid w:val="00BF22A1"/>
    <w:rsid w:val="00BF25C3"/>
    <w:rsid w:val="00BF27FC"/>
    <w:rsid w:val="00BF2E11"/>
    <w:rsid w:val="00BF2F9D"/>
    <w:rsid w:val="00BF3001"/>
    <w:rsid w:val="00BF3900"/>
    <w:rsid w:val="00BF3DC9"/>
    <w:rsid w:val="00BF3F5A"/>
    <w:rsid w:val="00BF3FA7"/>
    <w:rsid w:val="00BF40FE"/>
    <w:rsid w:val="00BF4477"/>
    <w:rsid w:val="00BF448E"/>
    <w:rsid w:val="00BF44BA"/>
    <w:rsid w:val="00BF4C11"/>
    <w:rsid w:val="00BF4D02"/>
    <w:rsid w:val="00BF4E11"/>
    <w:rsid w:val="00BF5477"/>
    <w:rsid w:val="00BF58D3"/>
    <w:rsid w:val="00BF59B6"/>
    <w:rsid w:val="00BF5BAE"/>
    <w:rsid w:val="00BF5E77"/>
    <w:rsid w:val="00BF6360"/>
    <w:rsid w:val="00BF648F"/>
    <w:rsid w:val="00BF6668"/>
    <w:rsid w:val="00BF6C71"/>
    <w:rsid w:val="00BF6D97"/>
    <w:rsid w:val="00BF6E14"/>
    <w:rsid w:val="00BF6F8B"/>
    <w:rsid w:val="00BF7401"/>
    <w:rsid w:val="00BF75BC"/>
    <w:rsid w:val="00C00451"/>
    <w:rsid w:val="00C00829"/>
    <w:rsid w:val="00C0087D"/>
    <w:rsid w:val="00C00B86"/>
    <w:rsid w:val="00C00D15"/>
    <w:rsid w:val="00C013B8"/>
    <w:rsid w:val="00C01485"/>
    <w:rsid w:val="00C01613"/>
    <w:rsid w:val="00C018CB"/>
    <w:rsid w:val="00C01ACF"/>
    <w:rsid w:val="00C01BD5"/>
    <w:rsid w:val="00C01CAA"/>
    <w:rsid w:val="00C02164"/>
    <w:rsid w:val="00C02F23"/>
    <w:rsid w:val="00C030E1"/>
    <w:rsid w:val="00C0333A"/>
    <w:rsid w:val="00C0415E"/>
    <w:rsid w:val="00C04B30"/>
    <w:rsid w:val="00C065E1"/>
    <w:rsid w:val="00C06C1E"/>
    <w:rsid w:val="00C077BE"/>
    <w:rsid w:val="00C07C84"/>
    <w:rsid w:val="00C07C99"/>
    <w:rsid w:val="00C1009A"/>
    <w:rsid w:val="00C100A2"/>
    <w:rsid w:val="00C103E5"/>
    <w:rsid w:val="00C10C0B"/>
    <w:rsid w:val="00C1174D"/>
    <w:rsid w:val="00C11B4E"/>
    <w:rsid w:val="00C11E04"/>
    <w:rsid w:val="00C11E34"/>
    <w:rsid w:val="00C12099"/>
    <w:rsid w:val="00C127DD"/>
    <w:rsid w:val="00C12E5E"/>
    <w:rsid w:val="00C130E3"/>
    <w:rsid w:val="00C134A2"/>
    <w:rsid w:val="00C13C2D"/>
    <w:rsid w:val="00C144A7"/>
    <w:rsid w:val="00C14777"/>
    <w:rsid w:val="00C14EEB"/>
    <w:rsid w:val="00C1562E"/>
    <w:rsid w:val="00C15740"/>
    <w:rsid w:val="00C157DA"/>
    <w:rsid w:val="00C1586E"/>
    <w:rsid w:val="00C15A50"/>
    <w:rsid w:val="00C15B76"/>
    <w:rsid w:val="00C15C99"/>
    <w:rsid w:val="00C15EC3"/>
    <w:rsid w:val="00C15F36"/>
    <w:rsid w:val="00C160E3"/>
    <w:rsid w:val="00C17085"/>
    <w:rsid w:val="00C173E8"/>
    <w:rsid w:val="00C176E5"/>
    <w:rsid w:val="00C17CD6"/>
    <w:rsid w:val="00C17E62"/>
    <w:rsid w:val="00C20A23"/>
    <w:rsid w:val="00C20D9B"/>
    <w:rsid w:val="00C20F0D"/>
    <w:rsid w:val="00C212B3"/>
    <w:rsid w:val="00C214ED"/>
    <w:rsid w:val="00C218A7"/>
    <w:rsid w:val="00C21BF4"/>
    <w:rsid w:val="00C221E8"/>
    <w:rsid w:val="00C22C92"/>
    <w:rsid w:val="00C235F2"/>
    <w:rsid w:val="00C23A82"/>
    <w:rsid w:val="00C23C38"/>
    <w:rsid w:val="00C24001"/>
    <w:rsid w:val="00C24E1B"/>
    <w:rsid w:val="00C24ECC"/>
    <w:rsid w:val="00C250CC"/>
    <w:rsid w:val="00C2588F"/>
    <w:rsid w:val="00C25AF5"/>
    <w:rsid w:val="00C25B0E"/>
    <w:rsid w:val="00C25B49"/>
    <w:rsid w:val="00C263E9"/>
    <w:rsid w:val="00C266D0"/>
    <w:rsid w:val="00C26CD5"/>
    <w:rsid w:val="00C26DF9"/>
    <w:rsid w:val="00C26F3A"/>
    <w:rsid w:val="00C27285"/>
    <w:rsid w:val="00C27430"/>
    <w:rsid w:val="00C2784F"/>
    <w:rsid w:val="00C27F22"/>
    <w:rsid w:val="00C302F5"/>
    <w:rsid w:val="00C30560"/>
    <w:rsid w:val="00C32A14"/>
    <w:rsid w:val="00C32D2E"/>
    <w:rsid w:val="00C333BA"/>
    <w:rsid w:val="00C334E1"/>
    <w:rsid w:val="00C33627"/>
    <w:rsid w:val="00C3398E"/>
    <w:rsid w:val="00C33B1A"/>
    <w:rsid w:val="00C341F2"/>
    <w:rsid w:val="00C3488E"/>
    <w:rsid w:val="00C349C2"/>
    <w:rsid w:val="00C34F75"/>
    <w:rsid w:val="00C34FB8"/>
    <w:rsid w:val="00C35824"/>
    <w:rsid w:val="00C35C5D"/>
    <w:rsid w:val="00C376C0"/>
    <w:rsid w:val="00C37AA3"/>
    <w:rsid w:val="00C402FE"/>
    <w:rsid w:val="00C40922"/>
    <w:rsid w:val="00C40991"/>
    <w:rsid w:val="00C411CC"/>
    <w:rsid w:val="00C41254"/>
    <w:rsid w:val="00C425FF"/>
    <w:rsid w:val="00C42864"/>
    <w:rsid w:val="00C4287C"/>
    <w:rsid w:val="00C429EC"/>
    <w:rsid w:val="00C42BBE"/>
    <w:rsid w:val="00C42DB8"/>
    <w:rsid w:val="00C43331"/>
    <w:rsid w:val="00C434AE"/>
    <w:rsid w:val="00C43784"/>
    <w:rsid w:val="00C43A70"/>
    <w:rsid w:val="00C44070"/>
    <w:rsid w:val="00C44F46"/>
    <w:rsid w:val="00C45416"/>
    <w:rsid w:val="00C46428"/>
    <w:rsid w:val="00C4683A"/>
    <w:rsid w:val="00C46C83"/>
    <w:rsid w:val="00C46FAA"/>
    <w:rsid w:val="00C472DD"/>
    <w:rsid w:val="00C47BC0"/>
    <w:rsid w:val="00C47DE3"/>
    <w:rsid w:val="00C50776"/>
    <w:rsid w:val="00C50AAF"/>
    <w:rsid w:val="00C50B48"/>
    <w:rsid w:val="00C50BF1"/>
    <w:rsid w:val="00C50D4B"/>
    <w:rsid w:val="00C50F28"/>
    <w:rsid w:val="00C50F4D"/>
    <w:rsid w:val="00C51103"/>
    <w:rsid w:val="00C51346"/>
    <w:rsid w:val="00C51C7F"/>
    <w:rsid w:val="00C52065"/>
    <w:rsid w:val="00C5231B"/>
    <w:rsid w:val="00C52448"/>
    <w:rsid w:val="00C52CF6"/>
    <w:rsid w:val="00C52F33"/>
    <w:rsid w:val="00C53036"/>
    <w:rsid w:val="00C53131"/>
    <w:rsid w:val="00C53D28"/>
    <w:rsid w:val="00C543EE"/>
    <w:rsid w:val="00C54DF3"/>
    <w:rsid w:val="00C55D68"/>
    <w:rsid w:val="00C5692F"/>
    <w:rsid w:val="00C56A01"/>
    <w:rsid w:val="00C56C27"/>
    <w:rsid w:val="00C5756C"/>
    <w:rsid w:val="00C575CB"/>
    <w:rsid w:val="00C57F47"/>
    <w:rsid w:val="00C6019F"/>
    <w:rsid w:val="00C60465"/>
    <w:rsid w:val="00C609F8"/>
    <w:rsid w:val="00C60E88"/>
    <w:rsid w:val="00C610C1"/>
    <w:rsid w:val="00C61594"/>
    <w:rsid w:val="00C6166D"/>
    <w:rsid w:val="00C61834"/>
    <w:rsid w:val="00C61AD2"/>
    <w:rsid w:val="00C6235C"/>
    <w:rsid w:val="00C62FE9"/>
    <w:rsid w:val="00C63C6B"/>
    <w:rsid w:val="00C64028"/>
    <w:rsid w:val="00C642D3"/>
    <w:rsid w:val="00C64356"/>
    <w:rsid w:val="00C6444D"/>
    <w:rsid w:val="00C6453F"/>
    <w:rsid w:val="00C645B6"/>
    <w:rsid w:val="00C647FC"/>
    <w:rsid w:val="00C6481A"/>
    <w:rsid w:val="00C6488C"/>
    <w:rsid w:val="00C64AE3"/>
    <w:rsid w:val="00C64DC2"/>
    <w:rsid w:val="00C65927"/>
    <w:rsid w:val="00C65A03"/>
    <w:rsid w:val="00C669F3"/>
    <w:rsid w:val="00C66EDA"/>
    <w:rsid w:val="00C674BA"/>
    <w:rsid w:val="00C6790C"/>
    <w:rsid w:val="00C67C42"/>
    <w:rsid w:val="00C67D29"/>
    <w:rsid w:val="00C70091"/>
    <w:rsid w:val="00C708D8"/>
    <w:rsid w:val="00C70A25"/>
    <w:rsid w:val="00C70D6E"/>
    <w:rsid w:val="00C70EA1"/>
    <w:rsid w:val="00C71303"/>
    <w:rsid w:val="00C717A5"/>
    <w:rsid w:val="00C717D0"/>
    <w:rsid w:val="00C71882"/>
    <w:rsid w:val="00C720C3"/>
    <w:rsid w:val="00C728E2"/>
    <w:rsid w:val="00C7323C"/>
    <w:rsid w:val="00C735D3"/>
    <w:rsid w:val="00C73902"/>
    <w:rsid w:val="00C741EF"/>
    <w:rsid w:val="00C74B82"/>
    <w:rsid w:val="00C74C67"/>
    <w:rsid w:val="00C753CF"/>
    <w:rsid w:val="00C75F40"/>
    <w:rsid w:val="00C76479"/>
    <w:rsid w:val="00C764BB"/>
    <w:rsid w:val="00C76626"/>
    <w:rsid w:val="00C76A41"/>
    <w:rsid w:val="00C76EA0"/>
    <w:rsid w:val="00C77355"/>
    <w:rsid w:val="00C7773E"/>
    <w:rsid w:val="00C77D51"/>
    <w:rsid w:val="00C801BD"/>
    <w:rsid w:val="00C80389"/>
    <w:rsid w:val="00C8043F"/>
    <w:rsid w:val="00C808C0"/>
    <w:rsid w:val="00C8122F"/>
    <w:rsid w:val="00C8130D"/>
    <w:rsid w:val="00C8141E"/>
    <w:rsid w:val="00C819EB"/>
    <w:rsid w:val="00C819FA"/>
    <w:rsid w:val="00C81A54"/>
    <w:rsid w:val="00C81B2F"/>
    <w:rsid w:val="00C822C7"/>
    <w:rsid w:val="00C82827"/>
    <w:rsid w:val="00C82EA2"/>
    <w:rsid w:val="00C8339D"/>
    <w:rsid w:val="00C8359E"/>
    <w:rsid w:val="00C83A19"/>
    <w:rsid w:val="00C83E2F"/>
    <w:rsid w:val="00C841D8"/>
    <w:rsid w:val="00C847DA"/>
    <w:rsid w:val="00C85A10"/>
    <w:rsid w:val="00C85A81"/>
    <w:rsid w:val="00C863FC"/>
    <w:rsid w:val="00C8685E"/>
    <w:rsid w:val="00C86938"/>
    <w:rsid w:val="00C86CBA"/>
    <w:rsid w:val="00C90031"/>
    <w:rsid w:val="00C9019A"/>
    <w:rsid w:val="00C90312"/>
    <w:rsid w:val="00C9033F"/>
    <w:rsid w:val="00C90672"/>
    <w:rsid w:val="00C91014"/>
    <w:rsid w:val="00C91045"/>
    <w:rsid w:val="00C917C2"/>
    <w:rsid w:val="00C9184F"/>
    <w:rsid w:val="00C91937"/>
    <w:rsid w:val="00C91981"/>
    <w:rsid w:val="00C91993"/>
    <w:rsid w:val="00C91C3A"/>
    <w:rsid w:val="00C91D49"/>
    <w:rsid w:val="00C922DF"/>
    <w:rsid w:val="00C92398"/>
    <w:rsid w:val="00C924FE"/>
    <w:rsid w:val="00C93128"/>
    <w:rsid w:val="00C93468"/>
    <w:rsid w:val="00C938B6"/>
    <w:rsid w:val="00C9391A"/>
    <w:rsid w:val="00C93B96"/>
    <w:rsid w:val="00C94371"/>
    <w:rsid w:val="00C94500"/>
    <w:rsid w:val="00C947E0"/>
    <w:rsid w:val="00C94B0B"/>
    <w:rsid w:val="00C94E21"/>
    <w:rsid w:val="00C94FA6"/>
    <w:rsid w:val="00C9546D"/>
    <w:rsid w:val="00C95511"/>
    <w:rsid w:val="00C958EA"/>
    <w:rsid w:val="00C960FD"/>
    <w:rsid w:val="00C96271"/>
    <w:rsid w:val="00C962FD"/>
    <w:rsid w:val="00C96986"/>
    <w:rsid w:val="00C9729E"/>
    <w:rsid w:val="00C97375"/>
    <w:rsid w:val="00C976C2"/>
    <w:rsid w:val="00C97884"/>
    <w:rsid w:val="00C978B5"/>
    <w:rsid w:val="00C97AB3"/>
    <w:rsid w:val="00C97BE9"/>
    <w:rsid w:val="00CA069A"/>
    <w:rsid w:val="00CA0C3E"/>
    <w:rsid w:val="00CA0D77"/>
    <w:rsid w:val="00CA185E"/>
    <w:rsid w:val="00CA197B"/>
    <w:rsid w:val="00CA20B2"/>
    <w:rsid w:val="00CA356F"/>
    <w:rsid w:val="00CA362E"/>
    <w:rsid w:val="00CA39B9"/>
    <w:rsid w:val="00CA3E3B"/>
    <w:rsid w:val="00CA464E"/>
    <w:rsid w:val="00CA466B"/>
    <w:rsid w:val="00CA48A8"/>
    <w:rsid w:val="00CA4B35"/>
    <w:rsid w:val="00CA50FE"/>
    <w:rsid w:val="00CA5353"/>
    <w:rsid w:val="00CA5DBF"/>
    <w:rsid w:val="00CA6113"/>
    <w:rsid w:val="00CA71E9"/>
    <w:rsid w:val="00CA74F5"/>
    <w:rsid w:val="00CA79E8"/>
    <w:rsid w:val="00CB01DA"/>
    <w:rsid w:val="00CB059C"/>
    <w:rsid w:val="00CB06E8"/>
    <w:rsid w:val="00CB0931"/>
    <w:rsid w:val="00CB0BE2"/>
    <w:rsid w:val="00CB0CC3"/>
    <w:rsid w:val="00CB0E5C"/>
    <w:rsid w:val="00CB14A0"/>
    <w:rsid w:val="00CB1CF7"/>
    <w:rsid w:val="00CB22C1"/>
    <w:rsid w:val="00CB28B7"/>
    <w:rsid w:val="00CB3B86"/>
    <w:rsid w:val="00CB3D05"/>
    <w:rsid w:val="00CB3FE1"/>
    <w:rsid w:val="00CB44B3"/>
    <w:rsid w:val="00CB476B"/>
    <w:rsid w:val="00CB5815"/>
    <w:rsid w:val="00CB60A9"/>
    <w:rsid w:val="00CB646A"/>
    <w:rsid w:val="00CB66DF"/>
    <w:rsid w:val="00CB6733"/>
    <w:rsid w:val="00CB6D32"/>
    <w:rsid w:val="00CB7430"/>
    <w:rsid w:val="00CB7A2F"/>
    <w:rsid w:val="00CB7E47"/>
    <w:rsid w:val="00CC032B"/>
    <w:rsid w:val="00CC0A77"/>
    <w:rsid w:val="00CC0AA6"/>
    <w:rsid w:val="00CC0F18"/>
    <w:rsid w:val="00CC1167"/>
    <w:rsid w:val="00CC11B2"/>
    <w:rsid w:val="00CC1D78"/>
    <w:rsid w:val="00CC210F"/>
    <w:rsid w:val="00CC23F3"/>
    <w:rsid w:val="00CC2827"/>
    <w:rsid w:val="00CC2C01"/>
    <w:rsid w:val="00CC33DC"/>
    <w:rsid w:val="00CC4333"/>
    <w:rsid w:val="00CC473D"/>
    <w:rsid w:val="00CC4937"/>
    <w:rsid w:val="00CC49E2"/>
    <w:rsid w:val="00CC539E"/>
    <w:rsid w:val="00CC550C"/>
    <w:rsid w:val="00CC5845"/>
    <w:rsid w:val="00CC588B"/>
    <w:rsid w:val="00CC5DDE"/>
    <w:rsid w:val="00CC5F88"/>
    <w:rsid w:val="00CC6523"/>
    <w:rsid w:val="00CC6AA0"/>
    <w:rsid w:val="00CC72F7"/>
    <w:rsid w:val="00CC7738"/>
    <w:rsid w:val="00CC7EB3"/>
    <w:rsid w:val="00CD02AF"/>
    <w:rsid w:val="00CD03A4"/>
    <w:rsid w:val="00CD0511"/>
    <w:rsid w:val="00CD116C"/>
    <w:rsid w:val="00CD1260"/>
    <w:rsid w:val="00CD1275"/>
    <w:rsid w:val="00CD1291"/>
    <w:rsid w:val="00CD20E0"/>
    <w:rsid w:val="00CD23A1"/>
    <w:rsid w:val="00CD23D4"/>
    <w:rsid w:val="00CD24F7"/>
    <w:rsid w:val="00CD28DF"/>
    <w:rsid w:val="00CD28F6"/>
    <w:rsid w:val="00CD2D97"/>
    <w:rsid w:val="00CD3097"/>
    <w:rsid w:val="00CD3344"/>
    <w:rsid w:val="00CD391E"/>
    <w:rsid w:val="00CD3AA6"/>
    <w:rsid w:val="00CD3E14"/>
    <w:rsid w:val="00CD43C6"/>
    <w:rsid w:val="00CD47A6"/>
    <w:rsid w:val="00CD4A7A"/>
    <w:rsid w:val="00CD4AA5"/>
    <w:rsid w:val="00CD4AAA"/>
    <w:rsid w:val="00CD4B76"/>
    <w:rsid w:val="00CD5650"/>
    <w:rsid w:val="00CD59F3"/>
    <w:rsid w:val="00CD5B91"/>
    <w:rsid w:val="00CD6188"/>
    <w:rsid w:val="00CD6339"/>
    <w:rsid w:val="00CD6730"/>
    <w:rsid w:val="00CD6AD5"/>
    <w:rsid w:val="00CD6C88"/>
    <w:rsid w:val="00CD74BB"/>
    <w:rsid w:val="00CE033E"/>
    <w:rsid w:val="00CE068C"/>
    <w:rsid w:val="00CE0CAF"/>
    <w:rsid w:val="00CE116C"/>
    <w:rsid w:val="00CE120F"/>
    <w:rsid w:val="00CE12EE"/>
    <w:rsid w:val="00CE1511"/>
    <w:rsid w:val="00CE16BA"/>
    <w:rsid w:val="00CE17D7"/>
    <w:rsid w:val="00CE183D"/>
    <w:rsid w:val="00CE1BFD"/>
    <w:rsid w:val="00CE2180"/>
    <w:rsid w:val="00CE2C24"/>
    <w:rsid w:val="00CE2F3F"/>
    <w:rsid w:val="00CE363E"/>
    <w:rsid w:val="00CE4434"/>
    <w:rsid w:val="00CE4FDE"/>
    <w:rsid w:val="00CE515B"/>
    <w:rsid w:val="00CE587A"/>
    <w:rsid w:val="00CE619B"/>
    <w:rsid w:val="00CE6394"/>
    <w:rsid w:val="00CE6588"/>
    <w:rsid w:val="00CE67BA"/>
    <w:rsid w:val="00CE70AF"/>
    <w:rsid w:val="00CE7100"/>
    <w:rsid w:val="00CE7596"/>
    <w:rsid w:val="00CE75B4"/>
    <w:rsid w:val="00CE7C38"/>
    <w:rsid w:val="00CF04D5"/>
    <w:rsid w:val="00CF0DE8"/>
    <w:rsid w:val="00CF0FC2"/>
    <w:rsid w:val="00CF1832"/>
    <w:rsid w:val="00CF1C37"/>
    <w:rsid w:val="00CF1C8A"/>
    <w:rsid w:val="00CF2655"/>
    <w:rsid w:val="00CF2A06"/>
    <w:rsid w:val="00CF372E"/>
    <w:rsid w:val="00CF3A32"/>
    <w:rsid w:val="00CF3A45"/>
    <w:rsid w:val="00CF3BB2"/>
    <w:rsid w:val="00CF3C4C"/>
    <w:rsid w:val="00CF3FA3"/>
    <w:rsid w:val="00CF4F8C"/>
    <w:rsid w:val="00CF52FC"/>
    <w:rsid w:val="00CF6018"/>
    <w:rsid w:val="00CF60F1"/>
    <w:rsid w:val="00CF6600"/>
    <w:rsid w:val="00CF72CB"/>
    <w:rsid w:val="00CF7A8B"/>
    <w:rsid w:val="00CF7D6F"/>
    <w:rsid w:val="00CF7E7A"/>
    <w:rsid w:val="00D00366"/>
    <w:rsid w:val="00D003BD"/>
    <w:rsid w:val="00D008A4"/>
    <w:rsid w:val="00D0098F"/>
    <w:rsid w:val="00D00D05"/>
    <w:rsid w:val="00D012DE"/>
    <w:rsid w:val="00D013A7"/>
    <w:rsid w:val="00D014D3"/>
    <w:rsid w:val="00D0155E"/>
    <w:rsid w:val="00D0197C"/>
    <w:rsid w:val="00D0199C"/>
    <w:rsid w:val="00D02502"/>
    <w:rsid w:val="00D026E3"/>
    <w:rsid w:val="00D02DB9"/>
    <w:rsid w:val="00D030CB"/>
    <w:rsid w:val="00D0319F"/>
    <w:rsid w:val="00D0321D"/>
    <w:rsid w:val="00D03881"/>
    <w:rsid w:val="00D03904"/>
    <w:rsid w:val="00D03B20"/>
    <w:rsid w:val="00D04310"/>
    <w:rsid w:val="00D04419"/>
    <w:rsid w:val="00D04508"/>
    <w:rsid w:val="00D047C3"/>
    <w:rsid w:val="00D04B9B"/>
    <w:rsid w:val="00D04E17"/>
    <w:rsid w:val="00D050C7"/>
    <w:rsid w:val="00D0561E"/>
    <w:rsid w:val="00D05A40"/>
    <w:rsid w:val="00D05AB4"/>
    <w:rsid w:val="00D05BA0"/>
    <w:rsid w:val="00D05FB1"/>
    <w:rsid w:val="00D06061"/>
    <w:rsid w:val="00D0660F"/>
    <w:rsid w:val="00D069EA"/>
    <w:rsid w:val="00D06FB4"/>
    <w:rsid w:val="00D0727A"/>
    <w:rsid w:val="00D0780A"/>
    <w:rsid w:val="00D07904"/>
    <w:rsid w:val="00D07A78"/>
    <w:rsid w:val="00D10E6F"/>
    <w:rsid w:val="00D10E70"/>
    <w:rsid w:val="00D10FA0"/>
    <w:rsid w:val="00D11394"/>
    <w:rsid w:val="00D11592"/>
    <w:rsid w:val="00D1192D"/>
    <w:rsid w:val="00D11B57"/>
    <w:rsid w:val="00D11D96"/>
    <w:rsid w:val="00D11DF7"/>
    <w:rsid w:val="00D1288B"/>
    <w:rsid w:val="00D12D12"/>
    <w:rsid w:val="00D1335F"/>
    <w:rsid w:val="00D13BDB"/>
    <w:rsid w:val="00D13CA1"/>
    <w:rsid w:val="00D14648"/>
    <w:rsid w:val="00D1476C"/>
    <w:rsid w:val="00D14EFF"/>
    <w:rsid w:val="00D151ED"/>
    <w:rsid w:val="00D153C4"/>
    <w:rsid w:val="00D1555C"/>
    <w:rsid w:val="00D15916"/>
    <w:rsid w:val="00D15E50"/>
    <w:rsid w:val="00D15FB1"/>
    <w:rsid w:val="00D16027"/>
    <w:rsid w:val="00D16223"/>
    <w:rsid w:val="00D1648C"/>
    <w:rsid w:val="00D16A89"/>
    <w:rsid w:val="00D17C22"/>
    <w:rsid w:val="00D200AA"/>
    <w:rsid w:val="00D2060D"/>
    <w:rsid w:val="00D20ED1"/>
    <w:rsid w:val="00D22325"/>
    <w:rsid w:val="00D22858"/>
    <w:rsid w:val="00D229C2"/>
    <w:rsid w:val="00D22AB3"/>
    <w:rsid w:val="00D22B75"/>
    <w:rsid w:val="00D22C0D"/>
    <w:rsid w:val="00D23057"/>
    <w:rsid w:val="00D232C6"/>
    <w:rsid w:val="00D23CB9"/>
    <w:rsid w:val="00D23EE7"/>
    <w:rsid w:val="00D23F76"/>
    <w:rsid w:val="00D23FCC"/>
    <w:rsid w:val="00D2492A"/>
    <w:rsid w:val="00D24CA2"/>
    <w:rsid w:val="00D25091"/>
    <w:rsid w:val="00D257DA"/>
    <w:rsid w:val="00D2583E"/>
    <w:rsid w:val="00D25AF4"/>
    <w:rsid w:val="00D25BE2"/>
    <w:rsid w:val="00D26349"/>
    <w:rsid w:val="00D26CA1"/>
    <w:rsid w:val="00D27876"/>
    <w:rsid w:val="00D279DB"/>
    <w:rsid w:val="00D27A81"/>
    <w:rsid w:val="00D27AE2"/>
    <w:rsid w:val="00D30278"/>
    <w:rsid w:val="00D30E1E"/>
    <w:rsid w:val="00D329F7"/>
    <w:rsid w:val="00D33204"/>
    <w:rsid w:val="00D33251"/>
    <w:rsid w:val="00D33267"/>
    <w:rsid w:val="00D33915"/>
    <w:rsid w:val="00D33F8F"/>
    <w:rsid w:val="00D342BE"/>
    <w:rsid w:val="00D348C7"/>
    <w:rsid w:val="00D360B0"/>
    <w:rsid w:val="00D362F6"/>
    <w:rsid w:val="00D3781C"/>
    <w:rsid w:val="00D4004A"/>
    <w:rsid w:val="00D40870"/>
    <w:rsid w:val="00D40F77"/>
    <w:rsid w:val="00D41563"/>
    <w:rsid w:val="00D4158A"/>
    <w:rsid w:val="00D41622"/>
    <w:rsid w:val="00D417F1"/>
    <w:rsid w:val="00D41D74"/>
    <w:rsid w:val="00D41E6F"/>
    <w:rsid w:val="00D42641"/>
    <w:rsid w:val="00D433E3"/>
    <w:rsid w:val="00D43747"/>
    <w:rsid w:val="00D43CAF"/>
    <w:rsid w:val="00D43E1B"/>
    <w:rsid w:val="00D44156"/>
    <w:rsid w:val="00D441FA"/>
    <w:rsid w:val="00D44C37"/>
    <w:rsid w:val="00D44D6D"/>
    <w:rsid w:val="00D463A3"/>
    <w:rsid w:val="00D46EA7"/>
    <w:rsid w:val="00D47A48"/>
    <w:rsid w:val="00D47D5F"/>
    <w:rsid w:val="00D50302"/>
    <w:rsid w:val="00D5085D"/>
    <w:rsid w:val="00D50ED2"/>
    <w:rsid w:val="00D511BF"/>
    <w:rsid w:val="00D51672"/>
    <w:rsid w:val="00D518F8"/>
    <w:rsid w:val="00D51C43"/>
    <w:rsid w:val="00D51CAC"/>
    <w:rsid w:val="00D526BE"/>
    <w:rsid w:val="00D527AD"/>
    <w:rsid w:val="00D528F9"/>
    <w:rsid w:val="00D52950"/>
    <w:rsid w:val="00D52C5E"/>
    <w:rsid w:val="00D52EFD"/>
    <w:rsid w:val="00D530A0"/>
    <w:rsid w:val="00D530F7"/>
    <w:rsid w:val="00D531B3"/>
    <w:rsid w:val="00D531FB"/>
    <w:rsid w:val="00D535B6"/>
    <w:rsid w:val="00D53653"/>
    <w:rsid w:val="00D5427C"/>
    <w:rsid w:val="00D5497E"/>
    <w:rsid w:val="00D563D3"/>
    <w:rsid w:val="00D564B2"/>
    <w:rsid w:val="00D5663F"/>
    <w:rsid w:val="00D56F67"/>
    <w:rsid w:val="00D570FC"/>
    <w:rsid w:val="00D5720E"/>
    <w:rsid w:val="00D5731D"/>
    <w:rsid w:val="00D57D56"/>
    <w:rsid w:val="00D57F6A"/>
    <w:rsid w:val="00D601E5"/>
    <w:rsid w:val="00D60662"/>
    <w:rsid w:val="00D60679"/>
    <w:rsid w:val="00D610C8"/>
    <w:rsid w:val="00D612A6"/>
    <w:rsid w:val="00D614F2"/>
    <w:rsid w:val="00D6197B"/>
    <w:rsid w:val="00D61BCA"/>
    <w:rsid w:val="00D6212D"/>
    <w:rsid w:val="00D62C1F"/>
    <w:rsid w:val="00D6339B"/>
    <w:rsid w:val="00D6341D"/>
    <w:rsid w:val="00D6378A"/>
    <w:rsid w:val="00D63868"/>
    <w:rsid w:val="00D63A16"/>
    <w:rsid w:val="00D63BEA"/>
    <w:rsid w:val="00D63F0E"/>
    <w:rsid w:val="00D6440E"/>
    <w:rsid w:val="00D644CF"/>
    <w:rsid w:val="00D64527"/>
    <w:rsid w:val="00D64C7A"/>
    <w:rsid w:val="00D650EE"/>
    <w:rsid w:val="00D65318"/>
    <w:rsid w:val="00D656B3"/>
    <w:rsid w:val="00D658D5"/>
    <w:rsid w:val="00D6590D"/>
    <w:rsid w:val="00D65CF9"/>
    <w:rsid w:val="00D66114"/>
    <w:rsid w:val="00D66D49"/>
    <w:rsid w:val="00D67245"/>
    <w:rsid w:val="00D67951"/>
    <w:rsid w:val="00D67987"/>
    <w:rsid w:val="00D67F34"/>
    <w:rsid w:val="00D67F50"/>
    <w:rsid w:val="00D707ED"/>
    <w:rsid w:val="00D70938"/>
    <w:rsid w:val="00D7105F"/>
    <w:rsid w:val="00D717B8"/>
    <w:rsid w:val="00D72DE4"/>
    <w:rsid w:val="00D733DF"/>
    <w:rsid w:val="00D735B3"/>
    <w:rsid w:val="00D739DF"/>
    <w:rsid w:val="00D73F1D"/>
    <w:rsid w:val="00D7402F"/>
    <w:rsid w:val="00D743D7"/>
    <w:rsid w:val="00D74E2E"/>
    <w:rsid w:val="00D75541"/>
    <w:rsid w:val="00D75580"/>
    <w:rsid w:val="00D75AF2"/>
    <w:rsid w:val="00D75E79"/>
    <w:rsid w:val="00D765E2"/>
    <w:rsid w:val="00D770CD"/>
    <w:rsid w:val="00D77413"/>
    <w:rsid w:val="00D77974"/>
    <w:rsid w:val="00D80DB0"/>
    <w:rsid w:val="00D80DB7"/>
    <w:rsid w:val="00D814B1"/>
    <w:rsid w:val="00D81A51"/>
    <w:rsid w:val="00D81C4E"/>
    <w:rsid w:val="00D81DC4"/>
    <w:rsid w:val="00D81E4D"/>
    <w:rsid w:val="00D8288F"/>
    <w:rsid w:val="00D82AB4"/>
    <w:rsid w:val="00D83315"/>
    <w:rsid w:val="00D83793"/>
    <w:rsid w:val="00D83F44"/>
    <w:rsid w:val="00D8428E"/>
    <w:rsid w:val="00D84862"/>
    <w:rsid w:val="00D848E8"/>
    <w:rsid w:val="00D84BF9"/>
    <w:rsid w:val="00D859D0"/>
    <w:rsid w:val="00D86469"/>
    <w:rsid w:val="00D866A9"/>
    <w:rsid w:val="00D86765"/>
    <w:rsid w:val="00D868F9"/>
    <w:rsid w:val="00D8714C"/>
    <w:rsid w:val="00D8761A"/>
    <w:rsid w:val="00D8796A"/>
    <w:rsid w:val="00D90204"/>
    <w:rsid w:val="00D902A4"/>
    <w:rsid w:val="00D90723"/>
    <w:rsid w:val="00D90872"/>
    <w:rsid w:val="00D91D5A"/>
    <w:rsid w:val="00D91E83"/>
    <w:rsid w:val="00D92110"/>
    <w:rsid w:val="00D921C8"/>
    <w:rsid w:val="00D923BC"/>
    <w:rsid w:val="00D92F0B"/>
    <w:rsid w:val="00D93086"/>
    <w:rsid w:val="00D933DB"/>
    <w:rsid w:val="00D93C3C"/>
    <w:rsid w:val="00D93E4D"/>
    <w:rsid w:val="00D94AEC"/>
    <w:rsid w:val="00D94BB6"/>
    <w:rsid w:val="00D94C47"/>
    <w:rsid w:val="00D94E10"/>
    <w:rsid w:val="00D9540D"/>
    <w:rsid w:val="00D95457"/>
    <w:rsid w:val="00D9570C"/>
    <w:rsid w:val="00D959EE"/>
    <w:rsid w:val="00D9623E"/>
    <w:rsid w:val="00D96705"/>
    <w:rsid w:val="00D976A2"/>
    <w:rsid w:val="00D97DEB"/>
    <w:rsid w:val="00DA0FFD"/>
    <w:rsid w:val="00DA114E"/>
    <w:rsid w:val="00DA14C9"/>
    <w:rsid w:val="00DA17AD"/>
    <w:rsid w:val="00DA1A1D"/>
    <w:rsid w:val="00DA1B45"/>
    <w:rsid w:val="00DA1DEB"/>
    <w:rsid w:val="00DA2C14"/>
    <w:rsid w:val="00DA2E03"/>
    <w:rsid w:val="00DA4198"/>
    <w:rsid w:val="00DA470A"/>
    <w:rsid w:val="00DA5D06"/>
    <w:rsid w:val="00DA5F97"/>
    <w:rsid w:val="00DA689F"/>
    <w:rsid w:val="00DA6916"/>
    <w:rsid w:val="00DA69EB"/>
    <w:rsid w:val="00DA6A2E"/>
    <w:rsid w:val="00DA6C91"/>
    <w:rsid w:val="00DA6D1A"/>
    <w:rsid w:val="00DA6DA0"/>
    <w:rsid w:val="00DA6FD0"/>
    <w:rsid w:val="00DA7524"/>
    <w:rsid w:val="00DA7995"/>
    <w:rsid w:val="00DA7BB0"/>
    <w:rsid w:val="00DA7C15"/>
    <w:rsid w:val="00DA7E76"/>
    <w:rsid w:val="00DB01F9"/>
    <w:rsid w:val="00DB07D6"/>
    <w:rsid w:val="00DB093A"/>
    <w:rsid w:val="00DB0F37"/>
    <w:rsid w:val="00DB1187"/>
    <w:rsid w:val="00DB18E0"/>
    <w:rsid w:val="00DB190D"/>
    <w:rsid w:val="00DB1E4F"/>
    <w:rsid w:val="00DB1EFF"/>
    <w:rsid w:val="00DB1F36"/>
    <w:rsid w:val="00DB27C4"/>
    <w:rsid w:val="00DB2966"/>
    <w:rsid w:val="00DB2CFE"/>
    <w:rsid w:val="00DB3116"/>
    <w:rsid w:val="00DB3447"/>
    <w:rsid w:val="00DB3473"/>
    <w:rsid w:val="00DB3637"/>
    <w:rsid w:val="00DB36EC"/>
    <w:rsid w:val="00DB3704"/>
    <w:rsid w:val="00DB3BBA"/>
    <w:rsid w:val="00DB4477"/>
    <w:rsid w:val="00DB448D"/>
    <w:rsid w:val="00DB4B2B"/>
    <w:rsid w:val="00DB4BE4"/>
    <w:rsid w:val="00DB4EA3"/>
    <w:rsid w:val="00DB51C2"/>
    <w:rsid w:val="00DB54AB"/>
    <w:rsid w:val="00DB5892"/>
    <w:rsid w:val="00DB5B08"/>
    <w:rsid w:val="00DB5E08"/>
    <w:rsid w:val="00DB6789"/>
    <w:rsid w:val="00DB6D0E"/>
    <w:rsid w:val="00DB6FB1"/>
    <w:rsid w:val="00DB763D"/>
    <w:rsid w:val="00DC0052"/>
    <w:rsid w:val="00DC01F4"/>
    <w:rsid w:val="00DC026F"/>
    <w:rsid w:val="00DC04DC"/>
    <w:rsid w:val="00DC074F"/>
    <w:rsid w:val="00DC0CC4"/>
    <w:rsid w:val="00DC0CE6"/>
    <w:rsid w:val="00DC1755"/>
    <w:rsid w:val="00DC1E42"/>
    <w:rsid w:val="00DC247A"/>
    <w:rsid w:val="00DC2CE7"/>
    <w:rsid w:val="00DC2DCC"/>
    <w:rsid w:val="00DC2F5B"/>
    <w:rsid w:val="00DC343C"/>
    <w:rsid w:val="00DC3D46"/>
    <w:rsid w:val="00DC4272"/>
    <w:rsid w:val="00DC43C7"/>
    <w:rsid w:val="00DC4DFD"/>
    <w:rsid w:val="00DC517C"/>
    <w:rsid w:val="00DC53B4"/>
    <w:rsid w:val="00DC5A14"/>
    <w:rsid w:val="00DC613A"/>
    <w:rsid w:val="00DC6635"/>
    <w:rsid w:val="00DC674F"/>
    <w:rsid w:val="00DC6817"/>
    <w:rsid w:val="00DC698C"/>
    <w:rsid w:val="00DC69C3"/>
    <w:rsid w:val="00DC6B72"/>
    <w:rsid w:val="00DC6DCB"/>
    <w:rsid w:val="00DC7024"/>
    <w:rsid w:val="00DC7035"/>
    <w:rsid w:val="00DC7758"/>
    <w:rsid w:val="00DC77D9"/>
    <w:rsid w:val="00DC7A37"/>
    <w:rsid w:val="00DC7EAF"/>
    <w:rsid w:val="00DC7FD6"/>
    <w:rsid w:val="00DD0008"/>
    <w:rsid w:val="00DD0029"/>
    <w:rsid w:val="00DD02CA"/>
    <w:rsid w:val="00DD0416"/>
    <w:rsid w:val="00DD073B"/>
    <w:rsid w:val="00DD096B"/>
    <w:rsid w:val="00DD1CF4"/>
    <w:rsid w:val="00DD232F"/>
    <w:rsid w:val="00DD2D04"/>
    <w:rsid w:val="00DD3481"/>
    <w:rsid w:val="00DD3561"/>
    <w:rsid w:val="00DD3702"/>
    <w:rsid w:val="00DD405D"/>
    <w:rsid w:val="00DD42D0"/>
    <w:rsid w:val="00DD4551"/>
    <w:rsid w:val="00DD45E0"/>
    <w:rsid w:val="00DD47A9"/>
    <w:rsid w:val="00DD48A4"/>
    <w:rsid w:val="00DD4F28"/>
    <w:rsid w:val="00DD4F90"/>
    <w:rsid w:val="00DD579D"/>
    <w:rsid w:val="00DD5B13"/>
    <w:rsid w:val="00DD67D4"/>
    <w:rsid w:val="00DD71DB"/>
    <w:rsid w:val="00DD7622"/>
    <w:rsid w:val="00DD7FD2"/>
    <w:rsid w:val="00DE0094"/>
    <w:rsid w:val="00DE017A"/>
    <w:rsid w:val="00DE02F6"/>
    <w:rsid w:val="00DE04BF"/>
    <w:rsid w:val="00DE0969"/>
    <w:rsid w:val="00DE0B46"/>
    <w:rsid w:val="00DE0DA9"/>
    <w:rsid w:val="00DE0F8D"/>
    <w:rsid w:val="00DE1EB2"/>
    <w:rsid w:val="00DE1FF1"/>
    <w:rsid w:val="00DE20B1"/>
    <w:rsid w:val="00DE22B1"/>
    <w:rsid w:val="00DE268D"/>
    <w:rsid w:val="00DE272F"/>
    <w:rsid w:val="00DE2FD6"/>
    <w:rsid w:val="00DE3198"/>
    <w:rsid w:val="00DE3BCC"/>
    <w:rsid w:val="00DE4C7B"/>
    <w:rsid w:val="00DE5324"/>
    <w:rsid w:val="00DE5512"/>
    <w:rsid w:val="00DE5540"/>
    <w:rsid w:val="00DE599A"/>
    <w:rsid w:val="00DE5A50"/>
    <w:rsid w:val="00DE60DD"/>
    <w:rsid w:val="00DE63A9"/>
    <w:rsid w:val="00DE691F"/>
    <w:rsid w:val="00DE6A29"/>
    <w:rsid w:val="00DE6BBC"/>
    <w:rsid w:val="00DE7296"/>
    <w:rsid w:val="00DE7BFB"/>
    <w:rsid w:val="00DE7DCF"/>
    <w:rsid w:val="00DF004A"/>
    <w:rsid w:val="00DF0087"/>
    <w:rsid w:val="00DF0148"/>
    <w:rsid w:val="00DF0226"/>
    <w:rsid w:val="00DF0480"/>
    <w:rsid w:val="00DF0DB1"/>
    <w:rsid w:val="00DF101E"/>
    <w:rsid w:val="00DF12AD"/>
    <w:rsid w:val="00DF1970"/>
    <w:rsid w:val="00DF210B"/>
    <w:rsid w:val="00DF2A76"/>
    <w:rsid w:val="00DF2C97"/>
    <w:rsid w:val="00DF2DF1"/>
    <w:rsid w:val="00DF301C"/>
    <w:rsid w:val="00DF3265"/>
    <w:rsid w:val="00DF3C05"/>
    <w:rsid w:val="00DF4007"/>
    <w:rsid w:val="00DF4034"/>
    <w:rsid w:val="00DF41E0"/>
    <w:rsid w:val="00DF43A7"/>
    <w:rsid w:val="00DF4B1B"/>
    <w:rsid w:val="00DF58DE"/>
    <w:rsid w:val="00DF5AA4"/>
    <w:rsid w:val="00DF63D2"/>
    <w:rsid w:val="00DF640D"/>
    <w:rsid w:val="00DF6842"/>
    <w:rsid w:val="00DF71C4"/>
    <w:rsid w:val="00DF74B2"/>
    <w:rsid w:val="00DF7C56"/>
    <w:rsid w:val="00DF7F9E"/>
    <w:rsid w:val="00E003FC"/>
    <w:rsid w:val="00E0096F"/>
    <w:rsid w:val="00E014D8"/>
    <w:rsid w:val="00E024FC"/>
    <w:rsid w:val="00E02619"/>
    <w:rsid w:val="00E0353C"/>
    <w:rsid w:val="00E038C6"/>
    <w:rsid w:val="00E03F63"/>
    <w:rsid w:val="00E040EC"/>
    <w:rsid w:val="00E04B04"/>
    <w:rsid w:val="00E05200"/>
    <w:rsid w:val="00E057F3"/>
    <w:rsid w:val="00E0649B"/>
    <w:rsid w:val="00E0652B"/>
    <w:rsid w:val="00E06857"/>
    <w:rsid w:val="00E06A41"/>
    <w:rsid w:val="00E06BC2"/>
    <w:rsid w:val="00E0702A"/>
    <w:rsid w:val="00E071B5"/>
    <w:rsid w:val="00E07654"/>
    <w:rsid w:val="00E076A3"/>
    <w:rsid w:val="00E1021A"/>
    <w:rsid w:val="00E1161E"/>
    <w:rsid w:val="00E11710"/>
    <w:rsid w:val="00E1182C"/>
    <w:rsid w:val="00E1192E"/>
    <w:rsid w:val="00E11C1E"/>
    <w:rsid w:val="00E11DA2"/>
    <w:rsid w:val="00E11E3C"/>
    <w:rsid w:val="00E12190"/>
    <w:rsid w:val="00E12380"/>
    <w:rsid w:val="00E12F04"/>
    <w:rsid w:val="00E13318"/>
    <w:rsid w:val="00E138D3"/>
    <w:rsid w:val="00E138FC"/>
    <w:rsid w:val="00E13AE0"/>
    <w:rsid w:val="00E13E37"/>
    <w:rsid w:val="00E14467"/>
    <w:rsid w:val="00E1464E"/>
    <w:rsid w:val="00E14772"/>
    <w:rsid w:val="00E14872"/>
    <w:rsid w:val="00E14904"/>
    <w:rsid w:val="00E15811"/>
    <w:rsid w:val="00E15D9A"/>
    <w:rsid w:val="00E15DDC"/>
    <w:rsid w:val="00E16DE9"/>
    <w:rsid w:val="00E16F76"/>
    <w:rsid w:val="00E17440"/>
    <w:rsid w:val="00E177E4"/>
    <w:rsid w:val="00E17F7F"/>
    <w:rsid w:val="00E20177"/>
    <w:rsid w:val="00E20290"/>
    <w:rsid w:val="00E2083F"/>
    <w:rsid w:val="00E2092E"/>
    <w:rsid w:val="00E20D10"/>
    <w:rsid w:val="00E2158A"/>
    <w:rsid w:val="00E226D3"/>
    <w:rsid w:val="00E22BCE"/>
    <w:rsid w:val="00E23B2F"/>
    <w:rsid w:val="00E24475"/>
    <w:rsid w:val="00E24AB4"/>
    <w:rsid w:val="00E2525A"/>
    <w:rsid w:val="00E2526C"/>
    <w:rsid w:val="00E25CE8"/>
    <w:rsid w:val="00E2628A"/>
    <w:rsid w:val="00E26F84"/>
    <w:rsid w:val="00E27485"/>
    <w:rsid w:val="00E27679"/>
    <w:rsid w:val="00E27694"/>
    <w:rsid w:val="00E3030D"/>
    <w:rsid w:val="00E30468"/>
    <w:rsid w:val="00E30B16"/>
    <w:rsid w:val="00E30E39"/>
    <w:rsid w:val="00E31015"/>
    <w:rsid w:val="00E3152E"/>
    <w:rsid w:val="00E3168B"/>
    <w:rsid w:val="00E31697"/>
    <w:rsid w:val="00E31B8A"/>
    <w:rsid w:val="00E31E7F"/>
    <w:rsid w:val="00E31FB6"/>
    <w:rsid w:val="00E3200D"/>
    <w:rsid w:val="00E3216E"/>
    <w:rsid w:val="00E323FD"/>
    <w:rsid w:val="00E32CD7"/>
    <w:rsid w:val="00E3360F"/>
    <w:rsid w:val="00E34605"/>
    <w:rsid w:val="00E34CEC"/>
    <w:rsid w:val="00E34F4E"/>
    <w:rsid w:val="00E34FCF"/>
    <w:rsid w:val="00E3503E"/>
    <w:rsid w:val="00E350CC"/>
    <w:rsid w:val="00E35B86"/>
    <w:rsid w:val="00E35DDE"/>
    <w:rsid w:val="00E35E94"/>
    <w:rsid w:val="00E369DE"/>
    <w:rsid w:val="00E36E52"/>
    <w:rsid w:val="00E36EFD"/>
    <w:rsid w:val="00E374D0"/>
    <w:rsid w:val="00E401BF"/>
    <w:rsid w:val="00E40512"/>
    <w:rsid w:val="00E40B1F"/>
    <w:rsid w:val="00E40BF7"/>
    <w:rsid w:val="00E40D11"/>
    <w:rsid w:val="00E40D5C"/>
    <w:rsid w:val="00E40F61"/>
    <w:rsid w:val="00E41370"/>
    <w:rsid w:val="00E419F2"/>
    <w:rsid w:val="00E41A22"/>
    <w:rsid w:val="00E41EE4"/>
    <w:rsid w:val="00E41EFD"/>
    <w:rsid w:val="00E42569"/>
    <w:rsid w:val="00E429BC"/>
    <w:rsid w:val="00E436AD"/>
    <w:rsid w:val="00E4372D"/>
    <w:rsid w:val="00E43D26"/>
    <w:rsid w:val="00E43D4B"/>
    <w:rsid w:val="00E43D8C"/>
    <w:rsid w:val="00E43F37"/>
    <w:rsid w:val="00E446CB"/>
    <w:rsid w:val="00E44F66"/>
    <w:rsid w:val="00E44F7D"/>
    <w:rsid w:val="00E45023"/>
    <w:rsid w:val="00E45295"/>
    <w:rsid w:val="00E461C6"/>
    <w:rsid w:val="00E46589"/>
    <w:rsid w:val="00E46730"/>
    <w:rsid w:val="00E468E2"/>
    <w:rsid w:val="00E469A9"/>
    <w:rsid w:val="00E469BE"/>
    <w:rsid w:val="00E46A51"/>
    <w:rsid w:val="00E46D69"/>
    <w:rsid w:val="00E4743D"/>
    <w:rsid w:val="00E4777E"/>
    <w:rsid w:val="00E47C5C"/>
    <w:rsid w:val="00E501A7"/>
    <w:rsid w:val="00E50928"/>
    <w:rsid w:val="00E50A93"/>
    <w:rsid w:val="00E50B4E"/>
    <w:rsid w:val="00E51095"/>
    <w:rsid w:val="00E51567"/>
    <w:rsid w:val="00E518A9"/>
    <w:rsid w:val="00E51CA6"/>
    <w:rsid w:val="00E51D05"/>
    <w:rsid w:val="00E51FAF"/>
    <w:rsid w:val="00E523FB"/>
    <w:rsid w:val="00E52587"/>
    <w:rsid w:val="00E525D8"/>
    <w:rsid w:val="00E52814"/>
    <w:rsid w:val="00E52E43"/>
    <w:rsid w:val="00E53467"/>
    <w:rsid w:val="00E53611"/>
    <w:rsid w:val="00E53A86"/>
    <w:rsid w:val="00E53B40"/>
    <w:rsid w:val="00E53BF6"/>
    <w:rsid w:val="00E54552"/>
    <w:rsid w:val="00E55895"/>
    <w:rsid w:val="00E56047"/>
    <w:rsid w:val="00E5613A"/>
    <w:rsid w:val="00E562A6"/>
    <w:rsid w:val="00E562AC"/>
    <w:rsid w:val="00E56598"/>
    <w:rsid w:val="00E565E8"/>
    <w:rsid w:val="00E6018D"/>
    <w:rsid w:val="00E60757"/>
    <w:rsid w:val="00E60E8B"/>
    <w:rsid w:val="00E612D8"/>
    <w:rsid w:val="00E6185B"/>
    <w:rsid w:val="00E61A75"/>
    <w:rsid w:val="00E61C5F"/>
    <w:rsid w:val="00E61DA2"/>
    <w:rsid w:val="00E623D1"/>
    <w:rsid w:val="00E62686"/>
    <w:rsid w:val="00E62B48"/>
    <w:rsid w:val="00E63096"/>
    <w:rsid w:val="00E63295"/>
    <w:rsid w:val="00E63CEE"/>
    <w:rsid w:val="00E649B4"/>
    <w:rsid w:val="00E65D41"/>
    <w:rsid w:val="00E663AE"/>
    <w:rsid w:val="00E6659A"/>
    <w:rsid w:val="00E666D8"/>
    <w:rsid w:val="00E667E3"/>
    <w:rsid w:val="00E6685D"/>
    <w:rsid w:val="00E6689F"/>
    <w:rsid w:val="00E66D31"/>
    <w:rsid w:val="00E6704F"/>
    <w:rsid w:val="00E67E5B"/>
    <w:rsid w:val="00E702C8"/>
    <w:rsid w:val="00E70711"/>
    <w:rsid w:val="00E70750"/>
    <w:rsid w:val="00E712B1"/>
    <w:rsid w:val="00E71483"/>
    <w:rsid w:val="00E714D1"/>
    <w:rsid w:val="00E715EF"/>
    <w:rsid w:val="00E71664"/>
    <w:rsid w:val="00E72276"/>
    <w:rsid w:val="00E72516"/>
    <w:rsid w:val="00E738F9"/>
    <w:rsid w:val="00E7395B"/>
    <w:rsid w:val="00E73C97"/>
    <w:rsid w:val="00E7461D"/>
    <w:rsid w:val="00E74725"/>
    <w:rsid w:val="00E76413"/>
    <w:rsid w:val="00E76FF7"/>
    <w:rsid w:val="00E770E0"/>
    <w:rsid w:val="00E77532"/>
    <w:rsid w:val="00E77850"/>
    <w:rsid w:val="00E77D17"/>
    <w:rsid w:val="00E80741"/>
    <w:rsid w:val="00E80DFF"/>
    <w:rsid w:val="00E81837"/>
    <w:rsid w:val="00E8205B"/>
    <w:rsid w:val="00E82256"/>
    <w:rsid w:val="00E82BD5"/>
    <w:rsid w:val="00E82E8F"/>
    <w:rsid w:val="00E82F94"/>
    <w:rsid w:val="00E83A3C"/>
    <w:rsid w:val="00E83A8E"/>
    <w:rsid w:val="00E8425A"/>
    <w:rsid w:val="00E846DF"/>
    <w:rsid w:val="00E84D12"/>
    <w:rsid w:val="00E84D1F"/>
    <w:rsid w:val="00E854DD"/>
    <w:rsid w:val="00E8575B"/>
    <w:rsid w:val="00E85C54"/>
    <w:rsid w:val="00E85CBC"/>
    <w:rsid w:val="00E8608B"/>
    <w:rsid w:val="00E86753"/>
    <w:rsid w:val="00E86DB4"/>
    <w:rsid w:val="00E871DC"/>
    <w:rsid w:val="00E875E0"/>
    <w:rsid w:val="00E875F6"/>
    <w:rsid w:val="00E87C4C"/>
    <w:rsid w:val="00E87EFB"/>
    <w:rsid w:val="00E90019"/>
    <w:rsid w:val="00E90482"/>
    <w:rsid w:val="00E906D7"/>
    <w:rsid w:val="00E90CDB"/>
    <w:rsid w:val="00E90CE1"/>
    <w:rsid w:val="00E90F74"/>
    <w:rsid w:val="00E910F1"/>
    <w:rsid w:val="00E91497"/>
    <w:rsid w:val="00E9173A"/>
    <w:rsid w:val="00E917C5"/>
    <w:rsid w:val="00E91896"/>
    <w:rsid w:val="00E9195D"/>
    <w:rsid w:val="00E92938"/>
    <w:rsid w:val="00E92FF1"/>
    <w:rsid w:val="00E933DF"/>
    <w:rsid w:val="00E9398C"/>
    <w:rsid w:val="00E94075"/>
    <w:rsid w:val="00E954C1"/>
    <w:rsid w:val="00E95A16"/>
    <w:rsid w:val="00E9616F"/>
    <w:rsid w:val="00E97255"/>
    <w:rsid w:val="00E97292"/>
    <w:rsid w:val="00E97301"/>
    <w:rsid w:val="00E9765E"/>
    <w:rsid w:val="00E97AED"/>
    <w:rsid w:val="00EA03C8"/>
    <w:rsid w:val="00EA06BE"/>
    <w:rsid w:val="00EA076B"/>
    <w:rsid w:val="00EA0885"/>
    <w:rsid w:val="00EA08AA"/>
    <w:rsid w:val="00EA135C"/>
    <w:rsid w:val="00EA14D5"/>
    <w:rsid w:val="00EA15E4"/>
    <w:rsid w:val="00EA1C7C"/>
    <w:rsid w:val="00EA20BA"/>
    <w:rsid w:val="00EA2602"/>
    <w:rsid w:val="00EA27C7"/>
    <w:rsid w:val="00EA2B89"/>
    <w:rsid w:val="00EA2C32"/>
    <w:rsid w:val="00EA2CAF"/>
    <w:rsid w:val="00EA3373"/>
    <w:rsid w:val="00EA34FA"/>
    <w:rsid w:val="00EA3B16"/>
    <w:rsid w:val="00EA3CF3"/>
    <w:rsid w:val="00EA48E5"/>
    <w:rsid w:val="00EA4C0D"/>
    <w:rsid w:val="00EA5853"/>
    <w:rsid w:val="00EA6253"/>
    <w:rsid w:val="00EA628B"/>
    <w:rsid w:val="00EA6701"/>
    <w:rsid w:val="00EA6950"/>
    <w:rsid w:val="00EA6DED"/>
    <w:rsid w:val="00EA7976"/>
    <w:rsid w:val="00EB02AA"/>
    <w:rsid w:val="00EB09E5"/>
    <w:rsid w:val="00EB1214"/>
    <w:rsid w:val="00EB183F"/>
    <w:rsid w:val="00EB18F6"/>
    <w:rsid w:val="00EB1C45"/>
    <w:rsid w:val="00EB1DC2"/>
    <w:rsid w:val="00EB1E67"/>
    <w:rsid w:val="00EB1F50"/>
    <w:rsid w:val="00EB2446"/>
    <w:rsid w:val="00EB24BA"/>
    <w:rsid w:val="00EB3156"/>
    <w:rsid w:val="00EB3173"/>
    <w:rsid w:val="00EB350A"/>
    <w:rsid w:val="00EB3518"/>
    <w:rsid w:val="00EB3C50"/>
    <w:rsid w:val="00EB3F22"/>
    <w:rsid w:val="00EB4A61"/>
    <w:rsid w:val="00EB4B9B"/>
    <w:rsid w:val="00EB5083"/>
    <w:rsid w:val="00EB58C9"/>
    <w:rsid w:val="00EB5BA5"/>
    <w:rsid w:val="00EB5F02"/>
    <w:rsid w:val="00EB6BDF"/>
    <w:rsid w:val="00EB6D32"/>
    <w:rsid w:val="00EB71CA"/>
    <w:rsid w:val="00EB77C3"/>
    <w:rsid w:val="00EB783B"/>
    <w:rsid w:val="00EB7A19"/>
    <w:rsid w:val="00EB7C00"/>
    <w:rsid w:val="00EB7DD7"/>
    <w:rsid w:val="00EC0AFD"/>
    <w:rsid w:val="00EC13DC"/>
    <w:rsid w:val="00EC15E4"/>
    <w:rsid w:val="00EC16D1"/>
    <w:rsid w:val="00EC17D4"/>
    <w:rsid w:val="00EC1907"/>
    <w:rsid w:val="00EC19F7"/>
    <w:rsid w:val="00EC1A26"/>
    <w:rsid w:val="00EC1BAC"/>
    <w:rsid w:val="00EC1D0F"/>
    <w:rsid w:val="00EC2893"/>
    <w:rsid w:val="00EC2B3A"/>
    <w:rsid w:val="00EC3023"/>
    <w:rsid w:val="00EC32B0"/>
    <w:rsid w:val="00EC3BA6"/>
    <w:rsid w:val="00EC3E1B"/>
    <w:rsid w:val="00EC3F6E"/>
    <w:rsid w:val="00EC4051"/>
    <w:rsid w:val="00EC457F"/>
    <w:rsid w:val="00EC4C54"/>
    <w:rsid w:val="00EC4CD5"/>
    <w:rsid w:val="00EC4F10"/>
    <w:rsid w:val="00EC54D6"/>
    <w:rsid w:val="00EC55B5"/>
    <w:rsid w:val="00EC57EF"/>
    <w:rsid w:val="00EC6442"/>
    <w:rsid w:val="00EC658F"/>
    <w:rsid w:val="00EC72AE"/>
    <w:rsid w:val="00EC752B"/>
    <w:rsid w:val="00ED00E7"/>
    <w:rsid w:val="00ED025B"/>
    <w:rsid w:val="00ED04E7"/>
    <w:rsid w:val="00ED04EA"/>
    <w:rsid w:val="00ED0CD7"/>
    <w:rsid w:val="00ED0E45"/>
    <w:rsid w:val="00ED0E94"/>
    <w:rsid w:val="00ED0EC7"/>
    <w:rsid w:val="00ED110F"/>
    <w:rsid w:val="00ED11B8"/>
    <w:rsid w:val="00ED16A3"/>
    <w:rsid w:val="00ED261C"/>
    <w:rsid w:val="00ED29B8"/>
    <w:rsid w:val="00ED2AF0"/>
    <w:rsid w:val="00ED3572"/>
    <w:rsid w:val="00ED36E3"/>
    <w:rsid w:val="00ED43B6"/>
    <w:rsid w:val="00ED4844"/>
    <w:rsid w:val="00ED486A"/>
    <w:rsid w:val="00ED48D1"/>
    <w:rsid w:val="00ED4A36"/>
    <w:rsid w:val="00ED503A"/>
    <w:rsid w:val="00ED57AC"/>
    <w:rsid w:val="00ED58D2"/>
    <w:rsid w:val="00ED6029"/>
    <w:rsid w:val="00ED629C"/>
    <w:rsid w:val="00ED6373"/>
    <w:rsid w:val="00ED6523"/>
    <w:rsid w:val="00ED68B5"/>
    <w:rsid w:val="00ED6AEA"/>
    <w:rsid w:val="00ED6E34"/>
    <w:rsid w:val="00ED70FE"/>
    <w:rsid w:val="00ED7DE1"/>
    <w:rsid w:val="00EE0A3B"/>
    <w:rsid w:val="00EE15C1"/>
    <w:rsid w:val="00EE188A"/>
    <w:rsid w:val="00EE1D08"/>
    <w:rsid w:val="00EE1FE2"/>
    <w:rsid w:val="00EE25C9"/>
    <w:rsid w:val="00EE269D"/>
    <w:rsid w:val="00EE304B"/>
    <w:rsid w:val="00EE387C"/>
    <w:rsid w:val="00EE3F12"/>
    <w:rsid w:val="00EE433F"/>
    <w:rsid w:val="00EE43CC"/>
    <w:rsid w:val="00EE46A6"/>
    <w:rsid w:val="00EE50D3"/>
    <w:rsid w:val="00EE5598"/>
    <w:rsid w:val="00EE56C0"/>
    <w:rsid w:val="00EE593F"/>
    <w:rsid w:val="00EE5973"/>
    <w:rsid w:val="00EE59E6"/>
    <w:rsid w:val="00EE5CE1"/>
    <w:rsid w:val="00EE6738"/>
    <w:rsid w:val="00EE699A"/>
    <w:rsid w:val="00EE6F4C"/>
    <w:rsid w:val="00EE7B45"/>
    <w:rsid w:val="00EF0001"/>
    <w:rsid w:val="00EF0761"/>
    <w:rsid w:val="00EF0943"/>
    <w:rsid w:val="00EF0B43"/>
    <w:rsid w:val="00EF0E64"/>
    <w:rsid w:val="00EF17AF"/>
    <w:rsid w:val="00EF1842"/>
    <w:rsid w:val="00EF1A4C"/>
    <w:rsid w:val="00EF1EA0"/>
    <w:rsid w:val="00EF22E0"/>
    <w:rsid w:val="00EF2A28"/>
    <w:rsid w:val="00EF2B8A"/>
    <w:rsid w:val="00EF33E7"/>
    <w:rsid w:val="00EF3AC2"/>
    <w:rsid w:val="00EF3ADC"/>
    <w:rsid w:val="00EF3C8F"/>
    <w:rsid w:val="00EF3EA8"/>
    <w:rsid w:val="00EF4018"/>
    <w:rsid w:val="00EF4367"/>
    <w:rsid w:val="00EF5471"/>
    <w:rsid w:val="00EF5674"/>
    <w:rsid w:val="00EF5931"/>
    <w:rsid w:val="00EF5D5E"/>
    <w:rsid w:val="00EF63D2"/>
    <w:rsid w:val="00EF6677"/>
    <w:rsid w:val="00EF6BAF"/>
    <w:rsid w:val="00EF724C"/>
    <w:rsid w:val="00EF771F"/>
    <w:rsid w:val="00EF7D72"/>
    <w:rsid w:val="00F00210"/>
    <w:rsid w:val="00F004DD"/>
    <w:rsid w:val="00F012CA"/>
    <w:rsid w:val="00F01B0F"/>
    <w:rsid w:val="00F0207A"/>
    <w:rsid w:val="00F020D8"/>
    <w:rsid w:val="00F02253"/>
    <w:rsid w:val="00F0230B"/>
    <w:rsid w:val="00F02B5F"/>
    <w:rsid w:val="00F02C08"/>
    <w:rsid w:val="00F02E88"/>
    <w:rsid w:val="00F03198"/>
    <w:rsid w:val="00F0327E"/>
    <w:rsid w:val="00F03A51"/>
    <w:rsid w:val="00F03D22"/>
    <w:rsid w:val="00F03F1A"/>
    <w:rsid w:val="00F0508D"/>
    <w:rsid w:val="00F05148"/>
    <w:rsid w:val="00F052EC"/>
    <w:rsid w:val="00F0538E"/>
    <w:rsid w:val="00F0573C"/>
    <w:rsid w:val="00F05B61"/>
    <w:rsid w:val="00F05FE5"/>
    <w:rsid w:val="00F064F9"/>
    <w:rsid w:val="00F06753"/>
    <w:rsid w:val="00F07123"/>
    <w:rsid w:val="00F0750B"/>
    <w:rsid w:val="00F0780B"/>
    <w:rsid w:val="00F10135"/>
    <w:rsid w:val="00F1020A"/>
    <w:rsid w:val="00F10508"/>
    <w:rsid w:val="00F10542"/>
    <w:rsid w:val="00F10FDB"/>
    <w:rsid w:val="00F11548"/>
    <w:rsid w:val="00F11589"/>
    <w:rsid w:val="00F12A70"/>
    <w:rsid w:val="00F13E95"/>
    <w:rsid w:val="00F14563"/>
    <w:rsid w:val="00F14697"/>
    <w:rsid w:val="00F155AA"/>
    <w:rsid w:val="00F15A1B"/>
    <w:rsid w:val="00F15DC2"/>
    <w:rsid w:val="00F167C0"/>
    <w:rsid w:val="00F17D54"/>
    <w:rsid w:val="00F17E0B"/>
    <w:rsid w:val="00F20732"/>
    <w:rsid w:val="00F20773"/>
    <w:rsid w:val="00F21055"/>
    <w:rsid w:val="00F21189"/>
    <w:rsid w:val="00F21418"/>
    <w:rsid w:val="00F215F4"/>
    <w:rsid w:val="00F219E6"/>
    <w:rsid w:val="00F21BC3"/>
    <w:rsid w:val="00F22455"/>
    <w:rsid w:val="00F23072"/>
    <w:rsid w:val="00F23096"/>
    <w:rsid w:val="00F23A35"/>
    <w:rsid w:val="00F23F16"/>
    <w:rsid w:val="00F23F8B"/>
    <w:rsid w:val="00F2441E"/>
    <w:rsid w:val="00F24B6D"/>
    <w:rsid w:val="00F25103"/>
    <w:rsid w:val="00F260C6"/>
    <w:rsid w:val="00F263FF"/>
    <w:rsid w:val="00F269F1"/>
    <w:rsid w:val="00F26F62"/>
    <w:rsid w:val="00F27621"/>
    <w:rsid w:val="00F2799C"/>
    <w:rsid w:val="00F27AF4"/>
    <w:rsid w:val="00F3002A"/>
    <w:rsid w:val="00F30C5D"/>
    <w:rsid w:val="00F3138A"/>
    <w:rsid w:val="00F31EB0"/>
    <w:rsid w:val="00F322F2"/>
    <w:rsid w:val="00F32660"/>
    <w:rsid w:val="00F32989"/>
    <w:rsid w:val="00F329DE"/>
    <w:rsid w:val="00F32C98"/>
    <w:rsid w:val="00F32D81"/>
    <w:rsid w:val="00F3385A"/>
    <w:rsid w:val="00F3387E"/>
    <w:rsid w:val="00F33B9C"/>
    <w:rsid w:val="00F33BD6"/>
    <w:rsid w:val="00F33DE5"/>
    <w:rsid w:val="00F34106"/>
    <w:rsid w:val="00F341E1"/>
    <w:rsid w:val="00F347DE"/>
    <w:rsid w:val="00F34965"/>
    <w:rsid w:val="00F34B77"/>
    <w:rsid w:val="00F354E3"/>
    <w:rsid w:val="00F356C8"/>
    <w:rsid w:val="00F3581F"/>
    <w:rsid w:val="00F368AD"/>
    <w:rsid w:val="00F36E91"/>
    <w:rsid w:val="00F37178"/>
    <w:rsid w:val="00F37952"/>
    <w:rsid w:val="00F407DB"/>
    <w:rsid w:val="00F40AC0"/>
    <w:rsid w:val="00F40D0A"/>
    <w:rsid w:val="00F41281"/>
    <w:rsid w:val="00F41382"/>
    <w:rsid w:val="00F41940"/>
    <w:rsid w:val="00F41C83"/>
    <w:rsid w:val="00F420A8"/>
    <w:rsid w:val="00F42236"/>
    <w:rsid w:val="00F423C5"/>
    <w:rsid w:val="00F42CBC"/>
    <w:rsid w:val="00F42D54"/>
    <w:rsid w:val="00F4303C"/>
    <w:rsid w:val="00F43D7E"/>
    <w:rsid w:val="00F44254"/>
    <w:rsid w:val="00F44F87"/>
    <w:rsid w:val="00F4503E"/>
    <w:rsid w:val="00F45912"/>
    <w:rsid w:val="00F45964"/>
    <w:rsid w:val="00F45C0D"/>
    <w:rsid w:val="00F46A21"/>
    <w:rsid w:val="00F46F8E"/>
    <w:rsid w:val="00F47049"/>
    <w:rsid w:val="00F4704F"/>
    <w:rsid w:val="00F47063"/>
    <w:rsid w:val="00F5017E"/>
    <w:rsid w:val="00F5023F"/>
    <w:rsid w:val="00F502A2"/>
    <w:rsid w:val="00F50E92"/>
    <w:rsid w:val="00F5112B"/>
    <w:rsid w:val="00F51608"/>
    <w:rsid w:val="00F5251F"/>
    <w:rsid w:val="00F5252B"/>
    <w:rsid w:val="00F52749"/>
    <w:rsid w:val="00F5336D"/>
    <w:rsid w:val="00F5338F"/>
    <w:rsid w:val="00F533E0"/>
    <w:rsid w:val="00F534A8"/>
    <w:rsid w:val="00F53D30"/>
    <w:rsid w:val="00F53F1A"/>
    <w:rsid w:val="00F54220"/>
    <w:rsid w:val="00F543A1"/>
    <w:rsid w:val="00F5461C"/>
    <w:rsid w:val="00F5480E"/>
    <w:rsid w:val="00F54B3A"/>
    <w:rsid w:val="00F552C4"/>
    <w:rsid w:val="00F552F1"/>
    <w:rsid w:val="00F553FE"/>
    <w:rsid w:val="00F554C3"/>
    <w:rsid w:val="00F558C4"/>
    <w:rsid w:val="00F55D60"/>
    <w:rsid w:val="00F55D7E"/>
    <w:rsid w:val="00F562A5"/>
    <w:rsid w:val="00F562B5"/>
    <w:rsid w:val="00F5656C"/>
    <w:rsid w:val="00F56CA3"/>
    <w:rsid w:val="00F56E3F"/>
    <w:rsid w:val="00F570FA"/>
    <w:rsid w:val="00F5767A"/>
    <w:rsid w:val="00F57D6F"/>
    <w:rsid w:val="00F60052"/>
    <w:rsid w:val="00F606FB"/>
    <w:rsid w:val="00F60A25"/>
    <w:rsid w:val="00F613FC"/>
    <w:rsid w:val="00F615F1"/>
    <w:rsid w:val="00F61955"/>
    <w:rsid w:val="00F619C8"/>
    <w:rsid w:val="00F61DFE"/>
    <w:rsid w:val="00F62092"/>
    <w:rsid w:val="00F620F5"/>
    <w:rsid w:val="00F6272B"/>
    <w:rsid w:val="00F62761"/>
    <w:rsid w:val="00F635EB"/>
    <w:rsid w:val="00F63A1D"/>
    <w:rsid w:val="00F63C1A"/>
    <w:rsid w:val="00F640EB"/>
    <w:rsid w:val="00F642BD"/>
    <w:rsid w:val="00F652E7"/>
    <w:rsid w:val="00F652FD"/>
    <w:rsid w:val="00F6531F"/>
    <w:rsid w:val="00F65836"/>
    <w:rsid w:val="00F65C51"/>
    <w:rsid w:val="00F66381"/>
    <w:rsid w:val="00F66D68"/>
    <w:rsid w:val="00F66DA9"/>
    <w:rsid w:val="00F66DC9"/>
    <w:rsid w:val="00F673FB"/>
    <w:rsid w:val="00F6770D"/>
    <w:rsid w:val="00F67F18"/>
    <w:rsid w:val="00F70F8B"/>
    <w:rsid w:val="00F71356"/>
    <w:rsid w:val="00F715EC"/>
    <w:rsid w:val="00F7179B"/>
    <w:rsid w:val="00F71E92"/>
    <w:rsid w:val="00F722B3"/>
    <w:rsid w:val="00F7231C"/>
    <w:rsid w:val="00F724E6"/>
    <w:rsid w:val="00F72961"/>
    <w:rsid w:val="00F72A7C"/>
    <w:rsid w:val="00F72F3F"/>
    <w:rsid w:val="00F7374C"/>
    <w:rsid w:val="00F7381B"/>
    <w:rsid w:val="00F739FD"/>
    <w:rsid w:val="00F73C40"/>
    <w:rsid w:val="00F7438C"/>
    <w:rsid w:val="00F7584B"/>
    <w:rsid w:val="00F75EEE"/>
    <w:rsid w:val="00F767D1"/>
    <w:rsid w:val="00F76D1A"/>
    <w:rsid w:val="00F77538"/>
    <w:rsid w:val="00F776A0"/>
    <w:rsid w:val="00F77A83"/>
    <w:rsid w:val="00F77EB7"/>
    <w:rsid w:val="00F8014D"/>
    <w:rsid w:val="00F801A5"/>
    <w:rsid w:val="00F802B7"/>
    <w:rsid w:val="00F80403"/>
    <w:rsid w:val="00F8080F"/>
    <w:rsid w:val="00F80C26"/>
    <w:rsid w:val="00F80F7E"/>
    <w:rsid w:val="00F813AA"/>
    <w:rsid w:val="00F81750"/>
    <w:rsid w:val="00F81BA4"/>
    <w:rsid w:val="00F81CF0"/>
    <w:rsid w:val="00F82324"/>
    <w:rsid w:val="00F825A1"/>
    <w:rsid w:val="00F825E8"/>
    <w:rsid w:val="00F82C3D"/>
    <w:rsid w:val="00F82F92"/>
    <w:rsid w:val="00F832DE"/>
    <w:rsid w:val="00F8363C"/>
    <w:rsid w:val="00F847F5"/>
    <w:rsid w:val="00F849B8"/>
    <w:rsid w:val="00F853BD"/>
    <w:rsid w:val="00F858CE"/>
    <w:rsid w:val="00F85CA5"/>
    <w:rsid w:val="00F85F21"/>
    <w:rsid w:val="00F86064"/>
    <w:rsid w:val="00F864F1"/>
    <w:rsid w:val="00F86854"/>
    <w:rsid w:val="00F86B34"/>
    <w:rsid w:val="00F86D09"/>
    <w:rsid w:val="00F87B73"/>
    <w:rsid w:val="00F902D8"/>
    <w:rsid w:val="00F9065A"/>
    <w:rsid w:val="00F906FB"/>
    <w:rsid w:val="00F90706"/>
    <w:rsid w:val="00F90AAC"/>
    <w:rsid w:val="00F90C61"/>
    <w:rsid w:val="00F90E0D"/>
    <w:rsid w:val="00F91007"/>
    <w:rsid w:val="00F9121E"/>
    <w:rsid w:val="00F91DBF"/>
    <w:rsid w:val="00F91F84"/>
    <w:rsid w:val="00F9235D"/>
    <w:rsid w:val="00F925BA"/>
    <w:rsid w:val="00F925C6"/>
    <w:rsid w:val="00F92A71"/>
    <w:rsid w:val="00F92CA2"/>
    <w:rsid w:val="00F94295"/>
    <w:rsid w:val="00F94457"/>
    <w:rsid w:val="00F9451A"/>
    <w:rsid w:val="00F94873"/>
    <w:rsid w:val="00F94BEF"/>
    <w:rsid w:val="00F9568D"/>
    <w:rsid w:val="00F956CF"/>
    <w:rsid w:val="00F95C2F"/>
    <w:rsid w:val="00F964F1"/>
    <w:rsid w:val="00F9690E"/>
    <w:rsid w:val="00F96934"/>
    <w:rsid w:val="00F96954"/>
    <w:rsid w:val="00F9699C"/>
    <w:rsid w:val="00F96DC0"/>
    <w:rsid w:val="00F97456"/>
    <w:rsid w:val="00F97866"/>
    <w:rsid w:val="00F97A0A"/>
    <w:rsid w:val="00F97CDC"/>
    <w:rsid w:val="00F97F65"/>
    <w:rsid w:val="00FA0473"/>
    <w:rsid w:val="00FA05B2"/>
    <w:rsid w:val="00FA0B06"/>
    <w:rsid w:val="00FA0B6F"/>
    <w:rsid w:val="00FA12EC"/>
    <w:rsid w:val="00FA1FB1"/>
    <w:rsid w:val="00FA1FE7"/>
    <w:rsid w:val="00FA2203"/>
    <w:rsid w:val="00FA37F0"/>
    <w:rsid w:val="00FA3AD9"/>
    <w:rsid w:val="00FA425A"/>
    <w:rsid w:val="00FA42CB"/>
    <w:rsid w:val="00FA4A40"/>
    <w:rsid w:val="00FA57B7"/>
    <w:rsid w:val="00FA63E8"/>
    <w:rsid w:val="00FA6A6F"/>
    <w:rsid w:val="00FA6C4F"/>
    <w:rsid w:val="00FA7172"/>
    <w:rsid w:val="00FA7749"/>
    <w:rsid w:val="00FA785B"/>
    <w:rsid w:val="00FA7A6D"/>
    <w:rsid w:val="00FB0C3E"/>
    <w:rsid w:val="00FB1662"/>
    <w:rsid w:val="00FB1BD6"/>
    <w:rsid w:val="00FB208F"/>
    <w:rsid w:val="00FB28B8"/>
    <w:rsid w:val="00FB387E"/>
    <w:rsid w:val="00FB3ADD"/>
    <w:rsid w:val="00FB3C19"/>
    <w:rsid w:val="00FB3E81"/>
    <w:rsid w:val="00FB4BB8"/>
    <w:rsid w:val="00FB50CA"/>
    <w:rsid w:val="00FB50FB"/>
    <w:rsid w:val="00FB523A"/>
    <w:rsid w:val="00FB54CC"/>
    <w:rsid w:val="00FB58AE"/>
    <w:rsid w:val="00FB59DF"/>
    <w:rsid w:val="00FB5A97"/>
    <w:rsid w:val="00FB655D"/>
    <w:rsid w:val="00FB7FA4"/>
    <w:rsid w:val="00FC0C17"/>
    <w:rsid w:val="00FC0CB4"/>
    <w:rsid w:val="00FC18D2"/>
    <w:rsid w:val="00FC21C9"/>
    <w:rsid w:val="00FC21F6"/>
    <w:rsid w:val="00FC258D"/>
    <w:rsid w:val="00FC2684"/>
    <w:rsid w:val="00FC2730"/>
    <w:rsid w:val="00FC28B7"/>
    <w:rsid w:val="00FC3173"/>
    <w:rsid w:val="00FC3755"/>
    <w:rsid w:val="00FC3C18"/>
    <w:rsid w:val="00FC3F35"/>
    <w:rsid w:val="00FC3FE5"/>
    <w:rsid w:val="00FC42D2"/>
    <w:rsid w:val="00FC4538"/>
    <w:rsid w:val="00FC4F33"/>
    <w:rsid w:val="00FC51E0"/>
    <w:rsid w:val="00FC55BA"/>
    <w:rsid w:val="00FC561D"/>
    <w:rsid w:val="00FC56E6"/>
    <w:rsid w:val="00FC6093"/>
    <w:rsid w:val="00FC6113"/>
    <w:rsid w:val="00FC61EF"/>
    <w:rsid w:val="00FC6535"/>
    <w:rsid w:val="00FC6B75"/>
    <w:rsid w:val="00FC6EFC"/>
    <w:rsid w:val="00FC6FF5"/>
    <w:rsid w:val="00FC7412"/>
    <w:rsid w:val="00FC7750"/>
    <w:rsid w:val="00FC7943"/>
    <w:rsid w:val="00FC7962"/>
    <w:rsid w:val="00FD042F"/>
    <w:rsid w:val="00FD14D8"/>
    <w:rsid w:val="00FD1728"/>
    <w:rsid w:val="00FD1D77"/>
    <w:rsid w:val="00FD238A"/>
    <w:rsid w:val="00FD23FA"/>
    <w:rsid w:val="00FD25D3"/>
    <w:rsid w:val="00FD2E83"/>
    <w:rsid w:val="00FD3BE4"/>
    <w:rsid w:val="00FD41B7"/>
    <w:rsid w:val="00FD458C"/>
    <w:rsid w:val="00FD46FD"/>
    <w:rsid w:val="00FD47F5"/>
    <w:rsid w:val="00FD4D3C"/>
    <w:rsid w:val="00FD4F72"/>
    <w:rsid w:val="00FD5441"/>
    <w:rsid w:val="00FD5B10"/>
    <w:rsid w:val="00FD5B75"/>
    <w:rsid w:val="00FD5E1A"/>
    <w:rsid w:val="00FD62C5"/>
    <w:rsid w:val="00FD6533"/>
    <w:rsid w:val="00FD66A1"/>
    <w:rsid w:val="00FD6999"/>
    <w:rsid w:val="00FD6A29"/>
    <w:rsid w:val="00FD6DCF"/>
    <w:rsid w:val="00FD7282"/>
    <w:rsid w:val="00FD74AB"/>
    <w:rsid w:val="00FD7823"/>
    <w:rsid w:val="00FD7FC3"/>
    <w:rsid w:val="00FE0472"/>
    <w:rsid w:val="00FE0646"/>
    <w:rsid w:val="00FE0A5D"/>
    <w:rsid w:val="00FE0AE9"/>
    <w:rsid w:val="00FE0B2A"/>
    <w:rsid w:val="00FE0FCE"/>
    <w:rsid w:val="00FE142D"/>
    <w:rsid w:val="00FE1509"/>
    <w:rsid w:val="00FE1D25"/>
    <w:rsid w:val="00FE2076"/>
    <w:rsid w:val="00FE21D5"/>
    <w:rsid w:val="00FE2C67"/>
    <w:rsid w:val="00FE2D59"/>
    <w:rsid w:val="00FE3158"/>
    <w:rsid w:val="00FE3353"/>
    <w:rsid w:val="00FE37E5"/>
    <w:rsid w:val="00FE3A58"/>
    <w:rsid w:val="00FE4099"/>
    <w:rsid w:val="00FE4469"/>
    <w:rsid w:val="00FE45AE"/>
    <w:rsid w:val="00FE4B52"/>
    <w:rsid w:val="00FE4D3E"/>
    <w:rsid w:val="00FE527D"/>
    <w:rsid w:val="00FE53FD"/>
    <w:rsid w:val="00FE5F30"/>
    <w:rsid w:val="00FE60A2"/>
    <w:rsid w:val="00FE6E26"/>
    <w:rsid w:val="00FE7586"/>
    <w:rsid w:val="00FE7632"/>
    <w:rsid w:val="00FE7E10"/>
    <w:rsid w:val="00FF0047"/>
    <w:rsid w:val="00FF015E"/>
    <w:rsid w:val="00FF01DE"/>
    <w:rsid w:val="00FF080E"/>
    <w:rsid w:val="00FF0908"/>
    <w:rsid w:val="00FF0B98"/>
    <w:rsid w:val="00FF17A0"/>
    <w:rsid w:val="00FF1C1F"/>
    <w:rsid w:val="00FF25DC"/>
    <w:rsid w:val="00FF279B"/>
    <w:rsid w:val="00FF291A"/>
    <w:rsid w:val="00FF294E"/>
    <w:rsid w:val="00FF2E39"/>
    <w:rsid w:val="00FF508F"/>
    <w:rsid w:val="00FF5492"/>
    <w:rsid w:val="00FF5F4E"/>
    <w:rsid w:val="00FF6383"/>
    <w:rsid w:val="00FF6562"/>
    <w:rsid w:val="00FF7804"/>
    <w:rsid w:val="00FF783E"/>
    <w:rsid w:val="00FF7AE4"/>
    <w:rsid w:val="00FF7DED"/>
    <w:rsid w:val="00FF7E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4EF13"/>
  <w15:chartTrackingRefBased/>
  <w15:docId w15:val="{7075DA05-3494-4132-B560-4A99C0D8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9C4"/>
  </w:style>
  <w:style w:type="paragraph" w:styleId="Ttulo1">
    <w:name w:val="heading 1"/>
    <w:basedOn w:val="Prrafodelista"/>
    <w:next w:val="Normal"/>
    <w:link w:val="Ttulo1Car"/>
    <w:uiPriority w:val="9"/>
    <w:qFormat/>
    <w:rsid w:val="003C698E"/>
    <w:pPr>
      <w:numPr>
        <w:numId w:val="21"/>
      </w:numPr>
      <w:spacing w:after="240" w:line="240" w:lineRule="exact"/>
      <w:ind w:right="335"/>
      <w:jc w:val="center"/>
      <w:outlineLvl w:val="0"/>
    </w:pPr>
    <w:rPr>
      <w:b/>
      <w:bCs w:val="0"/>
      <w:smallCaps/>
      <w:sz w:val="26"/>
      <w:szCs w:val="26"/>
    </w:rPr>
  </w:style>
  <w:style w:type="paragraph" w:styleId="Ttulo2">
    <w:name w:val="heading 2"/>
    <w:basedOn w:val="Normal"/>
    <w:next w:val="Normal"/>
    <w:link w:val="Ttulo2Car"/>
    <w:uiPriority w:val="9"/>
    <w:unhideWhenUsed/>
    <w:qFormat/>
    <w:rsid w:val="003C698E"/>
    <w:pPr>
      <w:tabs>
        <w:tab w:val="left" w:pos="2595"/>
      </w:tabs>
      <w:ind w:left="567"/>
      <w:outlineLvl w:val="1"/>
    </w:pPr>
    <w:rPr>
      <w:b/>
      <w:bCs w:val="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3FE9"/>
    <w:pPr>
      <w:tabs>
        <w:tab w:val="center" w:pos="4419"/>
        <w:tab w:val="right" w:pos="8838"/>
      </w:tabs>
    </w:pPr>
  </w:style>
  <w:style w:type="character" w:customStyle="1" w:styleId="EncabezadoCar">
    <w:name w:val="Encabezado Car"/>
    <w:basedOn w:val="Fuentedeprrafopredeter"/>
    <w:link w:val="Encabezado"/>
    <w:uiPriority w:val="99"/>
    <w:rsid w:val="00973FE9"/>
  </w:style>
  <w:style w:type="paragraph" w:styleId="Piedepgina">
    <w:name w:val="footer"/>
    <w:basedOn w:val="Normal"/>
    <w:link w:val="PiedepginaCar"/>
    <w:uiPriority w:val="99"/>
    <w:unhideWhenUsed/>
    <w:rsid w:val="00973FE9"/>
    <w:pPr>
      <w:tabs>
        <w:tab w:val="center" w:pos="4419"/>
        <w:tab w:val="right" w:pos="8838"/>
      </w:tabs>
    </w:pPr>
  </w:style>
  <w:style w:type="character" w:customStyle="1" w:styleId="PiedepginaCar">
    <w:name w:val="Pie de página Car"/>
    <w:basedOn w:val="Fuentedeprrafopredeter"/>
    <w:link w:val="Piedepgina"/>
    <w:uiPriority w:val="99"/>
    <w:rsid w:val="00973FE9"/>
  </w:style>
  <w:style w:type="paragraph" w:styleId="Textonotapie">
    <w:name w:val="footnote text"/>
    <w:basedOn w:val="Normal"/>
    <w:link w:val="TextonotapieCar"/>
    <w:uiPriority w:val="99"/>
    <w:unhideWhenUsed/>
    <w:qFormat/>
    <w:rsid w:val="00231703"/>
    <w:pPr>
      <w:ind w:left="96" w:hanging="96"/>
    </w:pPr>
    <w:rPr>
      <w:color w:val="000000"/>
      <w:sz w:val="16"/>
      <w:szCs w:val="16"/>
      <w:lang w:eastAsia="es-MX"/>
    </w:rPr>
  </w:style>
  <w:style w:type="character" w:customStyle="1" w:styleId="TextonotapieCar">
    <w:name w:val="Texto nota pie Car"/>
    <w:basedOn w:val="Fuentedeprrafopredeter"/>
    <w:link w:val="Textonotapie"/>
    <w:uiPriority w:val="99"/>
    <w:rsid w:val="00231703"/>
    <w:rPr>
      <w:color w:val="000000"/>
      <w:sz w:val="16"/>
      <w:szCs w:val="16"/>
      <w:lang w:eastAsia="es-MX"/>
    </w:rPr>
  </w:style>
  <w:style w:type="character" w:styleId="Refdenotaalpie">
    <w:name w:val="footnote reference"/>
    <w:basedOn w:val="Fuentedeprrafopredeter"/>
    <w:uiPriority w:val="99"/>
    <w:unhideWhenUsed/>
    <w:qFormat/>
    <w:rsid w:val="00231703"/>
    <w:rPr>
      <w:rFonts w:cstheme="minorBidi"/>
      <w:color w:val="auto"/>
      <w:kern w:val="2"/>
      <w:vertAlign w:val="superscript"/>
      <w:lang w:eastAsia="en-US"/>
      <w14:ligatures w14:val="standardContextual"/>
    </w:rPr>
  </w:style>
  <w:style w:type="paragraph" w:customStyle="1" w:styleId="Textodebloque1">
    <w:name w:val="Texto de bloque1"/>
    <w:basedOn w:val="Normal"/>
    <w:rsid w:val="00A3148C"/>
    <w:pPr>
      <w:spacing w:before="240"/>
      <w:ind w:left="1843" w:right="1361" w:hanging="273"/>
    </w:pPr>
    <w:rPr>
      <w:rFonts w:eastAsia="Times New Roman" w:cs="Times New Roman"/>
      <w:b/>
      <w:szCs w:val="20"/>
      <w:lang w:val="es-ES_tradnl" w:eastAsia="es-ES"/>
    </w:rPr>
  </w:style>
  <w:style w:type="paragraph" w:customStyle="1" w:styleId="n01">
    <w:name w:val="n01"/>
    <w:basedOn w:val="Normal"/>
    <w:rsid w:val="00A3148C"/>
    <w:pPr>
      <w:keepLines/>
      <w:spacing w:before="240"/>
      <w:ind w:left="720" w:hanging="720"/>
    </w:pPr>
    <w:rPr>
      <w:rFonts w:ascii="Univers (W1)" w:eastAsia="Times New Roman" w:hAnsi="Univers (W1)" w:cs="Times New Roman"/>
      <w:color w:val="800080"/>
      <w:szCs w:val="20"/>
      <w:lang w:val="es-ES_tradnl" w:eastAsia="es-ES"/>
    </w:rPr>
  </w:style>
  <w:style w:type="character" w:styleId="Hipervnculo">
    <w:name w:val="Hyperlink"/>
    <w:basedOn w:val="Fuentedeprrafopredeter"/>
    <w:uiPriority w:val="99"/>
    <w:unhideWhenUsed/>
    <w:rsid w:val="00C27285"/>
    <w:rPr>
      <w:color w:val="6342FF" w:themeColor="hyperlink"/>
      <w:u w:val="single"/>
    </w:rPr>
  </w:style>
  <w:style w:type="character" w:customStyle="1" w:styleId="y2iqfc">
    <w:name w:val="y2iqfc"/>
    <w:basedOn w:val="Fuentedeprrafopredeter"/>
    <w:rsid w:val="006E6EF6"/>
  </w:style>
  <w:style w:type="paragraph" w:styleId="HTMLconformatoprevio">
    <w:name w:val="HTML Preformatted"/>
    <w:basedOn w:val="Normal"/>
    <w:link w:val="HTMLconformatoprevioCar"/>
    <w:uiPriority w:val="99"/>
    <w:unhideWhenUsed/>
    <w:rsid w:val="001A3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rsid w:val="001A32A0"/>
    <w:rPr>
      <w:rFonts w:ascii="Courier New" w:eastAsia="Times New Roman" w:hAnsi="Courier New" w:cs="Courier New"/>
      <w:sz w:val="20"/>
      <w:szCs w:val="20"/>
      <w:lang w:eastAsia="es-MX"/>
    </w:rPr>
  </w:style>
  <w:style w:type="table" w:styleId="Tablaconcuadrcula">
    <w:name w:val="Table Grid"/>
    <w:basedOn w:val="Tablanormal"/>
    <w:uiPriority w:val="39"/>
    <w:rsid w:val="002D3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1">
    <w:name w:val="Grid Table 4 Accent 1"/>
    <w:basedOn w:val="Tablanormal"/>
    <w:uiPriority w:val="49"/>
    <w:rsid w:val="002D37AF"/>
    <w:tblPr>
      <w:tblStyleRowBandSize w:val="1"/>
      <w:tblStyleColBandSize w:val="1"/>
      <w:tblBorders>
        <w:top w:val="single" w:sz="4" w:space="0" w:color="39EFF4" w:themeColor="accent1" w:themeTint="99"/>
        <w:left w:val="single" w:sz="4" w:space="0" w:color="39EFF4" w:themeColor="accent1" w:themeTint="99"/>
        <w:bottom w:val="single" w:sz="4" w:space="0" w:color="39EFF4" w:themeColor="accent1" w:themeTint="99"/>
        <w:right w:val="single" w:sz="4" w:space="0" w:color="39EFF4" w:themeColor="accent1" w:themeTint="99"/>
        <w:insideH w:val="single" w:sz="4" w:space="0" w:color="39EFF4" w:themeColor="accent1" w:themeTint="99"/>
        <w:insideV w:val="single" w:sz="4" w:space="0" w:color="39EFF4" w:themeColor="accent1" w:themeTint="99"/>
      </w:tblBorders>
    </w:tblPr>
    <w:tblStylePr w:type="firstRow">
      <w:rPr>
        <w:b/>
        <w:bCs/>
        <w:color w:val="FFFFFF" w:themeColor="background1"/>
      </w:rPr>
      <w:tblPr/>
      <w:tcPr>
        <w:tcBorders>
          <w:top w:val="single" w:sz="4" w:space="0" w:color="08989C" w:themeColor="accent1"/>
          <w:left w:val="single" w:sz="4" w:space="0" w:color="08989C" w:themeColor="accent1"/>
          <w:bottom w:val="single" w:sz="4" w:space="0" w:color="08989C" w:themeColor="accent1"/>
          <w:right w:val="single" w:sz="4" w:space="0" w:color="08989C" w:themeColor="accent1"/>
          <w:insideH w:val="nil"/>
          <w:insideV w:val="nil"/>
        </w:tcBorders>
        <w:shd w:val="clear" w:color="auto" w:fill="08989C" w:themeFill="accent1"/>
      </w:tcPr>
    </w:tblStylePr>
    <w:tblStylePr w:type="lastRow">
      <w:rPr>
        <w:b/>
        <w:bCs/>
      </w:rPr>
      <w:tblPr/>
      <w:tcPr>
        <w:tcBorders>
          <w:top w:val="double" w:sz="4" w:space="0" w:color="08989C" w:themeColor="accent1"/>
        </w:tcBorders>
      </w:tcPr>
    </w:tblStylePr>
    <w:tblStylePr w:type="firstCol">
      <w:rPr>
        <w:b/>
        <w:bCs/>
      </w:rPr>
    </w:tblStylePr>
    <w:tblStylePr w:type="lastCol">
      <w:rPr>
        <w:b/>
        <w:bCs/>
      </w:rPr>
    </w:tblStylePr>
    <w:tblStylePr w:type="band1Vert">
      <w:tblPr/>
      <w:tcPr>
        <w:shd w:val="clear" w:color="auto" w:fill="BDF9FB" w:themeFill="accent1" w:themeFillTint="33"/>
      </w:tcPr>
    </w:tblStylePr>
    <w:tblStylePr w:type="band1Horz">
      <w:tblPr/>
      <w:tcPr>
        <w:shd w:val="clear" w:color="auto" w:fill="BDF9FB" w:themeFill="accent1" w:themeFillTint="33"/>
      </w:tcPr>
    </w:tblStylePr>
  </w:style>
  <w:style w:type="paragraph" w:styleId="Sinespaciado">
    <w:name w:val="No Spacing"/>
    <w:uiPriority w:val="1"/>
    <w:qFormat/>
    <w:rsid w:val="004E49F8"/>
  </w:style>
  <w:style w:type="paragraph" w:styleId="Revisin">
    <w:name w:val="Revision"/>
    <w:hidden/>
    <w:uiPriority w:val="99"/>
    <w:semiHidden/>
    <w:rsid w:val="00C96271"/>
  </w:style>
  <w:style w:type="character" w:styleId="Refdecomentario">
    <w:name w:val="annotation reference"/>
    <w:basedOn w:val="Fuentedeprrafopredeter"/>
    <w:uiPriority w:val="99"/>
    <w:semiHidden/>
    <w:unhideWhenUsed/>
    <w:rsid w:val="00C96271"/>
    <w:rPr>
      <w:sz w:val="16"/>
      <w:szCs w:val="16"/>
    </w:rPr>
  </w:style>
  <w:style w:type="paragraph" w:styleId="Textocomentario">
    <w:name w:val="annotation text"/>
    <w:basedOn w:val="Normal"/>
    <w:link w:val="TextocomentarioCar"/>
    <w:uiPriority w:val="99"/>
    <w:unhideWhenUsed/>
    <w:rsid w:val="00C96271"/>
    <w:rPr>
      <w:sz w:val="20"/>
      <w:szCs w:val="20"/>
    </w:rPr>
  </w:style>
  <w:style w:type="character" w:customStyle="1" w:styleId="TextocomentarioCar">
    <w:name w:val="Texto comentario Car"/>
    <w:basedOn w:val="Fuentedeprrafopredeter"/>
    <w:link w:val="Textocomentario"/>
    <w:uiPriority w:val="99"/>
    <w:rsid w:val="00C96271"/>
    <w:rPr>
      <w:sz w:val="20"/>
      <w:szCs w:val="20"/>
    </w:rPr>
  </w:style>
  <w:style w:type="paragraph" w:styleId="Asuntodelcomentario">
    <w:name w:val="annotation subject"/>
    <w:basedOn w:val="Textocomentario"/>
    <w:next w:val="Textocomentario"/>
    <w:link w:val="AsuntodelcomentarioCar"/>
    <w:uiPriority w:val="99"/>
    <w:semiHidden/>
    <w:unhideWhenUsed/>
    <w:rsid w:val="00C96271"/>
    <w:rPr>
      <w:b/>
      <w:bCs w:val="0"/>
    </w:rPr>
  </w:style>
  <w:style w:type="character" w:customStyle="1" w:styleId="AsuntodelcomentarioCar">
    <w:name w:val="Asunto del comentario Car"/>
    <w:basedOn w:val="TextocomentarioCar"/>
    <w:link w:val="Asuntodelcomentario"/>
    <w:uiPriority w:val="99"/>
    <w:semiHidden/>
    <w:rsid w:val="00C96271"/>
    <w:rPr>
      <w:b/>
      <w:bCs w:val="0"/>
      <w:sz w:val="20"/>
      <w:szCs w:val="20"/>
    </w:rPr>
  </w:style>
  <w:style w:type="paragraph" w:styleId="Prrafodelista">
    <w:name w:val="List Paragraph"/>
    <w:basedOn w:val="Normal"/>
    <w:uiPriority w:val="34"/>
    <w:qFormat/>
    <w:rsid w:val="001F1F61"/>
    <w:pPr>
      <w:ind w:left="720"/>
      <w:contextualSpacing/>
    </w:pPr>
  </w:style>
  <w:style w:type="paragraph" w:styleId="Textonotaalfinal">
    <w:name w:val="endnote text"/>
    <w:basedOn w:val="Normal"/>
    <w:link w:val="TextonotaalfinalCar"/>
    <w:uiPriority w:val="99"/>
    <w:semiHidden/>
    <w:unhideWhenUsed/>
    <w:rsid w:val="00E3030D"/>
    <w:rPr>
      <w:sz w:val="20"/>
      <w:szCs w:val="20"/>
    </w:rPr>
  </w:style>
  <w:style w:type="character" w:customStyle="1" w:styleId="TextonotaalfinalCar">
    <w:name w:val="Texto nota al final Car"/>
    <w:basedOn w:val="Fuentedeprrafopredeter"/>
    <w:link w:val="Textonotaalfinal"/>
    <w:uiPriority w:val="99"/>
    <w:semiHidden/>
    <w:rsid w:val="00E3030D"/>
    <w:rPr>
      <w:sz w:val="20"/>
      <w:szCs w:val="20"/>
    </w:rPr>
  </w:style>
  <w:style w:type="character" w:styleId="Refdenotaalfinal">
    <w:name w:val="endnote reference"/>
    <w:basedOn w:val="Fuentedeprrafopredeter"/>
    <w:uiPriority w:val="99"/>
    <w:semiHidden/>
    <w:unhideWhenUsed/>
    <w:rsid w:val="00E3030D"/>
    <w:rPr>
      <w:vertAlign w:val="superscript"/>
    </w:rPr>
  </w:style>
  <w:style w:type="character" w:styleId="Mencinsinresolver">
    <w:name w:val="Unresolved Mention"/>
    <w:basedOn w:val="Fuentedeprrafopredeter"/>
    <w:uiPriority w:val="99"/>
    <w:semiHidden/>
    <w:unhideWhenUsed/>
    <w:rsid w:val="00362B6F"/>
    <w:rPr>
      <w:color w:val="605E5C"/>
      <w:shd w:val="clear" w:color="auto" w:fill="E1DFDD"/>
    </w:rPr>
  </w:style>
  <w:style w:type="paragraph" w:styleId="NormalWeb">
    <w:name w:val="Normal (Web)"/>
    <w:basedOn w:val="Normal"/>
    <w:uiPriority w:val="99"/>
    <w:unhideWhenUsed/>
    <w:rsid w:val="00142AEA"/>
    <w:pPr>
      <w:spacing w:before="100" w:beforeAutospacing="1" w:after="100" w:afterAutospacing="1"/>
    </w:pPr>
    <w:rPr>
      <w:rFonts w:ascii="Times New Roman" w:eastAsia="Times New Roman" w:hAnsi="Times New Roman" w:cs="Times New Roman"/>
      <w:lang w:eastAsia="es-MX"/>
    </w:rPr>
  </w:style>
  <w:style w:type="character" w:styleId="Hipervnculovisitado">
    <w:name w:val="FollowedHyperlink"/>
    <w:basedOn w:val="Fuentedeprrafopredeter"/>
    <w:uiPriority w:val="99"/>
    <w:semiHidden/>
    <w:unhideWhenUsed/>
    <w:rsid w:val="000246AA"/>
    <w:rPr>
      <w:color w:val="954F72" w:themeColor="followedHyperlink"/>
      <w:u w:val="single"/>
    </w:rPr>
  </w:style>
  <w:style w:type="character" w:customStyle="1" w:styleId="Ttulo1Car">
    <w:name w:val="Título 1 Car"/>
    <w:basedOn w:val="Fuentedeprrafopredeter"/>
    <w:link w:val="Ttulo1"/>
    <w:uiPriority w:val="9"/>
    <w:rsid w:val="003C698E"/>
    <w:rPr>
      <w:rFonts w:ascii="Arial" w:hAnsi="Arial" w:cs="Arial"/>
      <w:b/>
      <w:bCs w:val="0"/>
      <w:smallCaps/>
      <w:sz w:val="26"/>
      <w:szCs w:val="26"/>
    </w:rPr>
  </w:style>
  <w:style w:type="character" w:customStyle="1" w:styleId="Ttulo2Car">
    <w:name w:val="Título 2 Car"/>
    <w:basedOn w:val="Fuentedeprrafopredeter"/>
    <w:link w:val="Ttulo2"/>
    <w:uiPriority w:val="9"/>
    <w:rsid w:val="003C698E"/>
    <w:rPr>
      <w:rFonts w:ascii="Arial" w:hAnsi="Arial" w:cs="Arial"/>
      <w:b/>
      <w:bCs w:val="0"/>
      <w:sz w:val="24"/>
      <w:szCs w:val="24"/>
      <w:lang w:val="es-ES_tradnl"/>
    </w:rPr>
  </w:style>
  <w:style w:type="numbering" w:customStyle="1" w:styleId="Sinlista1">
    <w:name w:val="Sin lista1"/>
    <w:next w:val="Sinlista"/>
    <w:uiPriority w:val="99"/>
    <w:semiHidden/>
    <w:unhideWhenUsed/>
    <w:rsid w:val="002D4A2F"/>
  </w:style>
  <w:style w:type="table" w:customStyle="1" w:styleId="Tablaconcuadrcula1">
    <w:name w:val="Tabla con cuadrícula1"/>
    <w:basedOn w:val="Tablanormal"/>
    <w:next w:val="Tablaconcuadrcula"/>
    <w:uiPriority w:val="39"/>
    <w:rsid w:val="002D4A2F"/>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1">
    <w:name w:val="Tabla con cuadrícula 4 - Énfasis 11"/>
    <w:basedOn w:val="Tablanormal"/>
    <w:next w:val="Tablaconcuadrcula4-nfasis1"/>
    <w:uiPriority w:val="49"/>
    <w:rsid w:val="002D4A2F"/>
    <w:pPr>
      <w:jc w:val="left"/>
    </w:pPr>
    <w:tblPr>
      <w:tblStyleRowBandSize w:val="1"/>
      <w:tblStyleColBandSize w:val="1"/>
      <w:tblBorders>
        <w:top w:val="single" w:sz="4" w:space="0" w:color="39EFF4" w:themeColor="accent1" w:themeTint="99"/>
        <w:left w:val="single" w:sz="4" w:space="0" w:color="39EFF4" w:themeColor="accent1" w:themeTint="99"/>
        <w:bottom w:val="single" w:sz="4" w:space="0" w:color="39EFF4" w:themeColor="accent1" w:themeTint="99"/>
        <w:right w:val="single" w:sz="4" w:space="0" w:color="39EFF4" w:themeColor="accent1" w:themeTint="99"/>
        <w:insideH w:val="single" w:sz="4" w:space="0" w:color="39EFF4" w:themeColor="accent1" w:themeTint="99"/>
        <w:insideV w:val="single" w:sz="4" w:space="0" w:color="39EFF4" w:themeColor="accent1" w:themeTint="99"/>
      </w:tblBorders>
    </w:tblPr>
    <w:tblStylePr w:type="firstRow">
      <w:rPr>
        <w:b/>
        <w:bCs/>
        <w:color w:val="FFFFFF" w:themeColor="background1"/>
      </w:rPr>
      <w:tblPr/>
      <w:tcPr>
        <w:tcBorders>
          <w:top w:val="single" w:sz="4" w:space="0" w:color="08989C" w:themeColor="accent1"/>
          <w:left w:val="single" w:sz="4" w:space="0" w:color="08989C" w:themeColor="accent1"/>
          <w:bottom w:val="single" w:sz="4" w:space="0" w:color="08989C" w:themeColor="accent1"/>
          <w:right w:val="single" w:sz="4" w:space="0" w:color="08989C" w:themeColor="accent1"/>
          <w:insideH w:val="nil"/>
          <w:insideV w:val="nil"/>
        </w:tcBorders>
        <w:shd w:val="clear" w:color="auto" w:fill="08989C" w:themeFill="accent1"/>
      </w:tcPr>
    </w:tblStylePr>
    <w:tblStylePr w:type="lastRow">
      <w:rPr>
        <w:b/>
        <w:bCs/>
      </w:rPr>
      <w:tblPr/>
      <w:tcPr>
        <w:tcBorders>
          <w:top w:val="double" w:sz="4" w:space="0" w:color="08989C" w:themeColor="accent1"/>
        </w:tcBorders>
      </w:tcPr>
    </w:tblStylePr>
    <w:tblStylePr w:type="firstCol">
      <w:rPr>
        <w:b/>
        <w:bCs/>
      </w:rPr>
    </w:tblStylePr>
    <w:tblStylePr w:type="lastCol">
      <w:rPr>
        <w:b/>
        <w:bCs/>
      </w:rPr>
    </w:tblStylePr>
    <w:tblStylePr w:type="band1Vert">
      <w:tblPr/>
      <w:tcPr>
        <w:shd w:val="clear" w:color="auto" w:fill="BDF9FB" w:themeFill="accent1" w:themeFillTint="33"/>
      </w:tcPr>
    </w:tblStylePr>
    <w:tblStylePr w:type="band1Horz">
      <w:tblPr/>
      <w:tcPr>
        <w:shd w:val="clear" w:color="auto" w:fill="BDF9FB" w:themeFill="accent1" w:themeFillTint="33"/>
      </w:tcPr>
    </w:tblStylePr>
  </w:style>
  <w:style w:type="paragraph" w:styleId="TtuloTDC">
    <w:name w:val="TOC Heading"/>
    <w:basedOn w:val="Ttulo1"/>
    <w:next w:val="Normal"/>
    <w:uiPriority w:val="39"/>
    <w:unhideWhenUsed/>
    <w:qFormat/>
    <w:rsid w:val="002D4A2F"/>
    <w:pPr>
      <w:keepNext/>
      <w:keepLines/>
      <w:spacing w:before="240" w:line="259" w:lineRule="auto"/>
      <w:ind w:right="0"/>
      <w:contextualSpacing w:val="0"/>
      <w:jc w:val="left"/>
      <w:outlineLvl w:val="9"/>
    </w:pPr>
    <w:rPr>
      <w:rFonts w:asciiTheme="majorHAnsi" w:eastAsiaTheme="majorEastAsia" w:hAnsiTheme="majorHAnsi" w:cstheme="majorBidi"/>
      <w:b w:val="0"/>
      <w:bCs/>
      <w:smallCaps w:val="0"/>
      <w:color w:val="067174" w:themeColor="accent1" w:themeShade="BF"/>
      <w:sz w:val="32"/>
      <w:szCs w:val="32"/>
      <w:lang w:eastAsia="es-MX"/>
    </w:rPr>
  </w:style>
  <w:style w:type="paragraph" w:styleId="TDC1">
    <w:name w:val="toc 1"/>
    <w:basedOn w:val="Normal"/>
    <w:next w:val="Normal"/>
    <w:autoRedefine/>
    <w:uiPriority w:val="39"/>
    <w:unhideWhenUsed/>
    <w:rsid w:val="00DB4EA3"/>
    <w:pPr>
      <w:tabs>
        <w:tab w:val="left" w:pos="993"/>
        <w:tab w:val="right" w:leader="dot" w:pos="9356"/>
      </w:tabs>
      <w:spacing w:before="120" w:after="120"/>
      <w:ind w:left="992" w:right="760" w:hanging="567"/>
    </w:pPr>
    <w:rPr>
      <w:bCs w:val="0"/>
      <w:noProof/>
      <w:color w:val="000000" w:themeColor="text1"/>
      <w:sz w:val="18"/>
      <w:szCs w:val="18"/>
      <w:lang w:val="es-ES_tradnl"/>
    </w:rPr>
  </w:style>
  <w:style w:type="paragraph" w:styleId="TDC2">
    <w:name w:val="toc 2"/>
    <w:basedOn w:val="Normal"/>
    <w:next w:val="Normal"/>
    <w:autoRedefine/>
    <w:uiPriority w:val="39"/>
    <w:unhideWhenUsed/>
    <w:rsid w:val="00D25AF4"/>
    <w:pPr>
      <w:tabs>
        <w:tab w:val="right" w:leader="dot" w:pos="9356"/>
      </w:tabs>
      <w:spacing w:before="120" w:after="120"/>
      <w:ind w:left="993" w:right="616"/>
    </w:pPr>
    <w:rPr>
      <w:bCs w:val="0"/>
      <w:i/>
      <w:iCs/>
      <w:noProof/>
      <w:sz w:val="18"/>
      <w:szCs w:val="18"/>
      <w:lang w:val="es-ES_tradnl"/>
    </w:rPr>
  </w:style>
  <w:style w:type="paragraph" w:styleId="Textodeglobo">
    <w:name w:val="Balloon Text"/>
    <w:basedOn w:val="Normal"/>
    <w:link w:val="TextodegloboCar"/>
    <w:uiPriority w:val="99"/>
    <w:semiHidden/>
    <w:unhideWhenUsed/>
    <w:rsid w:val="007736C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36CB"/>
    <w:rPr>
      <w:rFonts w:ascii="Segoe UI" w:hAnsi="Segoe UI" w:cs="Segoe UI"/>
      <w:sz w:val="18"/>
      <w:szCs w:val="18"/>
    </w:rPr>
  </w:style>
  <w:style w:type="paragraph" w:customStyle="1" w:styleId="Default">
    <w:name w:val="Default"/>
    <w:rsid w:val="007736CB"/>
    <w:pPr>
      <w:autoSpaceDE w:val="0"/>
      <w:autoSpaceDN w:val="0"/>
      <w:adjustRightInd w:val="0"/>
      <w:ind w:left="-567" w:right="-516"/>
    </w:pPr>
    <w:rPr>
      <w:color w:val="000000"/>
    </w:rPr>
  </w:style>
  <w:style w:type="character" w:customStyle="1" w:styleId="normaltextrun">
    <w:name w:val="normaltextrun"/>
    <w:basedOn w:val="Fuentedeprrafopredeter"/>
    <w:rsid w:val="00C978B5"/>
  </w:style>
  <w:style w:type="character" w:customStyle="1" w:styleId="eop">
    <w:name w:val="eop"/>
    <w:basedOn w:val="Fuentedeprrafopredeter"/>
    <w:rsid w:val="00C978B5"/>
  </w:style>
  <w:style w:type="paragraph" w:styleId="TDC3">
    <w:name w:val="toc 3"/>
    <w:basedOn w:val="Normal"/>
    <w:next w:val="Normal"/>
    <w:autoRedefine/>
    <w:uiPriority w:val="39"/>
    <w:unhideWhenUsed/>
    <w:rsid w:val="000321FF"/>
    <w:pPr>
      <w:spacing w:after="100" w:line="259" w:lineRule="auto"/>
      <w:ind w:left="440"/>
      <w:jc w:val="left"/>
    </w:pPr>
    <w:rPr>
      <w:rFonts w:eastAsiaTheme="minorEastAsia" w:cs="Times New Roman"/>
      <w:lang w:eastAsia="es-MX"/>
    </w:rPr>
  </w:style>
  <w:style w:type="paragraph" w:customStyle="1" w:styleId="paragraph">
    <w:name w:val="paragraph"/>
    <w:basedOn w:val="Normal"/>
    <w:rsid w:val="00F80F7E"/>
    <w:pPr>
      <w:spacing w:before="100" w:beforeAutospacing="1" w:after="100" w:afterAutospacing="1"/>
      <w:jc w:val="left"/>
    </w:pPr>
    <w:rPr>
      <w:rFonts w:ascii="Times New Roman" w:eastAsia="Times New Roman" w:hAnsi="Times New Roman" w:cs="Times New Roman"/>
      <w:lang w:eastAsia="es-MX"/>
    </w:rPr>
  </w:style>
  <w:style w:type="table" w:customStyle="1" w:styleId="Tablaconcuadrcula2">
    <w:name w:val="Tabla con cuadrícula2"/>
    <w:basedOn w:val="Tablanormal"/>
    <w:next w:val="Tablaconcuadrcula"/>
    <w:uiPriority w:val="39"/>
    <w:rsid w:val="00BD6199"/>
    <w:rPr>
      <w:rFonts w:asciiTheme="minorHAnsi"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DF3265"/>
  </w:style>
  <w:style w:type="table" w:customStyle="1" w:styleId="Tablaconcuadrcula3">
    <w:name w:val="Tabla con cuadrícula3"/>
    <w:basedOn w:val="Tablanormal"/>
    <w:next w:val="Tablaconcuadrcula"/>
    <w:uiPriority w:val="39"/>
    <w:rsid w:val="00DF3265"/>
    <w:rPr>
      <w:rFonts w:asciiTheme="minorHAnsi"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2">
    <w:name w:val="Tabla con cuadrícula 4 - Énfasis 12"/>
    <w:basedOn w:val="Tablanormal"/>
    <w:next w:val="Tablaconcuadrcula4-nfasis1"/>
    <w:uiPriority w:val="49"/>
    <w:rsid w:val="00DF3265"/>
    <w:rPr>
      <w:rFonts w:asciiTheme="minorHAnsi" w:hAnsiTheme="minorHAnsi" w:cstheme="minorBidi"/>
      <w:bCs w:val="0"/>
      <w:sz w:val="22"/>
      <w:szCs w:val="22"/>
    </w:rPr>
    <w:tblPr>
      <w:tblStyleRowBandSize w:val="1"/>
      <w:tblStyleColBandSize w:val="1"/>
      <w:tblBorders>
        <w:top w:val="single" w:sz="4" w:space="0" w:color="39EFF4" w:themeColor="accent1" w:themeTint="99"/>
        <w:left w:val="single" w:sz="4" w:space="0" w:color="39EFF4" w:themeColor="accent1" w:themeTint="99"/>
        <w:bottom w:val="single" w:sz="4" w:space="0" w:color="39EFF4" w:themeColor="accent1" w:themeTint="99"/>
        <w:right w:val="single" w:sz="4" w:space="0" w:color="39EFF4" w:themeColor="accent1" w:themeTint="99"/>
        <w:insideH w:val="single" w:sz="4" w:space="0" w:color="39EFF4" w:themeColor="accent1" w:themeTint="99"/>
        <w:insideV w:val="single" w:sz="4" w:space="0" w:color="39EFF4" w:themeColor="accent1" w:themeTint="99"/>
      </w:tblBorders>
    </w:tblPr>
    <w:tblStylePr w:type="firstRow">
      <w:rPr>
        <w:b/>
        <w:bCs/>
        <w:color w:val="FFFFFF" w:themeColor="background1"/>
      </w:rPr>
      <w:tblPr/>
      <w:tcPr>
        <w:tcBorders>
          <w:top w:val="single" w:sz="4" w:space="0" w:color="08989C" w:themeColor="accent1"/>
          <w:left w:val="single" w:sz="4" w:space="0" w:color="08989C" w:themeColor="accent1"/>
          <w:bottom w:val="single" w:sz="4" w:space="0" w:color="08989C" w:themeColor="accent1"/>
          <w:right w:val="single" w:sz="4" w:space="0" w:color="08989C" w:themeColor="accent1"/>
          <w:insideH w:val="nil"/>
          <w:insideV w:val="nil"/>
        </w:tcBorders>
        <w:shd w:val="clear" w:color="auto" w:fill="08989C" w:themeFill="accent1"/>
      </w:tcPr>
    </w:tblStylePr>
    <w:tblStylePr w:type="lastRow">
      <w:rPr>
        <w:b/>
        <w:bCs/>
      </w:rPr>
      <w:tblPr/>
      <w:tcPr>
        <w:tcBorders>
          <w:top w:val="double" w:sz="4" w:space="0" w:color="08989C" w:themeColor="accent1"/>
        </w:tcBorders>
      </w:tcPr>
    </w:tblStylePr>
    <w:tblStylePr w:type="firstCol">
      <w:rPr>
        <w:b/>
        <w:bCs/>
      </w:rPr>
    </w:tblStylePr>
    <w:tblStylePr w:type="lastCol">
      <w:rPr>
        <w:b/>
        <w:bCs/>
      </w:rPr>
    </w:tblStylePr>
    <w:tblStylePr w:type="band1Vert">
      <w:tblPr/>
      <w:tcPr>
        <w:shd w:val="clear" w:color="auto" w:fill="BDF9FB" w:themeFill="accent1" w:themeFillTint="33"/>
      </w:tcPr>
    </w:tblStylePr>
    <w:tblStylePr w:type="band1Horz">
      <w:tblPr/>
      <w:tcPr>
        <w:shd w:val="clear" w:color="auto" w:fill="BDF9FB" w:themeFill="accent1" w:themeFillTint="33"/>
      </w:tcPr>
    </w:tblStylePr>
  </w:style>
  <w:style w:type="numbering" w:customStyle="1" w:styleId="Sinlista11">
    <w:name w:val="Sin lista11"/>
    <w:next w:val="Sinlista"/>
    <w:uiPriority w:val="99"/>
    <w:semiHidden/>
    <w:unhideWhenUsed/>
    <w:rsid w:val="00DF3265"/>
  </w:style>
  <w:style w:type="table" w:customStyle="1" w:styleId="Tablaconcuadrcula11">
    <w:name w:val="Tabla con cuadrícula11"/>
    <w:basedOn w:val="Tablanormal"/>
    <w:next w:val="Tablaconcuadrcula"/>
    <w:uiPriority w:val="39"/>
    <w:rsid w:val="00DF3265"/>
    <w:pPr>
      <w:jc w:val="left"/>
    </w:pPr>
    <w:rPr>
      <w:rFonts w:asciiTheme="minorHAnsi"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11">
    <w:name w:val="Tabla con cuadrícula 4 - Énfasis 111"/>
    <w:basedOn w:val="Tablanormal"/>
    <w:next w:val="Tablaconcuadrcula4-nfasis1"/>
    <w:uiPriority w:val="49"/>
    <w:rsid w:val="00DF3265"/>
    <w:pPr>
      <w:jc w:val="left"/>
    </w:pPr>
    <w:rPr>
      <w:rFonts w:asciiTheme="minorHAnsi" w:hAnsiTheme="minorHAnsi" w:cstheme="minorBidi"/>
      <w:bCs w:val="0"/>
      <w:sz w:val="22"/>
      <w:szCs w:val="22"/>
    </w:rPr>
    <w:tblPr>
      <w:tblStyleRowBandSize w:val="1"/>
      <w:tblStyleColBandSize w:val="1"/>
      <w:tblBorders>
        <w:top w:val="single" w:sz="4" w:space="0" w:color="39EFF4" w:themeColor="accent1" w:themeTint="99"/>
        <w:left w:val="single" w:sz="4" w:space="0" w:color="39EFF4" w:themeColor="accent1" w:themeTint="99"/>
        <w:bottom w:val="single" w:sz="4" w:space="0" w:color="39EFF4" w:themeColor="accent1" w:themeTint="99"/>
        <w:right w:val="single" w:sz="4" w:space="0" w:color="39EFF4" w:themeColor="accent1" w:themeTint="99"/>
        <w:insideH w:val="single" w:sz="4" w:space="0" w:color="39EFF4" w:themeColor="accent1" w:themeTint="99"/>
        <w:insideV w:val="single" w:sz="4" w:space="0" w:color="39EFF4" w:themeColor="accent1" w:themeTint="99"/>
      </w:tblBorders>
    </w:tblPr>
    <w:tblStylePr w:type="firstRow">
      <w:rPr>
        <w:b/>
        <w:bCs/>
        <w:color w:val="FFFFFF" w:themeColor="background1"/>
      </w:rPr>
      <w:tblPr/>
      <w:tcPr>
        <w:tcBorders>
          <w:top w:val="single" w:sz="4" w:space="0" w:color="08989C" w:themeColor="accent1"/>
          <w:left w:val="single" w:sz="4" w:space="0" w:color="08989C" w:themeColor="accent1"/>
          <w:bottom w:val="single" w:sz="4" w:space="0" w:color="08989C" w:themeColor="accent1"/>
          <w:right w:val="single" w:sz="4" w:space="0" w:color="08989C" w:themeColor="accent1"/>
          <w:insideH w:val="nil"/>
          <w:insideV w:val="nil"/>
        </w:tcBorders>
        <w:shd w:val="clear" w:color="auto" w:fill="08989C" w:themeFill="accent1"/>
      </w:tcPr>
    </w:tblStylePr>
    <w:tblStylePr w:type="lastRow">
      <w:rPr>
        <w:b/>
        <w:bCs/>
      </w:rPr>
      <w:tblPr/>
      <w:tcPr>
        <w:tcBorders>
          <w:top w:val="double" w:sz="4" w:space="0" w:color="08989C" w:themeColor="accent1"/>
        </w:tcBorders>
      </w:tcPr>
    </w:tblStylePr>
    <w:tblStylePr w:type="firstCol">
      <w:rPr>
        <w:b/>
        <w:bCs/>
      </w:rPr>
    </w:tblStylePr>
    <w:tblStylePr w:type="lastCol">
      <w:rPr>
        <w:b/>
        <w:bCs/>
      </w:rPr>
    </w:tblStylePr>
    <w:tblStylePr w:type="band1Vert">
      <w:tblPr/>
      <w:tcPr>
        <w:shd w:val="clear" w:color="auto" w:fill="BDF9FB" w:themeFill="accent1" w:themeFillTint="33"/>
      </w:tcPr>
    </w:tblStylePr>
    <w:tblStylePr w:type="band1Horz">
      <w:tblPr/>
      <w:tcPr>
        <w:shd w:val="clear" w:color="auto" w:fill="BDF9FB"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7703">
      <w:bodyDiv w:val="1"/>
      <w:marLeft w:val="0"/>
      <w:marRight w:val="0"/>
      <w:marTop w:val="0"/>
      <w:marBottom w:val="0"/>
      <w:divBdr>
        <w:top w:val="none" w:sz="0" w:space="0" w:color="auto"/>
        <w:left w:val="none" w:sz="0" w:space="0" w:color="auto"/>
        <w:bottom w:val="none" w:sz="0" w:space="0" w:color="auto"/>
        <w:right w:val="none" w:sz="0" w:space="0" w:color="auto"/>
      </w:divBdr>
    </w:div>
    <w:div w:id="163128368">
      <w:bodyDiv w:val="1"/>
      <w:marLeft w:val="0"/>
      <w:marRight w:val="0"/>
      <w:marTop w:val="0"/>
      <w:marBottom w:val="0"/>
      <w:divBdr>
        <w:top w:val="none" w:sz="0" w:space="0" w:color="auto"/>
        <w:left w:val="none" w:sz="0" w:space="0" w:color="auto"/>
        <w:bottom w:val="none" w:sz="0" w:space="0" w:color="auto"/>
        <w:right w:val="none" w:sz="0" w:space="0" w:color="auto"/>
      </w:divBdr>
    </w:div>
    <w:div w:id="248083368">
      <w:bodyDiv w:val="1"/>
      <w:marLeft w:val="0"/>
      <w:marRight w:val="0"/>
      <w:marTop w:val="0"/>
      <w:marBottom w:val="0"/>
      <w:divBdr>
        <w:top w:val="none" w:sz="0" w:space="0" w:color="auto"/>
        <w:left w:val="none" w:sz="0" w:space="0" w:color="auto"/>
        <w:bottom w:val="none" w:sz="0" w:space="0" w:color="auto"/>
        <w:right w:val="none" w:sz="0" w:space="0" w:color="auto"/>
      </w:divBdr>
    </w:div>
    <w:div w:id="279338705">
      <w:bodyDiv w:val="1"/>
      <w:marLeft w:val="0"/>
      <w:marRight w:val="0"/>
      <w:marTop w:val="0"/>
      <w:marBottom w:val="0"/>
      <w:divBdr>
        <w:top w:val="none" w:sz="0" w:space="0" w:color="auto"/>
        <w:left w:val="none" w:sz="0" w:space="0" w:color="auto"/>
        <w:bottom w:val="none" w:sz="0" w:space="0" w:color="auto"/>
        <w:right w:val="none" w:sz="0" w:space="0" w:color="auto"/>
      </w:divBdr>
    </w:div>
    <w:div w:id="309941892">
      <w:bodyDiv w:val="1"/>
      <w:marLeft w:val="0"/>
      <w:marRight w:val="0"/>
      <w:marTop w:val="0"/>
      <w:marBottom w:val="0"/>
      <w:divBdr>
        <w:top w:val="none" w:sz="0" w:space="0" w:color="auto"/>
        <w:left w:val="none" w:sz="0" w:space="0" w:color="auto"/>
        <w:bottom w:val="none" w:sz="0" w:space="0" w:color="auto"/>
        <w:right w:val="none" w:sz="0" w:space="0" w:color="auto"/>
      </w:divBdr>
    </w:div>
    <w:div w:id="313267246">
      <w:bodyDiv w:val="1"/>
      <w:marLeft w:val="0"/>
      <w:marRight w:val="0"/>
      <w:marTop w:val="0"/>
      <w:marBottom w:val="0"/>
      <w:divBdr>
        <w:top w:val="none" w:sz="0" w:space="0" w:color="auto"/>
        <w:left w:val="none" w:sz="0" w:space="0" w:color="auto"/>
        <w:bottom w:val="none" w:sz="0" w:space="0" w:color="auto"/>
        <w:right w:val="none" w:sz="0" w:space="0" w:color="auto"/>
      </w:divBdr>
    </w:div>
    <w:div w:id="363992221">
      <w:bodyDiv w:val="1"/>
      <w:marLeft w:val="0"/>
      <w:marRight w:val="0"/>
      <w:marTop w:val="0"/>
      <w:marBottom w:val="0"/>
      <w:divBdr>
        <w:top w:val="none" w:sz="0" w:space="0" w:color="auto"/>
        <w:left w:val="none" w:sz="0" w:space="0" w:color="auto"/>
        <w:bottom w:val="none" w:sz="0" w:space="0" w:color="auto"/>
        <w:right w:val="none" w:sz="0" w:space="0" w:color="auto"/>
      </w:divBdr>
    </w:div>
    <w:div w:id="469712410">
      <w:bodyDiv w:val="1"/>
      <w:marLeft w:val="0"/>
      <w:marRight w:val="0"/>
      <w:marTop w:val="0"/>
      <w:marBottom w:val="0"/>
      <w:divBdr>
        <w:top w:val="none" w:sz="0" w:space="0" w:color="auto"/>
        <w:left w:val="none" w:sz="0" w:space="0" w:color="auto"/>
        <w:bottom w:val="none" w:sz="0" w:space="0" w:color="auto"/>
        <w:right w:val="none" w:sz="0" w:space="0" w:color="auto"/>
      </w:divBdr>
    </w:div>
    <w:div w:id="512038091">
      <w:bodyDiv w:val="1"/>
      <w:marLeft w:val="0"/>
      <w:marRight w:val="0"/>
      <w:marTop w:val="0"/>
      <w:marBottom w:val="0"/>
      <w:divBdr>
        <w:top w:val="none" w:sz="0" w:space="0" w:color="auto"/>
        <w:left w:val="none" w:sz="0" w:space="0" w:color="auto"/>
        <w:bottom w:val="none" w:sz="0" w:space="0" w:color="auto"/>
        <w:right w:val="none" w:sz="0" w:space="0" w:color="auto"/>
      </w:divBdr>
    </w:div>
    <w:div w:id="541870946">
      <w:bodyDiv w:val="1"/>
      <w:marLeft w:val="0"/>
      <w:marRight w:val="0"/>
      <w:marTop w:val="0"/>
      <w:marBottom w:val="0"/>
      <w:divBdr>
        <w:top w:val="none" w:sz="0" w:space="0" w:color="auto"/>
        <w:left w:val="none" w:sz="0" w:space="0" w:color="auto"/>
        <w:bottom w:val="none" w:sz="0" w:space="0" w:color="auto"/>
        <w:right w:val="none" w:sz="0" w:space="0" w:color="auto"/>
      </w:divBdr>
    </w:div>
    <w:div w:id="579024470">
      <w:bodyDiv w:val="1"/>
      <w:marLeft w:val="0"/>
      <w:marRight w:val="0"/>
      <w:marTop w:val="0"/>
      <w:marBottom w:val="0"/>
      <w:divBdr>
        <w:top w:val="none" w:sz="0" w:space="0" w:color="auto"/>
        <w:left w:val="none" w:sz="0" w:space="0" w:color="auto"/>
        <w:bottom w:val="none" w:sz="0" w:space="0" w:color="auto"/>
        <w:right w:val="none" w:sz="0" w:space="0" w:color="auto"/>
      </w:divBdr>
    </w:div>
    <w:div w:id="736514694">
      <w:bodyDiv w:val="1"/>
      <w:marLeft w:val="0"/>
      <w:marRight w:val="0"/>
      <w:marTop w:val="0"/>
      <w:marBottom w:val="0"/>
      <w:divBdr>
        <w:top w:val="none" w:sz="0" w:space="0" w:color="auto"/>
        <w:left w:val="none" w:sz="0" w:space="0" w:color="auto"/>
        <w:bottom w:val="none" w:sz="0" w:space="0" w:color="auto"/>
        <w:right w:val="none" w:sz="0" w:space="0" w:color="auto"/>
      </w:divBdr>
    </w:div>
    <w:div w:id="1056198963">
      <w:bodyDiv w:val="1"/>
      <w:marLeft w:val="0"/>
      <w:marRight w:val="0"/>
      <w:marTop w:val="0"/>
      <w:marBottom w:val="0"/>
      <w:divBdr>
        <w:top w:val="none" w:sz="0" w:space="0" w:color="auto"/>
        <w:left w:val="none" w:sz="0" w:space="0" w:color="auto"/>
        <w:bottom w:val="none" w:sz="0" w:space="0" w:color="auto"/>
        <w:right w:val="none" w:sz="0" w:space="0" w:color="auto"/>
      </w:divBdr>
    </w:div>
    <w:div w:id="1371876216">
      <w:bodyDiv w:val="1"/>
      <w:marLeft w:val="0"/>
      <w:marRight w:val="0"/>
      <w:marTop w:val="0"/>
      <w:marBottom w:val="0"/>
      <w:divBdr>
        <w:top w:val="none" w:sz="0" w:space="0" w:color="auto"/>
        <w:left w:val="none" w:sz="0" w:space="0" w:color="auto"/>
        <w:bottom w:val="none" w:sz="0" w:space="0" w:color="auto"/>
        <w:right w:val="none" w:sz="0" w:space="0" w:color="auto"/>
      </w:divBdr>
    </w:div>
    <w:div w:id="1436556444">
      <w:bodyDiv w:val="1"/>
      <w:marLeft w:val="0"/>
      <w:marRight w:val="0"/>
      <w:marTop w:val="0"/>
      <w:marBottom w:val="0"/>
      <w:divBdr>
        <w:top w:val="none" w:sz="0" w:space="0" w:color="auto"/>
        <w:left w:val="none" w:sz="0" w:space="0" w:color="auto"/>
        <w:bottom w:val="none" w:sz="0" w:space="0" w:color="auto"/>
        <w:right w:val="none" w:sz="0" w:space="0" w:color="auto"/>
      </w:divBdr>
    </w:div>
    <w:div w:id="1493595436">
      <w:bodyDiv w:val="1"/>
      <w:marLeft w:val="0"/>
      <w:marRight w:val="0"/>
      <w:marTop w:val="0"/>
      <w:marBottom w:val="0"/>
      <w:divBdr>
        <w:top w:val="none" w:sz="0" w:space="0" w:color="auto"/>
        <w:left w:val="none" w:sz="0" w:space="0" w:color="auto"/>
        <w:bottom w:val="none" w:sz="0" w:space="0" w:color="auto"/>
        <w:right w:val="none" w:sz="0" w:space="0" w:color="auto"/>
      </w:divBdr>
    </w:div>
    <w:div w:id="1497571818">
      <w:bodyDiv w:val="1"/>
      <w:marLeft w:val="0"/>
      <w:marRight w:val="0"/>
      <w:marTop w:val="0"/>
      <w:marBottom w:val="0"/>
      <w:divBdr>
        <w:top w:val="none" w:sz="0" w:space="0" w:color="auto"/>
        <w:left w:val="none" w:sz="0" w:space="0" w:color="auto"/>
        <w:bottom w:val="none" w:sz="0" w:space="0" w:color="auto"/>
        <w:right w:val="none" w:sz="0" w:space="0" w:color="auto"/>
      </w:divBdr>
    </w:div>
    <w:div w:id="1574465305">
      <w:bodyDiv w:val="1"/>
      <w:marLeft w:val="0"/>
      <w:marRight w:val="0"/>
      <w:marTop w:val="0"/>
      <w:marBottom w:val="0"/>
      <w:divBdr>
        <w:top w:val="none" w:sz="0" w:space="0" w:color="auto"/>
        <w:left w:val="none" w:sz="0" w:space="0" w:color="auto"/>
        <w:bottom w:val="none" w:sz="0" w:space="0" w:color="auto"/>
        <w:right w:val="none" w:sz="0" w:space="0" w:color="auto"/>
      </w:divBdr>
    </w:div>
    <w:div w:id="1576278769">
      <w:bodyDiv w:val="1"/>
      <w:marLeft w:val="0"/>
      <w:marRight w:val="0"/>
      <w:marTop w:val="0"/>
      <w:marBottom w:val="0"/>
      <w:divBdr>
        <w:top w:val="none" w:sz="0" w:space="0" w:color="auto"/>
        <w:left w:val="none" w:sz="0" w:space="0" w:color="auto"/>
        <w:bottom w:val="none" w:sz="0" w:space="0" w:color="auto"/>
        <w:right w:val="none" w:sz="0" w:space="0" w:color="auto"/>
      </w:divBdr>
    </w:div>
    <w:div w:id="1674650160">
      <w:bodyDiv w:val="1"/>
      <w:marLeft w:val="0"/>
      <w:marRight w:val="0"/>
      <w:marTop w:val="0"/>
      <w:marBottom w:val="0"/>
      <w:divBdr>
        <w:top w:val="none" w:sz="0" w:space="0" w:color="auto"/>
        <w:left w:val="none" w:sz="0" w:space="0" w:color="auto"/>
        <w:bottom w:val="none" w:sz="0" w:space="0" w:color="auto"/>
        <w:right w:val="none" w:sz="0" w:space="0" w:color="auto"/>
      </w:divBdr>
    </w:div>
    <w:div w:id="1969892082">
      <w:bodyDiv w:val="1"/>
      <w:marLeft w:val="0"/>
      <w:marRight w:val="0"/>
      <w:marTop w:val="0"/>
      <w:marBottom w:val="0"/>
      <w:divBdr>
        <w:top w:val="none" w:sz="0" w:space="0" w:color="auto"/>
        <w:left w:val="none" w:sz="0" w:space="0" w:color="auto"/>
        <w:bottom w:val="none" w:sz="0" w:space="0" w:color="auto"/>
        <w:right w:val="none" w:sz="0" w:space="0" w:color="auto"/>
      </w:divBdr>
    </w:div>
    <w:div w:id="2085909918">
      <w:bodyDiv w:val="1"/>
      <w:marLeft w:val="0"/>
      <w:marRight w:val="0"/>
      <w:marTop w:val="0"/>
      <w:marBottom w:val="0"/>
      <w:divBdr>
        <w:top w:val="none" w:sz="0" w:space="0" w:color="auto"/>
        <w:left w:val="none" w:sz="0" w:space="0" w:color="auto"/>
        <w:bottom w:val="none" w:sz="0" w:space="0" w:color="auto"/>
        <w:right w:val="none" w:sz="0" w:space="0" w:color="auto"/>
      </w:divBdr>
    </w:div>
    <w:div w:id="214022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9" Type="http://schemas.openxmlformats.org/officeDocument/2006/relationships/chart" Target="charts/chart27.xml"/><Relationship Id="rId21" Type="http://schemas.openxmlformats.org/officeDocument/2006/relationships/chart" Target="charts/chart9.xml"/><Relationship Id="rId34" Type="http://schemas.openxmlformats.org/officeDocument/2006/relationships/chart" Target="charts/chart22.xml"/><Relationship Id="rId42" Type="http://schemas.openxmlformats.org/officeDocument/2006/relationships/chart" Target="charts/chart30.xml"/><Relationship Id="rId47" Type="http://schemas.openxmlformats.org/officeDocument/2006/relationships/hyperlink" Target="https://www.inegi.org.mx/programas/cnijf/2026/" TargetMode="External"/><Relationship Id="rId50" Type="http://schemas.openxmlformats.org/officeDocument/2006/relationships/image" Target="media/image1.png"/><Relationship Id="rId55" Type="http://schemas.openxmlformats.org/officeDocument/2006/relationships/hyperlink" Target="https://www.youtube.com/user/INEGIInforma"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chart" Target="charts/chart17.xml"/><Relationship Id="rId11" Type="http://schemas.openxmlformats.org/officeDocument/2006/relationships/hyperlink" Target="https://www.inegi.org.mx/app/biblioteca/ficha.html?upc=889463933823" TargetMode="External"/><Relationship Id="rId24" Type="http://schemas.openxmlformats.org/officeDocument/2006/relationships/chart" Target="charts/chart12.xml"/><Relationship Id="rId32" Type="http://schemas.openxmlformats.org/officeDocument/2006/relationships/chart" Target="charts/chart20.xml"/><Relationship Id="rId37" Type="http://schemas.openxmlformats.org/officeDocument/2006/relationships/chart" Target="charts/chart25.xml"/><Relationship Id="rId40" Type="http://schemas.openxmlformats.org/officeDocument/2006/relationships/chart" Target="charts/chart28.xml"/><Relationship Id="rId45" Type="http://schemas.openxmlformats.org/officeDocument/2006/relationships/chart" Target="charts/chart33.xml"/><Relationship Id="rId53" Type="http://schemas.openxmlformats.org/officeDocument/2006/relationships/hyperlink" Target="https://twitter.com/INEGI_INFORMA" TargetMode="External"/><Relationship Id="rId58" Type="http://schemas.openxmlformats.org/officeDocument/2006/relationships/image" Target="media/image5.png"/><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chart" Target="charts/chart7.xml"/><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chart" Target="charts/chart18.xml"/><Relationship Id="rId35" Type="http://schemas.openxmlformats.org/officeDocument/2006/relationships/chart" Target="charts/chart23.xml"/><Relationship Id="rId43" Type="http://schemas.openxmlformats.org/officeDocument/2006/relationships/chart" Target="charts/chart31.xml"/><Relationship Id="rId48" Type="http://schemas.openxmlformats.org/officeDocument/2006/relationships/hyperlink" Target="https://www.inegi.org.mx/programas/cnije/2026/" TargetMode="External"/><Relationship Id="rId56" Type="http://schemas.openxmlformats.org/officeDocument/2006/relationships/image" Target="media/image4.png"/><Relationship Id="rId8" Type="http://schemas.openxmlformats.org/officeDocument/2006/relationships/webSettings" Target="webSettings.xml"/><Relationship Id="rId51" Type="http://schemas.openxmlformats.org/officeDocument/2006/relationships/hyperlink" Target="https://www.instagram.com/inegi_informa/" TargetMode="External"/><Relationship Id="rId3" Type="http://schemas.openxmlformats.org/officeDocument/2006/relationships/customXml" Target="../customXml/item3.xml"/><Relationship Id="rId12" Type="http://schemas.openxmlformats.org/officeDocument/2006/relationships/hyperlink" Target="https://www.inegi.org.mx/app/biblioteca/ficha.html?upc=889463933458" TargetMode="External"/><Relationship Id="rId17" Type="http://schemas.openxmlformats.org/officeDocument/2006/relationships/chart" Target="charts/chart5.xml"/><Relationship Id="rId25" Type="http://schemas.openxmlformats.org/officeDocument/2006/relationships/chart" Target="charts/chart13.xml"/><Relationship Id="rId33" Type="http://schemas.openxmlformats.org/officeDocument/2006/relationships/chart" Target="charts/chart21.xml"/><Relationship Id="rId38" Type="http://schemas.openxmlformats.org/officeDocument/2006/relationships/chart" Target="charts/chart26.xml"/><Relationship Id="rId46" Type="http://schemas.openxmlformats.org/officeDocument/2006/relationships/chart" Target="charts/chart34.xml"/><Relationship Id="rId59" Type="http://schemas.openxmlformats.org/officeDocument/2006/relationships/header" Target="header1.xml"/><Relationship Id="rId20" Type="http://schemas.openxmlformats.org/officeDocument/2006/relationships/chart" Target="charts/chart8.xml"/><Relationship Id="rId41" Type="http://schemas.openxmlformats.org/officeDocument/2006/relationships/chart" Target="charts/chart29.xml"/><Relationship Id="rId54"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chart" Target="charts/chart16.xml"/><Relationship Id="rId36" Type="http://schemas.openxmlformats.org/officeDocument/2006/relationships/chart" Target="charts/chart24.xml"/><Relationship Id="rId49" Type="http://schemas.openxmlformats.org/officeDocument/2006/relationships/hyperlink" Target="https://www.facebook.com/INEGIInforma/" TargetMode="External"/><Relationship Id="rId57" Type="http://schemas.openxmlformats.org/officeDocument/2006/relationships/hyperlink" Target="http://www.inegi.org.mx/" TargetMode="External"/><Relationship Id="rId10" Type="http://schemas.openxmlformats.org/officeDocument/2006/relationships/endnotes" Target="endnotes.xml"/><Relationship Id="rId31" Type="http://schemas.openxmlformats.org/officeDocument/2006/relationships/chart" Target="charts/chart19.xml"/><Relationship Id="rId44" Type="http://schemas.openxmlformats.org/officeDocument/2006/relationships/chart" Target="charts/chart32.xml"/><Relationship Id="rId52" Type="http://schemas.openxmlformats.org/officeDocument/2006/relationships/image" Target="media/image2.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inegi.org.mx/programas/cnijf/2026/"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 Id="rId4" Type="http://schemas.openxmlformats.org/officeDocument/2006/relationships/image" Target="media/image9.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NULL"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NULL"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NULL"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NULL"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NULL"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NULL"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NULL"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NULL"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NULL"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NULL"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NULL"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NULL"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NULL"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NULL"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NULL" TargetMode="External"/></Relationships>
</file>

<file path=word/charts/_rels/chart19.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NULL"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NULL"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NULL"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NULL"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NULL"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NULL"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C:\Users\ricardo.ulloa\Downloads\BD_Impartici&#243;n_26.xlsm"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NULL"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NULL" TargetMode="Externa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NULL" TargetMode="Externa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NULL"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package" Target="../embeddings/Microsoft_Excel_Worksheet.xlsx"/></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NULL"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NULL"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1026600573113278"/>
          <c:y val="4.0084889934621608E-2"/>
          <c:w val="0.61664433818344655"/>
          <c:h val="0.94658324953525796"/>
        </c:manualLayout>
      </c:layout>
      <c:barChart>
        <c:barDir val="bar"/>
        <c:grouping val="clustered"/>
        <c:varyColors val="0"/>
        <c:ser>
          <c:idx val="1"/>
          <c:order val="0"/>
          <c:tx>
            <c:strRef>
              <c:f>'TEMA1_OrgJur_DX-DX'!$AC$44</c:f>
              <c:strCache>
                <c:ptCount val="1"/>
                <c:pt idx="0">
                  <c:v>O Jurisdiccionales </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0-0170-41E9-B790-076949DE465D}"/>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'TEMA1_OrgJur_DX-DX'!$AB$45:$AB$76</c:f>
              <c:strCache>
                <c:ptCount val="32"/>
                <c:pt idx="0">
                  <c:v>México</c:v>
                </c:pt>
                <c:pt idx="1">
                  <c:v>Ciudad de México</c:v>
                </c:pt>
                <c:pt idx="2">
                  <c:v>Jalisco</c:v>
                </c:pt>
                <c:pt idx="3">
                  <c:v>Guanajuato</c:v>
                </c:pt>
                <c:pt idx="4">
                  <c:v>Veracruz de Ignacio de la Llave</c:v>
                </c:pt>
                <c:pt idx="5">
                  <c:v>Chihuahua</c:v>
                </c:pt>
                <c:pt idx="6">
                  <c:v>Michoacán de Ocampo</c:v>
                </c:pt>
                <c:pt idx="7">
                  <c:v>Tamaulipas</c:v>
                </c:pt>
                <c:pt idx="8">
                  <c:v>Chiapas</c:v>
                </c:pt>
                <c:pt idx="9">
                  <c:v>Guerrero</c:v>
                </c:pt>
                <c:pt idx="10">
                  <c:v>Puebla</c:v>
                </c:pt>
                <c:pt idx="11">
                  <c:v>Nuevo León</c:v>
                </c:pt>
                <c:pt idx="12">
                  <c:v>Sinaloa</c:v>
                </c:pt>
                <c:pt idx="13">
                  <c:v>Tabasco</c:v>
                </c:pt>
                <c:pt idx="14">
                  <c:v>Hidalgo</c:v>
                </c:pt>
                <c:pt idx="15">
                  <c:v>Quintana Roo</c:v>
                </c:pt>
                <c:pt idx="16">
                  <c:v>Oaxaca</c:v>
                </c:pt>
                <c:pt idx="17">
                  <c:v>Campeche</c:v>
                </c:pt>
                <c:pt idx="18">
                  <c:v>Baja California</c:v>
                </c:pt>
                <c:pt idx="19">
                  <c:v>Querétaro</c:v>
                </c:pt>
                <c:pt idx="20">
                  <c:v>Yucatán</c:v>
                </c:pt>
                <c:pt idx="21">
                  <c:v>Zacatecas</c:v>
                </c:pt>
                <c:pt idx="22">
                  <c:v>Coahuila de Zaragoza</c:v>
                </c:pt>
                <c:pt idx="23">
                  <c:v>Sonora</c:v>
                </c:pt>
                <c:pt idx="24">
                  <c:v>Durango</c:v>
                </c:pt>
                <c:pt idx="25">
                  <c:v>Baja California Sur</c:v>
                </c:pt>
                <c:pt idx="26">
                  <c:v>Morelos</c:v>
                </c:pt>
                <c:pt idx="27">
                  <c:v>San Luis Potosí</c:v>
                </c:pt>
                <c:pt idx="28">
                  <c:v>Nayarit</c:v>
                </c:pt>
                <c:pt idx="29">
                  <c:v>Aguascalientes</c:v>
                </c:pt>
                <c:pt idx="30">
                  <c:v>Colima</c:v>
                </c:pt>
                <c:pt idx="31">
                  <c:v>Tlaxcala</c:v>
                </c:pt>
              </c:strCache>
            </c:strRef>
          </c:cat>
          <c:val>
            <c:numRef>
              <c:f>'TEMA1_OrgJur_DX-DX'!$AC$45:$AC$76</c:f>
              <c:numCache>
                <c:formatCode>General</c:formatCode>
                <c:ptCount val="32"/>
                <c:pt idx="0">
                  <c:v>488</c:v>
                </c:pt>
                <c:pt idx="1">
                  <c:v>483</c:v>
                </c:pt>
                <c:pt idx="2">
                  <c:v>352</c:v>
                </c:pt>
                <c:pt idx="3">
                  <c:v>337</c:v>
                </c:pt>
                <c:pt idx="4">
                  <c:v>333</c:v>
                </c:pt>
                <c:pt idx="5">
                  <c:v>296</c:v>
                </c:pt>
                <c:pt idx="6">
                  <c:v>270</c:v>
                </c:pt>
                <c:pt idx="7">
                  <c:v>221</c:v>
                </c:pt>
                <c:pt idx="8">
                  <c:v>209</c:v>
                </c:pt>
                <c:pt idx="9">
                  <c:v>188</c:v>
                </c:pt>
                <c:pt idx="10">
                  <c:v>170</c:v>
                </c:pt>
                <c:pt idx="11">
                  <c:v>151</c:v>
                </c:pt>
                <c:pt idx="12">
                  <c:v>151</c:v>
                </c:pt>
                <c:pt idx="13">
                  <c:v>146</c:v>
                </c:pt>
                <c:pt idx="14">
                  <c:v>141</c:v>
                </c:pt>
                <c:pt idx="15">
                  <c:v>127</c:v>
                </c:pt>
                <c:pt idx="16">
                  <c:v>125</c:v>
                </c:pt>
                <c:pt idx="17">
                  <c:v>124</c:v>
                </c:pt>
                <c:pt idx="18">
                  <c:v>122</c:v>
                </c:pt>
                <c:pt idx="19">
                  <c:v>122</c:v>
                </c:pt>
                <c:pt idx="20">
                  <c:v>113</c:v>
                </c:pt>
                <c:pt idx="21">
                  <c:v>113</c:v>
                </c:pt>
                <c:pt idx="22">
                  <c:v>112</c:v>
                </c:pt>
                <c:pt idx="23">
                  <c:v>108</c:v>
                </c:pt>
                <c:pt idx="24">
                  <c:v>99</c:v>
                </c:pt>
                <c:pt idx="25">
                  <c:v>87</c:v>
                </c:pt>
                <c:pt idx="26">
                  <c:v>85</c:v>
                </c:pt>
                <c:pt idx="27">
                  <c:v>81</c:v>
                </c:pt>
                <c:pt idx="28">
                  <c:v>69</c:v>
                </c:pt>
                <c:pt idx="29">
                  <c:v>57</c:v>
                </c:pt>
                <c:pt idx="30">
                  <c:v>57</c:v>
                </c:pt>
                <c:pt idx="31">
                  <c:v>56</c:v>
                </c:pt>
              </c:numCache>
            </c:numRef>
          </c:val>
          <c:extLst>
            <c:ext xmlns:c16="http://schemas.microsoft.com/office/drawing/2014/chart" uri="{C3380CC4-5D6E-409C-BE32-E72D297353CC}">
              <c16:uniqueId val="{00000000-F5FA-440F-9223-DFC9195AA734}"/>
            </c:ext>
          </c:extLst>
        </c:ser>
        <c:dLbls>
          <c:dLblPos val="outEnd"/>
          <c:showLegendKey val="0"/>
          <c:showVal val="1"/>
          <c:showCatName val="0"/>
          <c:showSerName val="0"/>
          <c:showPercent val="0"/>
          <c:showBubbleSize val="0"/>
        </c:dLbls>
        <c:gapWidth val="80"/>
        <c:overlap val="-27"/>
        <c:axId val="1198890320"/>
        <c:axId val="1198887200"/>
      </c:barChart>
      <c:catAx>
        <c:axId val="1198890320"/>
        <c:scaling>
          <c:orientation val="maxMin"/>
        </c:scaling>
        <c:delete val="0"/>
        <c:axPos val="l"/>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t"/>
        <c:numFmt formatCode="General" sourceLinked="1"/>
        <c:majorTickMark val="none"/>
        <c:minorTickMark val="none"/>
        <c:tickLblPos val="nextTo"/>
        <c:crossAx val="1198890320"/>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sz="9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876606429155281E-2"/>
          <c:y val="1.9232856014559943E-2"/>
          <c:w val="0.97065973545597994"/>
          <c:h val="0.58592017909526006"/>
        </c:manualLayout>
      </c:layout>
      <c:lineChart>
        <c:grouping val="standard"/>
        <c:varyColors val="0"/>
        <c:ser>
          <c:idx val="0"/>
          <c:order val="0"/>
          <c:tx>
            <c:strRef>
              <c:f>'TEMA1_OrgJur_DX-DX'!$AP$7</c:f>
              <c:strCache>
                <c:ptCount val="1"/>
                <c:pt idx="0">
                  <c:v>oaj</c:v>
                </c:pt>
              </c:strCache>
            </c:strRef>
          </c:tx>
          <c:spPr>
            <a:ln w="12700" cap="rnd">
              <a:solidFill>
                <a:srgbClr val="08989C"/>
              </a:solidFill>
              <a:round/>
            </a:ln>
            <a:effectLst/>
          </c:spPr>
          <c:marker>
            <c:symbol val="circle"/>
            <c:size val="10"/>
            <c:spPr>
              <a:solidFill>
                <a:srgbClr val="FFFFFF"/>
              </a:solidFill>
              <a:ln w="19050">
                <a:solidFill>
                  <a:srgbClr val="08989C"/>
                </a:solidFill>
              </a:ln>
              <a:effectLst/>
            </c:spPr>
          </c:marker>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'TEMA1_OrgJur_DX-DX'!$AO$9:$AO$13</c:f>
              <c:numCache>
                <c:formatCode>General</c:formatCode>
                <c:ptCount val="5"/>
                <c:pt idx="0">
                  <c:v>2021</c:v>
                </c:pt>
                <c:pt idx="1">
                  <c:v>2022</c:v>
                </c:pt>
                <c:pt idx="2">
                  <c:v>2023</c:v>
                </c:pt>
                <c:pt idx="3">
                  <c:v>2024</c:v>
                </c:pt>
                <c:pt idx="4">
                  <c:v>2025</c:v>
                </c:pt>
              </c:numCache>
            </c:numRef>
          </c:cat>
          <c:val>
            <c:numRef>
              <c:f>'TEMA1_OrgJur_DX-DX'!$AP$9:$AP$13</c:f>
              <c:numCache>
                <c:formatCode>General</c:formatCode>
                <c:ptCount val="5"/>
                <c:pt idx="0">
                  <c:v>921</c:v>
                </c:pt>
                <c:pt idx="1">
                  <c:v>931</c:v>
                </c:pt>
                <c:pt idx="2">
                  <c:v>937</c:v>
                </c:pt>
                <c:pt idx="3">
                  <c:v>936</c:v>
                </c:pt>
                <c:pt idx="4">
                  <c:v>935</c:v>
                </c:pt>
              </c:numCache>
            </c:numRef>
          </c:val>
          <c:smooth val="0"/>
          <c:extLst>
            <c:ext xmlns:c16="http://schemas.microsoft.com/office/drawing/2014/chart" uri="{C3380CC4-5D6E-409C-BE32-E72D297353CC}">
              <c16:uniqueId val="{00000000-ABE5-420E-8D80-4287A36AC302}"/>
            </c:ext>
          </c:extLst>
        </c:ser>
        <c:ser>
          <c:idx val="1"/>
          <c:order val="1"/>
          <c:tx>
            <c:strRef>
              <c:f>'TEMA1_OrgJur_DX-DX'!$AQ$7</c:f>
              <c:strCache>
                <c:ptCount val="1"/>
                <c:pt idx="0">
                  <c:v>pje</c:v>
                </c:pt>
              </c:strCache>
            </c:strRef>
          </c:tx>
          <c:spPr>
            <a:ln w="12700" cap="rnd">
              <a:solidFill>
                <a:srgbClr val="003057"/>
              </a:solidFill>
              <a:round/>
            </a:ln>
            <a:effectLst/>
          </c:spPr>
          <c:marker>
            <c:symbol val="circle"/>
            <c:size val="10"/>
            <c:spPr>
              <a:solidFill>
                <a:srgbClr val="FFFFFF"/>
              </a:solidFill>
              <a:ln w="19050">
                <a:solidFill>
                  <a:srgbClr val="003057"/>
                </a:solidFill>
              </a:ln>
              <a:effectLst/>
            </c:spPr>
          </c:marker>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'TEMA1_OrgJur_DX-DX'!$AO$9:$AO$13</c:f>
              <c:numCache>
                <c:formatCode>General</c:formatCode>
                <c:ptCount val="5"/>
                <c:pt idx="0">
                  <c:v>2021</c:v>
                </c:pt>
                <c:pt idx="1">
                  <c:v>2022</c:v>
                </c:pt>
                <c:pt idx="2">
                  <c:v>2023</c:v>
                </c:pt>
                <c:pt idx="3">
                  <c:v>2024</c:v>
                </c:pt>
                <c:pt idx="4">
                  <c:v>2025</c:v>
                </c:pt>
              </c:numCache>
            </c:numRef>
          </c:cat>
          <c:val>
            <c:numRef>
              <c:f>'TEMA1_OrgJur_DX-DX'!$AQ$9:$AQ$13</c:f>
              <c:numCache>
                <c:formatCode>#\ ##0</c:formatCode>
                <c:ptCount val="5"/>
                <c:pt idx="0">
                  <c:v>3721</c:v>
                </c:pt>
                <c:pt idx="1">
                  <c:v>3792</c:v>
                </c:pt>
                <c:pt idx="2">
                  <c:v>3807</c:v>
                </c:pt>
                <c:pt idx="3">
                  <c:v>3894</c:v>
                </c:pt>
                <c:pt idx="4">
                  <c:v>3834</c:v>
                </c:pt>
              </c:numCache>
            </c:numRef>
          </c:val>
          <c:smooth val="0"/>
          <c:extLst>
            <c:ext xmlns:c16="http://schemas.microsoft.com/office/drawing/2014/chart" uri="{C3380CC4-5D6E-409C-BE32-E72D297353CC}">
              <c16:uniqueId val="{00000001-ABE5-420E-8D80-4287A36AC302}"/>
            </c:ext>
          </c:extLst>
        </c:ser>
        <c:dLbls>
          <c:dLblPos val="t"/>
          <c:showLegendKey val="0"/>
          <c:showVal val="1"/>
          <c:showCatName val="0"/>
          <c:showSerName val="0"/>
          <c:showPercent val="0"/>
          <c:showBubbleSize val="0"/>
        </c:dLbls>
        <c:marker val="1"/>
        <c:smooth val="0"/>
        <c:axId val="128538959"/>
        <c:axId val="1083579983"/>
      </c:lineChart>
      <c:catAx>
        <c:axId val="128538959"/>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083579983"/>
        <c:crosses val="autoZero"/>
        <c:auto val="1"/>
        <c:lblAlgn val="ctr"/>
        <c:lblOffset val="100"/>
        <c:noMultiLvlLbl val="0"/>
      </c:catAx>
      <c:valAx>
        <c:axId val="1083579983"/>
        <c:scaling>
          <c:orientation val="minMax"/>
        </c:scaling>
        <c:delete val="1"/>
        <c:axPos val="l"/>
        <c:numFmt formatCode="General" sourceLinked="1"/>
        <c:majorTickMark val="out"/>
        <c:minorTickMark val="none"/>
        <c:tickLblPos val="nextTo"/>
        <c:crossAx val="128538959"/>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1" i="0" u="none" strike="noStrike" kern="1200" cap="small" baseline="0">
                <a:solidFill>
                  <a:srgbClr val="4D565E"/>
                </a:solidFill>
                <a:latin typeface="Arial" panose="020B0604020202020204" pitchFamily="34" charset="0"/>
                <a:ea typeface="+mn-ea"/>
                <a:cs typeface="Arial" panose="020B0604020202020204" pitchFamily="34" charset="0"/>
              </a:defRPr>
            </a:pPr>
            <a:endParaRPr lang="es-MX"/>
          </a:p>
        </c:txPr>
      </c:legendEntry>
      <c:legendEntry>
        <c:idx val="1"/>
        <c:txPr>
          <a:bodyPr rot="0" spcFirstLastPara="1" vertOverflow="ellipsis" vert="horz" wrap="square" anchor="ctr" anchorCtr="1"/>
          <a:lstStyle/>
          <a:p>
            <a:pPr>
              <a:defRPr sz="900" b="1" i="0" u="none" strike="noStrike" kern="1200" cap="small" baseline="0">
                <a:solidFill>
                  <a:srgbClr val="4D565E"/>
                </a:solidFill>
                <a:latin typeface="Arial" panose="020B0604020202020204" pitchFamily="34" charset="0"/>
                <a:ea typeface="+mn-ea"/>
                <a:cs typeface="Arial" panose="020B0604020202020204" pitchFamily="34" charset="0"/>
              </a:defRPr>
            </a:pPr>
            <a:endParaRPr lang="es-MX"/>
          </a:p>
        </c:txPr>
      </c:legendEntry>
      <c:layout>
        <c:manualLayout>
          <c:xMode val="edge"/>
          <c:yMode val="edge"/>
          <c:x val="0.38105376082788295"/>
          <c:y val="0.84363208275436163"/>
          <c:w val="0.22283790551773802"/>
          <c:h val="0.1563679172456384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zero"/>
    <c:showDLblsOverMax val="0"/>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1233095915974416E-3"/>
          <c:y val="5.7443858538815083E-2"/>
          <c:w val="0.98433653952883537"/>
          <c:h val="0.49843353208230756"/>
        </c:manualLayout>
      </c:layout>
      <c:barChart>
        <c:barDir val="col"/>
        <c:grouping val="clustered"/>
        <c:varyColors val="0"/>
        <c:ser>
          <c:idx val="0"/>
          <c:order val="0"/>
          <c:tx>
            <c:strRef>
              <c:f>'TEMA2_Personal_DX-DX'!$CU$7</c:f>
              <c:strCache>
                <c:ptCount val="1"/>
                <c:pt idx="0">
                  <c:v>Mujeres</c:v>
                </c:pt>
              </c:strCache>
            </c:strRef>
          </c:tx>
          <c:spPr>
            <a:solidFill>
              <a:srgbClr val="8906B5"/>
            </a:solidFill>
            <a:ln>
              <a:noFill/>
            </a:ln>
            <a:effectLst/>
          </c:spPr>
          <c:invertIfNegative val="0"/>
          <c:dPt>
            <c:idx val="0"/>
            <c:invertIfNegative val="0"/>
            <c:bubble3D val="0"/>
            <c:spPr>
              <a:solidFill>
                <a:srgbClr val="8906B5"/>
              </a:solidFill>
              <a:ln>
                <a:noFill/>
              </a:ln>
              <a:effectLst/>
            </c:spPr>
            <c:extLst>
              <c:ext xmlns:c16="http://schemas.microsoft.com/office/drawing/2014/chart" uri="{C3380CC4-5D6E-409C-BE32-E72D297353CC}">
                <c16:uniqueId val="{00000001-AC52-4125-8752-A48DE5BD71A1}"/>
              </c:ext>
            </c:extLst>
          </c:dPt>
          <c:dPt>
            <c:idx val="30"/>
            <c:invertIfNegative val="0"/>
            <c:bubble3D val="0"/>
            <c:spPr>
              <a:solidFill>
                <a:srgbClr val="8906B5"/>
              </a:solidFill>
              <a:ln>
                <a:noFill/>
              </a:ln>
              <a:effectLst/>
            </c:spPr>
            <c:extLst>
              <c:ext xmlns:c16="http://schemas.microsoft.com/office/drawing/2014/chart" uri="{C3380CC4-5D6E-409C-BE32-E72D297353CC}">
                <c16:uniqueId val="{00000003-AC52-4125-8752-A48DE5BD71A1}"/>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'TEMA2_Personal_DX-DX'!$CT$8:$CT$15</c:f>
              <c:strCache>
                <c:ptCount val="8"/>
                <c:pt idx="0">
                  <c:v>Personas magistradas</c:v>
                </c:pt>
                <c:pt idx="1">
                  <c:v>Personas juzgadoras</c:v>
                </c:pt>
                <c:pt idx="2">
                  <c:v>Personas secretarias</c:v>
                </c:pt>
                <c:pt idx="3">
                  <c:v>Personas actuarias y/o notificadoras</c:v>
                </c:pt>
                <c:pt idx="4">
                  <c:v>Personas secretarias de estudio y cuenta y/o proyectistas</c:v>
                </c:pt>
                <c:pt idx="5">
                  <c:v>Otras personas servidoras de carrera judicial</c:v>
                </c:pt>
                <c:pt idx="6">
                  <c:v>Personal administrativo y de apoyo</c:v>
                </c:pt>
                <c:pt idx="7">
                  <c:v>Otro cargo y/o función desempeñada</c:v>
                </c:pt>
              </c:strCache>
            </c:strRef>
          </c:cat>
          <c:val>
            <c:numRef>
              <c:f>'TEMA2_Personal_DX-DX'!$CU$8:$CU$15</c:f>
              <c:numCache>
                <c:formatCode>#\ ##0</c:formatCode>
                <c:ptCount val="8"/>
                <c:pt idx="0">
                  <c:v>337</c:v>
                </c:pt>
                <c:pt idx="1">
                  <c:v>1973</c:v>
                </c:pt>
                <c:pt idx="2">
                  <c:v>5000</c:v>
                </c:pt>
                <c:pt idx="3">
                  <c:v>2731</c:v>
                </c:pt>
                <c:pt idx="4">
                  <c:v>2872</c:v>
                </c:pt>
                <c:pt idx="5">
                  <c:v>5879</c:v>
                </c:pt>
                <c:pt idx="6">
                  <c:v>12733</c:v>
                </c:pt>
                <c:pt idx="7">
                  <c:v>63</c:v>
                </c:pt>
              </c:numCache>
            </c:numRef>
          </c:val>
          <c:extLst>
            <c:ext xmlns:c16="http://schemas.microsoft.com/office/drawing/2014/chart" uri="{C3380CC4-5D6E-409C-BE32-E72D297353CC}">
              <c16:uniqueId val="{00000004-AC52-4125-8752-A48DE5BD71A1}"/>
            </c:ext>
          </c:extLst>
        </c:ser>
        <c:ser>
          <c:idx val="2"/>
          <c:order val="1"/>
          <c:tx>
            <c:strRef>
              <c:f>'TEMA2_Personal_DX-DX'!$CV$7</c:f>
              <c:strCache>
                <c:ptCount val="1"/>
                <c:pt idx="0">
                  <c:v>Hombres </c:v>
                </c:pt>
              </c:strCache>
            </c:strRef>
          </c:tx>
          <c:spPr>
            <a:solidFill>
              <a:srgbClr val="3E9654"/>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'TEMA2_Personal_DX-DX'!$CT$8:$CT$15</c:f>
              <c:strCache>
                <c:ptCount val="8"/>
                <c:pt idx="0">
                  <c:v>Personas magistradas</c:v>
                </c:pt>
                <c:pt idx="1">
                  <c:v>Personas juzgadoras</c:v>
                </c:pt>
                <c:pt idx="2">
                  <c:v>Personas secretarias</c:v>
                </c:pt>
                <c:pt idx="3">
                  <c:v>Personas actuarias y/o notificadoras</c:v>
                </c:pt>
                <c:pt idx="4">
                  <c:v>Personas secretarias de estudio y cuenta y/o proyectistas</c:v>
                </c:pt>
                <c:pt idx="5">
                  <c:v>Otras personas servidoras de carrera judicial</c:v>
                </c:pt>
                <c:pt idx="6">
                  <c:v>Personal administrativo y de apoyo</c:v>
                </c:pt>
                <c:pt idx="7">
                  <c:v>Otro cargo y/o función desempeñada</c:v>
                </c:pt>
              </c:strCache>
            </c:strRef>
          </c:cat>
          <c:val>
            <c:numRef>
              <c:f>'TEMA2_Personal_DX-DX'!$CV$8:$CV$15</c:f>
              <c:numCache>
                <c:formatCode>#\ ##0</c:formatCode>
                <c:ptCount val="8"/>
                <c:pt idx="0">
                  <c:v>324</c:v>
                </c:pt>
                <c:pt idx="1">
                  <c:v>2257</c:v>
                </c:pt>
                <c:pt idx="2">
                  <c:v>2739</c:v>
                </c:pt>
                <c:pt idx="3">
                  <c:v>2054</c:v>
                </c:pt>
                <c:pt idx="4">
                  <c:v>1576</c:v>
                </c:pt>
                <c:pt idx="5">
                  <c:v>2501</c:v>
                </c:pt>
                <c:pt idx="6">
                  <c:v>7043</c:v>
                </c:pt>
                <c:pt idx="7">
                  <c:v>33</c:v>
                </c:pt>
              </c:numCache>
            </c:numRef>
          </c:val>
          <c:extLst>
            <c:ext xmlns:c16="http://schemas.microsoft.com/office/drawing/2014/chart" uri="{C3380CC4-5D6E-409C-BE32-E72D297353CC}">
              <c16:uniqueId val="{00000005-AC52-4125-8752-A48DE5BD71A1}"/>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0" sourceLinked="1"/>
        <c:majorTickMark val="none"/>
        <c:minorTickMark val="none"/>
        <c:tickLblPos val="nextTo"/>
        <c:crossAx val="377033904"/>
        <c:crosses val="autoZero"/>
        <c:crossBetween val="between"/>
      </c:valAx>
      <c:spPr>
        <a:noFill/>
        <a:ln>
          <a:noFill/>
        </a:ln>
        <a:effectLst/>
      </c:spPr>
    </c:plotArea>
    <c:legend>
      <c:legendPos val="b"/>
      <c:layout>
        <c:manualLayout>
          <c:xMode val="edge"/>
          <c:yMode val="edge"/>
          <c:x val="0.3673127040616681"/>
          <c:y val="0.88581287960035338"/>
          <c:w val="0.26487007332686829"/>
          <c:h val="7.9358251226364501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2249311339521349E-2"/>
          <c:y val="1.5777194517351999E-2"/>
          <c:w val="0.98470000397130553"/>
          <c:h val="0.73028689122193058"/>
        </c:manualLayout>
      </c:layout>
      <c:barChart>
        <c:barDir val="col"/>
        <c:grouping val="clustered"/>
        <c:varyColors val="0"/>
        <c:ser>
          <c:idx val="0"/>
          <c:order val="0"/>
          <c:tx>
            <c:strRef>
              <c:f>PRESUPUESTO!$BG$6</c:f>
              <c:strCache>
                <c:ptCount val="1"/>
                <c:pt idx="0">
                  <c:v>2025</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CBC1-455F-A89C-7DCEBC857F41}"/>
              </c:ext>
            </c:extLst>
          </c:dPt>
          <c:dPt>
            <c:idx val="4"/>
            <c:invertIfNegative val="0"/>
            <c:bubble3D val="0"/>
            <c:spPr>
              <a:solidFill>
                <a:srgbClr val="003057"/>
              </a:solidFill>
              <a:ln>
                <a:noFill/>
              </a:ln>
              <a:effectLst/>
            </c:spPr>
            <c:extLst>
              <c:ext xmlns:c16="http://schemas.microsoft.com/office/drawing/2014/chart" uri="{C3380CC4-5D6E-409C-BE32-E72D297353CC}">
                <c16:uniqueId val="{00000003-CBC1-455F-A89C-7DCEBC857F41}"/>
              </c:ext>
            </c:extLst>
          </c:dPt>
          <c:dPt>
            <c:idx val="30"/>
            <c:invertIfNegative val="0"/>
            <c:bubble3D val="0"/>
            <c:spPr>
              <a:solidFill>
                <a:srgbClr val="08989C"/>
              </a:solidFill>
              <a:ln>
                <a:noFill/>
              </a:ln>
              <a:effectLst/>
            </c:spPr>
            <c:extLst>
              <c:ext xmlns:c16="http://schemas.microsoft.com/office/drawing/2014/chart" uri="{C3380CC4-5D6E-409C-BE32-E72D297353CC}">
                <c16:uniqueId val="{00000005-CBC1-455F-A89C-7DCEBC857F41}"/>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PRESUPUESTO!$BH$4:$BL$5</c:f>
              <c:multiLvlStrCache>
                <c:ptCount val="5"/>
                <c:lvl>
                  <c:pt idx="0">
                    <c:v>Suprema Corte 
de Justicia de la Nación</c:v>
                  </c:pt>
                  <c:pt idx="1">
                    <c:v>Tribunal Electoral del Poder Judicial de la Federación</c:v>
                  </c:pt>
                  <c:pt idx="2">
                    <c:v>Órgano de Administración Judicial</c:v>
                  </c:pt>
                  <c:pt idx="3">
                    <c:v>Tribunal de Disciplina Judicial</c:v>
                  </c:pt>
                </c:lvl>
                <c:lvl>
                  <c:pt idx="0">
                    <c:v>PJF</c:v>
                  </c:pt>
                  <c:pt idx="4">
                    <c:v>PJE</c:v>
                  </c:pt>
                </c:lvl>
              </c:multiLvlStrCache>
            </c:multiLvlStrRef>
          </c:cat>
          <c:val>
            <c:numRef>
              <c:f>PRESUPUESTO!$BH$6:$BL$6</c:f>
              <c:numCache>
                <c:formatCode>#\ ##0.0</c:formatCode>
                <c:ptCount val="5"/>
                <c:pt idx="0">
                  <c:v>5273.7848020000001</c:v>
                </c:pt>
                <c:pt idx="1">
                  <c:v>3397.941272</c:v>
                </c:pt>
                <c:pt idx="2">
                  <c:v>73386.655289999995</c:v>
                </c:pt>
                <c:pt idx="3">
                  <c:v>241.16892200000001</c:v>
                </c:pt>
                <c:pt idx="4">
                  <c:v>56395.623681999998</c:v>
                </c:pt>
              </c:numCache>
            </c:numRef>
          </c:val>
          <c:extLst>
            <c:ext xmlns:c16="http://schemas.microsoft.com/office/drawing/2014/chart" uri="{C3380CC4-5D6E-409C-BE32-E72D297353CC}">
              <c16:uniqueId val="{00000006-CBC1-455F-A89C-7DCEBC857F41}"/>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0.0" sourceLinked="1"/>
        <c:majorTickMark val="none"/>
        <c:minorTickMark val="none"/>
        <c:tickLblPos val="nextTo"/>
        <c:crossAx val="377033904"/>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0479888139692582"/>
          <c:y val="2.007994126082429E-2"/>
          <c:w val="0.56889428117718432"/>
          <c:h val="0.95984011747835141"/>
        </c:manualLayout>
      </c:layout>
      <c:barChart>
        <c:barDir val="bar"/>
        <c:grouping val="clustered"/>
        <c:varyColors val="0"/>
        <c:ser>
          <c:idx val="1"/>
          <c:order val="0"/>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PRESUPUESTO!$BC$47:$BC$78</c:f>
              <c:strCache>
                <c:ptCount val="32"/>
                <c:pt idx="0">
                  <c:v>Ciudad de México</c:v>
                </c:pt>
                <c:pt idx="1">
                  <c:v>México</c:v>
                </c:pt>
                <c:pt idx="2">
                  <c:v>Chihuahua</c:v>
                </c:pt>
                <c:pt idx="3">
                  <c:v>Nuevo León</c:v>
                </c:pt>
                <c:pt idx="4">
                  <c:v>Jalisco</c:v>
                </c:pt>
                <c:pt idx="5">
                  <c:v>Veracruz de Ignacio de la Llave</c:v>
                </c:pt>
                <c:pt idx="6">
                  <c:v>Guanajuato</c:v>
                </c:pt>
                <c:pt idx="7">
                  <c:v>Baja California</c:v>
                </c:pt>
                <c:pt idx="8">
                  <c:v>Sonora</c:v>
                </c:pt>
                <c:pt idx="9">
                  <c:v>Puebla</c:v>
                </c:pt>
                <c:pt idx="10">
                  <c:v>Michoacán de Ocampo</c:v>
                </c:pt>
                <c:pt idx="11">
                  <c:v>Querétaro</c:v>
                </c:pt>
                <c:pt idx="12">
                  <c:v>Coahuila de Zaragoza</c:v>
                </c:pt>
                <c:pt idx="13">
                  <c:v>San Luis Potosí</c:v>
                </c:pt>
                <c:pt idx="14">
                  <c:v>Quintana Roo</c:v>
                </c:pt>
                <c:pt idx="15">
                  <c:v>Chiapas</c:v>
                </c:pt>
                <c:pt idx="16">
                  <c:v>Oaxaca</c:v>
                </c:pt>
                <c:pt idx="17">
                  <c:v>Tamaulipas</c:v>
                </c:pt>
                <c:pt idx="18">
                  <c:v>Guerrero</c:v>
                </c:pt>
                <c:pt idx="19">
                  <c:v>Tabasco</c:v>
                </c:pt>
                <c:pt idx="20">
                  <c:v>Yucatán</c:v>
                </c:pt>
                <c:pt idx="21">
                  <c:v>Sinaloa</c:v>
                </c:pt>
                <c:pt idx="22">
                  <c:v>Morelos</c:v>
                </c:pt>
                <c:pt idx="23">
                  <c:v>Aguascalientes</c:v>
                </c:pt>
                <c:pt idx="24">
                  <c:v>Hidalgo</c:v>
                </c:pt>
                <c:pt idx="25">
                  <c:v>Nayarit</c:v>
                </c:pt>
                <c:pt idx="26">
                  <c:v>Zacatecas</c:v>
                </c:pt>
                <c:pt idx="27">
                  <c:v>Durango</c:v>
                </c:pt>
                <c:pt idx="28">
                  <c:v>Tlaxcala</c:v>
                </c:pt>
                <c:pt idx="29">
                  <c:v>Baja California Sur</c:v>
                </c:pt>
                <c:pt idx="30">
                  <c:v>Campeche</c:v>
                </c:pt>
                <c:pt idx="31">
                  <c:v>Colima</c:v>
                </c:pt>
              </c:strCache>
            </c:strRef>
          </c:cat>
          <c:val>
            <c:numRef>
              <c:f>PRESUPUESTO!$BD$47:$BD$78</c:f>
              <c:numCache>
                <c:formatCode>#\ ##0.0</c:formatCode>
                <c:ptCount val="32"/>
                <c:pt idx="0">
                  <c:v>8718.1203669999995</c:v>
                </c:pt>
                <c:pt idx="1">
                  <c:v>6111.8562410000004</c:v>
                </c:pt>
                <c:pt idx="2">
                  <c:v>3519.7104089999998</c:v>
                </c:pt>
                <c:pt idx="3">
                  <c:v>3286.6497429999999</c:v>
                </c:pt>
                <c:pt idx="4">
                  <c:v>2677.8649599999999</c:v>
                </c:pt>
                <c:pt idx="5">
                  <c:v>2564.5723419999999</c:v>
                </c:pt>
                <c:pt idx="6">
                  <c:v>2443.240147</c:v>
                </c:pt>
                <c:pt idx="7">
                  <c:v>2088.3370369999998</c:v>
                </c:pt>
                <c:pt idx="8">
                  <c:v>1820.7564749999999</c:v>
                </c:pt>
                <c:pt idx="9">
                  <c:v>1740.1963909999999</c:v>
                </c:pt>
                <c:pt idx="10">
                  <c:v>1730.9020379999999</c:v>
                </c:pt>
                <c:pt idx="11">
                  <c:v>1676.217326</c:v>
                </c:pt>
                <c:pt idx="12">
                  <c:v>1545.537658</c:v>
                </c:pt>
                <c:pt idx="13">
                  <c:v>1350</c:v>
                </c:pt>
                <c:pt idx="14">
                  <c:v>1223.820109</c:v>
                </c:pt>
                <c:pt idx="15">
                  <c:v>1200.0979139999999</c:v>
                </c:pt>
                <c:pt idx="16">
                  <c:v>1158.4551879999999</c:v>
                </c:pt>
                <c:pt idx="17">
                  <c:v>1152.4636579999999</c:v>
                </c:pt>
                <c:pt idx="18">
                  <c:v>1122.484498</c:v>
                </c:pt>
                <c:pt idx="19">
                  <c:v>978.56428600000004</c:v>
                </c:pt>
                <c:pt idx="20">
                  <c:v>948.40456900000004</c:v>
                </c:pt>
                <c:pt idx="21">
                  <c:v>909.37319100000002</c:v>
                </c:pt>
                <c:pt idx="22">
                  <c:v>872.95441600000004</c:v>
                </c:pt>
                <c:pt idx="23">
                  <c:v>841.94107699999995</c:v>
                </c:pt>
                <c:pt idx="24">
                  <c:v>760.31433700000002</c:v>
                </c:pt>
                <c:pt idx="25">
                  <c:v>725.06972900000005</c:v>
                </c:pt>
                <c:pt idx="26">
                  <c:v>711.19895299999996</c:v>
                </c:pt>
                <c:pt idx="27">
                  <c:v>688.72028399999999</c:v>
                </c:pt>
                <c:pt idx="28">
                  <c:v>617.498152</c:v>
                </c:pt>
                <c:pt idx="29">
                  <c:v>531.62924099999998</c:v>
                </c:pt>
                <c:pt idx="30">
                  <c:v>369.05752999999999</c:v>
                </c:pt>
                <c:pt idx="31">
                  <c:v>309.61541599999998</c:v>
                </c:pt>
              </c:numCache>
            </c:numRef>
          </c:val>
          <c:extLst>
            <c:ext xmlns:c16="http://schemas.microsoft.com/office/drawing/2014/chart" uri="{C3380CC4-5D6E-409C-BE32-E72D297353CC}">
              <c16:uniqueId val="{00000000-9CB1-4EF3-882F-BD7E1978873F}"/>
            </c:ext>
          </c:extLst>
        </c:ser>
        <c:dLbls>
          <c:dLblPos val="outEnd"/>
          <c:showLegendKey val="0"/>
          <c:showVal val="1"/>
          <c:showCatName val="0"/>
          <c:showSerName val="0"/>
          <c:showPercent val="0"/>
          <c:showBubbleSize val="0"/>
        </c:dLbls>
        <c:gapWidth val="80"/>
        <c:overlap val="-27"/>
        <c:axId val="1198890320"/>
        <c:axId val="1198887200"/>
      </c:barChart>
      <c:catAx>
        <c:axId val="1198890320"/>
        <c:scaling>
          <c:orientation val="maxMin"/>
        </c:scaling>
        <c:delete val="0"/>
        <c:axPos val="l"/>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t"/>
        <c:numFmt formatCode="#\ ##0.0" sourceLinked="1"/>
        <c:majorTickMark val="none"/>
        <c:minorTickMark val="none"/>
        <c:tickLblPos val="nextTo"/>
        <c:crossAx val="1198890320"/>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sz="900" b="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9331439165356131E-3"/>
          <c:y val="1.114756488772237E-2"/>
          <c:w val="0.98703332822131817"/>
          <c:h val="0.799731335666375"/>
        </c:manualLayout>
      </c:layout>
      <c:barChart>
        <c:barDir val="col"/>
        <c:grouping val="clustered"/>
        <c:varyColors val="0"/>
        <c:ser>
          <c:idx val="0"/>
          <c:order val="0"/>
          <c:tx>
            <c:strRef>
              <c:f>PRESUPUESTO!$BQ$15</c:f>
              <c:strCache>
                <c:ptCount val="1"/>
                <c:pt idx="0">
                  <c:v>pjf</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02D3-457E-970C-44C902AC24C1}"/>
              </c:ext>
            </c:extLst>
          </c:dPt>
          <c:dPt>
            <c:idx val="30"/>
            <c:invertIfNegative val="0"/>
            <c:bubble3D val="0"/>
            <c:spPr>
              <a:solidFill>
                <a:srgbClr val="08989C"/>
              </a:solidFill>
              <a:ln>
                <a:noFill/>
              </a:ln>
              <a:effectLst/>
            </c:spPr>
            <c:extLst>
              <c:ext xmlns:c16="http://schemas.microsoft.com/office/drawing/2014/chart" uri="{C3380CC4-5D6E-409C-BE32-E72D297353CC}">
                <c16:uniqueId val="{00000003-02D3-457E-970C-44C902AC24C1}"/>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PRESUPUESTO!$BP$16:$BP$20</c:f>
              <c:numCache>
                <c:formatCode>General</c:formatCode>
                <c:ptCount val="5"/>
                <c:pt idx="0">
                  <c:v>2021</c:v>
                </c:pt>
                <c:pt idx="1">
                  <c:v>2022</c:v>
                </c:pt>
                <c:pt idx="2">
                  <c:v>2023</c:v>
                </c:pt>
                <c:pt idx="3">
                  <c:v>2024</c:v>
                </c:pt>
                <c:pt idx="4">
                  <c:v>2025</c:v>
                </c:pt>
              </c:numCache>
            </c:numRef>
          </c:cat>
          <c:val>
            <c:numRef>
              <c:f>PRESUPUESTO!$BQ$16:$BQ$20</c:f>
              <c:numCache>
                <c:formatCode>#\ ##0.0</c:formatCode>
                <c:ptCount val="5"/>
                <c:pt idx="0">
                  <c:v>65386.285476458957</c:v>
                </c:pt>
                <c:pt idx="1">
                  <c:v>63347.083707045625</c:v>
                </c:pt>
                <c:pt idx="2">
                  <c:v>60611.794418609519</c:v>
                </c:pt>
                <c:pt idx="3">
                  <c:v>60264.798276856833</c:v>
                </c:pt>
                <c:pt idx="4">
                  <c:v>58708.187406242294</c:v>
                </c:pt>
              </c:numCache>
            </c:numRef>
          </c:val>
          <c:extLst>
            <c:ext xmlns:c16="http://schemas.microsoft.com/office/drawing/2014/chart" uri="{C3380CC4-5D6E-409C-BE32-E72D297353CC}">
              <c16:uniqueId val="{00000004-02D3-457E-970C-44C902AC24C1}"/>
            </c:ext>
          </c:extLst>
        </c:ser>
        <c:ser>
          <c:idx val="2"/>
          <c:order val="1"/>
          <c:tx>
            <c:strRef>
              <c:f>PRESUPUESTO!$BR$15</c:f>
              <c:strCache>
                <c:ptCount val="1"/>
                <c:pt idx="0">
                  <c:v>pje</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PRESUPUESTO!$BP$16:$BP$20</c:f>
              <c:numCache>
                <c:formatCode>General</c:formatCode>
                <c:ptCount val="5"/>
                <c:pt idx="0">
                  <c:v>2021</c:v>
                </c:pt>
                <c:pt idx="1">
                  <c:v>2022</c:v>
                </c:pt>
                <c:pt idx="2">
                  <c:v>2023</c:v>
                </c:pt>
                <c:pt idx="3">
                  <c:v>2024</c:v>
                </c:pt>
                <c:pt idx="4">
                  <c:v>2025</c:v>
                </c:pt>
              </c:numCache>
            </c:numRef>
          </c:cat>
          <c:val>
            <c:numRef>
              <c:f>PRESUPUESTO!$BR$16:$BR$20</c:f>
              <c:numCache>
                <c:formatCode>#\ ##0.0</c:formatCode>
                <c:ptCount val="5"/>
                <c:pt idx="0">
                  <c:v>37164.619519469466</c:v>
                </c:pt>
                <c:pt idx="1">
                  <c:v>37513.414332460627</c:v>
                </c:pt>
                <c:pt idx="2">
                  <c:v>38253.366533638487</c:v>
                </c:pt>
                <c:pt idx="3">
                  <c:v>39630.029532109977</c:v>
                </c:pt>
                <c:pt idx="4">
                  <c:v>40229.6833033605</c:v>
                </c:pt>
              </c:numCache>
            </c:numRef>
          </c:val>
          <c:extLst>
            <c:ext xmlns:c16="http://schemas.microsoft.com/office/drawing/2014/chart" uri="{C3380CC4-5D6E-409C-BE32-E72D297353CC}">
              <c16:uniqueId val="{00000005-02D3-457E-970C-44C902AC24C1}"/>
            </c:ext>
          </c:extLst>
        </c:ser>
        <c:dLbls>
          <c:dLblPos val="outEnd"/>
          <c:showLegendKey val="0"/>
          <c:showVal val="1"/>
          <c:showCatName val="0"/>
          <c:showSerName val="0"/>
          <c:showPercent val="0"/>
          <c:showBubbleSize val="0"/>
        </c:dLbls>
        <c:gapWidth val="80"/>
        <c:overlap val="-27"/>
        <c:axId val="377033904"/>
        <c:axId val="377034736"/>
      </c:barChart>
      <c:lineChart>
        <c:grouping val="standard"/>
        <c:varyColors val="0"/>
        <c:ser>
          <c:idx val="1"/>
          <c:order val="2"/>
          <c:tx>
            <c:strRef>
              <c:f>PRESUPUESTO!$BS$15</c:f>
              <c:strCache>
                <c:ptCount val="1"/>
                <c:pt idx="0">
                  <c:v>Total</c:v>
                </c:pt>
              </c:strCache>
            </c:strRef>
          </c:tx>
          <c:spPr>
            <a:ln w="19050" cap="rnd">
              <a:solidFill>
                <a:srgbClr val="C0C0C0"/>
              </a:solidFill>
              <a:round/>
            </a:ln>
            <a:effectLst/>
          </c:spPr>
          <c:marker>
            <c:symbol val="circle"/>
            <c:size val="10"/>
            <c:spPr>
              <a:solidFill>
                <a:srgbClr val="FFFFFF"/>
              </a:solidFill>
              <a:ln w="19050">
                <a:solidFill>
                  <a:srgbClr val="C0C0C0"/>
                </a:solidFill>
              </a:ln>
              <a:effectLst/>
            </c:spPr>
          </c:marker>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PRESUPUESTO!$BP$16:$BP$20</c:f>
              <c:numCache>
                <c:formatCode>General</c:formatCode>
                <c:ptCount val="5"/>
                <c:pt idx="0">
                  <c:v>2021</c:v>
                </c:pt>
                <c:pt idx="1">
                  <c:v>2022</c:v>
                </c:pt>
                <c:pt idx="2">
                  <c:v>2023</c:v>
                </c:pt>
                <c:pt idx="3">
                  <c:v>2024</c:v>
                </c:pt>
                <c:pt idx="4">
                  <c:v>2025</c:v>
                </c:pt>
              </c:numCache>
            </c:numRef>
          </c:cat>
          <c:val>
            <c:numRef>
              <c:f>PRESUPUESTO!$BS$16:$BS$20</c:f>
              <c:numCache>
                <c:formatCode>#\ ##0.0</c:formatCode>
                <c:ptCount val="5"/>
                <c:pt idx="0">
                  <c:v>102550.90499592842</c:v>
                </c:pt>
                <c:pt idx="1">
                  <c:v>100860.49803950626</c:v>
                </c:pt>
                <c:pt idx="2">
                  <c:v>98865.160952248014</c:v>
                </c:pt>
                <c:pt idx="3">
                  <c:v>99894.827808966802</c:v>
                </c:pt>
                <c:pt idx="4">
                  <c:v>98937.870709602794</c:v>
                </c:pt>
              </c:numCache>
            </c:numRef>
          </c:val>
          <c:smooth val="0"/>
          <c:extLst>
            <c:ext xmlns:c16="http://schemas.microsoft.com/office/drawing/2014/chart" uri="{C3380CC4-5D6E-409C-BE32-E72D297353CC}">
              <c16:uniqueId val="{00000006-02D3-457E-970C-44C902AC24C1}"/>
            </c:ext>
          </c:extLst>
        </c:ser>
        <c:dLbls>
          <c:showLegendKey val="0"/>
          <c:showVal val="0"/>
          <c:showCatName val="0"/>
          <c:showSerName val="0"/>
          <c:showPercent val="0"/>
          <c:showBubbleSize val="0"/>
        </c:dLbls>
        <c:marker val="1"/>
        <c:smooth val="0"/>
        <c:axId val="377033904"/>
        <c:axId val="377034736"/>
      </c:line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0.0" sourceLinked="1"/>
        <c:majorTickMark val="none"/>
        <c:minorTickMark val="none"/>
        <c:tickLblPos val="nextTo"/>
        <c:crossAx val="377033904"/>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1" i="0" u="none" strike="noStrike" kern="1200" cap="small" baseline="0">
                <a:solidFill>
                  <a:srgbClr val="4D565E"/>
                </a:solidFill>
                <a:latin typeface="Arial" panose="020B0604020202020204" pitchFamily="34" charset="0"/>
                <a:ea typeface="+mn-ea"/>
                <a:cs typeface="Arial" panose="020B0604020202020204" pitchFamily="34" charset="0"/>
              </a:defRPr>
            </a:pPr>
            <a:endParaRPr lang="es-MX"/>
          </a:p>
        </c:txPr>
      </c:legendEntry>
      <c:legendEntry>
        <c:idx val="1"/>
        <c:txPr>
          <a:bodyPr rot="0" spcFirstLastPara="1" vertOverflow="ellipsis" vert="horz" wrap="square" anchor="ctr" anchorCtr="1"/>
          <a:lstStyle/>
          <a:p>
            <a:pPr>
              <a:defRPr sz="900" b="1" i="0" u="none" strike="noStrike" kern="1200" cap="small" baseline="0">
                <a:solidFill>
                  <a:srgbClr val="4D565E"/>
                </a:solidFill>
                <a:latin typeface="Arial" panose="020B0604020202020204" pitchFamily="34" charset="0"/>
                <a:ea typeface="+mn-ea"/>
                <a:cs typeface="Arial" panose="020B0604020202020204" pitchFamily="34" charset="0"/>
              </a:defRPr>
            </a:pPr>
            <a:endParaRPr lang="es-MX"/>
          </a:p>
        </c:txPr>
      </c:legendEntry>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643464693267134E-3"/>
          <c:y val="1.3466713607363968E-2"/>
          <c:w val="0.98981052458695373"/>
          <c:h val="0.66507354519616346"/>
        </c:manualLayout>
      </c:layout>
      <c:barChart>
        <c:barDir val="col"/>
        <c:grouping val="clustered"/>
        <c:varyColors val="0"/>
        <c:ser>
          <c:idx val="0"/>
          <c:order val="0"/>
          <c:tx>
            <c:strRef>
              <c:f>'Sentencias publicadas'!$GG$29</c:f>
              <c:strCache>
                <c:ptCount val="1"/>
                <c:pt idx="0">
                  <c:v>2024</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525F-4442-818D-AB6DB54EF8F5}"/>
              </c:ext>
            </c:extLst>
          </c:dPt>
          <c:dPt>
            <c:idx val="30"/>
            <c:invertIfNegative val="0"/>
            <c:bubble3D val="0"/>
            <c:spPr>
              <a:solidFill>
                <a:srgbClr val="08989C"/>
              </a:solidFill>
              <a:ln>
                <a:noFill/>
              </a:ln>
              <a:effectLst/>
            </c:spPr>
            <c:extLst>
              <c:ext xmlns:c16="http://schemas.microsoft.com/office/drawing/2014/chart" uri="{C3380CC4-5D6E-409C-BE32-E72D297353CC}">
                <c16:uniqueId val="{00000003-525F-4442-818D-AB6DB54EF8F5}"/>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'Sentencias publicadas'!$GF$30:$GF$33</c:f>
              <c:strCache>
                <c:ptCount val="4"/>
                <c:pt idx="0">
                  <c:v> Primera instancia</c:v>
                </c:pt>
                <c:pt idx="1">
                  <c:v>Segunda instancia </c:v>
                </c:pt>
                <c:pt idx="2">
                  <c:v>Primera instancia y de ejecución de sentencia </c:v>
                </c:pt>
                <c:pt idx="3">
                  <c:v>Ejecución de sentencia </c:v>
                </c:pt>
              </c:strCache>
            </c:strRef>
          </c:cat>
          <c:val>
            <c:numRef>
              <c:f>'Sentencias publicadas'!$GG$30:$GG$33</c:f>
              <c:numCache>
                <c:formatCode>#\ ###\ ###\ ##0</c:formatCode>
                <c:ptCount val="4"/>
                <c:pt idx="0">
                  <c:v>533632</c:v>
                </c:pt>
                <c:pt idx="1">
                  <c:v>85085</c:v>
                </c:pt>
                <c:pt idx="2">
                  <c:v>49710</c:v>
                </c:pt>
                <c:pt idx="3">
                  <c:v>2082</c:v>
                </c:pt>
              </c:numCache>
            </c:numRef>
          </c:val>
          <c:extLst>
            <c:ext xmlns:c16="http://schemas.microsoft.com/office/drawing/2014/chart" uri="{C3380CC4-5D6E-409C-BE32-E72D297353CC}">
              <c16:uniqueId val="{00000004-525F-4442-818D-AB6DB54EF8F5}"/>
            </c:ext>
          </c:extLst>
        </c:ser>
        <c:ser>
          <c:idx val="2"/>
          <c:order val="1"/>
          <c:tx>
            <c:strRef>
              <c:f>'Sentencias publicadas'!$GH$29</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'Sentencias publicadas'!$GF$30:$GF$33</c:f>
              <c:strCache>
                <c:ptCount val="4"/>
                <c:pt idx="0">
                  <c:v> Primera instancia</c:v>
                </c:pt>
                <c:pt idx="1">
                  <c:v>Segunda instancia </c:v>
                </c:pt>
                <c:pt idx="2">
                  <c:v>Primera instancia y de ejecución de sentencia </c:v>
                </c:pt>
                <c:pt idx="3">
                  <c:v>Ejecución de sentencia </c:v>
                </c:pt>
              </c:strCache>
            </c:strRef>
          </c:cat>
          <c:val>
            <c:numRef>
              <c:f>'Sentencias publicadas'!$GH$30:$GH$33</c:f>
              <c:numCache>
                <c:formatCode>#\ ###\ ###\ ##0</c:formatCode>
                <c:ptCount val="4"/>
                <c:pt idx="0">
                  <c:v>484742</c:v>
                </c:pt>
                <c:pt idx="1">
                  <c:v>83436</c:v>
                </c:pt>
                <c:pt idx="2">
                  <c:v>71345</c:v>
                </c:pt>
                <c:pt idx="3">
                  <c:v>1860</c:v>
                </c:pt>
              </c:numCache>
            </c:numRef>
          </c:val>
          <c:extLst>
            <c:ext xmlns:c16="http://schemas.microsoft.com/office/drawing/2014/chart" uri="{C3380CC4-5D6E-409C-BE32-E72D297353CC}">
              <c16:uniqueId val="{00000005-525F-4442-818D-AB6DB54EF8F5}"/>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 ##0" sourceLinked="1"/>
        <c:majorTickMark val="none"/>
        <c:minorTickMark val="none"/>
        <c:tickLblPos val="nextTo"/>
        <c:crossAx val="377033904"/>
        <c:crosses val="autoZero"/>
        <c:crossBetween val="between"/>
      </c:valAx>
      <c:spPr>
        <a:noFill/>
        <a:ln>
          <a:noFill/>
        </a:ln>
        <a:effectLst/>
      </c:spPr>
    </c:plotArea>
    <c:legend>
      <c:legendPos val="b"/>
      <c:layout>
        <c:manualLayout>
          <c:xMode val="edge"/>
          <c:yMode val="edge"/>
          <c:x val="0.42804198211685635"/>
          <c:y val="0.87867501204410381"/>
          <c:w val="0.13990464639573483"/>
          <c:h val="6.9572639297950351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943376273703476E-4"/>
          <c:y val="4.6842237452972106E-2"/>
          <c:w val="0.99832919742039028"/>
          <c:h val="0.65201148606835191"/>
        </c:manualLayout>
      </c:layout>
      <c:barChart>
        <c:barDir val="col"/>
        <c:grouping val="clustered"/>
        <c:varyColors val="0"/>
        <c:ser>
          <c:idx val="0"/>
          <c:order val="0"/>
          <c:tx>
            <c:strRef>
              <c:f>SCJN!$AS$9</c:f>
              <c:strCache>
                <c:ptCount val="1"/>
                <c:pt idx="0">
                  <c:v>Ingresados</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9A71-471A-9BC7-7B52B7DAC3EE}"/>
              </c:ext>
            </c:extLst>
          </c:dPt>
          <c:dPt>
            <c:idx val="30"/>
            <c:invertIfNegative val="0"/>
            <c:bubble3D val="0"/>
            <c:spPr>
              <a:solidFill>
                <a:srgbClr val="08989C"/>
              </a:solidFill>
              <a:ln>
                <a:noFill/>
              </a:ln>
              <a:effectLst/>
            </c:spPr>
            <c:extLst>
              <c:ext xmlns:c16="http://schemas.microsoft.com/office/drawing/2014/chart" uri="{C3380CC4-5D6E-409C-BE32-E72D297353CC}">
                <c16:uniqueId val="{00000003-9A71-471A-9BC7-7B52B7DAC3EE}"/>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SCJN!$AR$10:$AR$14</c:f>
              <c:numCache>
                <c:formatCode>General</c:formatCode>
                <c:ptCount val="5"/>
                <c:pt idx="0">
                  <c:v>2021</c:v>
                </c:pt>
                <c:pt idx="1">
                  <c:v>2022</c:v>
                </c:pt>
                <c:pt idx="2">
                  <c:v>2023</c:v>
                </c:pt>
                <c:pt idx="3">
                  <c:v>2024</c:v>
                </c:pt>
                <c:pt idx="4">
                  <c:v>2025</c:v>
                </c:pt>
              </c:numCache>
            </c:numRef>
          </c:cat>
          <c:val>
            <c:numRef>
              <c:f>SCJN!$AS$10:$AS$14</c:f>
              <c:numCache>
                <c:formatCode>#\ ###\ ##0</c:formatCode>
                <c:ptCount val="5"/>
                <c:pt idx="0">
                  <c:v>12998</c:v>
                </c:pt>
                <c:pt idx="1">
                  <c:v>14283</c:v>
                </c:pt>
                <c:pt idx="2">
                  <c:v>17214</c:v>
                </c:pt>
                <c:pt idx="3">
                  <c:v>16370</c:v>
                </c:pt>
                <c:pt idx="4">
                  <c:v>10318</c:v>
                </c:pt>
              </c:numCache>
            </c:numRef>
          </c:val>
          <c:extLst>
            <c:ext xmlns:c16="http://schemas.microsoft.com/office/drawing/2014/chart" uri="{C3380CC4-5D6E-409C-BE32-E72D297353CC}">
              <c16:uniqueId val="{00000004-9A71-471A-9BC7-7B52B7DAC3EE}"/>
            </c:ext>
          </c:extLst>
        </c:ser>
        <c:ser>
          <c:idx val="2"/>
          <c:order val="1"/>
          <c:tx>
            <c:strRef>
              <c:f>SCJN!$AT$9</c:f>
              <c:strCache>
                <c:ptCount val="1"/>
                <c:pt idx="0">
                  <c:v>Egresados</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SCJN!$AR$10:$AR$14</c:f>
              <c:numCache>
                <c:formatCode>General</c:formatCode>
                <c:ptCount val="5"/>
                <c:pt idx="0">
                  <c:v>2021</c:v>
                </c:pt>
                <c:pt idx="1">
                  <c:v>2022</c:v>
                </c:pt>
                <c:pt idx="2">
                  <c:v>2023</c:v>
                </c:pt>
                <c:pt idx="3">
                  <c:v>2024</c:v>
                </c:pt>
                <c:pt idx="4">
                  <c:v>2025</c:v>
                </c:pt>
              </c:numCache>
            </c:numRef>
          </c:cat>
          <c:val>
            <c:numRef>
              <c:f>SCJN!$AT$10:$AT$14</c:f>
              <c:numCache>
                <c:formatCode>#\ ###\ ##0</c:formatCode>
                <c:ptCount val="5"/>
                <c:pt idx="0">
                  <c:v>10602</c:v>
                </c:pt>
                <c:pt idx="1">
                  <c:v>13762</c:v>
                </c:pt>
                <c:pt idx="2">
                  <c:v>15023</c:v>
                </c:pt>
                <c:pt idx="3">
                  <c:v>13979</c:v>
                </c:pt>
                <c:pt idx="4">
                  <c:v>10809</c:v>
                </c:pt>
              </c:numCache>
            </c:numRef>
          </c:val>
          <c:extLst>
            <c:ext xmlns:c16="http://schemas.microsoft.com/office/drawing/2014/chart" uri="{C3380CC4-5D6E-409C-BE32-E72D297353CC}">
              <c16:uniqueId val="{00000005-9A71-471A-9BC7-7B52B7DAC3EE}"/>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0" sourceLinked="1"/>
        <c:majorTickMark val="none"/>
        <c:minorTickMark val="none"/>
        <c:tickLblPos val="nextTo"/>
        <c:crossAx val="3770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643464693267134E-3"/>
          <c:y val="1.3043208030175311E-2"/>
          <c:w val="0.98780490886292638"/>
          <c:h val="0.58956278975642062"/>
        </c:manualLayout>
      </c:layout>
      <c:barChart>
        <c:barDir val="col"/>
        <c:grouping val="clustered"/>
        <c:varyColors val="0"/>
        <c:ser>
          <c:idx val="0"/>
          <c:order val="0"/>
          <c:tx>
            <c:strRef>
              <c:f>SCJN!$BA$7</c:f>
              <c:strCache>
                <c:ptCount val="1"/>
                <c:pt idx="0">
                  <c:v>2024</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365A-4A36-94B2-2E5B928E2485}"/>
              </c:ext>
            </c:extLst>
          </c:dPt>
          <c:dPt>
            <c:idx val="30"/>
            <c:invertIfNegative val="0"/>
            <c:bubble3D val="0"/>
            <c:spPr>
              <a:solidFill>
                <a:srgbClr val="08989C"/>
              </a:solidFill>
              <a:ln>
                <a:noFill/>
              </a:ln>
              <a:effectLst/>
            </c:spPr>
            <c:extLst>
              <c:ext xmlns:c16="http://schemas.microsoft.com/office/drawing/2014/chart" uri="{C3380CC4-5D6E-409C-BE32-E72D297353CC}">
                <c16:uniqueId val="{00000003-365A-4A36-94B2-2E5B928E2485}"/>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SCJN!$BB$5:$BH$6</c:f>
              <c:multiLvlStrCache>
                <c:ptCount val="7"/>
                <c:lvl>
                  <c:pt idx="0">
                    <c:v>Turnos</c:v>
                  </c:pt>
                  <c:pt idx="1">
                    <c:v>Recibidos de otro órgano¹/</c:v>
                  </c:pt>
                  <c:pt idx="2">
                    <c:v>Turnos</c:v>
                  </c:pt>
                  <c:pt idx="3">
                    <c:v>Recibidos de otro órgano¹/</c:v>
                  </c:pt>
                  <c:pt idx="4">
                    <c:v>Turnos</c:v>
                  </c:pt>
                  <c:pt idx="5">
                    <c:v>Recibidos de otro órgano¹/</c:v>
                  </c:pt>
                  <c:pt idx="6">
                    <c:v>Ingresados</c:v>
                  </c:pt>
                </c:lvl>
                <c:lvl>
                  <c:pt idx="0">
                    <c:v>Pleno</c:v>
                  </c:pt>
                  <c:pt idx="2">
                    <c:v>Primera Sala</c:v>
                  </c:pt>
                  <c:pt idx="4">
                    <c:v>Segunda Sala</c:v>
                  </c:pt>
                  <c:pt idx="6">
                    <c:v>Otros ingresos</c:v>
                  </c:pt>
                </c:lvl>
              </c:multiLvlStrCache>
            </c:multiLvlStrRef>
          </c:cat>
          <c:val>
            <c:numRef>
              <c:f>SCJN!$BB$7:$BH$7</c:f>
              <c:numCache>
                <c:formatCode>#\ ###\ ##0</c:formatCode>
                <c:ptCount val="7"/>
                <c:pt idx="0">
                  <c:v>3568</c:v>
                </c:pt>
                <c:pt idx="1">
                  <c:v>49</c:v>
                </c:pt>
                <c:pt idx="2">
                  <c:v>67</c:v>
                </c:pt>
                <c:pt idx="3">
                  <c:v>1718</c:v>
                </c:pt>
                <c:pt idx="4">
                  <c:v>16</c:v>
                </c:pt>
                <c:pt idx="5">
                  <c:v>1740</c:v>
                </c:pt>
                <c:pt idx="6">
                  <c:v>12719</c:v>
                </c:pt>
              </c:numCache>
            </c:numRef>
          </c:val>
          <c:extLst>
            <c:ext xmlns:c16="http://schemas.microsoft.com/office/drawing/2014/chart" uri="{C3380CC4-5D6E-409C-BE32-E72D297353CC}">
              <c16:uniqueId val="{00000004-365A-4A36-94B2-2E5B928E2485}"/>
            </c:ext>
          </c:extLst>
        </c:ser>
        <c:ser>
          <c:idx val="2"/>
          <c:order val="1"/>
          <c:tx>
            <c:strRef>
              <c:f>SCJN!$BA$8</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SCJN!$BB$5:$BH$6</c:f>
              <c:multiLvlStrCache>
                <c:ptCount val="7"/>
                <c:lvl>
                  <c:pt idx="0">
                    <c:v>Turnos</c:v>
                  </c:pt>
                  <c:pt idx="1">
                    <c:v>Recibidos de otro órgano¹/</c:v>
                  </c:pt>
                  <c:pt idx="2">
                    <c:v>Turnos</c:v>
                  </c:pt>
                  <c:pt idx="3">
                    <c:v>Recibidos de otro órgano¹/</c:v>
                  </c:pt>
                  <c:pt idx="4">
                    <c:v>Turnos</c:v>
                  </c:pt>
                  <c:pt idx="5">
                    <c:v>Recibidos de otro órgano¹/</c:v>
                  </c:pt>
                  <c:pt idx="6">
                    <c:v>Ingresados</c:v>
                  </c:pt>
                </c:lvl>
                <c:lvl>
                  <c:pt idx="0">
                    <c:v>Pleno</c:v>
                  </c:pt>
                  <c:pt idx="2">
                    <c:v>Primera Sala</c:v>
                  </c:pt>
                  <c:pt idx="4">
                    <c:v>Segunda Sala</c:v>
                  </c:pt>
                  <c:pt idx="6">
                    <c:v>Otros ingresos</c:v>
                  </c:pt>
                </c:lvl>
              </c:multiLvlStrCache>
            </c:multiLvlStrRef>
          </c:cat>
          <c:val>
            <c:numRef>
              <c:f>SCJN!$BB$8:$BH$8</c:f>
              <c:numCache>
                <c:formatCode>#\ ###\ ##0</c:formatCode>
                <c:ptCount val="7"/>
                <c:pt idx="0">
                  <c:v>1488</c:v>
                </c:pt>
                <c:pt idx="1">
                  <c:v>475</c:v>
                </c:pt>
                <c:pt idx="2">
                  <c:v>55</c:v>
                </c:pt>
                <c:pt idx="3">
                  <c:v>539</c:v>
                </c:pt>
                <c:pt idx="4">
                  <c:v>17</c:v>
                </c:pt>
                <c:pt idx="5">
                  <c:v>542</c:v>
                </c:pt>
                <c:pt idx="6">
                  <c:v>8758</c:v>
                </c:pt>
              </c:numCache>
            </c:numRef>
          </c:val>
          <c:extLst>
            <c:ext xmlns:c16="http://schemas.microsoft.com/office/drawing/2014/chart" uri="{C3380CC4-5D6E-409C-BE32-E72D297353CC}">
              <c16:uniqueId val="{00000005-365A-4A36-94B2-2E5B928E2485}"/>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0" sourceLinked="1"/>
        <c:majorTickMark val="none"/>
        <c:minorTickMark val="none"/>
        <c:tickLblPos val="nextTo"/>
        <c:crossAx val="377033904"/>
        <c:crosses val="autoZero"/>
        <c:crossBetween val="between"/>
      </c:valAx>
      <c:spPr>
        <a:noFill/>
        <a:ln>
          <a:noFill/>
        </a:ln>
        <a:effectLst/>
      </c:spPr>
    </c:plotArea>
    <c:legend>
      <c:legendPos val="b"/>
      <c:layout>
        <c:manualLayout>
          <c:xMode val="edge"/>
          <c:yMode val="edge"/>
          <c:x val="0.42405393936536379"/>
          <c:y val="0.8961744100517296"/>
          <c:w val="0.15189212126927248"/>
          <c:h val="9.7700015675682192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29811898512686E-2"/>
          <c:y val="2.5171075607250345E-2"/>
          <c:w val="0.96975437445319335"/>
          <c:h val="0.43407460330149089"/>
        </c:manualLayout>
      </c:layout>
      <c:barChart>
        <c:barDir val="col"/>
        <c:grouping val="clustered"/>
        <c:varyColors val="0"/>
        <c:ser>
          <c:idx val="0"/>
          <c:order val="0"/>
          <c:tx>
            <c:strRef>
              <c:f>SCJN!$BA$32</c:f>
              <c:strCache>
                <c:ptCount val="1"/>
                <c:pt idx="0">
                  <c:v>2024</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0B40-4010-BFB2-F8B4FC2F4DF2}"/>
              </c:ext>
            </c:extLst>
          </c:dPt>
          <c:dPt>
            <c:idx val="30"/>
            <c:invertIfNegative val="0"/>
            <c:bubble3D val="0"/>
            <c:spPr>
              <a:solidFill>
                <a:srgbClr val="08989C"/>
              </a:solidFill>
              <a:ln>
                <a:noFill/>
              </a:ln>
              <a:effectLst/>
            </c:spPr>
            <c:extLst>
              <c:ext xmlns:c16="http://schemas.microsoft.com/office/drawing/2014/chart" uri="{C3380CC4-5D6E-409C-BE32-E72D297353CC}">
                <c16:uniqueId val="{00000003-0B40-4010-BFB2-F8B4FC2F4DF2}"/>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SCJN!$BB$30:$BH$31</c:f>
              <c:multiLvlStrCache>
                <c:ptCount val="7"/>
                <c:lvl>
                  <c:pt idx="0">
                    <c:v>Fallados, resueltos 
por dictamen 
o acuerdo</c:v>
                  </c:pt>
                  <c:pt idx="1">
                    <c:v>Enviados a otro órgano¹/</c:v>
                  </c:pt>
                  <c:pt idx="2">
                    <c:v>Fallados, resueltos
por dictamen
o acuerdo</c:v>
                  </c:pt>
                  <c:pt idx="3">
                    <c:v>Enviados a otro órgano¹/</c:v>
                  </c:pt>
                  <c:pt idx="4">
                    <c:v>Fallados, resueltos
por dictamen
o acuerdo</c:v>
                  </c:pt>
                  <c:pt idx="5">
                    <c:v>Enviados a otro órgano¹/</c:v>
                  </c:pt>
                  <c:pt idx="6">
                    <c:v>Egresados</c:v>
                  </c:pt>
                </c:lvl>
                <c:lvl>
                  <c:pt idx="0">
                    <c:v>Pleno</c:v>
                  </c:pt>
                  <c:pt idx="2">
                    <c:v>Primera Sala</c:v>
                  </c:pt>
                  <c:pt idx="4">
                    <c:v>Segunda Sala</c:v>
                  </c:pt>
                  <c:pt idx="6">
                    <c:v>Otros ingresos</c:v>
                  </c:pt>
                </c:lvl>
              </c:multiLvlStrCache>
            </c:multiLvlStrRef>
          </c:cat>
          <c:val>
            <c:numRef>
              <c:f>SCJN!$BB$32:$BH$32</c:f>
              <c:numCache>
                <c:formatCode>#\ ###\ ##0</c:formatCode>
                <c:ptCount val="7"/>
                <c:pt idx="0">
                  <c:v>464</c:v>
                </c:pt>
                <c:pt idx="1">
                  <c:v>3458</c:v>
                </c:pt>
                <c:pt idx="2">
                  <c:v>1873</c:v>
                </c:pt>
                <c:pt idx="3">
                  <c:v>46</c:v>
                </c:pt>
                <c:pt idx="4">
                  <c:v>1953</c:v>
                </c:pt>
                <c:pt idx="5">
                  <c:v>3</c:v>
                </c:pt>
                <c:pt idx="6">
                  <c:v>9689</c:v>
                </c:pt>
              </c:numCache>
            </c:numRef>
          </c:val>
          <c:extLst>
            <c:ext xmlns:c16="http://schemas.microsoft.com/office/drawing/2014/chart" uri="{C3380CC4-5D6E-409C-BE32-E72D297353CC}">
              <c16:uniqueId val="{00000004-0B40-4010-BFB2-F8B4FC2F4DF2}"/>
            </c:ext>
          </c:extLst>
        </c:ser>
        <c:ser>
          <c:idx val="2"/>
          <c:order val="1"/>
          <c:tx>
            <c:strRef>
              <c:f>SCJN!$BA$33</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SCJN!$BB$30:$BH$31</c:f>
              <c:multiLvlStrCache>
                <c:ptCount val="7"/>
                <c:lvl>
                  <c:pt idx="0">
                    <c:v>Fallados, resueltos 
por dictamen 
o acuerdo</c:v>
                  </c:pt>
                  <c:pt idx="1">
                    <c:v>Enviados a otro órgano¹/</c:v>
                  </c:pt>
                  <c:pt idx="2">
                    <c:v>Fallados, resueltos
por dictamen
o acuerdo</c:v>
                  </c:pt>
                  <c:pt idx="3">
                    <c:v>Enviados a otro órgano¹/</c:v>
                  </c:pt>
                  <c:pt idx="4">
                    <c:v>Fallados, resueltos
por dictamen
o acuerdo</c:v>
                  </c:pt>
                  <c:pt idx="5">
                    <c:v>Enviados a otro órgano¹/</c:v>
                  </c:pt>
                  <c:pt idx="6">
                    <c:v>Egresados</c:v>
                  </c:pt>
                </c:lvl>
                <c:lvl>
                  <c:pt idx="0">
                    <c:v>Pleno</c:v>
                  </c:pt>
                  <c:pt idx="2">
                    <c:v>Primera Sala</c:v>
                  </c:pt>
                  <c:pt idx="4">
                    <c:v>Segunda Sala</c:v>
                  </c:pt>
                  <c:pt idx="6">
                    <c:v>Otros ingresos</c:v>
                  </c:pt>
                </c:lvl>
              </c:multiLvlStrCache>
            </c:multiLvlStrRef>
          </c:cat>
          <c:val>
            <c:numRef>
              <c:f>SCJN!$BB$33:$BH$33</c:f>
              <c:numCache>
                <c:formatCode>#\ ###\ ##0</c:formatCode>
                <c:ptCount val="7"/>
                <c:pt idx="0">
                  <c:v>457</c:v>
                </c:pt>
                <c:pt idx="1">
                  <c:v>1081</c:v>
                </c:pt>
                <c:pt idx="2">
                  <c:v>962</c:v>
                </c:pt>
                <c:pt idx="3">
                  <c:v>416</c:v>
                </c:pt>
                <c:pt idx="4">
                  <c:v>702</c:v>
                </c:pt>
                <c:pt idx="5">
                  <c:v>59</c:v>
                </c:pt>
                <c:pt idx="6">
                  <c:v>8688</c:v>
                </c:pt>
              </c:numCache>
            </c:numRef>
          </c:val>
          <c:extLst>
            <c:ext xmlns:c16="http://schemas.microsoft.com/office/drawing/2014/chart" uri="{C3380CC4-5D6E-409C-BE32-E72D297353CC}">
              <c16:uniqueId val="{00000005-0B40-4010-BFB2-F8B4FC2F4DF2}"/>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0" sourceLinked="1"/>
        <c:majorTickMark val="none"/>
        <c:minorTickMark val="none"/>
        <c:tickLblPos val="nextTo"/>
        <c:crossAx val="377033904"/>
        <c:crosses val="autoZero"/>
        <c:crossBetween val="between"/>
      </c:valAx>
      <c:spPr>
        <a:noFill/>
        <a:ln>
          <a:noFill/>
        </a:ln>
        <a:effectLst/>
      </c:spPr>
    </c:plotArea>
    <c:legend>
      <c:legendPos val="b"/>
      <c:layout>
        <c:manualLayout>
          <c:xMode val="edge"/>
          <c:yMode val="edge"/>
          <c:x val="0.42871493246405745"/>
          <c:y val="0.88931350724850988"/>
          <c:w val="0.14677844648692981"/>
          <c:h val="9.3163128265508863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29811898512686E-2"/>
          <c:y val="5.7443858538815083E-2"/>
          <c:w val="0.96975437445319335"/>
          <c:h val="0.71211919630735809"/>
        </c:manualLayout>
      </c:layout>
      <c:barChart>
        <c:barDir val="col"/>
        <c:grouping val="clustered"/>
        <c:varyColors val="0"/>
        <c:ser>
          <c:idx val="0"/>
          <c:order val="0"/>
          <c:tx>
            <c:strRef>
              <c:f>'1'!$B$3</c:f>
              <c:strCache>
                <c:ptCount val="1"/>
                <c:pt idx="0">
                  <c:v>Ingresados</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7102-4736-9434-CEA997CBD58D}"/>
              </c:ext>
            </c:extLst>
          </c:dPt>
          <c:dPt>
            <c:idx val="30"/>
            <c:invertIfNegative val="0"/>
            <c:bubble3D val="0"/>
            <c:spPr>
              <a:solidFill>
                <a:srgbClr val="08989C"/>
              </a:solidFill>
              <a:ln>
                <a:noFill/>
              </a:ln>
              <a:effectLst/>
            </c:spPr>
            <c:extLst>
              <c:ext xmlns:c16="http://schemas.microsoft.com/office/drawing/2014/chart" uri="{C3380CC4-5D6E-409C-BE32-E72D297353CC}">
                <c16:uniqueId val="{00000003-7102-4736-9434-CEA997CBD58D}"/>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'1'!$A$5:$A$9</c:f>
              <c:numCache>
                <c:formatCode>General</c:formatCode>
                <c:ptCount val="5"/>
                <c:pt idx="0">
                  <c:v>2021</c:v>
                </c:pt>
                <c:pt idx="1">
                  <c:v>2022</c:v>
                </c:pt>
                <c:pt idx="2">
                  <c:v>2023</c:v>
                </c:pt>
                <c:pt idx="3">
                  <c:v>2024</c:v>
                </c:pt>
                <c:pt idx="4">
                  <c:v>2025</c:v>
                </c:pt>
              </c:numCache>
            </c:numRef>
          </c:cat>
          <c:val>
            <c:numRef>
              <c:f>'1'!$B$5:$B$9</c:f>
              <c:numCache>
                <c:formatCode>#\ ###\ ###\ ##0</c:formatCode>
                <c:ptCount val="5"/>
                <c:pt idx="0">
                  <c:v>17821</c:v>
                </c:pt>
                <c:pt idx="1">
                  <c:v>14166</c:v>
                </c:pt>
                <c:pt idx="2">
                  <c:v>7760</c:v>
                </c:pt>
                <c:pt idx="3">
                  <c:v>40018</c:v>
                </c:pt>
                <c:pt idx="4">
                  <c:v>11554</c:v>
                </c:pt>
              </c:numCache>
            </c:numRef>
          </c:val>
          <c:extLst>
            <c:ext xmlns:c16="http://schemas.microsoft.com/office/drawing/2014/chart" uri="{C3380CC4-5D6E-409C-BE32-E72D297353CC}">
              <c16:uniqueId val="{00000004-7102-4736-9434-CEA997CBD58D}"/>
            </c:ext>
          </c:extLst>
        </c:ser>
        <c:ser>
          <c:idx val="2"/>
          <c:order val="1"/>
          <c:tx>
            <c:strRef>
              <c:f>'1'!$C$3</c:f>
              <c:strCache>
                <c:ptCount val="1"/>
                <c:pt idx="0">
                  <c:v>Concluidos</c:v>
                </c:pt>
              </c:strCache>
            </c:strRef>
          </c:tx>
          <c:spPr>
            <a:solidFill>
              <a:srgbClr val="003057"/>
            </a:solidFill>
            <a:ln>
              <a:noFill/>
            </a:ln>
            <a:effectLst/>
          </c:spPr>
          <c:invertIfNegative val="0"/>
          <c:dPt>
            <c:idx val="0"/>
            <c:invertIfNegative val="0"/>
            <c:bubble3D val="0"/>
            <c:spPr>
              <a:solidFill>
                <a:srgbClr val="003057"/>
              </a:solidFill>
              <a:ln>
                <a:noFill/>
              </a:ln>
              <a:effectLst/>
            </c:spPr>
            <c:extLst>
              <c:ext xmlns:c16="http://schemas.microsoft.com/office/drawing/2014/chart" uri="{C3380CC4-5D6E-409C-BE32-E72D297353CC}">
                <c16:uniqueId val="{00000004-8E3F-4512-AE14-3BF97F8DB22D}"/>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'1'!$A$5:$A$9</c:f>
              <c:numCache>
                <c:formatCode>General</c:formatCode>
                <c:ptCount val="5"/>
                <c:pt idx="0">
                  <c:v>2021</c:v>
                </c:pt>
                <c:pt idx="1">
                  <c:v>2022</c:v>
                </c:pt>
                <c:pt idx="2">
                  <c:v>2023</c:v>
                </c:pt>
                <c:pt idx="3">
                  <c:v>2024</c:v>
                </c:pt>
                <c:pt idx="4">
                  <c:v>2025</c:v>
                </c:pt>
              </c:numCache>
            </c:numRef>
          </c:cat>
          <c:val>
            <c:numRef>
              <c:f>'1'!$C$5:$C$9</c:f>
              <c:numCache>
                <c:formatCode>#\ ###\ ###\ ##0</c:formatCode>
                <c:ptCount val="5"/>
                <c:pt idx="0">
                  <c:v>18061</c:v>
                </c:pt>
                <c:pt idx="1">
                  <c:v>14066</c:v>
                </c:pt>
                <c:pt idx="2">
                  <c:v>7355</c:v>
                </c:pt>
                <c:pt idx="3">
                  <c:v>12565</c:v>
                </c:pt>
                <c:pt idx="4">
                  <c:v>12062</c:v>
                </c:pt>
              </c:numCache>
            </c:numRef>
          </c:val>
          <c:extLst>
            <c:ext xmlns:c16="http://schemas.microsoft.com/office/drawing/2014/chart" uri="{C3380CC4-5D6E-409C-BE32-E72D297353CC}">
              <c16:uniqueId val="{00000005-7102-4736-9434-CEA997CBD58D}"/>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 ##0" sourceLinked="1"/>
        <c:majorTickMark val="none"/>
        <c:minorTickMark val="none"/>
        <c:tickLblPos val="nextTo"/>
        <c:crossAx val="3770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805707970714186"/>
          <c:y val="8.7617443541482445E-2"/>
          <c:w val="0.68088027458106193"/>
          <c:h val="0.85586477262861227"/>
        </c:manualLayout>
      </c:layout>
      <c:doughnutChart>
        <c:varyColors val="1"/>
        <c:ser>
          <c:idx val="0"/>
          <c:order val="0"/>
          <c:spPr>
            <a:solidFill>
              <a:srgbClr val="08989C"/>
            </a:solidFill>
            <a:ln w="19050">
              <a:solidFill>
                <a:srgbClr val="FFFFFF"/>
              </a:solidFill>
            </a:ln>
          </c:spPr>
          <c:dPt>
            <c:idx val="0"/>
            <c:bubble3D val="0"/>
            <c:spPr>
              <a:solidFill>
                <a:srgbClr val="08989C"/>
              </a:solidFill>
              <a:ln w="19050">
                <a:solidFill>
                  <a:srgbClr val="FFFFFF"/>
                </a:solidFill>
              </a:ln>
              <a:effectLst/>
            </c:spPr>
            <c:extLst>
              <c:ext xmlns:c16="http://schemas.microsoft.com/office/drawing/2014/chart" uri="{C3380CC4-5D6E-409C-BE32-E72D297353CC}">
                <c16:uniqueId val="{00000001-44DD-4E86-B3B1-061E6A53D79B}"/>
              </c:ext>
            </c:extLst>
          </c:dPt>
          <c:dPt>
            <c:idx val="1"/>
            <c:bubble3D val="0"/>
            <c:spPr>
              <a:solidFill>
                <a:srgbClr val="003057"/>
              </a:solidFill>
              <a:ln w="19050">
                <a:solidFill>
                  <a:srgbClr val="FFFFFF"/>
                </a:solidFill>
              </a:ln>
              <a:effectLst/>
            </c:spPr>
            <c:extLst>
              <c:ext xmlns:c16="http://schemas.microsoft.com/office/drawing/2014/chart" uri="{C3380CC4-5D6E-409C-BE32-E72D297353CC}">
                <c16:uniqueId val="{00000003-44DD-4E86-B3B1-061E6A53D79B}"/>
              </c:ext>
            </c:extLst>
          </c:dPt>
          <c:dPt>
            <c:idx val="2"/>
            <c:bubble3D val="0"/>
            <c:spPr>
              <a:solidFill>
                <a:srgbClr val="9F2578"/>
              </a:solidFill>
              <a:ln w="19050">
                <a:solidFill>
                  <a:srgbClr val="FFFFFF"/>
                </a:solidFill>
              </a:ln>
              <a:effectLst/>
            </c:spPr>
            <c:extLst>
              <c:ext xmlns:c16="http://schemas.microsoft.com/office/drawing/2014/chart" uri="{C3380CC4-5D6E-409C-BE32-E72D297353CC}">
                <c16:uniqueId val="{00000005-44DD-4E86-B3B1-061E6A53D79B}"/>
              </c:ext>
            </c:extLst>
          </c:dPt>
          <c:dPt>
            <c:idx val="3"/>
            <c:bubble3D val="0"/>
            <c:spPr>
              <a:solidFill>
                <a:srgbClr val="DB551E"/>
              </a:solidFill>
              <a:ln w="19050">
                <a:solidFill>
                  <a:srgbClr val="FFFFFF"/>
                </a:solidFill>
              </a:ln>
              <a:effectLst/>
            </c:spPr>
            <c:extLst>
              <c:ext xmlns:c16="http://schemas.microsoft.com/office/drawing/2014/chart" uri="{C3380CC4-5D6E-409C-BE32-E72D297353CC}">
                <c16:uniqueId val="{00000007-44DD-4E86-B3B1-061E6A53D79B}"/>
              </c:ext>
            </c:extLst>
          </c:dPt>
          <c:dPt>
            <c:idx val="4"/>
            <c:bubble3D val="0"/>
            <c:spPr>
              <a:solidFill>
                <a:srgbClr val="207A63"/>
              </a:solidFill>
              <a:ln w="19050">
                <a:solidFill>
                  <a:srgbClr val="FFFFFF"/>
                </a:solidFill>
              </a:ln>
              <a:effectLst/>
            </c:spPr>
            <c:extLst>
              <c:ext xmlns:c16="http://schemas.microsoft.com/office/drawing/2014/chart" uri="{C3380CC4-5D6E-409C-BE32-E72D297353CC}">
                <c16:uniqueId val="{00000009-44DD-4E86-B3B1-061E6A53D79B}"/>
              </c:ext>
            </c:extLst>
          </c:dPt>
          <c:dPt>
            <c:idx val="5"/>
            <c:bubble3D val="0"/>
            <c:spPr>
              <a:solidFill>
                <a:srgbClr val="6342FF"/>
              </a:solidFill>
              <a:ln w="19050">
                <a:solidFill>
                  <a:srgbClr val="FFFFFF"/>
                </a:solidFill>
              </a:ln>
              <a:effectLst/>
            </c:spPr>
            <c:extLst>
              <c:ext xmlns:c16="http://schemas.microsoft.com/office/drawing/2014/chart" uri="{C3380CC4-5D6E-409C-BE32-E72D297353CC}">
                <c16:uniqueId val="{0000000B-44DD-4E86-B3B1-061E6A53D79B}"/>
              </c:ext>
            </c:extLst>
          </c:dPt>
          <c:dPt>
            <c:idx val="6"/>
            <c:bubble3D val="0"/>
            <c:spPr>
              <a:solidFill>
                <a:srgbClr val="C02A53"/>
              </a:solidFill>
              <a:ln w="19050">
                <a:solidFill>
                  <a:srgbClr val="FFFFFF"/>
                </a:solidFill>
              </a:ln>
              <a:effectLst/>
            </c:spPr>
            <c:extLst>
              <c:ext xmlns:c16="http://schemas.microsoft.com/office/drawing/2014/chart" uri="{C3380CC4-5D6E-409C-BE32-E72D297353CC}">
                <c16:uniqueId val="{0000000D-44DD-4E86-B3B1-061E6A53D79B}"/>
              </c:ext>
            </c:extLst>
          </c:dPt>
          <c:dPt>
            <c:idx val="7"/>
            <c:bubble3D val="0"/>
            <c:spPr>
              <a:solidFill>
                <a:srgbClr val="08989C"/>
              </a:solidFill>
              <a:ln w="19050">
                <a:solidFill>
                  <a:srgbClr val="FFFFFF"/>
                </a:solidFill>
              </a:ln>
              <a:effectLst/>
            </c:spPr>
            <c:extLst>
              <c:ext xmlns:c16="http://schemas.microsoft.com/office/drawing/2014/chart" uri="{C3380CC4-5D6E-409C-BE32-E72D297353CC}">
                <c16:uniqueId val="{0000000F-44DD-4E86-B3B1-061E6A53D79B}"/>
              </c:ext>
            </c:extLst>
          </c:dPt>
          <c:dLbls>
            <c:dLbl>
              <c:idx val="0"/>
              <c:layout>
                <c:manualLayout>
                  <c:x val="2.1703550214117868E-2"/>
                  <c:y val="-1.8569202913806964E-2"/>
                </c:manualLayout>
              </c:layout>
              <c:dLblPos val="ct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44DD-4E86-B3B1-061E6A53D79B}"/>
                </c:ext>
              </c:extLst>
            </c:dLbl>
            <c:dLbl>
              <c:idx val="3"/>
              <c:layout>
                <c:manualLayout>
                  <c:x val="-9.100726619698854E-2"/>
                  <c:y val="-3.8480216710879055E-2"/>
                </c:manualLayout>
              </c:layout>
              <c:dLblPos val="ct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7-44DD-4E86-B3B1-061E6A53D79B}"/>
                </c:ext>
              </c:extLst>
            </c:dLbl>
            <c:dLbl>
              <c:idx val="5"/>
              <c:layout>
                <c:manualLayout>
                  <c:x val="-9.9905290786020215E-2"/>
                  <c:y val="-0.23007256445885441"/>
                </c:manualLayout>
              </c:layout>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ct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B-44DD-4E86-B3B1-061E6A53D79B}"/>
                </c:ext>
              </c:extLst>
            </c:dLbl>
            <c:dLbl>
              <c:idx val="6"/>
              <c:layout>
                <c:manualLayout>
                  <c:x val="-2.0093825113966016E-2"/>
                  <c:y val="-0.25233651943239715"/>
                </c:manualLayout>
              </c:layout>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ctr"/>
              <c:showLegendKey val="0"/>
              <c:showVal val="1"/>
              <c:showCatName val="1"/>
              <c:showSerName val="0"/>
              <c:showPercent val="0"/>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D-44DD-4E86-B3B1-061E6A53D79B}"/>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inEnd"/>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'3'!$B$5:$B$11</c:f>
              <c:strCache>
                <c:ptCount val="7"/>
                <c:pt idx="0">
                  <c:v>Superior</c:v>
                </c:pt>
                <c:pt idx="1">
                  <c:v>Xalapa</c:v>
                </c:pt>
                <c:pt idx="2">
                  <c:v>Guadalajara</c:v>
                </c:pt>
                <c:pt idx="3">
                  <c:v>Ciudad de México</c:v>
                </c:pt>
                <c:pt idx="4">
                  <c:v>Toluca</c:v>
                </c:pt>
                <c:pt idx="5">
                  <c:v>Monterrey</c:v>
                </c:pt>
                <c:pt idx="6">
                  <c:v>Especializada</c:v>
                </c:pt>
              </c:strCache>
            </c:strRef>
          </c:cat>
          <c:val>
            <c:numRef>
              <c:f>'3'!$F$5:$F$11</c:f>
              <c:numCache>
                <c:formatCode>0.0</c:formatCode>
                <c:ptCount val="7"/>
                <c:pt idx="0">
                  <c:v>58.992556690323696</c:v>
                </c:pt>
                <c:pt idx="1">
                  <c:v>11.294789683226588</c:v>
                </c:pt>
                <c:pt idx="2">
                  <c:v>7.5904448675783271</c:v>
                </c:pt>
                <c:pt idx="3">
                  <c:v>7.0278691362298762</c:v>
                </c:pt>
                <c:pt idx="4">
                  <c:v>6.8547689111995851</c:v>
                </c:pt>
                <c:pt idx="5">
                  <c:v>5.0112515146269683</c:v>
                </c:pt>
                <c:pt idx="6">
                  <c:v>3.2283191968149558</c:v>
                </c:pt>
              </c:numCache>
            </c:numRef>
          </c:val>
          <c:extLst>
            <c:ext xmlns:c16="http://schemas.microsoft.com/office/drawing/2014/chart" uri="{C3380CC4-5D6E-409C-BE32-E72D297353CC}">
              <c16:uniqueId val="{00000010-44DD-4E86-B3B1-061E6A53D79B}"/>
            </c:ext>
          </c:extLst>
        </c:ser>
        <c:dLbls>
          <c:showLegendKey val="0"/>
          <c:showVal val="0"/>
          <c:showCatName val="0"/>
          <c:showSerName val="0"/>
          <c:showPercent val="0"/>
          <c:showBubbleSize val="0"/>
          <c:showLeaderLines val="1"/>
        </c:dLbls>
        <c:firstSliceAng val="0"/>
        <c:holeSize val="0"/>
      </c:doughnutChart>
      <c:spPr>
        <a:noFill/>
        <a:ln>
          <a:noFill/>
        </a:ln>
        <a:effectLst/>
      </c:spPr>
    </c:plotArea>
    <c:plotVisOnly val="1"/>
    <c:dispBlanksAs val="gap"/>
    <c:showDLblsOverMax val="0"/>
    <c:extLst/>
  </c:chart>
  <c:spPr>
    <a:no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9311252609669278"/>
          <c:y val="2.586445986232035E-2"/>
          <c:w val="0.55164034098625769"/>
          <c:h val="0.91475733327650688"/>
        </c:manualLayout>
      </c:layout>
      <c:barChart>
        <c:barDir val="bar"/>
        <c:grouping val="stacked"/>
        <c:varyColors val="0"/>
        <c:ser>
          <c:idx val="0"/>
          <c:order val="0"/>
          <c:tx>
            <c:strRef>
              <c:f>'4'!$F$3</c:f>
              <c:strCache>
                <c:ptCount val="1"/>
                <c:pt idx="0">
                  <c:v> No resueltos de fondo </c:v>
                </c:pt>
              </c:strCache>
            </c:strRef>
          </c:tx>
          <c:spPr>
            <a:solidFill>
              <a:srgbClr val="08989C"/>
            </a:solidFill>
            <a:ln>
              <a:noFill/>
            </a:ln>
            <a:effectLst/>
          </c:spPr>
          <c:invertIfNegative val="0"/>
          <c:dLbls>
            <c:dLbl>
              <c:idx val="2"/>
              <c:layout>
                <c:manualLayout>
                  <c:x val="0.24134884763953243"/>
                  <c:y val="1.4206613890749937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8DB-44DD-A3C2-88813A9A8E2D}"/>
                </c:ext>
              </c:extLst>
            </c:dLbl>
            <c:dLbl>
              <c:idx val="17"/>
              <c:layout>
                <c:manualLayout>
                  <c:x val="7.6301834111890511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DB-44DD-A3C2-88813A9A8E2D}"/>
                </c:ext>
              </c:extLst>
            </c:dLbl>
            <c:dLbl>
              <c:idx val="18"/>
              <c:layout>
                <c:manualLayout>
                  <c:x val="1.3966665719131679E-2"/>
                  <c:y val="1.3230940223760966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8DB-44DD-A3C2-88813A9A8E2D}"/>
                </c:ext>
              </c:extLst>
            </c:dLbl>
            <c:dLbl>
              <c:idx val="19"/>
              <c:delete val="1"/>
              <c:extLst>
                <c:ext xmlns:c15="http://schemas.microsoft.com/office/drawing/2012/chart" uri="{CE6537A1-D6FC-4f65-9D91-7224C49458BB}"/>
                <c:ext xmlns:c16="http://schemas.microsoft.com/office/drawing/2014/chart" uri="{C3380CC4-5D6E-409C-BE32-E72D297353CC}">
                  <c16:uniqueId val="{00000003-A8DB-44DD-A3C2-88813A9A8E2D}"/>
                </c:ext>
              </c:extLst>
            </c:dLbl>
            <c:dLbl>
              <c:idx val="31"/>
              <c:delete val="1"/>
              <c:extLst>
                <c:ext xmlns:c15="http://schemas.microsoft.com/office/drawing/2012/chart" uri="{CE6537A1-D6FC-4f65-9D91-7224C49458BB}"/>
                <c:ext xmlns:c16="http://schemas.microsoft.com/office/drawing/2014/chart" uri="{C3380CC4-5D6E-409C-BE32-E72D297353CC}">
                  <c16:uniqueId val="{00000004-A8DB-44DD-A3C2-88813A9A8E2D}"/>
                </c:ext>
              </c:extLst>
            </c:dLbl>
            <c:spPr>
              <a:noFill/>
              <a:ln>
                <a:noFill/>
              </a:ln>
              <a:effectLst/>
            </c:spPr>
            <c:txPr>
              <a:bodyPr rot="0" spcFirstLastPara="1" vertOverflow="ellipsis" vert="horz" wrap="square" anchor="ctr" anchorCtr="1"/>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'4'!$B$4:$B$24</c:f>
              <c:strCache>
                <c:ptCount val="21"/>
                <c:pt idx="0">
                  <c:v>Queja por responsabilidades administrativas de las personas servidoras públicas</c:v>
                </c:pt>
                <c:pt idx="1">
                  <c:v>Ratificación de jurisprudencia planteada por sala regional</c:v>
                </c:pt>
                <c:pt idx="2">
                  <c:v>Recurso de revisión</c:v>
                </c:pt>
                <c:pt idx="3">
                  <c:v>Asunto general</c:v>
                </c:pt>
                <c:pt idx="4">
                  <c:v>Recurso de reconsideración</c:v>
                </c:pt>
                <c:pt idx="5">
                  <c:v>Opinión de acción  de inconstitucionalidad</c:v>
                </c:pt>
                <c:pt idx="6">
                  <c:v>Juicio electoral</c:v>
                </c:pt>
                <c:pt idx="7">
                  <c:v>Juicio de inconformidad</c:v>
                </c:pt>
                <c:pt idx="8">
                  <c:v>Juicio para la protección de los derechos político-electorales del ciudadano</c:v>
                </c:pt>
                <c:pt idx="9">
                  <c:v>Juicio general</c:v>
                </c:pt>
                <c:pt idx="10">
                  <c:v>Recurso de apelación</c:v>
                </c:pt>
                <c:pt idx="11">
                  <c:v>Juicio de revisión constitucional electoral</c:v>
                </c:pt>
                <c:pt idx="12">
                  <c:v>Solicitud de ejercicio de la facultad de atracción de la Sala Superior</c:v>
                </c:pt>
                <c:pt idx="13">
                  <c:v>Impedimento</c:v>
                </c:pt>
                <c:pt idx="14">
                  <c:v>Juicio para dirimir los conflictos o diferencias laborales de las personas servidoras públicas del Instituto Nacional Electoral (INE)</c:v>
                </c:pt>
                <c:pt idx="15">
                  <c:v>Recurso de revisión del procedimiento especial sancionador</c:v>
                </c:pt>
                <c:pt idx="16">
                  <c:v>Procedimiento especial sancionador de órgano local del INE</c:v>
                </c:pt>
                <c:pt idx="17">
                  <c:v>Procedimiento especial sancionador de órgano central del INE</c:v>
                </c:pt>
                <c:pt idx="18">
                  <c:v>Procedimiento especial sancionador de órgano distrital del INE</c:v>
                </c:pt>
                <c:pt idx="19">
                  <c:v>Contradicción de criterios</c:v>
                </c:pt>
                <c:pt idx="20">
                  <c:v>Expediente de elección presidencial</c:v>
                </c:pt>
              </c:strCache>
            </c:strRef>
          </c:cat>
          <c:val>
            <c:numRef>
              <c:f>'4'!$F$4:$F$24</c:f>
              <c:numCache>
                <c:formatCode>0.0</c:formatCode>
                <c:ptCount val="21"/>
                <c:pt idx="0">
                  <c:v>100</c:v>
                </c:pt>
                <c:pt idx="1">
                  <c:v>100</c:v>
                </c:pt>
                <c:pt idx="2">
                  <c:v>100</c:v>
                </c:pt>
                <c:pt idx="3">
                  <c:v>98.638132295719856</c:v>
                </c:pt>
                <c:pt idx="4">
                  <c:v>95.440729483282666</c:v>
                </c:pt>
                <c:pt idx="5">
                  <c:v>70</c:v>
                </c:pt>
                <c:pt idx="6">
                  <c:v>53.427895981087467</c:v>
                </c:pt>
                <c:pt idx="7">
                  <c:v>46.814964610717894</c:v>
                </c:pt>
                <c:pt idx="8">
                  <c:v>45.370726085286208</c:v>
                </c:pt>
                <c:pt idx="9">
                  <c:v>39.648173207036535</c:v>
                </c:pt>
                <c:pt idx="10">
                  <c:v>39.38814531548757</c:v>
                </c:pt>
                <c:pt idx="11">
                  <c:v>36.491228070175438</c:v>
                </c:pt>
                <c:pt idx="12">
                  <c:v>36</c:v>
                </c:pt>
                <c:pt idx="13">
                  <c:v>34.920634920634917</c:v>
                </c:pt>
                <c:pt idx="14">
                  <c:v>15.483870967741936</c:v>
                </c:pt>
                <c:pt idx="15">
                  <c:v>12.140575079872203</c:v>
                </c:pt>
                <c:pt idx="16">
                  <c:v>7.1428571428571423</c:v>
                </c:pt>
                <c:pt idx="17">
                  <c:v>4.6296296296296298</c:v>
                </c:pt>
                <c:pt idx="18">
                  <c:v>2.5641025641025639</c:v>
                </c:pt>
                <c:pt idx="19">
                  <c:v>0</c:v>
                </c:pt>
                <c:pt idx="20">
                  <c:v>0</c:v>
                </c:pt>
              </c:numCache>
            </c:numRef>
          </c:val>
          <c:extLst>
            <c:ext xmlns:c16="http://schemas.microsoft.com/office/drawing/2014/chart" uri="{C3380CC4-5D6E-409C-BE32-E72D297353CC}">
              <c16:uniqueId val="{00000005-A8DB-44DD-A3C2-88813A9A8E2D}"/>
            </c:ext>
          </c:extLst>
        </c:ser>
        <c:ser>
          <c:idx val="1"/>
          <c:order val="1"/>
          <c:tx>
            <c:strRef>
              <c:f>'4'!$G$3</c:f>
              <c:strCache>
                <c:ptCount val="1"/>
                <c:pt idx="0">
                  <c:v>Resueltos de fondo</c:v>
                </c:pt>
              </c:strCache>
            </c:strRef>
          </c:tx>
          <c:spPr>
            <a:solidFill>
              <a:srgbClr val="003057"/>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6-A8DB-44DD-A3C2-88813A9A8E2D}"/>
                </c:ext>
              </c:extLst>
            </c:dLbl>
            <c:dLbl>
              <c:idx val="1"/>
              <c:delete val="1"/>
              <c:extLst>
                <c:ext xmlns:c15="http://schemas.microsoft.com/office/drawing/2012/chart" uri="{CE6537A1-D6FC-4f65-9D91-7224C49458BB}"/>
                <c:ext xmlns:c16="http://schemas.microsoft.com/office/drawing/2014/chart" uri="{C3380CC4-5D6E-409C-BE32-E72D297353CC}">
                  <c16:uniqueId val="{00000007-A8DB-44DD-A3C2-88813A9A8E2D}"/>
                </c:ext>
              </c:extLst>
            </c:dLbl>
            <c:dLbl>
              <c:idx val="2"/>
              <c:delete val="1"/>
              <c:extLst>
                <c:ext xmlns:c15="http://schemas.microsoft.com/office/drawing/2012/chart" uri="{CE6537A1-D6FC-4f65-9D91-7224C49458BB}"/>
                <c:ext xmlns:c16="http://schemas.microsoft.com/office/drawing/2014/chart" uri="{C3380CC4-5D6E-409C-BE32-E72D297353CC}">
                  <c16:uniqueId val="{00000008-A8DB-44DD-A3C2-88813A9A8E2D}"/>
                </c:ext>
              </c:extLst>
            </c:dLbl>
            <c:dLbl>
              <c:idx val="3"/>
              <c:layout>
                <c:manualLayout>
                  <c:x val="2.2405949256342959E-2"/>
                  <c:y val="1.863121810314908E-17"/>
                </c:manualLayout>
              </c:layout>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8DB-44DD-A3C2-88813A9A8E2D}"/>
                </c:ext>
              </c:extLst>
            </c:dLbl>
            <c:dLbl>
              <c:idx val="4"/>
              <c:layout>
                <c:manualLayout>
                  <c:x val="-4.6871397393015402E-4"/>
                  <c:y val="1.4206613889096068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8DB-44DD-A3C2-88813A9A8E2D}"/>
                </c:ext>
              </c:extLst>
            </c:dLbl>
            <c:dLbl>
              <c:idx val="17"/>
              <c:layout>
                <c:manualLayout>
                  <c:x val="-0.21333639702979365"/>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8DB-44DD-A3C2-88813A9A8E2D}"/>
                </c:ext>
              </c:extLst>
            </c:dLbl>
            <c:dLbl>
              <c:idx val="18"/>
              <c:layout>
                <c:manualLayout>
                  <c:x val="-0.20699991472185117"/>
                  <c:y val="1.4206613889096068E-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8DB-44DD-A3C2-88813A9A8E2D}"/>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'4'!$B$4:$B$24</c:f>
              <c:strCache>
                <c:ptCount val="21"/>
                <c:pt idx="0">
                  <c:v>Queja por responsabilidades administrativas de las personas servidoras públicas</c:v>
                </c:pt>
                <c:pt idx="1">
                  <c:v>Ratificación de jurisprudencia planteada por sala regional</c:v>
                </c:pt>
                <c:pt idx="2">
                  <c:v>Recurso de revisión</c:v>
                </c:pt>
                <c:pt idx="3">
                  <c:v>Asunto general</c:v>
                </c:pt>
                <c:pt idx="4">
                  <c:v>Recurso de reconsideración</c:v>
                </c:pt>
                <c:pt idx="5">
                  <c:v>Opinión de acción  de inconstitucionalidad</c:v>
                </c:pt>
                <c:pt idx="6">
                  <c:v>Juicio electoral</c:v>
                </c:pt>
                <c:pt idx="7">
                  <c:v>Juicio de inconformidad</c:v>
                </c:pt>
                <c:pt idx="8">
                  <c:v>Juicio para la protección de los derechos político-electorales del ciudadano</c:v>
                </c:pt>
                <c:pt idx="9">
                  <c:v>Juicio general</c:v>
                </c:pt>
                <c:pt idx="10">
                  <c:v>Recurso de apelación</c:v>
                </c:pt>
                <c:pt idx="11">
                  <c:v>Juicio de revisión constitucional electoral</c:v>
                </c:pt>
                <c:pt idx="12">
                  <c:v>Solicitud de ejercicio de la facultad de atracción de la Sala Superior</c:v>
                </c:pt>
                <c:pt idx="13">
                  <c:v>Impedimento</c:v>
                </c:pt>
                <c:pt idx="14">
                  <c:v>Juicio para dirimir los conflictos o diferencias laborales de las personas servidoras públicas del Instituto Nacional Electoral (INE)</c:v>
                </c:pt>
                <c:pt idx="15">
                  <c:v>Recurso de revisión del procedimiento especial sancionador</c:v>
                </c:pt>
                <c:pt idx="16">
                  <c:v>Procedimiento especial sancionador de órgano local del INE</c:v>
                </c:pt>
                <c:pt idx="17">
                  <c:v>Procedimiento especial sancionador de órgano central del INE</c:v>
                </c:pt>
                <c:pt idx="18">
                  <c:v>Procedimiento especial sancionador de órgano distrital del INE</c:v>
                </c:pt>
                <c:pt idx="19">
                  <c:v>Contradicción de criterios</c:v>
                </c:pt>
                <c:pt idx="20">
                  <c:v>Expediente de elección presidencial</c:v>
                </c:pt>
              </c:strCache>
            </c:strRef>
          </c:cat>
          <c:val>
            <c:numRef>
              <c:f>'4'!$G$4:$G$24</c:f>
              <c:numCache>
                <c:formatCode>0.0</c:formatCode>
                <c:ptCount val="21"/>
                <c:pt idx="0">
                  <c:v>0</c:v>
                </c:pt>
                <c:pt idx="1">
                  <c:v>0</c:v>
                </c:pt>
                <c:pt idx="2">
                  <c:v>0</c:v>
                </c:pt>
                <c:pt idx="3">
                  <c:v>1.3618677042801557</c:v>
                </c:pt>
                <c:pt idx="4">
                  <c:v>4.5592705167173255</c:v>
                </c:pt>
                <c:pt idx="5">
                  <c:v>30</c:v>
                </c:pt>
                <c:pt idx="6">
                  <c:v>46.572104018912533</c:v>
                </c:pt>
                <c:pt idx="7">
                  <c:v>53.185035389282099</c:v>
                </c:pt>
                <c:pt idx="8">
                  <c:v>54.629273914713792</c:v>
                </c:pt>
                <c:pt idx="9">
                  <c:v>60.351826792963458</c:v>
                </c:pt>
                <c:pt idx="10">
                  <c:v>60.611854684512423</c:v>
                </c:pt>
                <c:pt idx="11">
                  <c:v>63.508771929824562</c:v>
                </c:pt>
                <c:pt idx="12">
                  <c:v>64</c:v>
                </c:pt>
                <c:pt idx="13">
                  <c:v>65.079365079365076</c:v>
                </c:pt>
                <c:pt idx="14">
                  <c:v>84.516129032258064</c:v>
                </c:pt>
                <c:pt idx="15">
                  <c:v>87.859424920127793</c:v>
                </c:pt>
                <c:pt idx="16">
                  <c:v>92.857142857142861</c:v>
                </c:pt>
                <c:pt idx="17">
                  <c:v>95.370370370370367</c:v>
                </c:pt>
                <c:pt idx="18">
                  <c:v>97.435897435897431</c:v>
                </c:pt>
                <c:pt idx="19">
                  <c:v>100</c:v>
                </c:pt>
                <c:pt idx="20">
                  <c:v>100</c:v>
                </c:pt>
              </c:numCache>
            </c:numRef>
          </c:val>
          <c:extLst>
            <c:ext xmlns:c16="http://schemas.microsoft.com/office/drawing/2014/chart" uri="{C3380CC4-5D6E-409C-BE32-E72D297353CC}">
              <c16:uniqueId val="{0000000D-A8DB-44DD-A3C2-88813A9A8E2D}"/>
            </c:ext>
          </c:extLst>
        </c:ser>
        <c:dLbls>
          <c:showLegendKey val="0"/>
          <c:showVal val="0"/>
          <c:showCatName val="0"/>
          <c:showSerName val="0"/>
          <c:showPercent val="0"/>
          <c:showBubbleSize val="0"/>
        </c:dLbls>
        <c:gapWidth val="80"/>
        <c:overlap val="100"/>
        <c:axId val="1343440240"/>
        <c:axId val="1343446480"/>
      </c:barChart>
      <c:catAx>
        <c:axId val="1343440240"/>
        <c:scaling>
          <c:orientation val="maxMin"/>
        </c:scaling>
        <c:delete val="0"/>
        <c:axPos val="l"/>
        <c:numFmt formatCode="General" sourceLinked="1"/>
        <c:majorTickMark val="none"/>
        <c:minorTickMark val="none"/>
        <c:tickLblPos val="low"/>
        <c:spPr>
          <a:noFill/>
          <a:ln w="12700" cap="flat" cmpd="sng" algn="ctr">
            <a:solidFill>
              <a:srgbClr val="7A8A96"/>
            </a:solidFill>
            <a:round/>
          </a:ln>
          <a:effectLst/>
        </c:spPr>
        <c:txPr>
          <a:bodyPr rot="-60000000" spcFirstLastPara="1" vertOverflow="ellipsis" vert="horz" wrap="square" anchor="ctr" anchorCtr="1"/>
          <a:lstStyle/>
          <a:p>
            <a:pPr algn="r">
              <a:defRPr sz="6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343446480"/>
        <c:crosses val="autoZero"/>
        <c:auto val="1"/>
        <c:lblAlgn val="ctr"/>
        <c:lblOffset val="100"/>
        <c:noMultiLvlLbl val="0"/>
      </c:catAx>
      <c:valAx>
        <c:axId val="1343446480"/>
        <c:scaling>
          <c:orientation val="minMax"/>
          <c:max val="100"/>
        </c:scaling>
        <c:delete val="1"/>
        <c:axPos val="t"/>
        <c:numFmt formatCode="0.0" sourceLinked="1"/>
        <c:majorTickMark val="none"/>
        <c:minorTickMark val="none"/>
        <c:tickLblPos val="nextTo"/>
        <c:crossAx val="1343440240"/>
        <c:crosses val="autoZero"/>
        <c:crossBetween val="between"/>
      </c:valAx>
      <c:spPr>
        <a:noFill/>
        <a:ln>
          <a:noFill/>
        </a:ln>
        <a:effectLst/>
      </c:spPr>
    </c:plotArea>
    <c:legend>
      <c:legendPos val="b"/>
      <c:layout>
        <c:manualLayout>
          <c:xMode val="edge"/>
          <c:yMode val="edge"/>
          <c:x val="0.28886883273164859"/>
          <c:y val="0.94266068568221939"/>
          <c:w val="0.42828017709907473"/>
          <c:h val="4.7747150686001875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29811898512686E-2"/>
          <c:y val="5.7443858538815083E-2"/>
          <c:w val="0.96975437445319335"/>
          <c:h val="0.68109098170746107"/>
        </c:manualLayout>
      </c:layout>
      <c:barChart>
        <c:barDir val="col"/>
        <c:grouping val="clustered"/>
        <c:varyColors val="0"/>
        <c:ser>
          <c:idx val="0"/>
          <c:order val="0"/>
          <c:tx>
            <c:strRef>
              <c:f>'1'!$B$3</c:f>
              <c:strCache>
                <c:ptCount val="1"/>
                <c:pt idx="0">
                  <c:v>Ingresados</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1922-45BD-BB71-9721BF95AA0A}"/>
              </c:ext>
            </c:extLst>
          </c:dPt>
          <c:dPt>
            <c:idx val="30"/>
            <c:invertIfNegative val="0"/>
            <c:bubble3D val="0"/>
            <c:spPr>
              <a:solidFill>
                <a:srgbClr val="08989C"/>
              </a:solidFill>
              <a:ln>
                <a:noFill/>
              </a:ln>
              <a:effectLst/>
            </c:spPr>
            <c:extLst>
              <c:ext xmlns:c16="http://schemas.microsoft.com/office/drawing/2014/chart" uri="{C3380CC4-5D6E-409C-BE32-E72D297353CC}">
                <c16:uniqueId val="{00000003-1922-45BD-BB71-9721BF95AA0A}"/>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'1'!$A$5:$A$9</c:f>
              <c:numCache>
                <c:formatCode>General</c:formatCode>
                <c:ptCount val="5"/>
                <c:pt idx="0">
                  <c:v>2021</c:v>
                </c:pt>
                <c:pt idx="1">
                  <c:v>2022</c:v>
                </c:pt>
                <c:pt idx="2">
                  <c:v>2023</c:v>
                </c:pt>
                <c:pt idx="3">
                  <c:v>2024</c:v>
                </c:pt>
                <c:pt idx="4">
                  <c:v>2025</c:v>
                </c:pt>
              </c:numCache>
            </c:numRef>
          </c:cat>
          <c:val>
            <c:numRef>
              <c:f>'1'!$B$5:$B$9</c:f>
              <c:numCache>
                <c:formatCode>#\ ###\ ###\ ###\ ##0</c:formatCode>
                <c:ptCount val="5"/>
                <c:pt idx="0">
                  <c:v>1066829</c:v>
                </c:pt>
                <c:pt idx="1">
                  <c:v>1256077</c:v>
                </c:pt>
                <c:pt idx="2">
                  <c:v>1545681</c:v>
                </c:pt>
                <c:pt idx="3">
                  <c:v>1975457</c:v>
                </c:pt>
                <c:pt idx="4" formatCode="#\ ###\ ###\ ##0">
                  <c:v>2785926</c:v>
                </c:pt>
              </c:numCache>
            </c:numRef>
          </c:val>
          <c:extLst>
            <c:ext xmlns:c16="http://schemas.microsoft.com/office/drawing/2014/chart" uri="{C3380CC4-5D6E-409C-BE32-E72D297353CC}">
              <c16:uniqueId val="{00000004-1922-45BD-BB71-9721BF95AA0A}"/>
            </c:ext>
          </c:extLst>
        </c:ser>
        <c:ser>
          <c:idx val="2"/>
          <c:order val="1"/>
          <c:tx>
            <c:strRef>
              <c:f>'1'!$C$3</c:f>
              <c:strCache>
                <c:ptCount val="1"/>
                <c:pt idx="0">
                  <c:v>Egresados</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'1'!$A$5:$A$9</c:f>
              <c:numCache>
                <c:formatCode>General</c:formatCode>
                <c:ptCount val="5"/>
                <c:pt idx="0">
                  <c:v>2021</c:v>
                </c:pt>
                <c:pt idx="1">
                  <c:v>2022</c:v>
                </c:pt>
                <c:pt idx="2">
                  <c:v>2023</c:v>
                </c:pt>
                <c:pt idx="3">
                  <c:v>2024</c:v>
                </c:pt>
                <c:pt idx="4">
                  <c:v>2025</c:v>
                </c:pt>
              </c:numCache>
            </c:numRef>
          </c:cat>
          <c:val>
            <c:numRef>
              <c:f>'1'!$C$5:$C$9</c:f>
              <c:numCache>
                <c:formatCode>#\ ###\ ###\ ###\ ##0</c:formatCode>
                <c:ptCount val="5"/>
                <c:pt idx="0">
                  <c:v>983249</c:v>
                </c:pt>
                <c:pt idx="1">
                  <c:v>1214806</c:v>
                </c:pt>
                <c:pt idx="2">
                  <c:v>1471618</c:v>
                </c:pt>
                <c:pt idx="3">
                  <c:v>1859221</c:v>
                </c:pt>
                <c:pt idx="4" formatCode="#\ ###\ ###\ ##0">
                  <c:v>2724636</c:v>
                </c:pt>
              </c:numCache>
            </c:numRef>
          </c:val>
          <c:extLst>
            <c:ext xmlns:c16="http://schemas.microsoft.com/office/drawing/2014/chart" uri="{C3380CC4-5D6E-409C-BE32-E72D297353CC}">
              <c16:uniqueId val="{00000005-1922-45BD-BB71-9721BF95AA0A}"/>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 ###\ ##0" sourceLinked="1"/>
        <c:majorTickMark val="none"/>
        <c:minorTickMark val="none"/>
        <c:tickLblPos val="nextTo"/>
        <c:crossAx val="3770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29811898512686E-2"/>
          <c:y val="5.7443858538815083E-2"/>
          <c:w val="0.96975437445319335"/>
          <c:h val="0.62109652960046657"/>
        </c:manualLayout>
      </c:layout>
      <c:barChart>
        <c:barDir val="col"/>
        <c:grouping val="clustered"/>
        <c:varyColors val="0"/>
        <c:ser>
          <c:idx val="0"/>
          <c:order val="0"/>
          <c:tx>
            <c:strRef>
              <c:f>'2'!$A$5</c:f>
              <c:strCache>
                <c:ptCount val="1"/>
                <c:pt idx="0">
                  <c:v>2024</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FE9B-41A4-831C-18B14E938E44}"/>
              </c:ext>
            </c:extLst>
          </c:dPt>
          <c:dPt>
            <c:idx val="30"/>
            <c:invertIfNegative val="0"/>
            <c:bubble3D val="0"/>
            <c:spPr>
              <a:solidFill>
                <a:srgbClr val="08989C"/>
              </a:solidFill>
              <a:ln>
                <a:noFill/>
              </a:ln>
              <a:effectLst/>
            </c:spPr>
            <c:extLst>
              <c:ext xmlns:c16="http://schemas.microsoft.com/office/drawing/2014/chart" uri="{C3380CC4-5D6E-409C-BE32-E72D297353CC}">
                <c16:uniqueId val="{00000003-FE9B-41A4-831C-18B14E938E44}"/>
              </c:ext>
            </c:extLst>
          </c:dPt>
          <c:dLbls>
            <c:dLbl>
              <c:idx val="0"/>
              <c:layout>
                <c:manualLayout>
                  <c:x val="-5.8852378616969124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E9B-41A4-831C-18B14E938E44}"/>
                </c:ext>
              </c:extLst>
            </c:dLbl>
            <c:dLbl>
              <c:idx val="1"/>
              <c:layout>
                <c:manualLayout>
                  <c:x val="-5.88523786169692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E9B-41A4-831C-18B14E938E44}"/>
                </c:ext>
              </c:extLst>
            </c:dLbl>
            <c:dLbl>
              <c:idx val="4"/>
              <c:layout>
                <c:manualLayout>
                  <c:x val="-7.846983815595880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E9B-41A4-831C-18B14E938E44}"/>
                </c:ext>
              </c:extLst>
            </c:dLbl>
            <c:dLbl>
              <c:idx val="5"/>
              <c:layout>
                <c:manualLayout>
                  <c:x val="-7.8469838155958808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E9B-41A4-831C-18B14E938E44}"/>
                </c:ext>
              </c:extLst>
            </c:dLbl>
            <c:dLbl>
              <c:idx val="6"/>
              <c:layout>
                <c:manualLayout>
                  <c:x val="-3.9234919077979404E-3"/>
                  <c:y val="-8.0762649989201711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E9B-41A4-831C-18B14E938E44}"/>
                </c:ext>
              </c:extLst>
            </c:dLbl>
            <c:spPr>
              <a:noFill/>
              <a:ln>
                <a:noFill/>
              </a:ln>
              <a:effectLst/>
            </c:spPr>
            <c:txPr>
              <a:bodyPr rot="0" spcFirstLastPara="1" vertOverflow="ellipsis" vert="horz" wrap="square" anchor="ctr" anchorCtr="1"/>
              <a:lstStyle/>
              <a:p>
                <a:pPr>
                  <a:defRPr sz="7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'2'!$B$3:$I$4</c:f>
              <c:multiLvlStrCache>
                <c:ptCount val="8"/>
                <c:lvl>
                  <c:pt idx="0">
                    <c:v>Ingresados</c:v>
                  </c:pt>
                  <c:pt idx="1">
                    <c:v>Egresados</c:v>
                  </c:pt>
                  <c:pt idx="2">
                    <c:v>Ingresados</c:v>
                  </c:pt>
                  <c:pt idx="3">
                    <c:v>Egresados</c:v>
                  </c:pt>
                  <c:pt idx="4">
                    <c:v>Ingresados</c:v>
                  </c:pt>
                  <c:pt idx="5">
                    <c:v>Egresados</c:v>
                  </c:pt>
                  <c:pt idx="6">
                    <c:v>Ingresados</c:v>
                  </c:pt>
                  <c:pt idx="7">
                    <c:v>Egresados</c:v>
                  </c:pt>
                </c:lvl>
                <c:lvl>
                  <c:pt idx="0">
                    <c:v>Tribunales Colegiados de Circuito</c:v>
                  </c:pt>
                  <c:pt idx="2">
                    <c:v>Tribunales Colegiados de Apelación</c:v>
                  </c:pt>
                  <c:pt idx="4">
                    <c:v>Juzgados de Distrito</c:v>
                  </c:pt>
                  <c:pt idx="6">
                    <c:v>Centros de Justicia Penal Federal</c:v>
                  </c:pt>
                </c:lvl>
              </c:multiLvlStrCache>
            </c:multiLvlStrRef>
          </c:cat>
          <c:val>
            <c:numRef>
              <c:f>'2'!$B$5:$I$5</c:f>
              <c:numCache>
                <c:formatCode>#\ ###\ ###\ ###\ ##0</c:formatCode>
                <c:ptCount val="8"/>
                <c:pt idx="0">
                  <c:v>428572</c:v>
                </c:pt>
                <c:pt idx="1">
                  <c:v>387798</c:v>
                </c:pt>
                <c:pt idx="2">
                  <c:v>21388</c:v>
                </c:pt>
                <c:pt idx="3">
                  <c:v>18825</c:v>
                </c:pt>
                <c:pt idx="4">
                  <c:v>1483163</c:v>
                </c:pt>
                <c:pt idx="5">
                  <c:v>1425634</c:v>
                </c:pt>
                <c:pt idx="6">
                  <c:v>42334</c:v>
                </c:pt>
                <c:pt idx="7">
                  <c:v>26964</c:v>
                </c:pt>
              </c:numCache>
            </c:numRef>
          </c:val>
          <c:extLst>
            <c:ext xmlns:c16="http://schemas.microsoft.com/office/drawing/2014/chart" uri="{C3380CC4-5D6E-409C-BE32-E72D297353CC}">
              <c16:uniqueId val="{00000008-FE9B-41A4-831C-18B14E938E44}"/>
            </c:ext>
          </c:extLst>
        </c:ser>
        <c:ser>
          <c:idx val="2"/>
          <c:order val="1"/>
          <c:tx>
            <c:strRef>
              <c:f>'2'!$A$6</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'2'!$B$3:$I$4</c:f>
              <c:multiLvlStrCache>
                <c:ptCount val="8"/>
                <c:lvl>
                  <c:pt idx="0">
                    <c:v>Ingresados</c:v>
                  </c:pt>
                  <c:pt idx="1">
                    <c:v>Egresados</c:v>
                  </c:pt>
                  <c:pt idx="2">
                    <c:v>Ingresados</c:v>
                  </c:pt>
                  <c:pt idx="3">
                    <c:v>Egresados</c:v>
                  </c:pt>
                  <c:pt idx="4">
                    <c:v>Ingresados</c:v>
                  </c:pt>
                  <c:pt idx="5">
                    <c:v>Egresados</c:v>
                  </c:pt>
                  <c:pt idx="6">
                    <c:v>Ingresados</c:v>
                  </c:pt>
                  <c:pt idx="7">
                    <c:v>Egresados</c:v>
                  </c:pt>
                </c:lvl>
                <c:lvl>
                  <c:pt idx="0">
                    <c:v>Tribunales Colegiados de Circuito</c:v>
                  </c:pt>
                  <c:pt idx="2">
                    <c:v>Tribunales Colegiados de Apelación</c:v>
                  </c:pt>
                  <c:pt idx="4">
                    <c:v>Juzgados de Distrito</c:v>
                  </c:pt>
                  <c:pt idx="6">
                    <c:v>Centros de Justicia Penal Federal</c:v>
                  </c:pt>
                </c:lvl>
              </c:multiLvlStrCache>
            </c:multiLvlStrRef>
          </c:cat>
          <c:val>
            <c:numRef>
              <c:f>'2'!$B$6:$I$6</c:f>
              <c:numCache>
                <c:formatCode>#\ ###\ ###\ ###\ ##0</c:formatCode>
                <c:ptCount val="8"/>
                <c:pt idx="0">
                  <c:v>551898</c:v>
                </c:pt>
                <c:pt idx="1">
                  <c:v>469400</c:v>
                </c:pt>
                <c:pt idx="2">
                  <c:v>30404</c:v>
                </c:pt>
                <c:pt idx="3">
                  <c:v>25478</c:v>
                </c:pt>
                <c:pt idx="4">
                  <c:v>2157354</c:v>
                </c:pt>
                <c:pt idx="5">
                  <c:v>2190183</c:v>
                </c:pt>
                <c:pt idx="6">
                  <c:v>46270</c:v>
                </c:pt>
                <c:pt idx="7">
                  <c:v>39575</c:v>
                </c:pt>
              </c:numCache>
            </c:numRef>
          </c:val>
          <c:extLst>
            <c:ext xmlns:c16="http://schemas.microsoft.com/office/drawing/2014/chart" uri="{C3380CC4-5D6E-409C-BE32-E72D297353CC}">
              <c16:uniqueId val="{00000009-FE9B-41A4-831C-18B14E938E44}"/>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 ###\ ##0" sourceLinked="1"/>
        <c:majorTickMark val="none"/>
        <c:minorTickMark val="none"/>
        <c:tickLblPos val="nextTo"/>
        <c:crossAx val="3770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2.6193757030371204E-2"/>
          <c:w val="1"/>
          <c:h val="0.77807121766029241"/>
        </c:manualLayout>
      </c:layout>
      <c:barChart>
        <c:barDir val="col"/>
        <c:grouping val="clustered"/>
        <c:varyColors val="0"/>
        <c:ser>
          <c:idx val="0"/>
          <c:order val="0"/>
          <c:tx>
            <c:strRef>
              <c:f>PJE!$JO$5</c:f>
              <c:strCache>
                <c:ptCount val="1"/>
                <c:pt idx="0">
                  <c:v>Ingresados¹/</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FE9E-4771-90D5-8F25C2C1ED20}"/>
              </c:ext>
            </c:extLst>
          </c:dPt>
          <c:dPt>
            <c:idx val="30"/>
            <c:invertIfNegative val="0"/>
            <c:bubble3D val="0"/>
            <c:spPr>
              <a:solidFill>
                <a:srgbClr val="08989C"/>
              </a:solidFill>
              <a:ln>
                <a:noFill/>
              </a:ln>
              <a:effectLst/>
            </c:spPr>
            <c:extLst>
              <c:ext xmlns:c16="http://schemas.microsoft.com/office/drawing/2014/chart" uri="{C3380CC4-5D6E-409C-BE32-E72D297353CC}">
                <c16:uniqueId val="{00000003-FE9E-4771-90D5-8F25C2C1ED20}"/>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PJE!$JN$6:$JN$10</c:f>
              <c:numCache>
                <c:formatCode>General</c:formatCode>
                <c:ptCount val="5"/>
                <c:pt idx="0">
                  <c:v>2021</c:v>
                </c:pt>
                <c:pt idx="1">
                  <c:v>2022</c:v>
                </c:pt>
                <c:pt idx="2">
                  <c:v>2023</c:v>
                </c:pt>
                <c:pt idx="3">
                  <c:v>2024</c:v>
                </c:pt>
                <c:pt idx="4">
                  <c:v>2025</c:v>
                </c:pt>
              </c:numCache>
            </c:numRef>
          </c:cat>
          <c:val>
            <c:numRef>
              <c:f>PJE!$JO$6:$JO$10</c:f>
              <c:numCache>
                <c:formatCode>#\ ###\ ##0</c:formatCode>
                <c:ptCount val="5"/>
                <c:pt idx="0">
                  <c:v>2130586</c:v>
                </c:pt>
                <c:pt idx="1">
                  <c:v>2154768</c:v>
                </c:pt>
                <c:pt idx="2">
                  <c:v>2232515</c:v>
                </c:pt>
                <c:pt idx="3">
                  <c:v>2205864</c:v>
                </c:pt>
                <c:pt idx="4">
                  <c:v>2077719</c:v>
                </c:pt>
              </c:numCache>
            </c:numRef>
          </c:val>
          <c:extLst>
            <c:ext xmlns:c16="http://schemas.microsoft.com/office/drawing/2014/chart" uri="{C3380CC4-5D6E-409C-BE32-E72D297353CC}">
              <c16:uniqueId val="{00000004-FE9E-4771-90D5-8F25C2C1ED20}"/>
            </c:ext>
          </c:extLst>
        </c:ser>
        <c:ser>
          <c:idx val="2"/>
          <c:order val="1"/>
          <c:tx>
            <c:strRef>
              <c:f>PJE!$JP$5</c:f>
              <c:strCache>
                <c:ptCount val="1"/>
                <c:pt idx="0">
                  <c:v>Determinados y/o concluidos²/</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PJE!$JN$6:$JN$10</c:f>
              <c:numCache>
                <c:formatCode>General</c:formatCode>
                <c:ptCount val="5"/>
                <c:pt idx="0">
                  <c:v>2021</c:v>
                </c:pt>
                <c:pt idx="1">
                  <c:v>2022</c:v>
                </c:pt>
                <c:pt idx="2">
                  <c:v>2023</c:v>
                </c:pt>
                <c:pt idx="3">
                  <c:v>2024</c:v>
                </c:pt>
                <c:pt idx="4">
                  <c:v>2025</c:v>
                </c:pt>
              </c:numCache>
            </c:numRef>
          </c:cat>
          <c:val>
            <c:numRef>
              <c:f>PJE!$JP$6:$JP$10</c:f>
              <c:numCache>
                <c:formatCode>#\ ###\ ##0</c:formatCode>
                <c:ptCount val="5"/>
                <c:pt idx="0">
                  <c:v>1194988</c:v>
                </c:pt>
                <c:pt idx="1">
                  <c:v>1320705</c:v>
                </c:pt>
                <c:pt idx="2">
                  <c:v>1377930</c:v>
                </c:pt>
                <c:pt idx="3">
                  <c:v>1403597</c:v>
                </c:pt>
                <c:pt idx="4">
                  <c:v>1397837</c:v>
                </c:pt>
              </c:numCache>
            </c:numRef>
          </c:val>
          <c:extLst>
            <c:ext xmlns:c16="http://schemas.microsoft.com/office/drawing/2014/chart" uri="{C3380CC4-5D6E-409C-BE32-E72D297353CC}">
              <c16:uniqueId val="{00000005-FE9E-4771-90D5-8F25C2C1ED20}"/>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0" sourceLinked="1"/>
        <c:majorTickMark val="none"/>
        <c:minorTickMark val="none"/>
        <c:tickLblPos val="nextTo"/>
        <c:crossAx val="377033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292825896762903"/>
          <c:y val="4.9253237917285392E-3"/>
          <c:w val="0.59697944006999126"/>
          <c:h val="0.9950746762082715"/>
        </c:manualLayout>
      </c:layout>
      <c:doughnutChart>
        <c:varyColors val="1"/>
        <c:ser>
          <c:idx val="0"/>
          <c:order val="0"/>
          <c:tx>
            <c:strRef>
              <c:f>PJE!$KG$5</c:f>
              <c:strCache>
                <c:ptCount val="1"/>
                <c:pt idx="0">
                  <c:v>%</c:v>
                </c:pt>
              </c:strCache>
            </c:strRef>
          </c:tx>
          <c:spPr>
            <a:ln w="19050">
              <a:solidFill>
                <a:srgbClr val="FFFFFF"/>
              </a:solidFill>
            </a:ln>
          </c:spPr>
          <c:dPt>
            <c:idx val="0"/>
            <c:bubble3D val="0"/>
            <c:spPr>
              <a:solidFill>
                <a:srgbClr val="08989C"/>
              </a:solidFill>
              <a:ln w="19050">
                <a:solidFill>
                  <a:srgbClr val="FFFFFF"/>
                </a:solidFill>
              </a:ln>
              <a:effectLst/>
            </c:spPr>
            <c:extLst>
              <c:ext xmlns:c16="http://schemas.microsoft.com/office/drawing/2014/chart" uri="{C3380CC4-5D6E-409C-BE32-E72D297353CC}">
                <c16:uniqueId val="{00000001-7B42-413A-8037-F130EC9996BF}"/>
              </c:ext>
            </c:extLst>
          </c:dPt>
          <c:dPt>
            <c:idx val="1"/>
            <c:bubble3D val="0"/>
            <c:spPr>
              <a:solidFill>
                <a:srgbClr val="003057"/>
              </a:solidFill>
              <a:ln w="19050">
                <a:solidFill>
                  <a:srgbClr val="FFFFFF"/>
                </a:solidFill>
              </a:ln>
              <a:effectLst/>
            </c:spPr>
            <c:extLst>
              <c:ext xmlns:c16="http://schemas.microsoft.com/office/drawing/2014/chart" uri="{C3380CC4-5D6E-409C-BE32-E72D297353CC}">
                <c16:uniqueId val="{00000003-7B42-413A-8037-F130EC9996BF}"/>
              </c:ext>
            </c:extLst>
          </c:dPt>
          <c:dPt>
            <c:idx val="2"/>
            <c:bubble3D val="0"/>
            <c:spPr>
              <a:solidFill>
                <a:srgbClr val="9F2578"/>
              </a:solidFill>
              <a:ln w="19050">
                <a:solidFill>
                  <a:srgbClr val="FFFFFF"/>
                </a:solidFill>
              </a:ln>
              <a:effectLst/>
            </c:spPr>
            <c:extLst>
              <c:ext xmlns:c16="http://schemas.microsoft.com/office/drawing/2014/chart" uri="{C3380CC4-5D6E-409C-BE32-E72D297353CC}">
                <c16:uniqueId val="{00000005-7B42-413A-8037-F130EC9996BF}"/>
              </c:ext>
            </c:extLst>
          </c:dPt>
          <c:dPt>
            <c:idx val="3"/>
            <c:bubble3D val="0"/>
            <c:spPr>
              <a:solidFill>
                <a:srgbClr val="DB551E"/>
              </a:solidFill>
              <a:ln w="19050">
                <a:solidFill>
                  <a:srgbClr val="FFFFFF"/>
                </a:solidFill>
              </a:ln>
              <a:effectLst/>
            </c:spPr>
            <c:extLst>
              <c:ext xmlns:c16="http://schemas.microsoft.com/office/drawing/2014/chart" uri="{C3380CC4-5D6E-409C-BE32-E72D297353CC}">
                <c16:uniqueId val="{00000007-7B42-413A-8037-F130EC9996BF}"/>
              </c:ext>
            </c:extLst>
          </c:dPt>
          <c:dPt>
            <c:idx val="4"/>
            <c:bubble3D val="0"/>
            <c:spPr>
              <a:solidFill>
                <a:srgbClr val="207A63"/>
              </a:solidFill>
              <a:ln w="19050">
                <a:solidFill>
                  <a:srgbClr val="FFFFFF"/>
                </a:solidFill>
              </a:ln>
              <a:effectLst/>
            </c:spPr>
            <c:extLst>
              <c:ext xmlns:c16="http://schemas.microsoft.com/office/drawing/2014/chart" uri="{C3380CC4-5D6E-409C-BE32-E72D297353CC}">
                <c16:uniqueId val="{00000009-7B42-413A-8037-F130EC9996BF}"/>
              </c:ext>
            </c:extLst>
          </c:dPt>
          <c:dPt>
            <c:idx val="5"/>
            <c:bubble3D val="0"/>
            <c:spPr>
              <a:solidFill>
                <a:srgbClr val="6342FF"/>
              </a:solidFill>
              <a:ln w="19050">
                <a:solidFill>
                  <a:srgbClr val="FFFFFF"/>
                </a:solidFill>
              </a:ln>
              <a:effectLst/>
            </c:spPr>
            <c:extLst>
              <c:ext xmlns:c16="http://schemas.microsoft.com/office/drawing/2014/chart" uri="{C3380CC4-5D6E-409C-BE32-E72D297353CC}">
                <c16:uniqueId val="{0000000B-7B42-413A-8037-F130EC9996BF}"/>
              </c:ext>
            </c:extLst>
          </c:dPt>
          <c:dPt>
            <c:idx val="6"/>
            <c:bubble3D val="0"/>
            <c:spPr>
              <a:solidFill>
                <a:srgbClr val="D14B5D"/>
              </a:solidFill>
              <a:ln w="19050">
                <a:solidFill>
                  <a:srgbClr val="FFFFFF"/>
                </a:solidFill>
              </a:ln>
              <a:effectLst/>
            </c:spPr>
            <c:extLst>
              <c:ext xmlns:c16="http://schemas.microsoft.com/office/drawing/2014/chart" uri="{C3380CC4-5D6E-409C-BE32-E72D297353CC}">
                <c16:uniqueId val="{0000000D-7B42-413A-8037-F130EC9996BF}"/>
              </c:ext>
            </c:extLst>
          </c:dPt>
          <c:dPt>
            <c:idx val="7"/>
            <c:bubble3D val="0"/>
            <c:spPr>
              <a:solidFill>
                <a:srgbClr val="D08200"/>
              </a:solidFill>
              <a:ln w="19050">
                <a:solidFill>
                  <a:srgbClr val="FFFFFF"/>
                </a:solidFill>
              </a:ln>
              <a:effectLst/>
            </c:spPr>
            <c:extLst>
              <c:ext xmlns:c16="http://schemas.microsoft.com/office/drawing/2014/chart" uri="{C3380CC4-5D6E-409C-BE32-E72D297353CC}">
                <c16:uniqueId val="{0000000F-7B42-413A-8037-F130EC9996BF}"/>
              </c:ext>
            </c:extLst>
          </c:dPt>
          <c:dLbls>
            <c:dLbl>
              <c:idx val="0"/>
              <c:layout>
                <c:manualLayout>
                  <c:x val="1.5154199475065617E-2"/>
                  <c:y val="-4.6999709587449791E-2"/>
                </c:manualLayout>
              </c:layout>
              <c:dLblPos val="ct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7B42-413A-8037-F130EC9996BF}"/>
                </c:ext>
              </c:extLst>
            </c:dLbl>
            <c:dLbl>
              <c:idx val="1"/>
              <c:layout>
                <c:manualLayout>
                  <c:x val="1.824912510936133E-2"/>
                  <c:y val="-3.2835979009930648E-2"/>
                </c:manualLayout>
              </c:layout>
              <c:dLblPos val="ctr"/>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7B42-413A-8037-F130EC9996BF}"/>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inEnd"/>
            <c:showLegendKey val="0"/>
            <c:showVal val="1"/>
            <c:showCatName val="1"/>
            <c:showSerName val="0"/>
            <c:showPercent val="0"/>
            <c:showBubbleSize val="0"/>
            <c:separator>
</c:separator>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PJE!$KF$6:$KF$7</c:f>
              <c:strCache>
                <c:ptCount val="2"/>
                <c:pt idx="0">
                  <c:v>Sistema Tradicional, Sistema Escrito o Mixto y Sistema Oral para Adolescentes, y Sistema de Justicia Escrito</c:v>
                </c:pt>
                <c:pt idx="1">
                  <c:v>Sistema Penal Acusatorio, Sistema Integral de Justicia Penal para Adolescentes, y Sistema de Justicia Oral</c:v>
                </c:pt>
              </c:strCache>
            </c:strRef>
          </c:cat>
          <c:val>
            <c:numRef>
              <c:f>PJE!$KG$6:$KG$7</c:f>
              <c:numCache>
                <c:formatCode>0.0</c:formatCode>
                <c:ptCount val="2"/>
                <c:pt idx="0">
                  <c:v>61.862600284254029</c:v>
                </c:pt>
                <c:pt idx="1">
                  <c:v>38.137399715745971</c:v>
                </c:pt>
              </c:numCache>
            </c:numRef>
          </c:val>
          <c:extLst>
            <c:ext xmlns:c16="http://schemas.microsoft.com/office/drawing/2014/chart" uri="{C3380CC4-5D6E-409C-BE32-E72D297353CC}">
              <c16:uniqueId val="{00000010-7B42-413A-8037-F130EC9996BF}"/>
            </c:ext>
          </c:extLst>
        </c:ser>
        <c:dLbls>
          <c:showLegendKey val="0"/>
          <c:showVal val="0"/>
          <c:showCatName val="0"/>
          <c:showSerName val="0"/>
          <c:showPercent val="0"/>
          <c:showBubbleSize val="0"/>
          <c:showLeaderLines val="0"/>
        </c:dLbls>
        <c:firstSliceAng val="0"/>
        <c:holeSize val="0"/>
      </c:doughnutChart>
      <c:spPr>
        <a:noFill/>
        <a:ln>
          <a:noFill/>
        </a:ln>
        <a:effectLst/>
      </c:spPr>
    </c:plotArea>
    <c:plotVisOnly val="1"/>
    <c:dispBlanksAs val="gap"/>
    <c:showDLblsOverMax val="0"/>
    <c:extLst/>
  </c:chart>
  <c:spPr>
    <a:no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
          <c:y val="3.2750567196049643E-2"/>
          <c:w val="0.98308678187066489"/>
          <c:h val="0.56236912906152026"/>
        </c:manualLayout>
      </c:layout>
      <c:barChart>
        <c:barDir val="col"/>
        <c:grouping val="clustered"/>
        <c:varyColors val="0"/>
        <c:ser>
          <c:idx val="0"/>
          <c:order val="0"/>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'Causas Penales Tradicional'!$R$25:$S$32</c:f>
              <c:multiLvlStrCache>
                <c:ptCount val="8"/>
                <c:lvl>
                  <c:pt idx="0">
                    <c:v>Condenatoria</c:v>
                  </c:pt>
                  <c:pt idx="1">
                    <c:v>Absolutoria</c:v>
                  </c:pt>
                  <c:pt idx="2">
                    <c:v>Prescripción</c:v>
                  </c:pt>
                  <c:pt idx="3">
                    <c:v>Otro tipo</c:v>
                  </c:pt>
                  <c:pt idx="4">
                    <c:v>Incompetencia</c:v>
                  </c:pt>
                  <c:pt idx="5">
                    <c:v>Impedimentos</c:v>
                  </c:pt>
                  <c:pt idx="6">
                    <c:v>Negativa de orden</c:v>
                  </c:pt>
                  <c:pt idx="7">
                    <c:v>Otra resolución que pone fin a la instancia</c:v>
                  </c:pt>
                </c:lvl>
                <c:lvl>
                  <c:pt idx="0">
                    <c:v>Sentencia</c:v>
                  </c:pt>
                  <c:pt idx="2">
                    <c:v>Sobreseimiento</c:v>
                  </c:pt>
                  <c:pt idx="4">
                    <c:v>Resolución que pone fin a la instancia</c:v>
                  </c:pt>
                </c:lvl>
              </c:multiLvlStrCache>
            </c:multiLvlStrRef>
          </c:cat>
          <c:val>
            <c:numRef>
              <c:f>'Causas Penales Tradicional'!$T$25:$T$32</c:f>
              <c:numCache>
                <c:formatCode>General</c:formatCode>
                <c:ptCount val="8"/>
                <c:pt idx="0">
                  <c:v>361</c:v>
                </c:pt>
                <c:pt idx="1">
                  <c:v>59</c:v>
                </c:pt>
                <c:pt idx="2">
                  <c:v>11</c:v>
                </c:pt>
                <c:pt idx="3">
                  <c:v>4</c:v>
                </c:pt>
                <c:pt idx="4">
                  <c:v>10</c:v>
                </c:pt>
                <c:pt idx="5">
                  <c:v>1</c:v>
                </c:pt>
                <c:pt idx="6">
                  <c:v>48</c:v>
                </c:pt>
                <c:pt idx="7">
                  <c:v>718</c:v>
                </c:pt>
              </c:numCache>
            </c:numRef>
          </c:val>
          <c:extLst>
            <c:ext xmlns:c16="http://schemas.microsoft.com/office/drawing/2014/chart" uri="{C3380CC4-5D6E-409C-BE32-E72D297353CC}">
              <c16:uniqueId val="{00000000-B9D4-4B0D-A27D-90834252BD8F}"/>
            </c:ext>
          </c:extLst>
        </c:ser>
        <c:dLbls>
          <c:showLegendKey val="0"/>
          <c:showVal val="0"/>
          <c:showCatName val="0"/>
          <c:showSerName val="0"/>
          <c:showPercent val="0"/>
          <c:showBubbleSize val="0"/>
        </c:dLbls>
        <c:gapWidth val="80"/>
        <c:overlap val="-27"/>
        <c:axId val="1312373792"/>
        <c:axId val="1312374752"/>
      </c:barChart>
      <c:catAx>
        <c:axId val="1312373792"/>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312374752"/>
        <c:crosses val="autoZero"/>
        <c:auto val="1"/>
        <c:lblAlgn val="ctr"/>
        <c:lblOffset val="100"/>
        <c:noMultiLvlLbl val="0"/>
      </c:catAx>
      <c:valAx>
        <c:axId val="1312374752"/>
        <c:scaling>
          <c:orientation val="minMax"/>
        </c:scaling>
        <c:delete val="1"/>
        <c:axPos val="l"/>
        <c:numFmt formatCode="General" sourceLinked="1"/>
        <c:majorTickMark val="none"/>
        <c:minorTickMark val="none"/>
        <c:tickLblPos val="nextTo"/>
        <c:crossAx val="1312373792"/>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MX"/>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9173094790420853E-4"/>
          <c:y val="3.3196343238883035E-2"/>
          <c:w val="0.94956285399872331"/>
          <c:h val="0.58232993603072347"/>
        </c:manualLayout>
      </c:layout>
      <c:barChart>
        <c:barDir val="col"/>
        <c:grouping val="clustered"/>
        <c:varyColors val="0"/>
        <c:ser>
          <c:idx val="0"/>
          <c:order val="0"/>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'Causas Penales Tradicional'!$CE$26:$CI$27</c:f>
              <c:multiLvlStrCache>
                <c:ptCount val="5"/>
                <c:lvl>
                  <c:pt idx="1">
                    <c:v>Condenatoria / Sancionatoria (de medidas)</c:v>
                  </c:pt>
                  <c:pt idx="2">
                    <c:v>Absolutoria</c:v>
                  </c:pt>
                  <c:pt idx="3">
                    <c:v>Mixta</c:v>
                  </c:pt>
                </c:lvl>
                <c:lvl>
                  <c:pt idx="0">
                    <c:v>Sobreseimiento</c:v>
                  </c:pt>
                  <c:pt idx="1">
                    <c:v>Sentencia </c:v>
                  </c:pt>
                  <c:pt idx="4">
                    <c:v>Otro tipo de determinación y/o conclusión</c:v>
                  </c:pt>
                </c:lvl>
              </c:multiLvlStrCache>
            </c:multiLvlStrRef>
          </c:cat>
          <c:val>
            <c:numRef>
              <c:f>'Causas Penales Tradicional'!$CE$28:$CI$28</c:f>
              <c:numCache>
                <c:formatCode>#\ ###\ ###\ ##0</c:formatCode>
                <c:ptCount val="5"/>
                <c:pt idx="0">
                  <c:v>2758</c:v>
                </c:pt>
                <c:pt idx="1">
                  <c:v>1101</c:v>
                </c:pt>
                <c:pt idx="2">
                  <c:v>230</c:v>
                </c:pt>
                <c:pt idx="3">
                  <c:v>35</c:v>
                </c:pt>
                <c:pt idx="4">
                  <c:v>1125</c:v>
                </c:pt>
              </c:numCache>
            </c:numRef>
          </c:val>
          <c:extLst>
            <c:ext xmlns:c16="http://schemas.microsoft.com/office/drawing/2014/chart" uri="{C3380CC4-5D6E-409C-BE32-E72D297353CC}">
              <c16:uniqueId val="{00000000-B9C9-4339-AFBE-D4489EE7F8B5}"/>
            </c:ext>
          </c:extLst>
        </c:ser>
        <c:dLbls>
          <c:showLegendKey val="0"/>
          <c:showVal val="0"/>
          <c:showCatName val="0"/>
          <c:showSerName val="0"/>
          <c:showPercent val="0"/>
          <c:showBubbleSize val="0"/>
        </c:dLbls>
        <c:gapWidth val="80"/>
        <c:overlap val="-27"/>
        <c:axId val="1312373792"/>
        <c:axId val="1312374752"/>
      </c:barChart>
      <c:catAx>
        <c:axId val="1312373792"/>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312374752"/>
        <c:crosses val="autoZero"/>
        <c:auto val="1"/>
        <c:lblAlgn val="ctr"/>
        <c:lblOffset val="100"/>
        <c:noMultiLvlLbl val="0"/>
      </c:catAx>
      <c:valAx>
        <c:axId val="1312374752"/>
        <c:scaling>
          <c:orientation val="minMax"/>
        </c:scaling>
        <c:delete val="1"/>
        <c:axPos val="l"/>
        <c:numFmt formatCode="#\ ###\ ###\ ##0" sourceLinked="1"/>
        <c:majorTickMark val="none"/>
        <c:minorTickMark val="none"/>
        <c:tickLblPos val="nextTo"/>
        <c:crossAx val="1312373792"/>
        <c:crosses val="autoZero"/>
        <c:crossBetween val="between"/>
      </c:valAx>
    </c:plotArea>
    <c:plotVisOnly val="1"/>
    <c:dispBlanksAs val="gap"/>
    <c:showDLblsOverMax val="0"/>
    <c:extLst/>
  </c:chart>
  <c:spPr>
    <a:no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MX"/>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2900618852355916E-2"/>
          <c:y val="2.883861338292237E-2"/>
          <c:w val="0.98083806067771895"/>
          <c:h val="0.76080047093437231"/>
        </c:manualLayout>
      </c:layout>
      <c:barChart>
        <c:barDir val="col"/>
        <c:grouping val="clustered"/>
        <c:varyColors val="0"/>
        <c:ser>
          <c:idx val="3"/>
          <c:order val="0"/>
          <c:tx>
            <c:strRef>
              <c:f>'Asuntos ingresa&amp;detr_D59-D68'!$GZ$29</c:f>
              <c:strCache>
                <c:ptCount val="1"/>
                <c:pt idx="0">
                  <c:v>pjf</c:v>
                </c:pt>
              </c:strCache>
            </c:strRef>
          </c:tx>
          <c:spPr>
            <a:solidFill>
              <a:srgbClr val="08989C"/>
            </a:solidFill>
          </c:spPr>
          <c:invertIfNegative val="0"/>
          <c:dLbls>
            <c:dLbl>
              <c:idx val="0"/>
              <c:layout>
                <c:manualLayout>
                  <c:x val="-9.9991195190058113E-3"/>
                  <c:y val="-7.9073200550134954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27F-493B-BD0B-923CD804E205}"/>
                </c:ext>
              </c:extLst>
            </c:dLbl>
            <c:dLbl>
              <c:idx val="1"/>
              <c:layout>
                <c:manualLayout>
                  <c:x val="-1.446567381952655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27F-493B-BD0B-923CD804E205}"/>
                </c:ext>
              </c:extLst>
            </c:dLbl>
            <c:dLbl>
              <c:idx val="2"/>
              <c:layout>
                <c:manualLayout>
                  <c:x val="-1.1621720208296646E-2"/>
                  <c:y val="4.313133491481482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27F-493B-BD0B-923CD804E205}"/>
                </c:ext>
              </c:extLst>
            </c:dLbl>
            <c:dLbl>
              <c:idx val="3"/>
              <c:layout>
                <c:manualLayout>
                  <c:x val="-1.7673297527106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27F-493B-BD0B-923CD804E205}"/>
                </c:ext>
              </c:extLst>
            </c:dLbl>
            <c:dLbl>
              <c:idx val="4"/>
              <c:layout>
                <c:manualLayout>
                  <c:x val="-1.089674906026273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27F-493B-BD0B-923CD804E205}"/>
                </c:ext>
              </c:extLst>
            </c:dLbl>
            <c:dLbl>
              <c:idx val="5"/>
              <c:layout>
                <c:manualLayout>
                  <c:x val="-1.4890348670473699E-2"/>
                  <c:y val="4.313133491481561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27F-493B-BD0B-923CD804E205}"/>
                </c:ext>
              </c:extLst>
            </c:dLbl>
            <c:dLbl>
              <c:idx val="6"/>
              <c:layout>
                <c:manualLayout>
                  <c:x val="-1.089674906026264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27F-493B-BD0B-923CD804E205}"/>
                </c:ext>
              </c:extLst>
            </c:dLbl>
            <c:dLbl>
              <c:idx val="7"/>
              <c:layout>
                <c:manualLayout>
                  <c:x val="-1.567649241528515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27F-493B-BD0B-923CD804E205}"/>
                </c:ext>
              </c:extLst>
            </c:dLbl>
            <c:dLbl>
              <c:idx val="8"/>
              <c:layout>
                <c:manualLayout>
                  <c:x val="-1.7248465447410127E-2"/>
                  <c:y val="4.313133491481482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27F-493B-BD0B-923CD804E205}"/>
                </c:ext>
              </c:extLst>
            </c:dLbl>
            <c:spPr>
              <a:noFill/>
              <a:ln>
                <a:noFill/>
              </a:ln>
              <a:effectLst/>
            </c:spPr>
            <c:txPr>
              <a:bodyPr/>
              <a:lstStyle/>
              <a:p>
                <a:pPr>
                  <a:defRPr sz="700">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multiLvlStrRef>
              <c:f>'Asuntos ingresa&amp;detr_D59-D68'!$HA$27:$HI$28</c:f>
              <c:multiLvlStrCache>
                <c:ptCount val="9"/>
                <c:lvl>
                  <c:pt idx="0">
                    <c:v>2023</c:v>
                  </c:pt>
                  <c:pt idx="1">
                    <c:v>2024</c:v>
                  </c:pt>
                  <c:pt idx="2">
                    <c:v>2025</c:v>
                  </c:pt>
                  <c:pt idx="3">
                    <c:v>2023</c:v>
                  </c:pt>
                  <c:pt idx="4">
                    <c:v>2024</c:v>
                  </c:pt>
                  <c:pt idx="5">
                    <c:v>2025</c:v>
                  </c:pt>
                  <c:pt idx="6">
                    <c:v>2023</c:v>
                  </c:pt>
                  <c:pt idx="7">
                    <c:v>2024</c:v>
                  </c:pt>
                  <c:pt idx="8">
                    <c:v>2025</c:v>
                  </c:pt>
                </c:lvl>
                <c:lvl>
                  <c:pt idx="0">
                    <c:v>Ingresadas¹/</c:v>
                  </c:pt>
                  <c:pt idx="3">
                    <c:v>Determinaciones y/o conclusiones²/  </c:v>
                  </c:pt>
                  <c:pt idx="6">
                    <c:v>Pendientes³/</c:v>
                  </c:pt>
                </c:lvl>
              </c:multiLvlStrCache>
            </c:multiLvlStrRef>
          </c:cat>
          <c:val>
            <c:numRef>
              <c:f>'Asuntos ingresa&amp;detr_D59-D68'!$HA$29:$HI$29</c:f>
              <c:numCache>
                <c:formatCode>#\ ###\ ###\ ##0</c:formatCode>
                <c:ptCount val="9"/>
                <c:pt idx="0">
                  <c:v>15658</c:v>
                </c:pt>
                <c:pt idx="1">
                  <c:v>15248</c:v>
                </c:pt>
                <c:pt idx="2">
                  <c:v>22221</c:v>
                </c:pt>
                <c:pt idx="3">
                  <c:v>11225</c:v>
                </c:pt>
                <c:pt idx="4">
                  <c:v>10879</c:v>
                </c:pt>
                <c:pt idx="5">
                  <c:v>15197</c:v>
                </c:pt>
                <c:pt idx="6">
                  <c:v>55871</c:v>
                </c:pt>
                <c:pt idx="7">
                  <c:v>68017</c:v>
                </c:pt>
                <c:pt idx="8">
                  <c:v>63650</c:v>
                </c:pt>
              </c:numCache>
            </c:numRef>
          </c:val>
          <c:extLst>
            <c:ext xmlns:c16="http://schemas.microsoft.com/office/drawing/2014/chart" uri="{C3380CC4-5D6E-409C-BE32-E72D297353CC}">
              <c16:uniqueId val="{00000009-327F-493B-BD0B-923CD804E205}"/>
            </c:ext>
          </c:extLst>
        </c:ser>
        <c:ser>
          <c:idx val="4"/>
          <c:order val="1"/>
          <c:tx>
            <c:strRef>
              <c:f>'Asuntos ingresa&amp;detr_D59-D68'!$GZ$30</c:f>
              <c:strCache>
                <c:ptCount val="1"/>
                <c:pt idx="0">
                  <c:v>pje</c:v>
                </c:pt>
              </c:strCache>
            </c:strRef>
          </c:tx>
          <c:spPr>
            <a:solidFill>
              <a:srgbClr val="003057"/>
            </a:solidFill>
          </c:spPr>
          <c:invertIfNegative val="0"/>
          <c:dLbls>
            <c:dLbl>
              <c:idx val="8"/>
              <c:tx>
                <c:rich>
                  <a:bodyPr/>
                  <a:lstStyle/>
                  <a:p>
                    <a:r>
                      <a:rPr lang="en-US"/>
                      <a:t>433 511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327F-493B-BD0B-923CD804E205}"/>
                </c:ext>
              </c:extLst>
            </c:dLbl>
            <c:spPr>
              <a:noFill/>
              <a:ln>
                <a:noFill/>
              </a:ln>
              <a:effectLst/>
            </c:spPr>
            <c:txPr>
              <a:bodyPr/>
              <a:lstStyle/>
              <a:p>
                <a:pPr>
                  <a:defRPr>
                    <a:solidFill>
                      <a:srgbClr val="4D565E"/>
                    </a:solidFill>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multiLvlStrRef>
              <c:f>'Asuntos ingresa&amp;detr_D59-D68'!$HA$27:$HI$28</c:f>
              <c:multiLvlStrCache>
                <c:ptCount val="9"/>
                <c:lvl>
                  <c:pt idx="0">
                    <c:v>2023</c:v>
                  </c:pt>
                  <c:pt idx="1">
                    <c:v>2024</c:v>
                  </c:pt>
                  <c:pt idx="2">
                    <c:v>2025</c:v>
                  </c:pt>
                  <c:pt idx="3">
                    <c:v>2023</c:v>
                  </c:pt>
                  <c:pt idx="4">
                    <c:v>2024</c:v>
                  </c:pt>
                  <c:pt idx="5">
                    <c:v>2025</c:v>
                  </c:pt>
                  <c:pt idx="6">
                    <c:v>2023</c:v>
                  </c:pt>
                  <c:pt idx="7">
                    <c:v>2024</c:v>
                  </c:pt>
                  <c:pt idx="8">
                    <c:v>2025</c:v>
                  </c:pt>
                </c:lvl>
                <c:lvl>
                  <c:pt idx="0">
                    <c:v>Ingresadas¹/</c:v>
                  </c:pt>
                  <c:pt idx="3">
                    <c:v>Determinaciones y/o conclusiones²/  </c:v>
                  </c:pt>
                  <c:pt idx="6">
                    <c:v>Pendientes³/</c:v>
                  </c:pt>
                </c:lvl>
              </c:multiLvlStrCache>
            </c:multiLvlStrRef>
          </c:cat>
          <c:val>
            <c:numRef>
              <c:f>'Asuntos ingresa&amp;detr_D59-D68'!$HA$30:$HI$30</c:f>
              <c:numCache>
                <c:formatCode>#\ ###\ ###\ ##0</c:formatCode>
                <c:ptCount val="9"/>
                <c:pt idx="0">
                  <c:v>251319</c:v>
                </c:pt>
                <c:pt idx="1">
                  <c:v>254260</c:v>
                </c:pt>
                <c:pt idx="2">
                  <c:v>270401</c:v>
                </c:pt>
                <c:pt idx="3">
                  <c:v>136868</c:v>
                </c:pt>
                <c:pt idx="4">
                  <c:v>145144</c:v>
                </c:pt>
                <c:pt idx="5">
                  <c:v>170420</c:v>
                </c:pt>
                <c:pt idx="6">
                  <c:v>385157</c:v>
                </c:pt>
                <c:pt idx="7">
                  <c:v>435920</c:v>
                </c:pt>
                <c:pt idx="8">
                  <c:v>422018</c:v>
                </c:pt>
              </c:numCache>
            </c:numRef>
          </c:val>
          <c:extLst>
            <c:ext xmlns:c16="http://schemas.microsoft.com/office/drawing/2014/chart" uri="{C3380CC4-5D6E-409C-BE32-E72D297353CC}">
              <c16:uniqueId val="{0000000B-327F-493B-BD0B-923CD804E205}"/>
            </c:ext>
          </c:extLst>
        </c:ser>
        <c:ser>
          <c:idx val="5"/>
          <c:order val="2"/>
          <c:tx>
            <c:strRef>
              <c:f>'Asuntos ingresa&amp;detr_D59-D68'!$GZ$31</c:f>
              <c:strCache>
                <c:ptCount val="1"/>
                <c:pt idx="0">
                  <c:v>Total </c:v>
                </c:pt>
              </c:strCache>
              <c:extLst xmlns:c15="http://schemas.microsoft.com/office/drawing/2012/chart"/>
            </c:strRef>
          </c:tx>
          <c:spPr>
            <a:solidFill>
              <a:srgbClr val="FFFFFF"/>
            </a:solidFill>
          </c:spPr>
          <c:invertIfNegative val="0"/>
          <c:dLbls>
            <c:delete val="1"/>
          </c:dLbls>
          <c:cat>
            <c:multiLvlStrRef>
              <c:f>'Asuntos ingresa&amp;detr_D59-D68'!$HA$27:$HI$28</c:f>
              <c:multiLvlStrCache>
                <c:ptCount val="9"/>
                <c:lvl>
                  <c:pt idx="0">
                    <c:v>2023</c:v>
                  </c:pt>
                  <c:pt idx="1">
                    <c:v>2024</c:v>
                  </c:pt>
                  <c:pt idx="2">
                    <c:v>2025</c:v>
                  </c:pt>
                  <c:pt idx="3">
                    <c:v>2023</c:v>
                  </c:pt>
                  <c:pt idx="4">
                    <c:v>2024</c:v>
                  </c:pt>
                  <c:pt idx="5">
                    <c:v>2025</c:v>
                  </c:pt>
                  <c:pt idx="6">
                    <c:v>2023</c:v>
                  </c:pt>
                  <c:pt idx="7">
                    <c:v>2024</c:v>
                  </c:pt>
                  <c:pt idx="8">
                    <c:v>2025</c:v>
                  </c:pt>
                </c:lvl>
                <c:lvl>
                  <c:pt idx="0">
                    <c:v>Ingresadas¹/</c:v>
                  </c:pt>
                  <c:pt idx="3">
                    <c:v>Determinaciones y/o conclusiones²/  </c:v>
                  </c:pt>
                  <c:pt idx="6">
                    <c:v>Pendientes³/</c:v>
                  </c:pt>
                </c:lvl>
              </c:multiLvlStrCache>
            </c:multiLvlStrRef>
          </c:cat>
          <c:val>
            <c:numRef>
              <c:f>'Asuntos ingresa&amp;detr_D59-D68'!$HA$31:$HI$31</c:f>
              <c:numCache>
                <c:formatCode>#\ ###\ ###\ ##0</c:formatCode>
                <c:ptCount val="9"/>
                <c:pt idx="0">
                  <c:v>266977</c:v>
                </c:pt>
                <c:pt idx="1">
                  <c:v>269508</c:v>
                </c:pt>
                <c:pt idx="2">
                  <c:v>292622</c:v>
                </c:pt>
                <c:pt idx="3">
                  <c:v>148093</c:v>
                </c:pt>
                <c:pt idx="4">
                  <c:v>156023</c:v>
                </c:pt>
                <c:pt idx="5">
                  <c:v>185617</c:v>
                </c:pt>
                <c:pt idx="6">
                  <c:v>441028</c:v>
                </c:pt>
                <c:pt idx="7">
                  <c:v>503937</c:v>
                </c:pt>
                <c:pt idx="8">
                  <c:v>485668</c:v>
                </c:pt>
              </c:numCache>
            </c:numRef>
          </c:val>
          <c:extLst xmlns:c15="http://schemas.microsoft.com/office/drawing/2012/chart">
            <c:ext xmlns:c16="http://schemas.microsoft.com/office/drawing/2014/chart" uri="{C3380CC4-5D6E-409C-BE32-E72D297353CC}">
              <c16:uniqueId val="{0000000C-327F-493B-BD0B-923CD804E205}"/>
            </c:ext>
          </c:extLst>
        </c:ser>
        <c:dLbls>
          <c:showLegendKey val="0"/>
          <c:showVal val="1"/>
          <c:showCatName val="0"/>
          <c:showSerName val="0"/>
          <c:showPercent val="0"/>
          <c:showBubbleSize val="0"/>
        </c:dLbls>
        <c:gapWidth val="200"/>
        <c:overlap val="-25"/>
        <c:axId val="66683200"/>
        <c:axId val="66669760"/>
        <c:extLst>
          <c:ext xmlns:c15="http://schemas.microsoft.com/office/drawing/2012/chart" uri="{02D57815-91ED-43cb-92C2-25804820EDAC}">
            <c15:filteredBarSeries>
              <c15:ser>
                <c:idx val="0"/>
                <c:order val="3"/>
                <c:tx>
                  <c:v>CJF</c:v>
                </c:tx>
                <c:spPr>
                  <a:solidFill>
                    <a:srgbClr val="08989C"/>
                  </a:solidFill>
                  <a:ln>
                    <a:noFill/>
                  </a:ln>
                  <a:effectLst/>
                </c:spPr>
                <c:invertIfNegative val="0"/>
                <c:dLbls>
                  <c:delete val="1"/>
                </c:dLbls>
                <c:cat>
                  <c:multiLvlStrRef>
                    <c:extLst>
                      <c:ext uri="{02D57815-91ED-43cb-92C2-25804820EDAC}">
                        <c15:formulaRef>
                          <c15:sqref>'Asuntos ingresa&amp;detr_D59-D68'!$HA$27:$HI$28</c15:sqref>
                        </c15:formulaRef>
                      </c:ext>
                    </c:extLst>
                    <c:multiLvlStrCache>
                      <c:ptCount val="9"/>
                      <c:lvl>
                        <c:pt idx="0">
                          <c:v>2023</c:v>
                        </c:pt>
                        <c:pt idx="1">
                          <c:v>2024</c:v>
                        </c:pt>
                        <c:pt idx="2">
                          <c:v>2025</c:v>
                        </c:pt>
                        <c:pt idx="3">
                          <c:v>2023</c:v>
                        </c:pt>
                        <c:pt idx="4">
                          <c:v>2024</c:v>
                        </c:pt>
                        <c:pt idx="5">
                          <c:v>2025</c:v>
                        </c:pt>
                        <c:pt idx="6">
                          <c:v>2023</c:v>
                        </c:pt>
                        <c:pt idx="7">
                          <c:v>2024</c:v>
                        </c:pt>
                        <c:pt idx="8">
                          <c:v>2025</c:v>
                        </c:pt>
                      </c:lvl>
                      <c:lvl>
                        <c:pt idx="0">
                          <c:v>Ingresadas¹/</c:v>
                        </c:pt>
                        <c:pt idx="3">
                          <c:v>Determinaciones y/o conclusiones²/  </c:v>
                        </c:pt>
                        <c:pt idx="6">
                          <c:v>Pendientes³/</c:v>
                        </c:pt>
                      </c:lvl>
                    </c:multiLvlStrCache>
                  </c:multiLvlStrRef>
                </c:cat>
                <c:val>
                  <c:numLit>
                    <c:formatCode>General</c:formatCode>
                    <c:ptCount val="6"/>
                    <c:pt idx="0">
                      <c:v>15658</c:v>
                    </c:pt>
                    <c:pt idx="1">
                      <c:v>15248</c:v>
                    </c:pt>
                    <c:pt idx="2">
                      <c:v>11225</c:v>
                    </c:pt>
                    <c:pt idx="3">
                      <c:v>10879</c:v>
                    </c:pt>
                    <c:pt idx="4">
                      <c:v>55871</c:v>
                    </c:pt>
                    <c:pt idx="5">
                      <c:v>68017</c:v>
                    </c:pt>
                  </c:numLit>
                </c:val>
                <c:extLst>
                  <c:ext xmlns:c16="http://schemas.microsoft.com/office/drawing/2014/chart" uri="{C3380CC4-5D6E-409C-BE32-E72D297353CC}">
                    <c16:uniqueId val="{0000000D-327F-493B-BD0B-923CD804E205}"/>
                  </c:ext>
                </c:extLst>
              </c15:ser>
            </c15:filteredBarSeries>
            <c15:filteredBarSeries>
              <c15:ser>
                <c:idx val="1"/>
                <c:order val="4"/>
                <c:tx>
                  <c:v>PJE</c:v>
                </c:tx>
                <c:spPr>
                  <a:solidFill>
                    <a:srgbClr val="003057"/>
                  </a:solidFill>
                  <a:ln>
                    <a:noFill/>
                  </a:ln>
                  <a:effectLst/>
                </c:spPr>
                <c:invertIfNegative val="0"/>
                <c:dLbls>
                  <c:dLbl>
                    <c:idx val="2"/>
                    <c:layout>
                      <c:manualLayout>
                        <c:x val="-3.2963856947762281E-3"/>
                        <c:y val="8.8490601183312118E-3"/>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E-327F-493B-BD0B-923CD804E205}"/>
                      </c:ext>
                    </c:extLst>
                  </c:dLbl>
                  <c:dLbl>
                    <c:idx val="3"/>
                    <c:layout>
                      <c:manualLayout>
                        <c:x val="1.7232050887889274E-3"/>
                        <c:y val="1.1731391773672165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0F-327F-493B-BD0B-923CD804E205}"/>
                      </c:ext>
                    </c:extLst>
                  </c:dLbl>
                  <c:dLbl>
                    <c:idx val="4"/>
                    <c:layout>
                      <c:manualLayout>
                        <c:x val="0"/>
                        <c:y val="8.8202039620078401E-3"/>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10-327F-493B-BD0B-923CD804E205}"/>
                      </c:ext>
                    </c:extLst>
                  </c:dLbl>
                  <c:dLbl>
                    <c:idx val="5"/>
                    <c:layout>
                      <c:manualLayout>
                        <c:x val="0"/>
                        <c:y val="1.1798746824441615E-2"/>
                      </c:manualLayout>
                    </c:layout>
                    <c:showLegendKey val="0"/>
                    <c:showVal val="1"/>
                    <c:showCatName val="0"/>
                    <c:showSerName val="0"/>
                    <c:showPercent val="0"/>
                    <c:showBubbleSize val="0"/>
                    <c:extLst xmlns:c15="http://schemas.microsoft.com/office/drawing/2012/chart">
                      <c:ext xmlns:c15="http://schemas.microsoft.com/office/drawing/2012/chart" uri="{CE6537A1-D6FC-4f65-9D91-7224C49458BB}"/>
                      <c:ext xmlns:c16="http://schemas.microsoft.com/office/drawing/2014/chart" uri="{C3380CC4-5D6E-409C-BE32-E72D297353CC}">
                        <c16:uniqueId val="{00000011-327F-493B-BD0B-923CD804E205}"/>
                      </c:ext>
                    </c:extLst>
                  </c:dLbl>
                  <c:spPr>
                    <a:noFill/>
                    <a:ln>
                      <a:noFill/>
                    </a:ln>
                    <a:effectLst/>
                  </c:spPr>
                  <c:showLegendKey val="0"/>
                  <c:showVal val="0"/>
                  <c:showCatName val="0"/>
                  <c:showSerName val="0"/>
                  <c:showPercent val="0"/>
                  <c:showBubbleSize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xmlns:c15="http://schemas.microsoft.com/office/drawing/2012/chart">
                      <c:ext xmlns:c15="http://schemas.microsoft.com/office/drawing/2012/chart" uri="{02D57815-91ED-43cb-92C2-25804820EDAC}">
                        <c15:formulaRef>
                          <c15:sqref>'Asuntos ingresa&amp;detr_D59-D68'!$HA$27:$HI$28</c15:sqref>
                        </c15:formulaRef>
                      </c:ext>
                    </c:extLst>
                    <c:multiLvlStrCache>
                      <c:ptCount val="9"/>
                      <c:lvl>
                        <c:pt idx="0">
                          <c:v>2023</c:v>
                        </c:pt>
                        <c:pt idx="1">
                          <c:v>2024</c:v>
                        </c:pt>
                        <c:pt idx="2">
                          <c:v>2025</c:v>
                        </c:pt>
                        <c:pt idx="3">
                          <c:v>2023</c:v>
                        </c:pt>
                        <c:pt idx="4">
                          <c:v>2024</c:v>
                        </c:pt>
                        <c:pt idx="5">
                          <c:v>2025</c:v>
                        </c:pt>
                        <c:pt idx="6">
                          <c:v>2023</c:v>
                        </c:pt>
                        <c:pt idx="7">
                          <c:v>2024</c:v>
                        </c:pt>
                        <c:pt idx="8">
                          <c:v>2025</c:v>
                        </c:pt>
                      </c:lvl>
                      <c:lvl>
                        <c:pt idx="0">
                          <c:v>Ingresadas¹/</c:v>
                        </c:pt>
                        <c:pt idx="3">
                          <c:v>Determinaciones y/o conclusiones²/  </c:v>
                        </c:pt>
                        <c:pt idx="6">
                          <c:v>Pendientes³/</c:v>
                        </c:pt>
                      </c:lvl>
                    </c:multiLvlStrCache>
                  </c:multiLvlStrRef>
                </c:cat>
                <c:val>
                  <c:numLit>
                    <c:formatCode>General</c:formatCode>
                    <c:ptCount val="6"/>
                    <c:pt idx="0">
                      <c:v>251319</c:v>
                    </c:pt>
                    <c:pt idx="1">
                      <c:v>254260</c:v>
                    </c:pt>
                    <c:pt idx="2">
                      <c:v>136868</c:v>
                    </c:pt>
                    <c:pt idx="3">
                      <c:v>145144</c:v>
                    </c:pt>
                    <c:pt idx="4">
                      <c:v>385157</c:v>
                    </c:pt>
                    <c:pt idx="5">
                      <c:v>435920</c:v>
                    </c:pt>
                  </c:numLit>
                </c:val>
                <c:extLst xmlns:c15="http://schemas.microsoft.com/office/drawing/2012/chart">
                  <c:ext xmlns:c16="http://schemas.microsoft.com/office/drawing/2014/chart" uri="{C3380CC4-5D6E-409C-BE32-E72D297353CC}">
                    <c16:uniqueId val="{00000012-327F-493B-BD0B-923CD804E205}"/>
                  </c:ext>
                </c:extLst>
              </c15:ser>
            </c15:filteredBarSeries>
          </c:ext>
        </c:extLst>
      </c:barChart>
      <c:catAx>
        <c:axId val="66683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solidFill>
                  <a:srgbClr val="4D565E"/>
                </a:solidFill>
              </a:defRPr>
            </a:pPr>
            <a:endParaRPr lang="es-MX"/>
          </a:p>
        </c:txPr>
        <c:crossAx val="66669760"/>
        <c:crosses val="autoZero"/>
        <c:auto val="1"/>
        <c:lblAlgn val="ctr"/>
        <c:lblOffset val="100"/>
        <c:noMultiLvlLbl val="0"/>
      </c:catAx>
      <c:valAx>
        <c:axId val="66669760"/>
        <c:scaling>
          <c:orientation val="minMax"/>
        </c:scaling>
        <c:delete val="1"/>
        <c:axPos val="l"/>
        <c:numFmt formatCode="#\ ###\ ###\ ##0" sourceLinked="1"/>
        <c:majorTickMark val="none"/>
        <c:minorTickMark val="none"/>
        <c:tickLblPos val="nextTo"/>
        <c:crossAx val="66683200"/>
        <c:crosses val="autoZero"/>
        <c:crossBetween val="between"/>
      </c:valAx>
      <c:spPr>
        <a:noFill/>
      </c:spPr>
    </c:plotArea>
    <c:legend>
      <c:legendPos val="t"/>
      <c:legendEntry>
        <c:idx val="0"/>
        <c:txPr>
          <a:bodyPr rot="0" vert="horz"/>
          <a:lstStyle/>
          <a:p>
            <a:pPr>
              <a:defRPr cap="small" baseline="0">
                <a:solidFill>
                  <a:srgbClr val="4D565E"/>
                </a:solidFill>
              </a:defRPr>
            </a:pPr>
            <a:endParaRPr lang="es-MX"/>
          </a:p>
        </c:txPr>
      </c:legendEntry>
      <c:legendEntry>
        <c:idx val="1"/>
        <c:txPr>
          <a:bodyPr rot="0" vert="horz"/>
          <a:lstStyle/>
          <a:p>
            <a:pPr>
              <a:defRPr cap="small" baseline="0">
                <a:solidFill>
                  <a:srgbClr val="4D565E"/>
                </a:solidFill>
              </a:defRPr>
            </a:pPr>
            <a:endParaRPr lang="es-MX"/>
          </a:p>
        </c:txPr>
      </c:legendEntry>
      <c:layout>
        <c:manualLayout>
          <c:xMode val="edge"/>
          <c:yMode val="edge"/>
          <c:x val="0.40645893348697265"/>
          <c:y val="0.92864311197675664"/>
          <c:w val="0.21044299519846751"/>
          <c:h val="4.7656657683944642E-2"/>
        </c:manualLayout>
      </c:layout>
      <c:overlay val="0"/>
      <c:spPr>
        <a:noFill/>
        <a:ln>
          <a:noFill/>
        </a:ln>
        <a:effectLst/>
      </c:spPr>
      <c:txPr>
        <a:bodyPr rot="0" vert="horz"/>
        <a:lstStyle/>
        <a:p>
          <a:pPr>
            <a:defRPr>
              <a:solidFill>
                <a:srgbClr val="4D565E"/>
              </a:solidFill>
            </a:defRPr>
          </a:pPr>
          <a:endParaRPr lang="es-MX"/>
        </a:p>
      </c:txPr>
    </c:legend>
    <c:plotVisOnly val="1"/>
    <c:dispBlanksAs val="gap"/>
    <c:showDLblsOverMax val="0"/>
    <c:extLst/>
  </c:chart>
  <c:spPr>
    <a:noFill/>
    <a:ln>
      <a:noFill/>
    </a:ln>
  </c:spPr>
  <c:txPr>
    <a:bodyPr/>
    <a:lstStyle/>
    <a:p>
      <a:pPr>
        <a:defRPr sz="800">
          <a:latin typeface="Arial" panose="020B0604020202020204" pitchFamily="34" charset="0"/>
          <a:cs typeface="Arial" panose="020B0604020202020204" pitchFamily="34" charset="0"/>
        </a:defRPr>
      </a:pPr>
      <a:endParaRPr lang="es-MX"/>
    </a:p>
  </c:txPr>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0258951054663503"/>
          <c:y val="2.7467148146216824E-2"/>
          <c:w val="0.45930373568168836"/>
          <c:h val="0.95242955971563159"/>
        </c:manualLayout>
      </c:layout>
      <c:barChart>
        <c:barDir val="bar"/>
        <c:grouping val="clustered"/>
        <c:varyColors val="0"/>
        <c:ser>
          <c:idx val="0"/>
          <c:order val="0"/>
          <c:tx>
            <c:strRef>
              <c:f>'Asuntos ingresa&amp;detr_D59-D68'!$DL$15</c:f>
              <c:strCache>
                <c:ptCount val="1"/>
                <c:pt idx="0">
                  <c:v>Total </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'Asuntos ingresa&amp;detr_D59-D68'!$DK$16:$DK$47</c:f>
              <c:strCache>
                <c:ptCount val="32"/>
                <c:pt idx="0">
                  <c:v>Primer Circuito / Ciudad de México</c:v>
                </c:pt>
                <c:pt idx="1">
                  <c:v>Decimoquinto Circuito / Baja California</c:v>
                </c:pt>
                <c:pt idx="2">
                  <c:v>Tercer Circuito / Jalisco</c:v>
                </c:pt>
                <c:pt idx="3">
                  <c:v>Cuarto Circuito / Nuevo León</c:v>
                </c:pt>
                <c:pt idx="4">
                  <c:v>Decimoséptimo Circuito / Chihuahua</c:v>
                </c:pt>
                <c:pt idx="5">
                  <c:v>Sexto Circuito / Puebla</c:v>
                </c:pt>
                <c:pt idx="6">
                  <c:v>Segundo Circuito / México</c:v>
                </c:pt>
                <c:pt idx="7">
                  <c:v>Decimosegundo Circuito / Sinaloa</c:v>
                </c:pt>
                <c:pt idx="8">
                  <c:v>Vigésimo Noveno Circuito / Hidalgo</c:v>
                </c:pt>
                <c:pt idx="9">
                  <c:v>Décimo Circuito / Tabasco-Veracruz de Ignacio de la Llave</c:v>
                </c:pt>
                <c:pt idx="10">
                  <c:v>Decimotercer Circuito / Oaxaca</c:v>
                </c:pt>
                <c:pt idx="11">
                  <c:v>Decimonoveno Circuito / Tamaulipas</c:v>
                </c:pt>
                <c:pt idx="12">
                  <c:v>Decimosexto Circuito / Guanajuato</c:v>
                </c:pt>
                <c:pt idx="13">
                  <c:v>Quinto Circuito / Sonora</c:v>
                </c:pt>
                <c:pt idx="14">
                  <c:v>Trigésimo Circuito / Aguascalientes</c:v>
                </c:pt>
                <c:pt idx="15">
                  <c:v>Vigésimo Circuito / Chiapas</c:v>
                </c:pt>
                <c:pt idx="16">
                  <c:v>Decimoprimer Circuito / Michoacán de Ocampo</c:v>
                </c:pt>
                <c:pt idx="17">
                  <c:v>Trigésimo Segundo Circuito / Colima</c:v>
                </c:pt>
                <c:pt idx="18">
                  <c:v>Noveno Circuito / San Luis Potosí</c:v>
                </c:pt>
                <c:pt idx="19">
                  <c:v>Vigésimo Segundo Circuito / Querétaro</c:v>
                </c:pt>
                <c:pt idx="20">
                  <c:v>Séptimo Circuito / Veracruz de Ignacio de la Llave</c:v>
                </c:pt>
                <c:pt idx="21">
                  <c:v>Decimoctavo Circuito / Morelos</c:v>
                </c:pt>
                <c:pt idx="22">
                  <c:v>Octavo Circuito / Coahuila de Zaragoza</c:v>
                </c:pt>
                <c:pt idx="23">
                  <c:v>Decimocuarto Circuito / Yucatán</c:v>
                </c:pt>
                <c:pt idx="24">
                  <c:v>Vigésimo Primer Circuito / Guerrero</c:v>
                </c:pt>
                <c:pt idx="25">
                  <c:v>Trigésimo Primer Circuito / Campeche</c:v>
                </c:pt>
                <c:pt idx="26">
                  <c:v>Vigésimo Octavo Circuito / Tlaxcala</c:v>
                </c:pt>
                <c:pt idx="27">
                  <c:v>Vigésimo Sexto Circuito / Baja California Sur</c:v>
                </c:pt>
                <c:pt idx="28">
                  <c:v>Vigésimo Séptimo Circuito / Quintana Roo</c:v>
                </c:pt>
                <c:pt idx="29">
                  <c:v>Vigésimo Tercer Circuito / Zacatecas</c:v>
                </c:pt>
                <c:pt idx="30">
                  <c:v>Vigésimo Quinto Circuito / Durango</c:v>
                </c:pt>
                <c:pt idx="31">
                  <c:v>Vigésimo Cuarto Circuito / Nayarit</c:v>
                </c:pt>
              </c:strCache>
            </c:strRef>
          </c:cat>
          <c:val>
            <c:numRef>
              <c:f>'Asuntos ingresa&amp;detr_D59-D68'!$DL$16:$DL$47</c:f>
              <c:numCache>
                <c:formatCode>#\ ###\ ###\ ##0</c:formatCode>
                <c:ptCount val="32"/>
                <c:pt idx="0">
                  <c:v>2213</c:v>
                </c:pt>
                <c:pt idx="1">
                  <c:v>1815</c:v>
                </c:pt>
                <c:pt idx="2">
                  <c:v>1629</c:v>
                </c:pt>
                <c:pt idx="3">
                  <c:v>1402</c:v>
                </c:pt>
                <c:pt idx="4">
                  <c:v>1333</c:v>
                </c:pt>
                <c:pt idx="5">
                  <c:v>1277</c:v>
                </c:pt>
                <c:pt idx="6">
                  <c:v>1011</c:v>
                </c:pt>
                <c:pt idx="7">
                  <c:v>921</c:v>
                </c:pt>
                <c:pt idx="8">
                  <c:v>898</c:v>
                </c:pt>
                <c:pt idx="9">
                  <c:v>721</c:v>
                </c:pt>
                <c:pt idx="10">
                  <c:v>655</c:v>
                </c:pt>
                <c:pt idx="11">
                  <c:v>629</c:v>
                </c:pt>
                <c:pt idx="12">
                  <c:v>618</c:v>
                </c:pt>
                <c:pt idx="13">
                  <c:v>583</c:v>
                </c:pt>
                <c:pt idx="14">
                  <c:v>562</c:v>
                </c:pt>
                <c:pt idx="15">
                  <c:v>547</c:v>
                </c:pt>
                <c:pt idx="16">
                  <c:v>522</c:v>
                </c:pt>
                <c:pt idx="17">
                  <c:v>491</c:v>
                </c:pt>
                <c:pt idx="18">
                  <c:v>481</c:v>
                </c:pt>
                <c:pt idx="19">
                  <c:v>469</c:v>
                </c:pt>
                <c:pt idx="20">
                  <c:v>395</c:v>
                </c:pt>
                <c:pt idx="21">
                  <c:v>393</c:v>
                </c:pt>
                <c:pt idx="22">
                  <c:v>368</c:v>
                </c:pt>
                <c:pt idx="23">
                  <c:v>356</c:v>
                </c:pt>
                <c:pt idx="24">
                  <c:v>302</c:v>
                </c:pt>
                <c:pt idx="25">
                  <c:v>285</c:v>
                </c:pt>
                <c:pt idx="26">
                  <c:v>283</c:v>
                </c:pt>
                <c:pt idx="27">
                  <c:v>282</c:v>
                </c:pt>
                <c:pt idx="28">
                  <c:v>246</c:v>
                </c:pt>
                <c:pt idx="29">
                  <c:v>241</c:v>
                </c:pt>
                <c:pt idx="30">
                  <c:v>167</c:v>
                </c:pt>
                <c:pt idx="31">
                  <c:v>126</c:v>
                </c:pt>
              </c:numCache>
            </c:numRef>
          </c:val>
          <c:extLst>
            <c:ext xmlns:c16="http://schemas.microsoft.com/office/drawing/2014/chart" uri="{C3380CC4-5D6E-409C-BE32-E72D297353CC}">
              <c16:uniqueId val="{00000000-89A2-41B4-954A-6E8F3288185C}"/>
            </c:ext>
          </c:extLst>
        </c:ser>
        <c:dLbls>
          <c:dLblPos val="outEnd"/>
          <c:showLegendKey val="0"/>
          <c:showVal val="1"/>
          <c:showCatName val="0"/>
          <c:showSerName val="0"/>
          <c:showPercent val="0"/>
          <c:showBubbleSize val="0"/>
        </c:dLbls>
        <c:gapWidth val="120"/>
        <c:overlap val="-27"/>
        <c:axId val="1263686768"/>
        <c:axId val="1263689168"/>
      </c:barChart>
      <c:catAx>
        <c:axId val="1263686768"/>
        <c:scaling>
          <c:orientation val="maxMin"/>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MX"/>
          </a:p>
        </c:txPr>
        <c:crossAx val="1263689168"/>
        <c:crosses val="autoZero"/>
        <c:auto val="1"/>
        <c:lblAlgn val="ctr"/>
        <c:lblOffset val="100"/>
        <c:noMultiLvlLbl val="0"/>
      </c:catAx>
      <c:valAx>
        <c:axId val="1263689168"/>
        <c:scaling>
          <c:orientation val="minMax"/>
        </c:scaling>
        <c:delete val="1"/>
        <c:axPos val="t"/>
        <c:numFmt formatCode="#\ ###\ ###\ ##0" sourceLinked="1"/>
        <c:majorTickMark val="none"/>
        <c:minorTickMark val="none"/>
        <c:tickLblPos val="nextTo"/>
        <c:crossAx val="12636867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s-MX"/>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4831318835570002"/>
          <c:y val="2.9052234128255253E-2"/>
          <c:w val="0.60583971995011654"/>
          <c:h val="0.94658324953525796"/>
        </c:manualLayout>
      </c:layout>
      <c:barChart>
        <c:barDir val="bar"/>
        <c:grouping val="clustered"/>
        <c:varyColors val="0"/>
        <c:ser>
          <c:idx val="1"/>
          <c:order val="0"/>
          <c:spPr>
            <a:solidFill>
              <a:srgbClr val="08989C"/>
            </a:solidFill>
            <a:ln>
              <a:noFill/>
            </a:ln>
            <a:effectLst/>
          </c:spPr>
          <c:invertIfNegative val="0"/>
          <c:dPt>
            <c:idx val="17"/>
            <c:invertIfNegative val="0"/>
            <c:bubble3D val="0"/>
            <c:spPr>
              <a:solidFill>
                <a:srgbClr val="08989C"/>
              </a:solidFill>
              <a:ln>
                <a:noFill/>
              </a:ln>
              <a:effectLst/>
            </c:spPr>
            <c:extLst>
              <c:ext xmlns:c16="http://schemas.microsoft.com/office/drawing/2014/chart" uri="{C3380CC4-5D6E-409C-BE32-E72D297353CC}">
                <c16:uniqueId val="{00000000-4CB5-4889-B994-23CE1AB87AEE}"/>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'Asuntos ingresa&amp;detr_D59-D68'!$FK$15:$FK$47</c:f>
              <c:strCache>
                <c:ptCount val="33"/>
                <c:pt idx="0">
                  <c:v>México</c:v>
                </c:pt>
                <c:pt idx="1">
                  <c:v>Sonora</c:v>
                </c:pt>
                <c:pt idx="2">
                  <c:v>Ciudad de México</c:v>
                </c:pt>
                <c:pt idx="3">
                  <c:v>Nuevo León</c:v>
                </c:pt>
                <c:pt idx="4">
                  <c:v>Veracruz de Ignacio de la Llave</c:v>
                </c:pt>
                <c:pt idx="5">
                  <c:v>Oaxaca</c:v>
                </c:pt>
                <c:pt idx="6">
                  <c:v>Chihuahua</c:v>
                </c:pt>
                <c:pt idx="7">
                  <c:v>Michoacán de Ocampo</c:v>
                </c:pt>
                <c:pt idx="8">
                  <c:v>Hidalgo</c:v>
                </c:pt>
                <c:pt idx="9">
                  <c:v>Puebla</c:v>
                </c:pt>
                <c:pt idx="10">
                  <c:v>Guanajuato</c:v>
                </c:pt>
                <c:pt idx="11">
                  <c:v>Baja California</c:v>
                </c:pt>
                <c:pt idx="12">
                  <c:v>Quintana Roo</c:v>
                </c:pt>
                <c:pt idx="13">
                  <c:v>Tamaulipas</c:v>
                </c:pt>
                <c:pt idx="14">
                  <c:v>Chiapas</c:v>
                </c:pt>
                <c:pt idx="15">
                  <c:v>Zacatecas</c:v>
                </c:pt>
                <c:pt idx="16">
                  <c:v>Guerrero</c:v>
                </c:pt>
                <c:pt idx="17">
                  <c:v>Aguascalientes</c:v>
                </c:pt>
                <c:pt idx="18">
                  <c:v>Morelos</c:v>
                </c:pt>
                <c:pt idx="19">
                  <c:v>Yucatán</c:v>
                </c:pt>
                <c:pt idx="20">
                  <c:v>San Luis Potosí</c:v>
                </c:pt>
                <c:pt idx="21">
                  <c:v>Querétaro</c:v>
                </c:pt>
                <c:pt idx="22">
                  <c:v>Sinaloa</c:v>
                </c:pt>
                <c:pt idx="23">
                  <c:v>Baja California Sur</c:v>
                </c:pt>
                <c:pt idx="24">
                  <c:v>Poder Judicial de la Federación </c:v>
                </c:pt>
                <c:pt idx="25">
                  <c:v>Coahuila de Zaragoza</c:v>
                </c:pt>
                <c:pt idx="26">
                  <c:v>Tlaxcala</c:v>
                </c:pt>
                <c:pt idx="27">
                  <c:v>Durango</c:v>
                </c:pt>
                <c:pt idx="28">
                  <c:v>Tabasco</c:v>
                </c:pt>
                <c:pt idx="29">
                  <c:v>Nayarit</c:v>
                </c:pt>
                <c:pt idx="30">
                  <c:v>Campeche</c:v>
                </c:pt>
                <c:pt idx="31">
                  <c:v>Jalisco</c:v>
                </c:pt>
                <c:pt idx="32">
                  <c:v>Colima</c:v>
                </c:pt>
              </c:strCache>
            </c:strRef>
          </c:cat>
          <c:val>
            <c:numRef>
              <c:f>'Asuntos ingresa&amp;detr_D59-D68'!$FL$15:$FL$47</c:f>
              <c:numCache>
                <c:formatCode>#\ ###\ ###\ ##0</c:formatCode>
                <c:ptCount val="33"/>
                <c:pt idx="0">
                  <c:v>4129</c:v>
                </c:pt>
                <c:pt idx="1">
                  <c:v>3108</c:v>
                </c:pt>
                <c:pt idx="2">
                  <c:v>2627</c:v>
                </c:pt>
                <c:pt idx="3">
                  <c:v>1358</c:v>
                </c:pt>
                <c:pt idx="4">
                  <c:v>1017</c:v>
                </c:pt>
                <c:pt idx="5">
                  <c:v>695</c:v>
                </c:pt>
                <c:pt idx="6">
                  <c:v>643</c:v>
                </c:pt>
                <c:pt idx="7">
                  <c:v>631</c:v>
                </c:pt>
                <c:pt idx="8">
                  <c:v>620</c:v>
                </c:pt>
                <c:pt idx="9">
                  <c:v>483</c:v>
                </c:pt>
                <c:pt idx="10">
                  <c:v>476</c:v>
                </c:pt>
                <c:pt idx="11">
                  <c:v>355</c:v>
                </c:pt>
                <c:pt idx="12">
                  <c:v>291</c:v>
                </c:pt>
                <c:pt idx="13">
                  <c:v>256</c:v>
                </c:pt>
                <c:pt idx="14">
                  <c:v>246</c:v>
                </c:pt>
                <c:pt idx="15">
                  <c:v>236</c:v>
                </c:pt>
                <c:pt idx="16">
                  <c:v>214</c:v>
                </c:pt>
                <c:pt idx="17">
                  <c:v>202</c:v>
                </c:pt>
                <c:pt idx="18">
                  <c:v>181</c:v>
                </c:pt>
                <c:pt idx="19">
                  <c:v>175</c:v>
                </c:pt>
                <c:pt idx="20">
                  <c:v>131</c:v>
                </c:pt>
                <c:pt idx="21">
                  <c:v>111</c:v>
                </c:pt>
                <c:pt idx="22">
                  <c:v>106</c:v>
                </c:pt>
                <c:pt idx="23">
                  <c:v>103</c:v>
                </c:pt>
                <c:pt idx="24">
                  <c:v>94</c:v>
                </c:pt>
                <c:pt idx="25">
                  <c:v>81</c:v>
                </c:pt>
                <c:pt idx="26">
                  <c:v>72</c:v>
                </c:pt>
                <c:pt idx="27">
                  <c:v>62</c:v>
                </c:pt>
                <c:pt idx="28">
                  <c:v>58</c:v>
                </c:pt>
                <c:pt idx="29">
                  <c:v>54</c:v>
                </c:pt>
                <c:pt idx="30">
                  <c:v>28</c:v>
                </c:pt>
                <c:pt idx="31">
                  <c:v>17</c:v>
                </c:pt>
                <c:pt idx="32">
                  <c:v>7</c:v>
                </c:pt>
              </c:numCache>
            </c:numRef>
          </c:val>
          <c:extLst>
            <c:ext xmlns:c16="http://schemas.microsoft.com/office/drawing/2014/chart" uri="{C3380CC4-5D6E-409C-BE32-E72D297353CC}">
              <c16:uniqueId val="{00000000-9F05-42C5-AED6-D48AF9E39DE1}"/>
            </c:ext>
          </c:extLst>
        </c:ser>
        <c:dLbls>
          <c:dLblPos val="outEnd"/>
          <c:showLegendKey val="0"/>
          <c:showVal val="1"/>
          <c:showCatName val="0"/>
          <c:showSerName val="0"/>
          <c:showPercent val="0"/>
          <c:showBubbleSize val="0"/>
        </c:dLbls>
        <c:gapWidth val="80"/>
        <c:overlap val="-27"/>
        <c:axId val="1198890320"/>
        <c:axId val="1198887200"/>
      </c:barChart>
      <c:catAx>
        <c:axId val="1198890320"/>
        <c:scaling>
          <c:orientation val="maxMin"/>
        </c:scaling>
        <c:delete val="0"/>
        <c:axPos val="l"/>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t"/>
        <c:numFmt formatCode="#\ ###\ ###\ ##0" sourceLinked="1"/>
        <c:majorTickMark val="none"/>
        <c:minorTickMark val="none"/>
        <c:tickLblPos val="nextTo"/>
        <c:crossAx val="1198890320"/>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sz="9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3950821936731592E-2"/>
          <c:y val="4.4527626552191633E-2"/>
          <c:w val="0.94441803865425911"/>
          <c:h val="0.54753091943052556"/>
        </c:manualLayout>
      </c:layout>
      <c:barChart>
        <c:barDir val="col"/>
        <c:grouping val="clustered"/>
        <c:varyColors val="0"/>
        <c:ser>
          <c:idx val="0"/>
          <c:order val="1"/>
          <c:tx>
            <c:strRef>
              <c:f>'YA_CausPenalConcl_CJF_D70-72'!$BD$4</c:f>
              <c:strCache>
                <c:ptCount val="1"/>
                <c:pt idx="0">
                  <c:v>2025</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('YA_CausPenalConcl_CJF_D70-72'!$BB$5:$BB$7,'YA_CausPenalConcl_CJF_D70-72'!$BB$9,'YA_CausPenalConcl_CJF_D70-72'!$BB$11)</c:f>
              <c:strCache>
                <c:ptCount val="5"/>
                <c:pt idx="0">
                  <c:v>Sentencias definitivas condenatorias en procedimiento abreviado</c:v>
                </c:pt>
                <c:pt idx="1">
                  <c:v>Suspensión condicional del proceso
(cumplidos)</c:v>
                </c:pt>
                <c:pt idx="2">
                  <c:v>Sobreseimiento</c:v>
                </c:pt>
                <c:pt idx="3">
                  <c:v>Otro tipo</c:v>
                </c:pt>
                <c:pt idx="4">
                  <c:v>No identificado</c:v>
                </c:pt>
              </c:strCache>
              <c:extLst/>
            </c:strRef>
          </c:cat>
          <c:val>
            <c:numRef>
              <c:f>('YA_CausPenalConcl_CJF_D70-72'!$BD$5:$BD$7,'YA_CausPenalConcl_CJF_D70-72'!$BD$9,'YA_CausPenalConcl_CJF_D70-72'!$BD$11)</c:f>
              <c:numCache>
                <c:formatCode>#\ ##0</c:formatCode>
                <c:ptCount val="5"/>
                <c:pt idx="0">
                  <c:v>7939</c:v>
                </c:pt>
                <c:pt idx="1">
                  <c:v>782</c:v>
                </c:pt>
                <c:pt idx="2">
                  <c:v>657</c:v>
                </c:pt>
                <c:pt idx="3">
                  <c:v>4056</c:v>
                </c:pt>
                <c:pt idx="4">
                  <c:v>1241</c:v>
                </c:pt>
              </c:numCache>
              <c:extLst/>
            </c:numRef>
          </c:val>
          <c:extLst>
            <c:ext xmlns:c16="http://schemas.microsoft.com/office/drawing/2014/chart" uri="{C3380CC4-5D6E-409C-BE32-E72D297353CC}">
              <c16:uniqueId val="{00000000-1729-4DEB-A07F-E35F0E470D36}"/>
            </c:ext>
          </c:extLst>
        </c:ser>
        <c:dLbls>
          <c:dLblPos val="outEnd"/>
          <c:showLegendKey val="0"/>
          <c:showVal val="1"/>
          <c:showCatName val="0"/>
          <c:showSerName val="0"/>
          <c:showPercent val="0"/>
          <c:showBubbleSize val="0"/>
        </c:dLbls>
        <c:gapWidth val="80"/>
        <c:overlap val="-27"/>
        <c:axId val="1198890320"/>
        <c:axId val="1198887200"/>
        <c:extLst>
          <c:ext xmlns:c15="http://schemas.microsoft.com/office/drawing/2012/chart" uri="{02D57815-91ED-43cb-92C2-25804820EDAC}">
            <c15:filteredBarSeries>
              <c15:ser>
                <c:idx val="1"/>
                <c:order val="0"/>
                <c:tx>
                  <c:strRef>
                    <c:extLst>
                      <c:ext uri="{02D57815-91ED-43cb-92C2-25804820EDAC}">
                        <c15:formulaRef>
                          <c15:sqref>'YA_CausPenalConcl_CJF_D70-72'!$BC$4</c15:sqref>
                        </c15:formulaRef>
                      </c:ext>
                    </c:extLst>
                    <c:strCache>
                      <c:ptCount val="1"/>
                      <c:pt idx="0">
                        <c:v>2024</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('YA_CausPenalConcl_CJF_D70-72'!$BB$5:$BB$7,'YA_CausPenalConcl_CJF_D70-72'!$BB$9,'YA_CausPenalConcl_CJF_D70-72'!$BB$11)</c15:sqref>
                        </c15:formulaRef>
                      </c:ext>
                    </c:extLst>
                    <c:strCache>
                      <c:ptCount val="5"/>
                      <c:pt idx="0">
                        <c:v>Sentencias definitivas condenatorias en procedimiento abreviado</c:v>
                      </c:pt>
                      <c:pt idx="1">
                        <c:v>Suspensión condicional del proceso
(cumplidos)</c:v>
                      </c:pt>
                      <c:pt idx="2">
                        <c:v>Sobreseimiento</c:v>
                      </c:pt>
                      <c:pt idx="3">
                        <c:v>Otro tipo</c:v>
                      </c:pt>
                      <c:pt idx="4">
                        <c:v>No identificado</c:v>
                      </c:pt>
                    </c:strCache>
                  </c:strRef>
                </c:cat>
                <c:val>
                  <c:numRef>
                    <c:extLst>
                      <c:ext uri="{02D57815-91ED-43cb-92C2-25804820EDAC}">
                        <c15:formulaRef>
                          <c15:sqref>('YA_CausPenalConcl_CJF_D70-72'!$BC$5:$BC$7,'YA_CausPenalConcl_CJF_D70-72'!$BC$9,'YA_CausPenalConcl_CJF_D70-72'!$BC$11)</c15:sqref>
                        </c15:formulaRef>
                      </c:ext>
                    </c:extLst>
                    <c:numCache>
                      <c:formatCode>#\ ##0</c:formatCode>
                      <c:ptCount val="5"/>
                      <c:pt idx="0">
                        <c:v>6219</c:v>
                      </c:pt>
                      <c:pt idx="1">
                        <c:v>849</c:v>
                      </c:pt>
                      <c:pt idx="2">
                        <c:v>380</c:v>
                      </c:pt>
                      <c:pt idx="3">
                        <c:v>3053</c:v>
                      </c:pt>
                      <c:pt idx="4">
                        <c:v>15</c:v>
                      </c:pt>
                    </c:numCache>
                  </c:numRef>
                </c:val>
                <c:extLst>
                  <c:ext xmlns:c16="http://schemas.microsoft.com/office/drawing/2014/chart" uri="{C3380CC4-5D6E-409C-BE32-E72D297353CC}">
                    <c16:uniqueId val="{00000001-1729-4DEB-A07F-E35F0E470D36}"/>
                  </c:ext>
                </c:extLst>
              </c15:ser>
            </c15:filteredBarSeries>
          </c:ext>
        </c:extLst>
      </c:barChart>
      <c:catAx>
        <c:axId val="1198890320"/>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9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l"/>
        <c:numFmt formatCode="#\ ##0" sourceLinked="1"/>
        <c:majorTickMark val="none"/>
        <c:minorTickMark val="none"/>
        <c:tickLblPos val="nextTo"/>
        <c:crossAx val="1198890320"/>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sz="9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044796494002431E-2"/>
          <c:y val="3.1098851746145784E-2"/>
          <c:w val="0.94441803865425911"/>
          <c:h val="0.70138363894334388"/>
        </c:manualLayout>
      </c:layout>
      <c:barChart>
        <c:barDir val="col"/>
        <c:grouping val="clustered"/>
        <c:varyColors val="0"/>
        <c:ser>
          <c:idx val="0"/>
          <c:order val="1"/>
          <c:tx>
            <c:strRef>
              <c:f>'YA_CausPenalConcl_CJF_D70-72'!$BX$4</c:f>
              <c:strCache>
                <c:ptCount val="1"/>
                <c:pt idx="0">
                  <c:v>2025</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0-E5A5-4CAE-B36F-9E702B2B3452}"/>
              </c:ext>
            </c:extLst>
          </c:dPt>
          <c:dLbls>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('YA_CausPenalConcl_CJF_D70-72'!$BV$5:$BV$6,'YA_CausPenalConcl_CJF_D70-72'!$BV$8,'YA_CausPenalConcl_CJF_D70-72'!$BV$10)</c:f>
              <c:strCache>
                <c:ptCount val="4"/>
                <c:pt idx="0">
                  <c:v>Sentencia definitiva condenatoria</c:v>
                </c:pt>
                <c:pt idx="1">
                  <c:v>Sentencia definitiva absolutoria</c:v>
                </c:pt>
                <c:pt idx="2">
                  <c:v>Sobreseimiento (sin incluir amnistía)</c:v>
                </c:pt>
                <c:pt idx="3">
                  <c:v>Otro tipo</c:v>
                </c:pt>
              </c:strCache>
              <c:extLst/>
            </c:strRef>
          </c:cat>
          <c:val>
            <c:numRef>
              <c:f>('YA_CausPenalConcl_CJF_D70-72'!$BX$5:$BX$6,'YA_CausPenalConcl_CJF_D70-72'!$BX$8,'YA_CausPenalConcl_CJF_D70-72'!$BX$10)</c:f>
              <c:numCache>
                <c:formatCode>General</c:formatCode>
                <c:ptCount val="4"/>
                <c:pt idx="0">
                  <c:v>291</c:v>
                </c:pt>
                <c:pt idx="1">
                  <c:v>122</c:v>
                </c:pt>
                <c:pt idx="2">
                  <c:v>11</c:v>
                </c:pt>
                <c:pt idx="3">
                  <c:v>98</c:v>
                </c:pt>
              </c:numCache>
              <c:extLst/>
            </c:numRef>
          </c:val>
          <c:extLst>
            <c:ext xmlns:c16="http://schemas.microsoft.com/office/drawing/2014/chart" uri="{C3380CC4-5D6E-409C-BE32-E72D297353CC}">
              <c16:uniqueId val="{00000000-F50D-4067-ADB7-EA7D14FE744A}"/>
            </c:ext>
          </c:extLst>
        </c:ser>
        <c:dLbls>
          <c:dLblPos val="outEnd"/>
          <c:showLegendKey val="0"/>
          <c:showVal val="1"/>
          <c:showCatName val="0"/>
          <c:showSerName val="0"/>
          <c:showPercent val="0"/>
          <c:showBubbleSize val="0"/>
        </c:dLbls>
        <c:gapWidth val="80"/>
        <c:overlap val="-27"/>
        <c:axId val="1198890320"/>
        <c:axId val="1198887200"/>
        <c:extLst>
          <c:ext xmlns:c15="http://schemas.microsoft.com/office/drawing/2012/chart" uri="{02D57815-91ED-43cb-92C2-25804820EDAC}">
            <c15:filteredBarSeries>
              <c15:ser>
                <c:idx val="1"/>
                <c:order val="0"/>
                <c:tx>
                  <c:strRef>
                    <c:extLst>
                      <c:ext uri="{02D57815-91ED-43cb-92C2-25804820EDAC}">
                        <c15:formulaRef>
                          <c15:sqref>'YA_CausPenalConcl_CJF_D70-72'!$BW$4</c15:sqref>
                        </c15:formulaRef>
                      </c:ext>
                    </c:extLst>
                    <c:strCache>
                      <c:ptCount val="1"/>
                      <c:pt idx="0">
                        <c:v>2024</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('YA_CausPenalConcl_CJF_D70-72'!$BV$5:$BV$6,'YA_CausPenalConcl_CJF_D70-72'!$BV$8,'YA_CausPenalConcl_CJF_D70-72'!$BV$10)</c15:sqref>
                        </c15:formulaRef>
                      </c:ext>
                    </c:extLst>
                    <c:strCache>
                      <c:ptCount val="4"/>
                      <c:pt idx="0">
                        <c:v>Sentencia definitiva condenatoria</c:v>
                      </c:pt>
                      <c:pt idx="1">
                        <c:v>Sentencia definitiva absolutoria</c:v>
                      </c:pt>
                      <c:pt idx="2">
                        <c:v>Sobreseimiento (sin incluir amnistía)</c:v>
                      </c:pt>
                      <c:pt idx="3">
                        <c:v>Otro tipo</c:v>
                      </c:pt>
                    </c:strCache>
                  </c:strRef>
                </c:cat>
                <c:val>
                  <c:numRef>
                    <c:extLst>
                      <c:ext uri="{02D57815-91ED-43cb-92C2-25804820EDAC}">
                        <c15:formulaRef>
                          <c15:sqref>('YA_CausPenalConcl_CJF_D70-72'!$BW$5:$BW$6,'YA_CausPenalConcl_CJF_D70-72'!$BW$8,'YA_CausPenalConcl_CJF_D70-72'!$BW$10)</c15:sqref>
                        </c15:formulaRef>
                      </c:ext>
                    </c:extLst>
                    <c:numCache>
                      <c:formatCode>General</c:formatCode>
                      <c:ptCount val="4"/>
                      <c:pt idx="0">
                        <c:v>216</c:v>
                      </c:pt>
                      <c:pt idx="1">
                        <c:v>95</c:v>
                      </c:pt>
                      <c:pt idx="2">
                        <c:v>6</c:v>
                      </c:pt>
                      <c:pt idx="3">
                        <c:v>46</c:v>
                      </c:pt>
                    </c:numCache>
                  </c:numRef>
                </c:val>
                <c:extLst>
                  <c:ext xmlns:c16="http://schemas.microsoft.com/office/drawing/2014/chart" uri="{C3380CC4-5D6E-409C-BE32-E72D297353CC}">
                    <c16:uniqueId val="{00000001-F50D-4067-ADB7-EA7D14FE744A}"/>
                  </c:ext>
                </c:extLst>
              </c15:ser>
            </c15:filteredBarSeries>
          </c:ext>
        </c:extLst>
      </c:barChart>
      <c:catAx>
        <c:axId val="1198890320"/>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9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l"/>
        <c:numFmt formatCode="General" sourceLinked="1"/>
        <c:majorTickMark val="none"/>
        <c:minorTickMark val="none"/>
        <c:tickLblPos val="nextTo"/>
        <c:crossAx val="1198890320"/>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sz="9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8288959216834596E-2"/>
          <c:y val="0.11403704920465023"/>
          <c:w val="0.94441803865425911"/>
          <c:h val="0.39232150994584625"/>
        </c:manualLayout>
      </c:layout>
      <c:barChart>
        <c:barDir val="col"/>
        <c:grouping val="clustered"/>
        <c:varyColors val="0"/>
        <c:ser>
          <c:idx val="0"/>
          <c:order val="1"/>
          <c:tx>
            <c:strRef>
              <c:f>'YA_DetYConc_PJE_D73-75'!$CS$25</c:f>
              <c:strCache>
                <c:ptCount val="1"/>
                <c:pt idx="0">
                  <c:v>2025</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'YA_DetYConc_PJE_D73-75'!$CT$22:$DC$23</c:f>
              <c:multiLvlStrCache>
                <c:ptCount val="10"/>
                <c:lvl>
                  <c:pt idx="0">
                    <c:v>Acuerdos reparatorios (cumplidos)</c:v>
                  </c:pt>
                  <c:pt idx="1">
                    <c:v>Suspensión condicional del proceso (cumplidos)</c:v>
                  </c:pt>
                  <c:pt idx="2">
                    <c:v>Condenatoria</c:v>
                  </c:pt>
                  <c:pt idx="3">
                    <c:v>Absolutoria</c:v>
                  </c:pt>
                  <c:pt idx="4">
                    <c:v>Mixta</c:v>
                  </c:pt>
                  <c:pt idx="5">
                    <c:v>Extinción de la acción penal</c:v>
                  </c:pt>
                  <c:pt idx="6">
                    <c:v>Otra causal de sobreseimiento</c:v>
                  </c:pt>
                </c:lvl>
                <c:lvl>
                  <c:pt idx="0">
                    <c:v>Soluciones alternas</c:v>
                  </c:pt>
                  <c:pt idx="2">
                    <c:v>Sentencias definitivas en procedimiento abreviado</c:v>
                  </c:pt>
                  <c:pt idx="5">
                    <c:v>Sobreseimiento</c:v>
                  </c:pt>
                  <c:pt idx="7">
                    <c:v>Apertura de juicio oral</c:v>
                  </c:pt>
                  <c:pt idx="8">
                    <c:v>Otro tipo de determinación y/o conclusión</c:v>
                  </c:pt>
                  <c:pt idx="9">
                    <c:v>No identificado</c:v>
                  </c:pt>
                </c:lvl>
              </c:multiLvlStrCache>
            </c:multiLvlStrRef>
          </c:cat>
          <c:val>
            <c:numRef>
              <c:f>'YA_DetYConc_PJE_D73-75'!$CT$25:$DC$25</c:f>
              <c:numCache>
                <c:formatCode>#\ ##0</c:formatCode>
                <c:ptCount val="10"/>
                <c:pt idx="0">
                  <c:v>7784</c:v>
                </c:pt>
                <c:pt idx="1">
                  <c:v>31130</c:v>
                </c:pt>
                <c:pt idx="2">
                  <c:v>20895</c:v>
                </c:pt>
                <c:pt idx="3">
                  <c:v>138</c:v>
                </c:pt>
                <c:pt idx="4">
                  <c:v>18</c:v>
                </c:pt>
                <c:pt idx="5">
                  <c:v>9204</c:v>
                </c:pt>
                <c:pt idx="6">
                  <c:v>7597</c:v>
                </c:pt>
                <c:pt idx="7">
                  <c:v>13284</c:v>
                </c:pt>
                <c:pt idx="8">
                  <c:v>36531</c:v>
                </c:pt>
                <c:pt idx="9">
                  <c:v>27694</c:v>
                </c:pt>
              </c:numCache>
            </c:numRef>
          </c:val>
          <c:extLst>
            <c:ext xmlns:c16="http://schemas.microsoft.com/office/drawing/2014/chart" uri="{C3380CC4-5D6E-409C-BE32-E72D297353CC}">
              <c16:uniqueId val="{00000000-14B1-4F56-924C-90BC30850298}"/>
            </c:ext>
          </c:extLst>
        </c:ser>
        <c:dLbls>
          <c:dLblPos val="outEnd"/>
          <c:showLegendKey val="0"/>
          <c:showVal val="1"/>
          <c:showCatName val="0"/>
          <c:showSerName val="0"/>
          <c:showPercent val="0"/>
          <c:showBubbleSize val="0"/>
        </c:dLbls>
        <c:gapWidth val="80"/>
        <c:overlap val="-27"/>
        <c:axId val="1198890320"/>
        <c:axId val="1198887200"/>
        <c:extLst>
          <c:ext xmlns:c15="http://schemas.microsoft.com/office/drawing/2012/chart" uri="{02D57815-91ED-43cb-92C2-25804820EDAC}">
            <c15:filteredBarSeries>
              <c15:ser>
                <c:idx val="1"/>
                <c:order val="0"/>
                <c:tx>
                  <c:strRef>
                    <c:extLst>
                      <c:ext uri="{02D57815-91ED-43cb-92C2-25804820EDAC}">
                        <c15:formulaRef>
                          <c15:sqref>'YA_DetYConc_PJE_D73-75'!$CS$24</c15:sqref>
                        </c15:formulaRef>
                      </c:ext>
                    </c:extLst>
                    <c:strCache>
                      <c:ptCount val="1"/>
                      <c:pt idx="0">
                        <c:v>2024</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'YA_DetYConc_PJE_D73-75'!$CT$22:$DC$23</c15:sqref>
                        </c15:formulaRef>
                      </c:ext>
                    </c:extLst>
                    <c:multiLvlStrCache>
                      <c:ptCount val="10"/>
                      <c:lvl>
                        <c:pt idx="0">
                          <c:v>Acuerdos reparatorios (cumplidos)</c:v>
                        </c:pt>
                        <c:pt idx="1">
                          <c:v>Suspensión condicional del proceso (cumplidos)</c:v>
                        </c:pt>
                        <c:pt idx="2">
                          <c:v>Condenatoria</c:v>
                        </c:pt>
                        <c:pt idx="3">
                          <c:v>Absolutoria</c:v>
                        </c:pt>
                        <c:pt idx="4">
                          <c:v>Mixta</c:v>
                        </c:pt>
                        <c:pt idx="5">
                          <c:v>Extinción de la acción penal</c:v>
                        </c:pt>
                        <c:pt idx="6">
                          <c:v>Otra causal de sobreseimiento</c:v>
                        </c:pt>
                      </c:lvl>
                      <c:lvl>
                        <c:pt idx="0">
                          <c:v>Soluciones alternas</c:v>
                        </c:pt>
                        <c:pt idx="2">
                          <c:v>Sentencias definitivas en procedimiento abreviado</c:v>
                        </c:pt>
                        <c:pt idx="5">
                          <c:v>Sobreseimiento</c:v>
                        </c:pt>
                        <c:pt idx="7">
                          <c:v>Apertura de juicio oral</c:v>
                        </c:pt>
                        <c:pt idx="8">
                          <c:v>Otro tipo de determinación y/o conclusión</c:v>
                        </c:pt>
                        <c:pt idx="9">
                          <c:v>No identificado</c:v>
                        </c:pt>
                      </c:lvl>
                    </c:multiLvlStrCache>
                  </c:multiLvlStrRef>
                </c:cat>
                <c:val>
                  <c:numRef>
                    <c:extLst>
                      <c:ext uri="{02D57815-91ED-43cb-92C2-25804820EDAC}">
                        <c15:formulaRef>
                          <c15:sqref>'YA_DetYConc_PJE_D73-75'!$CT$24:$DC$24</c15:sqref>
                        </c15:formulaRef>
                      </c:ext>
                    </c:extLst>
                    <c:numCache>
                      <c:formatCode>#\ ##0</c:formatCode>
                      <c:ptCount val="10"/>
                      <c:pt idx="0">
                        <c:v>7840</c:v>
                      </c:pt>
                      <c:pt idx="1">
                        <c:v>27196</c:v>
                      </c:pt>
                      <c:pt idx="2">
                        <c:v>20289</c:v>
                      </c:pt>
                      <c:pt idx="3">
                        <c:v>58</c:v>
                      </c:pt>
                      <c:pt idx="4">
                        <c:v>13</c:v>
                      </c:pt>
                      <c:pt idx="5">
                        <c:v>7953</c:v>
                      </c:pt>
                      <c:pt idx="6">
                        <c:v>7695</c:v>
                      </c:pt>
                      <c:pt idx="7">
                        <c:v>11172</c:v>
                      </c:pt>
                      <c:pt idx="8">
                        <c:v>44382</c:v>
                      </c:pt>
                      <c:pt idx="9">
                        <c:v>4481</c:v>
                      </c:pt>
                    </c:numCache>
                  </c:numRef>
                </c:val>
                <c:extLst>
                  <c:ext xmlns:c16="http://schemas.microsoft.com/office/drawing/2014/chart" uri="{C3380CC4-5D6E-409C-BE32-E72D297353CC}">
                    <c16:uniqueId val="{00000001-14B1-4F56-924C-90BC30850298}"/>
                  </c:ext>
                </c:extLst>
              </c15:ser>
            </c15:filteredBarSeries>
          </c:ext>
        </c:extLst>
      </c:barChart>
      <c:catAx>
        <c:axId val="1198890320"/>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65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l"/>
        <c:numFmt formatCode="#\ ##0" sourceLinked="1"/>
        <c:majorTickMark val="none"/>
        <c:minorTickMark val="none"/>
        <c:tickLblPos val="nextTo"/>
        <c:crossAx val="1198890320"/>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rot="-5400000" vert="horz"/>
    <a:lstStyle/>
    <a:p>
      <a:pPr>
        <a:defRPr sz="7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29811898512686E-2"/>
          <c:y val="5.7443858538815083E-2"/>
          <c:w val="0.96975437445319335"/>
          <c:h val="0.59205853351815607"/>
        </c:manualLayout>
      </c:layout>
      <c:barChart>
        <c:barDir val="col"/>
        <c:grouping val="clustered"/>
        <c:varyColors val="0"/>
        <c:ser>
          <c:idx val="2"/>
          <c:order val="1"/>
          <c:tx>
            <c:strRef>
              <c:f>'DetYConc_PJE_D73-75'!$EP$15</c:f>
              <c:strCache>
                <c:ptCount val="1"/>
                <c:pt idx="0">
                  <c:v>2025</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'DetYConc_PJE_D73-75'!$EQ$12:$EX$13</c:f>
              <c:multiLvlStrCache>
                <c:ptCount val="8"/>
                <c:lvl>
                  <c:pt idx="0">
                    <c:v>Condenatoria</c:v>
                  </c:pt>
                  <c:pt idx="1">
                    <c:v>Absolutoria</c:v>
                  </c:pt>
                  <c:pt idx="2">
                    <c:v>Mixta</c:v>
                  </c:pt>
                </c:lvl>
                <c:lvl>
                  <c:pt idx="0">
                    <c:v>Sentencias definitivas</c:v>
                  </c:pt>
                  <c:pt idx="3">
                    <c:v>Sobreseimiento (sin incluir amnistía)</c:v>
                  </c:pt>
                  <c:pt idx="4">
                    <c:v>Otro tipo de determinación y/o conclusión</c:v>
                  </c:pt>
                  <c:pt idx="5">
                    <c:v>No identificado</c:v>
                  </c:pt>
                  <c:pt idx="6">
                    <c:v>No identificado</c:v>
                  </c:pt>
                  <c:pt idx="7">
                    <c:v>No especificado</c:v>
                  </c:pt>
                </c:lvl>
              </c:multiLvlStrCache>
              <c:extLst/>
            </c:multiLvlStrRef>
          </c:cat>
          <c:val>
            <c:numRef>
              <c:f>('DetYConc_PJE_D73-75'!$EQ$15:$ET$15,'DetYConc_PJE_D73-75'!$EV$15:$EW$15)</c:f>
              <c:numCache>
                <c:formatCode>#\ ##0</c:formatCode>
                <c:ptCount val="6"/>
                <c:pt idx="0">
                  <c:v>10265</c:v>
                </c:pt>
                <c:pt idx="1">
                  <c:v>3740</c:v>
                </c:pt>
                <c:pt idx="2">
                  <c:v>165</c:v>
                </c:pt>
                <c:pt idx="3">
                  <c:v>401</c:v>
                </c:pt>
                <c:pt idx="4">
                  <c:v>1264</c:v>
                </c:pt>
                <c:pt idx="5">
                  <c:v>310</c:v>
                </c:pt>
              </c:numCache>
              <c:extLst/>
            </c:numRef>
          </c:val>
          <c:extLst>
            <c:ext xmlns:c16="http://schemas.microsoft.com/office/drawing/2014/chart" uri="{C3380CC4-5D6E-409C-BE32-E72D297353CC}">
              <c16:uniqueId val="{00000000-0726-4920-9333-8A9F9C265D88}"/>
            </c:ext>
          </c:extLst>
        </c:ser>
        <c:dLbls>
          <c:dLblPos val="outEnd"/>
          <c:showLegendKey val="0"/>
          <c:showVal val="1"/>
          <c:showCatName val="0"/>
          <c:showSerName val="0"/>
          <c:showPercent val="0"/>
          <c:showBubbleSize val="0"/>
        </c:dLbls>
        <c:gapWidth val="80"/>
        <c:overlap val="-27"/>
        <c:axId val="377033904"/>
        <c:axId val="377034736"/>
        <c:extLst>
          <c:ext xmlns:c15="http://schemas.microsoft.com/office/drawing/2012/chart" uri="{02D57815-91ED-43cb-92C2-25804820EDAC}">
            <c15:filteredBarSeries>
              <c15:ser>
                <c:idx val="0"/>
                <c:order val="0"/>
                <c:tx>
                  <c:strRef>
                    <c:extLst>
                      <c:ext uri="{02D57815-91ED-43cb-92C2-25804820EDAC}">
                        <c15:formulaRef>
                          <c15:sqref>'DetYConc_PJE_D73-75'!$EP$14</c15:sqref>
                        </c15:formulaRef>
                      </c:ext>
                    </c:extLst>
                    <c:strCache>
                      <c:ptCount val="1"/>
                      <c:pt idx="0">
                        <c:v>2024</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2-0726-4920-9333-8A9F9C265D88}"/>
                    </c:ext>
                  </c:extLst>
                </c:dPt>
                <c:dPt>
                  <c:idx val="28"/>
                  <c:invertIfNegative val="0"/>
                  <c:bubble3D val="0"/>
                  <c:spPr>
                    <a:solidFill>
                      <a:srgbClr val="08989C"/>
                    </a:solidFill>
                    <a:ln>
                      <a:noFill/>
                    </a:ln>
                    <a:effectLst/>
                  </c:spPr>
                  <c:extLst>
                    <c:ext xmlns:c16="http://schemas.microsoft.com/office/drawing/2014/chart" uri="{C3380CC4-5D6E-409C-BE32-E72D297353CC}">
                      <c16:uniqueId val="{00000004-0726-4920-9333-8A9F9C265D88}"/>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ormulaRef>
                          <c15:sqref>'DetYConc_PJE_D73-75'!$EQ$12:$EX$13</c15:sqref>
                        </c15:formulaRef>
                      </c:ext>
                    </c:extLst>
                    <c:multiLvlStrCache>
                      <c:ptCount val="8"/>
                      <c:lvl>
                        <c:pt idx="0">
                          <c:v>Condenatoria</c:v>
                        </c:pt>
                        <c:pt idx="1">
                          <c:v>Absolutoria</c:v>
                        </c:pt>
                        <c:pt idx="2">
                          <c:v>Mixta</c:v>
                        </c:pt>
                      </c:lvl>
                      <c:lvl>
                        <c:pt idx="0">
                          <c:v>Sentencias definitivas</c:v>
                        </c:pt>
                        <c:pt idx="3">
                          <c:v>Sobreseimiento (sin incluir amnistía)</c:v>
                        </c:pt>
                        <c:pt idx="4">
                          <c:v>Otro tipo de determinación y/o conclusión</c:v>
                        </c:pt>
                        <c:pt idx="5">
                          <c:v>No identificado</c:v>
                        </c:pt>
                        <c:pt idx="6">
                          <c:v>No identificado</c:v>
                        </c:pt>
                        <c:pt idx="7">
                          <c:v>No especificado</c:v>
                        </c:pt>
                      </c:lvl>
                    </c:multiLvlStrCache>
                  </c:multiLvlStrRef>
                </c:cat>
                <c:val>
                  <c:numRef>
                    <c:extLst>
                      <c:ext uri="{02D57815-91ED-43cb-92C2-25804820EDAC}">
                        <c15:formulaRef>
                          <c15:sqref>('DetYConc_PJE_D73-75'!$EQ$14:$ET$14,'DetYConc_PJE_D73-75'!$EV$14:$EW$14)</c15:sqref>
                        </c15:formulaRef>
                      </c:ext>
                    </c:extLst>
                    <c:numCache>
                      <c:formatCode>#\ ##0</c:formatCode>
                      <c:ptCount val="6"/>
                      <c:pt idx="0">
                        <c:v>10360</c:v>
                      </c:pt>
                      <c:pt idx="1">
                        <c:v>2359</c:v>
                      </c:pt>
                      <c:pt idx="2">
                        <c:v>243</c:v>
                      </c:pt>
                      <c:pt idx="3">
                        <c:v>449</c:v>
                      </c:pt>
                      <c:pt idx="4">
                        <c:v>326</c:v>
                      </c:pt>
                      <c:pt idx="5">
                        <c:v>328</c:v>
                      </c:pt>
                    </c:numCache>
                  </c:numRef>
                </c:val>
                <c:extLst>
                  <c:ext xmlns:c16="http://schemas.microsoft.com/office/drawing/2014/chart" uri="{C3380CC4-5D6E-409C-BE32-E72D297353CC}">
                    <c16:uniqueId val="{00000005-0726-4920-9333-8A9F9C265D88}"/>
                  </c:ext>
                </c:extLst>
              </c15:ser>
            </c15:filteredBarSeries>
          </c:ext>
        </c:extLst>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0" sourceLinked="1"/>
        <c:majorTickMark val="none"/>
        <c:minorTickMark val="none"/>
        <c:tickLblPos val="nextTo"/>
        <c:crossAx val="377033904"/>
        <c:crosses val="autoZero"/>
        <c:crossBetween val="between"/>
      </c:valAx>
      <c:spPr>
        <a:noFill/>
        <a:ln w="25400">
          <a:noFill/>
        </a:ln>
        <a:effectLst/>
      </c:spPr>
    </c:plotArea>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284796573875803E-2"/>
          <c:y val="1.5777194517351999E-2"/>
          <c:w val="0.96859386152748039"/>
          <c:h val="0.79510170603674557"/>
        </c:manualLayout>
      </c:layout>
      <c:barChart>
        <c:barDir val="col"/>
        <c:grouping val="clustered"/>
        <c:varyColors val="0"/>
        <c:ser>
          <c:idx val="0"/>
          <c:order val="0"/>
          <c:tx>
            <c:strRef>
              <c:f>DELITOS!$AC$5</c:f>
              <c:strCache>
                <c:ptCount val="1"/>
                <c:pt idx="0">
                  <c:v>pjf</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F04A-412A-9654-AFABBB6B3673}"/>
              </c:ext>
            </c:extLst>
          </c:dPt>
          <c:dPt>
            <c:idx val="30"/>
            <c:invertIfNegative val="0"/>
            <c:bubble3D val="0"/>
            <c:spPr>
              <a:solidFill>
                <a:srgbClr val="08989C"/>
              </a:solidFill>
              <a:ln>
                <a:noFill/>
              </a:ln>
              <a:effectLst/>
            </c:spPr>
            <c:extLst>
              <c:ext xmlns:c16="http://schemas.microsoft.com/office/drawing/2014/chart" uri="{C3380CC4-5D6E-409C-BE32-E72D297353CC}">
                <c16:uniqueId val="{00000003-F04A-412A-9654-AFABBB6B3673}"/>
              </c:ext>
            </c:extLst>
          </c:dPt>
          <c:dLbls>
            <c:spPr>
              <a:noFill/>
              <a:ln>
                <a:noFill/>
              </a:ln>
              <a:effectLst/>
            </c:spPr>
            <c:txPr>
              <a:bodyPr rot="-5400000" spcFirstLastPara="1" vertOverflow="ellipsis"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DELITOS!$AB$6:$AB$10</c:f>
              <c:numCache>
                <c:formatCode>General</c:formatCode>
                <c:ptCount val="5"/>
                <c:pt idx="0">
                  <c:v>2021</c:v>
                </c:pt>
                <c:pt idx="1">
                  <c:v>2022</c:v>
                </c:pt>
                <c:pt idx="2">
                  <c:v>2023</c:v>
                </c:pt>
                <c:pt idx="3">
                  <c:v>2024</c:v>
                </c:pt>
                <c:pt idx="4">
                  <c:v>2025</c:v>
                </c:pt>
              </c:numCache>
            </c:numRef>
          </c:cat>
          <c:val>
            <c:numRef>
              <c:f>DELITOS!$AC$6:$AC$10</c:f>
              <c:numCache>
                <c:formatCode>#\ ###\ ##0</c:formatCode>
                <c:ptCount val="5"/>
                <c:pt idx="0">
                  <c:v>31508</c:v>
                </c:pt>
                <c:pt idx="1">
                  <c:v>31543</c:v>
                </c:pt>
                <c:pt idx="2">
                  <c:v>31474</c:v>
                </c:pt>
                <c:pt idx="3">
                  <c:v>30155</c:v>
                </c:pt>
                <c:pt idx="4">
                  <c:v>42864</c:v>
                </c:pt>
              </c:numCache>
            </c:numRef>
          </c:val>
          <c:extLst>
            <c:ext xmlns:c16="http://schemas.microsoft.com/office/drawing/2014/chart" uri="{C3380CC4-5D6E-409C-BE32-E72D297353CC}">
              <c16:uniqueId val="{00000004-F04A-412A-9654-AFABBB6B3673}"/>
            </c:ext>
          </c:extLst>
        </c:ser>
        <c:ser>
          <c:idx val="2"/>
          <c:order val="1"/>
          <c:tx>
            <c:strRef>
              <c:f>DELITOS!$AD$5</c:f>
              <c:strCache>
                <c:ptCount val="1"/>
                <c:pt idx="0">
                  <c:v>pje</c:v>
                </c:pt>
              </c:strCache>
            </c:strRef>
          </c:tx>
          <c:spPr>
            <a:solidFill>
              <a:srgbClr val="003057"/>
            </a:solidFill>
            <a:ln>
              <a:noFill/>
            </a:ln>
            <a:effectLst/>
          </c:spPr>
          <c:invertIfNegative val="0"/>
          <c:dLbls>
            <c:spPr>
              <a:noFill/>
              <a:ln>
                <a:noFill/>
              </a:ln>
              <a:effectLst/>
            </c:spPr>
            <c:txPr>
              <a:bodyPr rot="-5400000" spcFirstLastPara="1" vertOverflow="ellipsis" wrap="square" anchor="ctr" anchorCtr="1"/>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DELITOS!$AB$6:$AB$10</c:f>
              <c:numCache>
                <c:formatCode>General</c:formatCode>
                <c:ptCount val="5"/>
                <c:pt idx="0">
                  <c:v>2021</c:v>
                </c:pt>
                <c:pt idx="1">
                  <c:v>2022</c:v>
                </c:pt>
                <c:pt idx="2">
                  <c:v>2023</c:v>
                </c:pt>
                <c:pt idx="3">
                  <c:v>2024</c:v>
                </c:pt>
                <c:pt idx="4">
                  <c:v>2025</c:v>
                </c:pt>
              </c:numCache>
            </c:numRef>
          </c:cat>
          <c:val>
            <c:numRef>
              <c:f>DELITOS!$AD$6:$AD$10</c:f>
              <c:numCache>
                <c:formatCode>#\ ###\ ##0</c:formatCode>
                <c:ptCount val="5"/>
                <c:pt idx="0">
                  <c:v>260075</c:v>
                </c:pt>
                <c:pt idx="1">
                  <c:v>288020</c:v>
                </c:pt>
                <c:pt idx="2">
                  <c:v>294004</c:v>
                </c:pt>
                <c:pt idx="3">
                  <c:v>299886</c:v>
                </c:pt>
                <c:pt idx="4">
                  <c:v>321682</c:v>
                </c:pt>
              </c:numCache>
            </c:numRef>
          </c:val>
          <c:extLst>
            <c:ext xmlns:c16="http://schemas.microsoft.com/office/drawing/2014/chart" uri="{C3380CC4-5D6E-409C-BE32-E72D297353CC}">
              <c16:uniqueId val="{00000005-F04A-412A-9654-AFABBB6B3673}"/>
            </c:ext>
          </c:extLst>
        </c:ser>
        <c:dLbls>
          <c:dLblPos val="outEnd"/>
          <c:showLegendKey val="0"/>
          <c:showVal val="1"/>
          <c:showCatName val="0"/>
          <c:showSerName val="0"/>
          <c:showPercent val="0"/>
          <c:showBubbleSize val="0"/>
        </c:dLbls>
        <c:gapWidth val="80"/>
        <c:overlap val="-27"/>
        <c:axId val="377033904"/>
        <c:axId val="377034736"/>
      </c:barChart>
      <c:lineChart>
        <c:grouping val="standard"/>
        <c:varyColors val="0"/>
        <c:ser>
          <c:idx val="1"/>
          <c:order val="2"/>
          <c:tx>
            <c:strRef>
              <c:f>DELITOS!$AE$5</c:f>
              <c:strCache>
                <c:ptCount val="1"/>
                <c:pt idx="0">
                  <c:v>Total</c:v>
                </c:pt>
              </c:strCache>
            </c:strRef>
          </c:tx>
          <c:spPr>
            <a:ln w="19050" cap="rnd">
              <a:solidFill>
                <a:srgbClr val="C0C0C0"/>
              </a:solidFill>
              <a:round/>
            </a:ln>
            <a:effectLst/>
          </c:spPr>
          <c:marker>
            <c:symbol val="circle"/>
            <c:size val="10"/>
            <c:spPr>
              <a:solidFill>
                <a:srgbClr val="FFFFFF"/>
              </a:solidFill>
              <a:ln w="19050">
                <a:solidFill>
                  <a:srgbClr val="C0C0C0"/>
                </a:solidFill>
              </a:ln>
              <a:effectLst/>
            </c:spPr>
          </c:marker>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DELITOS!$AB$6:$AB$10</c:f>
              <c:numCache>
                <c:formatCode>General</c:formatCode>
                <c:ptCount val="5"/>
                <c:pt idx="0">
                  <c:v>2021</c:v>
                </c:pt>
                <c:pt idx="1">
                  <c:v>2022</c:v>
                </c:pt>
                <c:pt idx="2">
                  <c:v>2023</c:v>
                </c:pt>
                <c:pt idx="3">
                  <c:v>2024</c:v>
                </c:pt>
                <c:pt idx="4">
                  <c:v>2025</c:v>
                </c:pt>
              </c:numCache>
            </c:numRef>
          </c:cat>
          <c:val>
            <c:numRef>
              <c:f>DELITOS!$AE$6:$AE$10</c:f>
              <c:numCache>
                <c:formatCode>#\ ###\ ##0</c:formatCode>
                <c:ptCount val="5"/>
                <c:pt idx="0">
                  <c:v>291583</c:v>
                </c:pt>
                <c:pt idx="1">
                  <c:v>319563</c:v>
                </c:pt>
                <c:pt idx="2">
                  <c:v>325478</c:v>
                </c:pt>
                <c:pt idx="3">
                  <c:v>330041</c:v>
                </c:pt>
                <c:pt idx="4">
                  <c:v>364546</c:v>
                </c:pt>
              </c:numCache>
            </c:numRef>
          </c:val>
          <c:smooth val="0"/>
          <c:extLst>
            <c:ext xmlns:c16="http://schemas.microsoft.com/office/drawing/2014/chart" uri="{C3380CC4-5D6E-409C-BE32-E72D297353CC}">
              <c16:uniqueId val="{00000006-F04A-412A-9654-AFABBB6B3673}"/>
            </c:ext>
          </c:extLst>
        </c:ser>
        <c:dLbls>
          <c:showLegendKey val="0"/>
          <c:showVal val="0"/>
          <c:showCatName val="0"/>
          <c:showSerName val="0"/>
          <c:showPercent val="0"/>
          <c:showBubbleSize val="0"/>
        </c:dLbls>
        <c:marker val="1"/>
        <c:smooth val="0"/>
        <c:axId val="377033904"/>
        <c:axId val="377034736"/>
      </c:line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0" sourceLinked="1"/>
        <c:majorTickMark val="none"/>
        <c:minorTickMark val="none"/>
        <c:tickLblPos val="nextTo"/>
        <c:crossAx val="377033904"/>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1" i="0" u="none" strike="noStrike" kern="1200" cap="small" baseline="0">
                <a:solidFill>
                  <a:srgbClr val="4D565E"/>
                </a:solidFill>
                <a:latin typeface="Arial" panose="020B0604020202020204" pitchFamily="34" charset="0"/>
                <a:ea typeface="+mn-ea"/>
                <a:cs typeface="Arial" panose="020B0604020202020204" pitchFamily="34" charset="0"/>
              </a:defRPr>
            </a:pPr>
            <a:endParaRPr lang="es-MX"/>
          </a:p>
        </c:txPr>
      </c:legendEntry>
      <c:legendEntry>
        <c:idx val="1"/>
        <c:txPr>
          <a:bodyPr rot="0" spcFirstLastPara="1" vertOverflow="ellipsis" vert="horz" wrap="square" anchor="ctr" anchorCtr="1"/>
          <a:lstStyle/>
          <a:p>
            <a:pPr>
              <a:defRPr sz="900" b="1" i="0" u="none" strike="noStrike" kern="1200" cap="small" baseline="0">
                <a:solidFill>
                  <a:srgbClr val="4D565E"/>
                </a:solidFill>
                <a:latin typeface="Arial" panose="020B0604020202020204" pitchFamily="34" charset="0"/>
                <a:ea typeface="+mn-ea"/>
                <a:cs typeface="Arial" panose="020B0604020202020204" pitchFamily="34" charset="0"/>
              </a:defRPr>
            </a:pPr>
            <a:endParaRPr lang="es-MX"/>
          </a:p>
        </c:txPr>
      </c:legendEntry>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0185883351407423"/>
          <c:y val="2.061620438148749E-2"/>
          <c:w val="0.47154281053556713"/>
          <c:h val="0.90952267901185724"/>
        </c:manualLayout>
      </c:layout>
      <c:barChart>
        <c:barDir val="bar"/>
        <c:grouping val="clustered"/>
        <c:varyColors val="0"/>
        <c:ser>
          <c:idx val="1"/>
          <c:order val="0"/>
          <c:tx>
            <c:strRef>
              <c:f>DELITOS!$CN$5</c:f>
              <c:strCache>
                <c:ptCount val="1"/>
                <c:pt idx="0">
                  <c:v>2024</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DELITOS!$CM$6:$CM$15</c:f>
              <c:strCache>
                <c:ptCount val="10"/>
                <c:pt idx="0">
                  <c:v>Delitos en materia de armas, explosivos y otros materiales destructivos</c:v>
                </c:pt>
                <c:pt idx="1">
                  <c:v>Delitos en materia fiscal</c:v>
                </c:pt>
                <c:pt idx="2">
                  <c:v>Delitos en materia de hidrocarburos y sus derivados</c:v>
                </c:pt>
                <c:pt idx="3">
                  <c:v>Falsedad</c:v>
                </c:pt>
                <c:pt idx="4">
                  <c:v>Delitos por hechos de corrupción</c:v>
                </c:pt>
                <c:pt idx="5">
                  <c:v>Delitos en materia de vías de comunicación y correspondencia</c:v>
                </c:pt>
                <c:pt idx="6">
                  <c:v>Delitos contra el medio ambiente, el equilibrio ecológico y la gestión ambiental</c:v>
                </c:pt>
                <c:pt idx="7">
                  <c:v>Falsificación</c:v>
                </c:pt>
                <c:pt idx="8">
                  <c:v>Delitos de delincuencia organizada</c:v>
                </c:pt>
                <c:pt idx="9">
                  <c:v>Delitos en materia de migración</c:v>
                </c:pt>
              </c:strCache>
            </c:strRef>
          </c:cat>
          <c:val>
            <c:numRef>
              <c:f>DELITOS!$CN$6:$CN$15</c:f>
              <c:numCache>
                <c:formatCode>#\ ###\ ##0</c:formatCode>
                <c:ptCount val="10"/>
                <c:pt idx="0">
                  <c:v>16808</c:v>
                </c:pt>
                <c:pt idx="1">
                  <c:v>851</c:v>
                </c:pt>
                <c:pt idx="2">
                  <c:v>425</c:v>
                </c:pt>
                <c:pt idx="3">
                  <c:v>556</c:v>
                </c:pt>
                <c:pt idx="4">
                  <c:v>561</c:v>
                </c:pt>
                <c:pt idx="5">
                  <c:v>483</c:v>
                </c:pt>
                <c:pt idx="6">
                  <c:v>221</c:v>
                </c:pt>
                <c:pt idx="7">
                  <c:v>209</c:v>
                </c:pt>
                <c:pt idx="8">
                  <c:v>273</c:v>
                </c:pt>
                <c:pt idx="9">
                  <c:v>548</c:v>
                </c:pt>
              </c:numCache>
            </c:numRef>
          </c:val>
          <c:extLst>
            <c:ext xmlns:c16="http://schemas.microsoft.com/office/drawing/2014/chart" uri="{C3380CC4-5D6E-409C-BE32-E72D297353CC}">
              <c16:uniqueId val="{00000000-92F7-4F45-B527-9FE6BD3BC0DE}"/>
            </c:ext>
          </c:extLst>
        </c:ser>
        <c:ser>
          <c:idx val="0"/>
          <c:order val="1"/>
          <c:tx>
            <c:strRef>
              <c:f>DELITOS!$CO$5</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DELITOS!$CM$6:$CM$15</c:f>
              <c:strCache>
                <c:ptCount val="10"/>
                <c:pt idx="0">
                  <c:v>Delitos en materia de armas, explosivos y otros materiales destructivos</c:v>
                </c:pt>
                <c:pt idx="1">
                  <c:v>Delitos en materia fiscal</c:v>
                </c:pt>
                <c:pt idx="2">
                  <c:v>Delitos en materia de hidrocarburos y sus derivados</c:v>
                </c:pt>
                <c:pt idx="3">
                  <c:v>Falsedad</c:v>
                </c:pt>
                <c:pt idx="4">
                  <c:v>Delitos por hechos de corrupción</c:v>
                </c:pt>
                <c:pt idx="5">
                  <c:v>Delitos en materia de vías de comunicación y correspondencia</c:v>
                </c:pt>
                <c:pt idx="6">
                  <c:v>Delitos contra el medio ambiente, el equilibrio ecológico y la gestión ambiental</c:v>
                </c:pt>
                <c:pt idx="7">
                  <c:v>Falsificación</c:v>
                </c:pt>
                <c:pt idx="8">
                  <c:v>Delitos de delincuencia organizada</c:v>
                </c:pt>
                <c:pt idx="9">
                  <c:v>Delitos en materia de migración</c:v>
                </c:pt>
              </c:strCache>
            </c:strRef>
          </c:cat>
          <c:val>
            <c:numRef>
              <c:f>DELITOS!$CO$6:$CO$15</c:f>
              <c:numCache>
                <c:formatCode>#\ ###\ ##0</c:formatCode>
                <c:ptCount val="10"/>
                <c:pt idx="0">
                  <c:v>22582</c:v>
                </c:pt>
                <c:pt idx="1">
                  <c:v>2217</c:v>
                </c:pt>
                <c:pt idx="2">
                  <c:v>1306</c:v>
                </c:pt>
                <c:pt idx="3">
                  <c:v>766</c:v>
                </c:pt>
                <c:pt idx="4">
                  <c:v>656</c:v>
                </c:pt>
                <c:pt idx="5">
                  <c:v>621</c:v>
                </c:pt>
                <c:pt idx="6">
                  <c:v>417</c:v>
                </c:pt>
                <c:pt idx="7">
                  <c:v>415</c:v>
                </c:pt>
                <c:pt idx="8">
                  <c:v>414</c:v>
                </c:pt>
                <c:pt idx="9">
                  <c:v>331</c:v>
                </c:pt>
              </c:numCache>
            </c:numRef>
          </c:val>
          <c:extLst>
            <c:ext xmlns:c16="http://schemas.microsoft.com/office/drawing/2014/chart" uri="{C3380CC4-5D6E-409C-BE32-E72D297353CC}">
              <c16:uniqueId val="{00000001-92F7-4F45-B527-9FE6BD3BC0DE}"/>
            </c:ext>
          </c:extLst>
        </c:ser>
        <c:dLbls>
          <c:dLblPos val="outEnd"/>
          <c:showLegendKey val="0"/>
          <c:showVal val="1"/>
          <c:showCatName val="0"/>
          <c:showSerName val="0"/>
          <c:showPercent val="0"/>
          <c:showBubbleSize val="0"/>
        </c:dLbls>
        <c:gapWidth val="80"/>
        <c:overlap val="-27"/>
        <c:axId val="1198890320"/>
        <c:axId val="1198887200"/>
      </c:barChart>
      <c:catAx>
        <c:axId val="1198890320"/>
        <c:scaling>
          <c:orientation val="maxMin"/>
        </c:scaling>
        <c:delete val="0"/>
        <c:axPos val="l"/>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lgn="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t"/>
        <c:numFmt formatCode="#\ ###\ ##0" sourceLinked="1"/>
        <c:majorTickMark val="none"/>
        <c:minorTickMark val="none"/>
        <c:tickLblPos val="nextTo"/>
        <c:crossAx val="1198890320"/>
        <c:crosses val="autoZero"/>
        <c:crossBetween val="between"/>
      </c:valAx>
      <c:spPr>
        <a:noFill/>
        <a:ln>
          <a:noFill/>
        </a:ln>
        <a:effectLst/>
      </c:spPr>
    </c:plotArea>
    <c:legend>
      <c:legendPos val="b"/>
      <c:layout>
        <c:manualLayout>
          <c:xMode val="edge"/>
          <c:yMode val="edge"/>
          <c:x val="0.41645923900231024"/>
          <c:y val="0.93316741186246188"/>
          <c:w val="0.16708133339619974"/>
          <c:h val="5.3432253129162874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900" b="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0315763701179139"/>
          <c:y val="1.6092302342333394E-2"/>
          <c:w val="0.46988482782935714"/>
          <c:h val="0.92174991927270933"/>
        </c:manualLayout>
      </c:layout>
      <c:barChart>
        <c:barDir val="bar"/>
        <c:grouping val="clustered"/>
        <c:varyColors val="0"/>
        <c:ser>
          <c:idx val="1"/>
          <c:order val="0"/>
          <c:tx>
            <c:strRef>
              <c:f>DELITOS!$DY$5</c:f>
              <c:strCache>
                <c:ptCount val="1"/>
                <c:pt idx="0">
                  <c:v>2024</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DELITOS!$DX$6:$DX$15</c:f>
              <c:strCache>
                <c:ptCount val="10"/>
                <c:pt idx="0">
                  <c:v>Violencia familiar</c:v>
                </c:pt>
                <c:pt idx="1">
                  <c:v>Delitos contra la salud relacionados con narcóticos en su modalidad de narcomenudeo</c:v>
                </c:pt>
                <c:pt idx="2">
                  <c:v>Robo</c:v>
                </c:pt>
                <c:pt idx="3">
                  <c:v>Lesiones</c:v>
                </c:pt>
                <c:pt idx="4">
                  <c:v>Daño a la propiedad</c:v>
                </c:pt>
                <c:pt idx="5">
                  <c:v>Incumplimiento de obligaciones familiares</c:v>
                </c:pt>
                <c:pt idx="6">
                  <c:v>Homicidio</c:v>
                </c:pt>
                <c:pt idx="7">
                  <c:v>Amenazas</c:v>
                </c:pt>
                <c:pt idx="8">
                  <c:v>Fraude</c:v>
                </c:pt>
                <c:pt idx="9">
                  <c:v>Abuso sexual</c:v>
                </c:pt>
              </c:strCache>
            </c:strRef>
          </c:cat>
          <c:val>
            <c:numRef>
              <c:f>DELITOS!$DY$6:$DY$15</c:f>
              <c:numCache>
                <c:formatCode>#\ ###\ ##0</c:formatCode>
                <c:ptCount val="10"/>
                <c:pt idx="0">
                  <c:v>53150</c:v>
                </c:pt>
                <c:pt idx="1">
                  <c:v>43149</c:v>
                </c:pt>
                <c:pt idx="2">
                  <c:v>43150</c:v>
                </c:pt>
                <c:pt idx="3">
                  <c:v>26379</c:v>
                </c:pt>
                <c:pt idx="4">
                  <c:v>14270</c:v>
                </c:pt>
                <c:pt idx="5">
                  <c:v>10677</c:v>
                </c:pt>
                <c:pt idx="6">
                  <c:v>9819</c:v>
                </c:pt>
                <c:pt idx="7">
                  <c:v>9200</c:v>
                </c:pt>
                <c:pt idx="8">
                  <c:v>8140</c:v>
                </c:pt>
                <c:pt idx="9">
                  <c:v>7452</c:v>
                </c:pt>
              </c:numCache>
            </c:numRef>
          </c:val>
          <c:extLst>
            <c:ext xmlns:c16="http://schemas.microsoft.com/office/drawing/2014/chart" uri="{C3380CC4-5D6E-409C-BE32-E72D297353CC}">
              <c16:uniqueId val="{00000000-74BE-4E7E-B85E-74F9505ED05E}"/>
            </c:ext>
          </c:extLst>
        </c:ser>
        <c:ser>
          <c:idx val="0"/>
          <c:order val="1"/>
          <c:tx>
            <c:strRef>
              <c:f>DELITOS!$DZ$5</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DELITOS!$DX$6:$DX$15</c:f>
              <c:strCache>
                <c:ptCount val="10"/>
                <c:pt idx="0">
                  <c:v>Violencia familiar</c:v>
                </c:pt>
                <c:pt idx="1">
                  <c:v>Delitos contra la salud relacionados con narcóticos en su modalidad de narcomenudeo</c:v>
                </c:pt>
                <c:pt idx="2">
                  <c:v>Robo</c:v>
                </c:pt>
                <c:pt idx="3">
                  <c:v>Lesiones</c:v>
                </c:pt>
                <c:pt idx="4">
                  <c:v>Daño a la propiedad</c:v>
                </c:pt>
                <c:pt idx="5">
                  <c:v>Incumplimiento de obligaciones familiares</c:v>
                </c:pt>
                <c:pt idx="6">
                  <c:v>Homicidio</c:v>
                </c:pt>
                <c:pt idx="7">
                  <c:v>Amenazas</c:v>
                </c:pt>
                <c:pt idx="8">
                  <c:v>Fraude</c:v>
                </c:pt>
                <c:pt idx="9">
                  <c:v>Abuso sexual</c:v>
                </c:pt>
              </c:strCache>
            </c:strRef>
          </c:cat>
          <c:val>
            <c:numRef>
              <c:f>DELITOS!$DZ$6:$DZ$15</c:f>
              <c:numCache>
                <c:formatCode>#\ ###\ ##0</c:formatCode>
                <c:ptCount val="10"/>
                <c:pt idx="0">
                  <c:v>57301</c:v>
                </c:pt>
                <c:pt idx="1">
                  <c:v>49313</c:v>
                </c:pt>
                <c:pt idx="2">
                  <c:v>42845</c:v>
                </c:pt>
                <c:pt idx="3">
                  <c:v>26466</c:v>
                </c:pt>
                <c:pt idx="4">
                  <c:v>17111</c:v>
                </c:pt>
                <c:pt idx="5">
                  <c:v>11650</c:v>
                </c:pt>
                <c:pt idx="6">
                  <c:v>10653</c:v>
                </c:pt>
                <c:pt idx="7">
                  <c:v>10102</c:v>
                </c:pt>
                <c:pt idx="8">
                  <c:v>8598</c:v>
                </c:pt>
                <c:pt idx="9">
                  <c:v>7303</c:v>
                </c:pt>
              </c:numCache>
            </c:numRef>
          </c:val>
          <c:extLst>
            <c:ext xmlns:c16="http://schemas.microsoft.com/office/drawing/2014/chart" uri="{C3380CC4-5D6E-409C-BE32-E72D297353CC}">
              <c16:uniqueId val="{00000001-74BE-4E7E-B85E-74F9505ED05E}"/>
            </c:ext>
          </c:extLst>
        </c:ser>
        <c:dLbls>
          <c:dLblPos val="outEnd"/>
          <c:showLegendKey val="0"/>
          <c:showVal val="1"/>
          <c:showCatName val="0"/>
          <c:showSerName val="0"/>
          <c:showPercent val="0"/>
          <c:showBubbleSize val="0"/>
        </c:dLbls>
        <c:gapWidth val="80"/>
        <c:overlap val="-27"/>
        <c:axId val="1198890320"/>
        <c:axId val="1198887200"/>
      </c:barChart>
      <c:catAx>
        <c:axId val="1198890320"/>
        <c:scaling>
          <c:orientation val="maxMin"/>
        </c:scaling>
        <c:delete val="0"/>
        <c:axPos val="l"/>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lgn="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t"/>
        <c:numFmt formatCode="#\ ###\ ##0" sourceLinked="1"/>
        <c:majorTickMark val="none"/>
        <c:minorTickMark val="none"/>
        <c:tickLblPos val="nextTo"/>
        <c:crossAx val="1198890320"/>
        <c:crosses val="autoZero"/>
        <c:crossBetween val="between"/>
      </c:valAx>
      <c:spPr>
        <a:noFill/>
        <a:ln>
          <a:noFill/>
        </a:ln>
        <a:effectLst/>
      </c:spPr>
    </c:plotArea>
    <c:legend>
      <c:legendPos val="b"/>
      <c:layout>
        <c:manualLayout>
          <c:xMode val="edge"/>
          <c:yMode val="edge"/>
          <c:x val="0.4132381400086183"/>
          <c:y val="0.93706773640676633"/>
          <c:w val="0.17352352411172484"/>
          <c:h val="5.0313967063265359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29811898512686E-2"/>
          <c:y val="5.7443858538815083E-2"/>
          <c:w val="0.96975437445319335"/>
          <c:h val="0.59853577947426617"/>
        </c:manualLayout>
      </c:layout>
      <c:barChart>
        <c:barDir val="col"/>
        <c:grouping val="clustered"/>
        <c:varyColors val="0"/>
        <c:ser>
          <c:idx val="0"/>
          <c:order val="0"/>
          <c:tx>
            <c:strRef>
              <c:f>'PProcesadasTipo-DX'!$U$11</c:f>
              <c:strCache>
                <c:ptCount val="1"/>
                <c:pt idx="0">
                  <c:v>2024</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6B10-49D6-8ACA-531972AB6077}"/>
              </c:ext>
            </c:extLst>
          </c:dPt>
          <c:dPt>
            <c:idx val="30"/>
            <c:invertIfNegative val="0"/>
            <c:bubble3D val="0"/>
            <c:spPr>
              <a:solidFill>
                <a:srgbClr val="08989C"/>
              </a:solidFill>
              <a:ln>
                <a:noFill/>
              </a:ln>
              <a:effectLst/>
            </c:spPr>
            <c:extLst>
              <c:ext xmlns:c16="http://schemas.microsoft.com/office/drawing/2014/chart" uri="{C3380CC4-5D6E-409C-BE32-E72D297353CC}">
                <c16:uniqueId val="{00000003-6B10-49D6-8ACA-531972AB6077}"/>
              </c:ext>
            </c:extLst>
          </c:dPt>
          <c:dLbls>
            <c:spPr>
              <a:noFill/>
              <a:ln>
                <a:noFill/>
              </a:ln>
              <a:effectLst/>
            </c:spPr>
            <c:txPr>
              <a:bodyPr rot="0" spcFirstLastPara="1" vertOverflow="ellipsis" vert="horz" wrap="square" anchor="ctr" anchorCtr="1"/>
              <a:lstStyle/>
              <a:p>
                <a:pPr>
                  <a:defRPr sz="7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('PProcesadasTipo-DX'!$AB$5:$AD$7,'PProcesadasTipo-DX'!$AF$5:$AI$7)</c:f>
              <c:multiLvlStrCache>
                <c:ptCount val="7"/>
                <c:lvl>
                  <c:pt idx="0">
                    <c:v>Mujeres</c:v>
                  </c:pt>
                  <c:pt idx="1">
                    <c:v>Hombres</c:v>
                  </c:pt>
                  <c:pt idx="2">
                    <c:v>No identificado</c:v>
                  </c:pt>
                  <c:pt idx="3">
                    <c:v>Mujeres</c:v>
                  </c:pt>
                  <c:pt idx="4">
                    <c:v>Hombres</c:v>
                  </c:pt>
                  <c:pt idx="5">
                    <c:v>No identificado</c:v>
                  </c:pt>
                </c:lvl>
                <c:lvl>
                  <c:pt idx="0">
                    <c:v>Personas físicas</c:v>
                  </c:pt>
                  <c:pt idx="3">
                    <c:v>Personas físicas</c:v>
                  </c:pt>
                  <c:pt idx="6">
                    <c:v>Otro</c:v>
                  </c:pt>
                </c:lvl>
                <c:lvl>
                  <c:pt idx="0">
                    <c:v>PJF</c:v>
                  </c:pt>
                  <c:pt idx="3">
                    <c:v>PJE</c:v>
                  </c:pt>
                </c:lvl>
              </c:multiLvlStrCache>
            </c:multiLvlStrRef>
          </c:cat>
          <c:val>
            <c:numRef>
              <c:f>('PProcesadasTipo-DX'!$AB$11:$AD$11,'PProcesadasTipo-DX'!$AF$11:$AI$11)</c:f>
              <c:numCache>
                <c:formatCode>###\ ###\ ###\ ##0</c:formatCode>
                <c:ptCount val="7"/>
                <c:pt idx="0">
                  <c:v>982</c:v>
                </c:pt>
                <c:pt idx="1">
                  <c:v>7010</c:v>
                </c:pt>
                <c:pt idx="2">
                  <c:v>15179</c:v>
                </c:pt>
                <c:pt idx="3">
                  <c:v>37553</c:v>
                </c:pt>
                <c:pt idx="4">
                  <c:v>235784</c:v>
                </c:pt>
                <c:pt idx="5">
                  <c:v>27819</c:v>
                </c:pt>
                <c:pt idx="6">
                  <c:v>2</c:v>
                </c:pt>
              </c:numCache>
            </c:numRef>
          </c:val>
          <c:extLst>
            <c:ext xmlns:c16="http://schemas.microsoft.com/office/drawing/2014/chart" uri="{C3380CC4-5D6E-409C-BE32-E72D297353CC}">
              <c16:uniqueId val="{00000004-6B10-49D6-8ACA-531972AB6077}"/>
            </c:ext>
          </c:extLst>
        </c:ser>
        <c:ser>
          <c:idx val="2"/>
          <c:order val="1"/>
          <c:tx>
            <c:strRef>
              <c:f>'PProcesadasTipo-DX'!$U$12</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('PProcesadasTipo-DX'!$AB$5:$AD$7,'PProcesadasTipo-DX'!$AF$5:$AI$7)</c:f>
              <c:multiLvlStrCache>
                <c:ptCount val="7"/>
                <c:lvl>
                  <c:pt idx="0">
                    <c:v>Mujeres</c:v>
                  </c:pt>
                  <c:pt idx="1">
                    <c:v>Hombres</c:v>
                  </c:pt>
                  <c:pt idx="2">
                    <c:v>No identificado</c:v>
                  </c:pt>
                  <c:pt idx="3">
                    <c:v>Mujeres</c:v>
                  </c:pt>
                  <c:pt idx="4">
                    <c:v>Hombres</c:v>
                  </c:pt>
                  <c:pt idx="5">
                    <c:v>No identificado</c:v>
                  </c:pt>
                </c:lvl>
                <c:lvl>
                  <c:pt idx="0">
                    <c:v>Personas físicas</c:v>
                  </c:pt>
                  <c:pt idx="3">
                    <c:v>Personas físicas</c:v>
                  </c:pt>
                  <c:pt idx="6">
                    <c:v>Otro</c:v>
                  </c:pt>
                </c:lvl>
                <c:lvl>
                  <c:pt idx="0">
                    <c:v>PJF</c:v>
                  </c:pt>
                  <c:pt idx="3">
                    <c:v>PJE</c:v>
                  </c:pt>
                </c:lvl>
              </c:multiLvlStrCache>
            </c:multiLvlStrRef>
          </c:cat>
          <c:val>
            <c:numRef>
              <c:f>('PProcesadasTipo-DX'!$AB$12:$AD$12,'PProcesadasTipo-DX'!$AF$12:$AI$12)</c:f>
              <c:numCache>
                <c:formatCode>###\ ###\ ###\ ##0</c:formatCode>
                <c:ptCount val="7"/>
                <c:pt idx="0">
                  <c:v>1826</c:v>
                </c:pt>
                <c:pt idx="1">
                  <c:v>11974</c:v>
                </c:pt>
                <c:pt idx="2">
                  <c:v>19435</c:v>
                </c:pt>
                <c:pt idx="3">
                  <c:v>42074</c:v>
                </c:pt>
                <c:pt idx="4">
                  <c:v>253209</c:v>
                </c:pt>
                <c:pt idx="5">
                  <c:v>32432</c:v>
                </c:pt>
                <c:pt idx="6">
                  <c:v>1</c:v>
                </c:pt>
              </c:numCache>
            </c:numRef>
          </c:val>
          <c:extLst>
            <c:ext xmlns:c16="http://schemas.microsoft.com/office/drawing/2014/chart" uri="{C3380CC4-5D6E-409C-BE32-E72D297353CC}">
              <c16:uniqueId val="{00000005-6B10-49D6-8ACA-531972AB6077}"/>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 ###\ ###\ ##0" sourceLinked="1"/>
        <c:majorTickMark val="none"/>
        <c:minorTickMark val="none"/>
        <c:tickLblPos val="nextTo"/>
        <c:crossAx val="377033904"/>
        <c:crosses val="autoZero"/>
        <c:crossBetween val="between"/>
      </c:valAx>
      <c:spPr>
        <a:noFill/>
        <a:ln>
          <a:noFill/>
        </a:ln>
        <a:effectLst/>
      </c:spPr>
    </c:plotArea>
    <c:legend>
      <c:legendPos val="b"/>
      <c:layout>
        <c:manualLayout>
          <c:xMode val="edge"/>
          <c:yMode val="edge"/>
          <c:x val="0.42804198211685635"/>
          <c:y val="0.89876182989816633"/>
          <c:w val="0.13990464639573483"/>
          <c:h val="8.9957854252989952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9318298229854574"/>
          <c:y val="2.2299338122422508E-2"/>
          <c:w val="0.41917206024132059"/>
          <c:h val="0.94658324953525796"/>
        </c:manualLayout>
      </c:layout>
      <c:barChart>
        <c:barDir val="bar"/>
        <c:grouping val="clustered"/>
        <c:varyColors val="0"/>
        <c:ser>
          <c:idx val="1"/>
          <c:order val="0"/>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'MASC_personal-DX'!$AQ$8:$AQ$39</c:f>
              <c:strCache>
                <c:ptCount val="32"/>
                <c:pt idx="0">
                  <c:v>Jalisco</c:v>
                </c:pt>
                <c:pt idx="1">
                  <c:v>Guanajuato</c:v>
                </c:pt>
                <c:pt idx="2">
                  <c:v>México</c:v>
                </c:pt>
                <c:pt idx="3">
                  <c:v>Chihuahua</c:v>
                </c:pt>
                <c:pt idx="4">
                  <c:v>Chiapas</c:v>
                </c:pt>
                <c:pt idx="5">
                  <c:v>Quintana Roo</c:v>
                </c:pt>
                <c:pt idx="6">
                  <c:v>Hidalgo</c:v>
                </c:pt>
                <c:pt idx="7">
                  <c:v>Veracruz de Ignacio de la Llave</c:v>
                </c:pt>
                <c:pt idx="8">
                  <c:v>Sonora</c:v>
                </c:pt>
                <c:pt idx="9">
                  <c:v>Ciudad de México</c:v>
                </c:pt>
                <c:pt idx="10">
                  <c:v>Tamaulipas</c:v>
                </c:pt>
                <c:pt idx="11">
                  <c:v>Baja California</c:v>
                </c:pt>
                <c:pt idx="12">
                  <c:v>Michoacán de Ocampo</c:v>
                </c:pt>
                <c:pt idx="13">
                  <c:v>Oaxaca</c:v>
                </c:pt>
                <c:pt idx="14">
                  <c:v>Yucatán</c:v>
                </c:pt>
                <c:pt idx="15">
                  <c:v>Puebla</c:v>
                </c:pt>
                <c:pt idx="16">
                  <c:v>Sinaloa</c:v>
                </c:pt>
                <c:pt idx="17">
                  <c:v>Aguascalientes</c:v>
                </c:pt>
                <c:pt idx="18">
                  <c:v>Coahuila de Zaragoza</c:v>
                </c:pt>
                <c:pt idx="19">
                  <c:v>Guerrero</c:v>
                </c:pt>
                <c:pt idx="20">
                  <c:v>Zacatecas</c:v>
                </c:pt>
                <c:pt idx="21">
                  <c:v>Durango</c:v>
                </c:pt>
                <c:pt idx="22">
                  <c:v>Nuevo León</c:v>
                </c:pt>
                <c:pt idx="23">
                  <c:v>Tlaxcala</c:v>
                </c:pt>
                <c:pt idx="24">
                  <c:v>Tabasco</c:v>
                </c:pt>
                <c:pt idx="25">
                  <c:v>San Luis Potosí</c:v>
                </c:pt>
                <c:pt idx="26">
                  <c:v>Campeche</c:v>
                </c:pt>
                <c:pt idx="27">
                  <c:v>Colima</c:v>
                </c:pt>
                <c:pt idx="28">
                  <c:v>Querétaro</c:v>
                </c:pt>
                <c:pt idx="29">
                  <c:v>Nayarit</c:v>
                </c:pt>
                <c:pt idx="30">
                  <c:v>Baja California Sur</c:v>
                </c:pt>
                <c:pt idx="31">
                  <c:v>Morelos</c:v>
                </c:pt>
              </c:strCache>
            </c:strRef>
          </c:cat>
          <c:val>
            <c:numRef>
              <c:f>'MASC_personal-DX'!$AS$8:$AS$39</c:f>
              <c:numCache>
                <c:formatCode>###\ ###\ ###\ ##0</c:formatCode>
                <c:ptCount val="32"/>
                <c:pt idx="0">
                  <c:v>231</c:v>
                </c:pt>
                <c:pt idx="1">
                  <c:v>147</c:v>
                </c:pt>
                <c:pt idx="2">
                  <c:v>113</c:v>
                </c:pt>
                <c:pt idx="3">
                  <c:v>98</c:v>
                </c:pt>
                <c:pt idx="4">
                  <c:v>88</c:v>
                </c:pt>
                <c:pt idx="5">
                  <c:v>85</c:v>
                </c:pt>
                <c:pt idx="6">
                  <c:v>82</c:v>
                </c:pt>
                <c:pt idx="7">
                  <c:v>71</c:v>
                </c:pt>
                <c:pt idx="8">
                  <c:v>67</c:v>
                </c:pt>
                <c:pt idx="9">
                  <c:v>53</c:v>
                </c:pt>
                <c:pt idx="10">
                  <c:v>52</c:v>
                </c:pt>
                <c:pt idx="11">
                  <c:v>50</c:v>
                </c:pt>
                <c:pt idx="12">
                  <c:v>45</c:v>
                </c:pt>
                <c:pt idx="13">
                  <c:v>45</c:v>
                </c:pt>
                <c:pt idx="14">
                  <c:v>42</c:v>
                </c:pt>
                <c:pt idx="15">
                  <c:v>40</c:v>
                </c:pt>
                <c:pt idx="16">
                  <c:v>38</c:v>
                </c:pt>
                <c:pt idx="17">
                  <c:v>33</c:v>
                </c:pt>
                <c:pt idx="18">
                  <c:v>32</c:v>
                </c:pt>
                <c:pt idx="19">
                  <c:v>31</c:v>
                </c:pt>
                <c:pt idx="20">
                  <c:v>27</c:v>
                </c:pt>
                <c:pt idx="21">
                  <c:v>25</c:v>
                </c:pt>
                <c:pt idx="22">
                  <c:v>25</c:v>
                </c:pt>
                <c:pt idx="23">
                  <c:v>25</c:v>
                </c:pt>
                <c:pt idx="24">
                  <c:v>17</c:v>
                </c:pt>
                <c:pt idx="25">
                  <c:v>16</c:v>
                </c:pt>
                <c:pt idx="26">
                  <c:v>15</c:v>
                </c:pt>
                <c:pt idx="27">
                  <c:v>15</c:v>
                </c:pt>
                <c:pt idx="28">
                  <c:v>14</c:v>
                </c:pt>
                <c:pt idx="29">
                  <c:v>11</c:v>
                </c:pt>
                <c:pt idx="30">
                  <c:v>10</c:v>
                </c:pt>
                <c:pt idx="31">
                  <c:v>9</c:v>
                </c:pt>
              </c:numCache>
            </c:numRef>
          </c:val>
          <c:extLst>
            <c:ext xmlns:c16="http://schemas.microsoft.com/office/drawing/2014/chart" uri="{C3380CC4-5D6E-409C-BE32-E72D297353CC}">
              <c16:uniqueId val="{00000000-280A-455F-BD5F-F9CDF140AFF2}"/>
            </c:ext>
          </c:extLst>
        </c:ser>
        <c:dLbls>
          <c:dLblPos val="outEnd"/>
          <c:showLegendKey val="0"/>
          <c:showVal val="1"/>
          <c:showCatName val="0"/>
          <c:showSerName val="0"/>
          <c:showPercent val="0"/>
          <c:showBubbleSize val="0"/>
        </c:dLbls>
        <c:gapWidth val="80"/>
        <c:overlap val="-27"/>
        <c:axId val="1198890320"/>
        <c:axId val="1198887200"/>
      </c:barChart>
      <c:catAx>
        <c:axId val="1198890320"/>
        <c:scaling>
          <c:orientation val="maxMin"/>
        </c:scaling>
        <c:delete val="0"/>
        <c:axPos val="l"/>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t"/>
        <c:numFmt formatCode="###\ ###\ ###\ ##0" sourceLinked="1"/>
        <c:majorTickMark val="none"/>
        <c:minorTickMark val="none"/>
        <c:tickLblPos val="nextTo"/>
        <c:crossAx val="1198890320"/>
        <c:crosses val="autoZero"/>
        <c:crossBetween val="between"/>
      </c:valAx>
      <c:spPr>
        <a:noFill/>
        <a:ln>
          <a:noFill/>
        </a:ln>
        <a:effectLst/>
      </c:spPr>
    </c:plotArea>
    <c:plotVisOnly val="1"/>
    <c:dispBlanksAs val="gap"/>
    <c:showDLblsOverMax val="0"/>
    <c:extLst/>
  </c:chart>
  <c:spPr>
    <a:noFill/>
    <a:ln w="9525" cap="flat" cmpd="sng" algn="ctr">
      <a:noFill/>
      <a:round/>
    </a:ln>
    <a:effectLst/>
  </c:spPr>
  <c:txPr>
    <a:bodyPr/>
    <a:lstStyle/>
    <a:p>
      <a:pPr>
        <a:defRPr sz="9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729811898512686E-2"/>
          <c:y val="5.7443858538815083E-2"/>
          <c:w val="0.96975437445319335"/>
          <c:h val="0.59731526255505341"/>
        </c:manualLayout>
      </c:layout>
      <c:barChart>
        <c:barDir val="col"/>
        <c:grouping val="clustered"/>
        <c:varyColors val="0"/>
        <c:ser>
          <c:idx val="0"/>
          <c:order val="0"/>
          <c:tx>
            <c:strRef>
              <c:f>'MASC_personal-DX'!$R$32</c:f>
              <c:strCache>
                <c:ptCount val="1"/>
                <c:pt idx="0">
                  <c:v>2024</c:v>
                </c:pt>
              </c:strCache>
            </c:strRef>
          </c:tx>
          <c:spPr>
            <a:solidFill>
              <a:srgbClr val="08989C"/>
            </a:solidFill>
            <a:ln>
              <a:noFill/>
            </a:ln>
            <a:effectLst/>
          </c:spPr>
          <c:invertIfNegative val="0"/>
          <c:dPt>
            <c:idx val="0"/>
            <c:invertIfNegative val="0"/>
            <c:bubble3D val="0"/>
            <c:spPr>
              <a:solidFill>
                <a:srgbClr val="08989C"/>
              </a:solidFill>
              <a:ln>
                <a:noFill/>
              </a:ln>
              <a:effectLst/>
            </c:spPr>
            <c:extLst>
              <c:ext xmlns:c16="http://schemas.microsoft.com/office/drawing/2014/chart" uri="{C3380CC4-5D6E-409C-BE32-E72D297353CC}">
                <c16:uniqueId val="{00000001-464D-477B-AF19-3B0C1B490057}"/>
              </c:ext>
            </c:extLst>
          </c:dPt>
          <c:dPt>
            <c:idx val="30"/>
            <c:invertIfNegative val="0"/>
            <c:bubble3D val="0"/>
            <c:spPr>
              <a:solidFill>
                <a:srgbClr val="08989C"/>
              </a:solidFill>
              <a:ln>
                <a:noFill/>
              </a:ln>
              <a:effectLst/>
            </c:spPr>
            <c:extLst>
              <c:ext xmlns:c16="http://schemas.microsoft.com/office/drawing/2014/chart" uri="{C3380CC4-5D6E-409C-BE32-E72D297353CC}">
                <c16:uniqueId val="{00000003-464D-477B-AF19-3B0C1B490057}"/>
              </c:ext>
            </c:extLst>
          </c:dPt>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'MASC_personal-DX'!$Q$36:$Q$41</c:f>
              <c:strCache>
                <c:ptCount val="6"/>
                <c:pt idx="0">
                  <c:v>Personal directivo</c:v>
                </c:pt>
                <c:pt idx="1">
                  <c:v>Personas facilitadoras</c:v>
                </c:pt>
                <c:pt idx="2">
                  <c:v>Personal notificador</c:v>
                </c:pt>
                <c:pt idx="3">
                  <c:v>Otro personal que interviene en los mecanismos alternativos</c:v>
                </c:pt>
                <c:pt idx="4">
                  <c:v>Personal administrativo y de apoyo</c:v>
                </c:pt>
                <c:pt idx="5">
                  <c:v>Otro cargo y/o función desempeñada</c:v>
                </c:pt>
              </c:strCache>
            </c:strRef>
          </c:cat>
          <c:val>
            <c:numRef>
              <c:f>'MASC_personal-DX'!$R$36:$R$41</c:f>
              <c:numCache>
                <c:formatCode>General</c:formatCode>
                <c:ptCount val="6"/>
                <c:pt idx="0">
                  <c:v>112</c:v>
                </c:pt>
                <c:pt idx="1">
                  <c:v>633</c:v>
                </c:pt>
                <c:pt idx="2">
                  <c:v>96</c:v>
                </c:pt>
                <c:pt idx="3">
                  <c:v>224</c:v>
                </c:pt>
                <c:pt idx="4">
                  <c:v>490</c:v>
                </c:pt>
                <c:pt idx="5">
                  <c:v>13</c:v>
                </c:pt>
              </c:numCache>
            </c:numRef>
          </c:val>
          <c:extLst>
            <c:ext xmlns:c16="http://schemas.microsoft.com/office/drawing/2014/chart" uri="{C3380CC4-5D6E-409C-BE32-E72D297353CC}">
              <c16:uniqueId val="{00000004-464D-477B-AF19-3B0C1B490057}"/>
            </c:ext>
          </c:extLst>
        </c:ser>
        <c:ser>
          <c:idx val="2"/>
          <c:order val="1"/>
          <c:tx>
            <c:strRef>
              <c:f>'MASC_personal-DX'!$S$32</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'MASC_personal-DX'!$Q$36:$Q$41</c:f>
              <c:strCache>
                <c:ptCount val="6"/>
                <c:pt idx="0">
                  <c:v>Personal directivo</c:v>
                </c:pt>
                <c:pt idx="1">
                  <c:v>Personas facilitadoras</c:v>
                </c:pt>
                <c:pt idx="2">
                  <c:v>Personal notificador</c:v>
                </c:pt>
                <c:pt idx="3">
                  <c:v>Otro personal que interviene en los mecanismos alternativos</c:v>
                </c:pt>
                <c:pt idx="4">
                  <c:v>Personal administrativo y de apoyo</c:v>
                </c:pt>
                <c:pt idx="5">
                  <c:v>Otro cargo y/o función desempeñada</c:v>
                </c:pt>
              </c:strCache>
            </c:strRef>
          </c:cat>
          <c:val>
            <c:numRef>
              <c:f>'MASC_personal-DX'!$S$36:$S$41</c:f>
              <c:numCache>
                <c:formatCode>General</c:formatCode>
                <c:ptCount val="6"/>
                <c:pt idx="0">
                  <c:v>107</c:v>
                </c:pt>
                <c:pt idx="1">
                  <c:v>647</c:v>
                </c:pt>
                <c:pt idx="2">
                  <c:v>93</c:v>
                </c:pt>
                <c:pt idx="3">
                  <c:v>226</c:v>
                </c:pt>
                <c:pt idx="4">
                  <c:v>535</c:v>
                </c:pt>
                <c:pt idx="5">
                  <c:v>12</c:v>
                </c:pt>
              </c:numCache>
            </c:numRef>
          </c:val>
          <c:extLst>
            <c:ext xmlns:c16="http://schemas.microsoft.com/office/drawing/2014/chart" uri="{C3380CC4-5D6E-409C-BE32-E72D297353CC}">
              <c16:uniqueId val="{00000005-464D-477B-AF19-3B0C1B490057}"/>
            </c:ext>
          </c:extLst>
        </c:ser>
        <c:dLbls>
          <c:dLblPos val="outEnd"/>
          <c:showLegendKey val="0"/>
          <c:showVal val="1"/>
          <c:showCatName val="0"/>
          <c:showSerName val="0"/>
          <c:showPercent val="0"/>
          <c:showBubbleSize val="0"/>
        </c:dLbls>
        <c:gapWidth val="80"/>
        <c:overlap val="-27"/>
        <c:axId val="377033904"/>
        <c:axId val="377034736"/>
      </c:barChart>
      <c:catAx>
        <c:axId val="377033904"/>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0" spcFirstLastPara="1" vertOverflow="ellipsis"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377034736"/>
        <c:crosses val="autoZero"/>
        <c:auto val="1"/>
        <c:lblAlgn val="ctr"/>
        <c:lblOffset val="100"/>
        <c:noMultiLvlLbl val="0"/>
      </c:catAx>
      <c:valAx>
        <c:axId val="377034736"/>
        <c:scaling>
          <c:orientation val="minMax"/>
        </c:scaling>
        <c:delete val="1"/>
        <c:axPos val="l"/>
        <c:numFmt formatCode="General" sourceLinked="1"/>
        <c:majorTickMark val="none"/>
        <c:minorTickMark val="none"/>
        <c:tickLblPos val="nextTo"/>
        <c:crossAx val="377033904"/>
        <c:crosses val="autoZero"/>
        <c:crossBetween val="between"/>
      </c:valAx>
      <c:spPr>
        <a:noFill/>
        <a:ln>
          <a:noFill/>
        </a:ln>
        <a:effectLst/>
      </c:spPr>
    </c:plotArea>
    <c:legend>
      <c:legendPos val="b"/>
      <c:layout>
        <c:manualLayout>
          <c:xMode val="edge"/>
          <c:yMode val="edge"/>
          <c:x val="0.4272233107011858"/>
          <c:y val="0.90088609851432844"/>
          <c:w val="0.14555337859762835"/>
          <c:h val="8.8070279177554486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b="1">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5983607073176941E-2"/>
          <c:y val="3.2345011760881857E-2"/>
          <c:w val="0.97295081879923906"/>
          <c:h val="0.82139138626231567"/>
        </c:manualLayout>
      </c:layout>
      <c:barChart>
        <c:barDir val="col"/>
        <c:grouping val="stacked"/>
        <c:varyColors val="0"/>
        <c:ser>
          <c:idx val="0"/>
          <c:order val="0"/>
          <c:tx>
            <c:strRef>
              <c:f>MASC_expedientes_DX!$CN$7</c:f>
              <c:strCache>
                <c:ptCount val="1"/>
                <c:pt idx="0">
                  <c:v>Abiertos</c:v>
                </c:pt>
              </c:strCache>
            </c:strRef>
          </c:tx>
          <c:spPr>
            <a:solidFill>
              <a:srgbClr val="08989C"/>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MASC_expedientes_DX!$CM$17:$CM$19</c:f>
              <c:numCache>
                <c:formatCode>General</c:formatCode>
                <c:ptCount val="3"/>
                <c:pt idx="0">
                  <c:v>2023</c:v>
                </c:pt>
                <c:pt idx="1">
                  <c:v>2024</c:v>
                </c:pt>
                <c:pt idx="2">
                  <c:v>2025</c:v>
                </c:pt>
              </c:numCache>
            </c:numRef>
          </c:cat>
          <c:val>
            <c:numRef>
              <c:f>MASC_expedientes_DX!$CN$17:$CN$19</c:f>
              <c:numCache>
                <c:formatCode>###\ ###\ ###\ ##0</c:formatCode>
                <c:ptCount val="3"/>
                <c:pt idx="0">
                  <c:v>247183</c:v>
                </c:pt>
                <c:pt idx="1">
                  <c:v>246349</c:v>
                </c:pt>
                <c:pt idx="2">
                  <c:v>258495</c:v>
                </c:pt>
              </c:numCache>
            </c:numRef>
          </c:val>
          <c:extLst>
            <c:ext xmlns:c16="http://schemas.microsoft.com/office/drawing/2014/chart" uri="{C3380CC4-5D6E-409C-BE32-E72D297353CC}">
              <c16:uniqueId val="{00000000-2A29-4F91-8CD3-341A23390A04}"/>
            </c:ext>
          </c:extLst>
        </c:ser>
        <c:ser>
          <c:idx val="1"/>
          <c:order val="1"/>
          <c:tx>
            <c:strRef>
              <c:f>MASC_expedientes_DX!$CO$7</c:f>
              <c:strCache>
                <c:ptCount val="1"/>
                <c:pt idx="0">
                  <c:v>Iniciados</c:v>
                </c:pt>
              </c:strCache>
            </c:strRef>
          </c:tx>
          <c:spPr>
            <a:solidFill>
              <a:srgbClr val="00305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MASC_expedientes_DX!$CM$17:$CM$19</c:f>
              <c:numCache>
                <c:formatCode>General</c:formatCode>
                <c:ptCount val="3"/>
                <c:pt idx="0">
                  <c:v>2023</c:v>
                </c:pt>
                <c:pt idx="1">
                  <c:v>2024</c:v>
                </c:pt>
                <c:pt idx="2">
                  <c:v>2025</c:v>
                </c:pt>
              </c:numCache>
            </c:numRef>
          </c:cat>
          <c:val>
            <c:numRef>
              <c:f>MASC_expedientes_DX!$CO$17:$CO$19</c:f>
              <c:numCache>
                <c:formatCode>###\ ###\ ###\ ##0</c:formatCode>
                <c:ptCount val="3"/>
                <c:pt idx="0">
                  <c:v>222795</c:v>
                </c:pt>
                <c:pt idx="1">
                  <c:v>225710</c:v>
                </c:pt>
                <c:pt idx="2">
                  <c:v>230790</c:v>
                </c:pt>
              </c:numCache>
            </c:numRef>
          </c:val>
          <c:extLst>
            <c:ext xmlns:c16="http://schemas.microsoft.com/office/drawing/2014/chart" uri="{C3380CC4-5D6E-409C-BE32-E72D297353CC}">
              <c16:uniqueId val="{00000001-2A29-4F91-8CD3-341A23390A04}"/>
            </c:ext>
          </c:extLst>
        </c:ser>
        <c:ser>
          <c:idx val="2"/>
          <c:order val="2"/>
          <c:tx>
            <c:strRef>
              <c:f>MASC_expedientes_DX!$CP$7</c:f>
              <c:strCache>
                <c:ptCount val="1"/>
                <c:pt idx="0">
                  <c:v>Concluidos</c:v>
                </c:pt>
              </c:strCache>
            </c:strRef>
          </c:tx>
          <c:spPr>
            <a:solidFill>
              <a:srgbClr val="9F25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s-MX"/>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MASC_expedientes_DX!$CM$17:$CM$19</c:f>
              <c:numCache>
                <c:formatCode>General</c:formatCode>
                <c:ptCount val="3"/>
                <c:pt idx="0">
                  <c:v>2023</c:v>
                </c:pt>
                <c:pt idx="1">
                  <c:v>2024</c:v>
                </c:pt>
                <c:pt idx="2">
                  <c:v>2025</c:v>
                </c:pt>
              </c:numCache>
            </c:numRef>
          </c:cat>
          <c:val>
            <c:numRef>
              <c:f>MASC_expedientes_DX!$CP$17:$CP$19</c:f>
              <c:numCache>
                <c:formatCode>###\ ###\ ###\ ##0</c:formatCode>
                <c:ptCount val="3"/>
                <c:pt idx="0">
                  <c:v>234804</c:v>
                </c:pt>
                <c:pt idx="1">
                  <c:v>228011</c:v>
                </c:pt>
                <c:pt idx="2">
                  <c:v>250379</c:v>
                </c:pt>
              </c:numCache>
            </c:numRef>
          </c:val>
          <c:extLst>
            <c:ext xmlns:c16="http://schemas.microsoft.com/office/drawing/2014/chart" uri="{C3380CC4-5D6E-409C-BE32-E72D297353CC}">
              <c16:uniqueId val="{00000002-2A29-4F91-8CD3-341A23390A04}"/>
            </c:ext>
          </c:extLst>
        </c:ser>
        <c:ser>
          <c:idx val="3"/>
          <c:order val="3"/>
          <c:tx>
            <c:strRef>
              <c:f>MASC_expedientes_DX!$CQ$7</c:f>
              <c:strCache>
                <c:ptCount val="1"/>
                <c:pt idx="0">
                  <c:v>Pendientes de  concluir</c:v>
                </c:pt>
              </c:strCache>
            </c:strRef>
          </c:tx>
          <c:spPr>
            <a:solidFill>
              <a:srgbClr val="DB551E"/>
            </a:solidFill>
            <a:ln>
              <a:noFill/>
            </a:ln>
            <a:effectLst/>
          </c:spPr>
          <c:invertIfNegative val="0"/>
          <c:dLbls>
            <c:dLbl>
              <c:idx val="0"/>
              <c:layout>
                <c:manualLayout>
                  <c:x val="-2.5445910802604587E-17"/>
                  <c:y val="1.36752063125613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A29-4F91-8CD3-341A23390A04}"/>
                </c:ext>
              </c:extLst>
            </c:dLbl>
            <c:dLbl>
              <c:idx val="1"/>
              <c:layout>
                <c:manualLayout>
                  <c:x val="0"/>
                  <c:y val="1.367520631256135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A29-4F91-8CD3-341A23390A04}"/>
                </c:ext>
              </c:extLst>
            </c:dLbl>
            <c:dLbl>
              <c:idx val="2"/>
              <c:layout>
                <c:manualLayout>
                  <c:x val="0"/>
                  <c:y val="1.82336084167485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A29-4F91-8CD3-341A23390A0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s-MX"/>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MASC_expedientes_DX!$CM$17:$CM$19</c:f>
              <c:numCache>
                <c:formatCode>General</c:formatCode>
                <c:ptCount val="3"/>
                <c:pt idx="0">
                  <c:v>2023</c:v>
                </c:pt>
                <c:pt idx="1">
                  <c:v>2024</c:v>
                </c:pt>
                <c:pt idx="2">
                  <c:v>2025</c:v>
                </c:pt>
              </c:numCache>
            </c:numRef>
          </c:cat>
          <c:val>
            <c:numRef>
              <c:f>MASC_expedientes_DX!$CQ$17:$CQ$19</c:f>
              <c:numCache>
                <c:formatCode>###\ ###\ ###\ ##0</c:formatCode>
                <c:ptCount val="3"/>
                <c:pt idx="0">
                  <c:v>10413</c:v>
                </c:pt>
                <c:pt idx="1">
                  <c:v>9904</c:v>
                </c:pt>
                <c:pt idx="2">
                  <c:v>10651</c:v>
                </c:pt>
              </c:numCache>
            </c:numRef>
          </c:val>
          <c:extLst>
            <c:ext xmlns:c16="http://schemas.microsoft.com/office/drawing/2014/chart" uri="{C3380CC4-5D6E-409C-BE32-E72D297353CC}">
              <c16:uniqueId val="{00000006-2A29-4F91-8CD3-341A23390A04}"/>
            </c:ext>
          </c:extLst>
        </c:ser>
        <c:dLbls>
          <c:dLblPos val="ctr"/>
          <c:showLegendKey val="0"/>
          <c:showVal val="1"/>
          <c:showCatName val="0"/>
          <c:showSerName val="0"/>
          <c:showPercent val="0"/>
          <c:showBubbleSize val="0"/>
        </c:dLbls>
        <c:gapWidth val="80"/>
        <c:overlap val="100"/>
        <c:axId val="1776847951"/>
        <c:axId val="1976436543"/>
      </c:barChart>
      <c:catAx>
        <c:axId val="1776847951"/>
        <c:scaling>
          <c:orientation val="minMax"/>
        </c:scaling>
        <c:delete val="0"/>
        <c:axPos val="b"/>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976436543"/>
        <c:crosses val="autoZero"/>
        <c:auto val="1"/>
        <c:lblAlgn val="ctr"/>
        <c:lblOffset val="100"/>
        <c:noMultiLvlLbl val="0"/>
      </c:catAx>
      <c:valAx>
        <c:axId val="1976436543"/>
        <c:scaling>
          <c:orientation val="minMax"/>
        </c:scaling>
        <c:delete val="1"/>
        <c:axPos val="l"/>
        <c:numFmt formatCode="###\ ###\ ###\ ##0" sourceLinked="1"/>
        <c:majorTickMark val="none"/>
        <c:minorTickMark val="none"/>
        <c:tickLblPos val="nextTo"/>
        <c:crossAx val="1776847951"/>
        <c:crosses val="autoZero"/>
        <c:crossBetween val="between"/>
      </c:valAx>
      <c:spPr>
        <a:noFill/>
        <a:ln>
          <a:noFill/>
        </a:ln>
        <a:effectLst/>
      </c:spPr>
    </c:plotArea>
    <c:legend>
      <c:legendPos val="b"/>
      <c:layout>
        <c:manualLayout>
          <c:xMode val="edge"/>
          <c:yMode val="edge"/>
          <c:x val="0.21347534877642366"/>
          <c:y val="0.91457080353180453"/>
          <c:w val="0.72210943550639006"/>
          <c:h val="6.7924725430115948E-2"/>
        </c:manualLayout>
      </c:layout>
      <c:overlay val="0"/>
      <c:spPr>
        <a:noFill/>
        <a:ln>
          <a:noFill/>
        </a:ln>
        <a:effectLst/>
      </c:spPr>
      <c:txPr>
        <a:bodyPr rot="0" spcFirstLastPara="1" vertOverflow="ellipsis" vert="horz" wrap="square" anchor="ctr" anchorCtr="1"/>
        <a:lstStyle/>
        <a:p>
          <a:pP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a:pPr>
      <a:endParaRPr lang="es-MX"/>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990954456873149"/>
          <c:y val="3.5019823499935265E-2"/>
          <c:w val="0.6730832572967006"/>
          <c:h val="0.87726011551782745"/>
        </c:manualLayout>
      </c:layout>
      <c:barChart>
        <c:barDir val="bar"/>
        <c:grouping val="clustered"/>
        <c:varyColors val="0"/>
        <c:ser>
          <c:idx val="1"/>
          <c:order val="0"/>
          <c:tx>
            <c:strRef>
              <c:f>MASC_Delitos_DX!$AF$54</c:f>
              <c:strCache>
                <c:ptCount val="1"/>
                <c:pt idx="0">
                  <c:v>2024</c:v>
                </c:pt>
              </c:strCache>
            </c:strRef>
          </c:tx>
          <c:spPr>
            <a:solidFill>
              <a:srgbClr val="08989C"/>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MASC_Delitos_DX!$AE$57:$AE$66</c:f>
              <c:strCache>
                <c:ptCount val="10"/>
                <c:pt idx="0">
                  <c:v>Lesiones</c:v>
                </c:pt>
                <c:pt idx="1">
                  <c:v>Robo¹/</c:v>
                </c:pt>
                <c:pt idx="2">
                  <c:v>Daño a la propiedad</c:v>
                </c:pt>
                <c:pt idx="3">
                  <c:v>Incumplimiento de 
obligaciones familiares</c:v>
                </c:pt>
                <c:pt idx="4">
                  <c:v>Fraude</c:v>
                </c:pt>
                <c:pt idx="5">
                  <c:v>Amenazas</c:v>
                </c:pt>
                <c:pt idx="6">
                  <c:v>Homicidio</c:v>
                </c:pt>
                <c:pt idx="7">
                  <c:v>Despojo</c:v>
                </c:pt>
                <c:pt idx="8">
                  <c:v>Violencia familiar</c:v>
                </c:pt>
                <c:pt idx="9">
                  <c:v>Abuso de confianza</c:v>
                </c:pt>
              </c:strCache>
            </c:strRef>
          </c:cat>
          <c:val>
            <c:numRef>
              <c:f>MASC_Delitos_DX!$AF$57:$AF$66</c:f>
              <c:numCache>
                <c:formatCode>###\ ###\ ###\ ##0</c:formatCode>
                <c:ptCount val="10"/>
                <c:pt idx="0">
                  <c:v>3867</c:v>
                </c:pt>
                <c:pt idx="1">
                  <c:v>3593</c:v>
                </c:pt>
                <c:pt idx="2">
                  <c:v>2895</c:v>
                </c:pt>
                <c:pt idx="3">
                  <c:v>2940</c:v>
                </c:pt>
                <c:pt idx="4">
                  <c:v>1348</c:v>
                </c:pt>
                <c:pt idx="5">
                  <c:v>891</c:v>
                </c:pt>
                <c:pt idx="6">
                  <c:v>956</c:v>
                </c:pt>
                <c:pt idx="7">
                  <c:v>595</c:v>
                </c:pt>
                <c:pt idx="8">
                  <c:v>197</c:v>
                </c:pt>
                <c:pt idx="9">
                  <c:v>366</c:v>
                </c:pt>
              </c:numCache>
            </c:numRef>
          </c:val>
          <c:extLst>
            <c:ext xmlns:c16="http://schemas.microsoft.com/office/drawing/2014/chart" uri="{C3380CC4-5D6E-409C-BE32-E72D297353CC}">
              <c16:uniqueId val="{00000000-2A76-4E18-B383-99844AE879AE}"/>
            </c:ext>
          </c:extLst>
        </c:ser>
        <c:ser>
          <c:idx val="0"/>
          <c:order val="1"/>
          <c:tx>
            <c:strRef>
              <c:f>MASC_Delitos_DX!$AG$54</c:f>
              <c:strCache>
                <c:ptCount val="1"/>
                <c:pt idx="0">
                  <c:v>2025</c:v>
                </c:pt>
              </c:strCache>
            </c:strRef>
          </c:tx>
          <c:spPr>
            <a:solidFill>
              <a:srgbClr val="003057"/>
            </a:solidFill>
            <a:ln>
              <a:noFill/>
            </a:ln>
            <a:effectLst/>
          </c:spPr>
          <c:invertIfNegative val="0"/>
          <c:dLbls>
            <c:spPr>
              <a:noFill/>
              <a:ln>
                <a:noFill/>
              </a:ln>
              <a:effectLst/>
            </c:spPr>
            <c:txPr>
              <a:bodyPr rot="0" spcFirstLastPara="1" vertOverflow="ellipsis" vert="horz" wrap="square" anchor="ctr" anchorCtr="1"/>
              <a:lstStyle/>
              <a:p>
                <a:pPr>
                  <a:defRPr sz="8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MASC_Delitos_DX!$AE$57:$AE$66</c:f>
              <c:strCache>
                <c:ptCount val="10"/>
                <c:pt idx="0">
                  <c:v>Lesiones</c:v>
                </c:pt>
                <c:pt idx="1">
                  <c:v>Robo¹/</c:v>
                </c:pt>
                <c:pt idx="2">
                  <c:v>Daño a la propiedad</c:v>
                </c:pt>
                <c:pt idx="3">
                  <c:v>Incumplimiento de 
obligaciones familiares</c:v>
                </c:pt>
                <c:pt idx="4">
                  <c:v>Fraude</c:v>
                </c:pt>
                <c:pt idx="5">
                  <c:v>Amenazas</c:v>
                </c:pt>
                <c:pt idx="6">
                  <c:v>Homicidio</c:v>
                </c:pt>
                <c:pt idx="7">
                  <c:v>Despojo</c:v>
                </c:pt>
                <c:pt idx="8">
                  <c:v>Violencia familiar</c:v>
                </c:pt>
                <c:pt idx="9">
                  <c:v>Abuso de confianza</c:v>
                </c:pt>
              </c:strCache>
            </c:strRef>
          </c:cat>
          <c:val>
            <c:numRef>
              <c:f>MASC_Delitos_DX!$AG$57:$AG$66</c:f>
              <c:numCache>
                <c:formatCode>###\ ###\ ###\ ##0</c:formatCode>
                <c:ptCount val="10"/>
                <c:pt idx="0">
                  <c:v>4327</c:v>
                </c:pt>
                <c:pt idx="1">
                  <c:v>3391</c:v>
                </c:pt>
                <c:pt idx="2">
                  <c:v>3329</c:v>
                </c:pt>
                <c:pt idx="3">
                  <c:v>3263</c:v>
                </c:pt>
                <c:pt idx="4">
                  <c:v>1287</c:v>
                </c:pt>
                <c:pt idx="5">
                  <c:v>1235</c:v>
                </c:pt>
                <c:pt idx="6">
                  <c:v>960</c:v>
                </c:pt>
                <c:pt idx="7">
                  <c:v>584</c:v>
                </c:pt>
                <c:pt idx="8">
                  <c:v>498</c:v>
                </c:pt>
                <c:pt idx="9">
                  <c:v>311</c:v>
                </c:pt>
              </c:numCache>
            </c:numRef>
          </c:val>
          <c:extLst>
            <c:ext xmlns:c16="http://schemas.microsoft.com/office/drawing/2014/chart" uri="{C3380CC4-5D6E-409C-BE32-E72D297353CC}">
              <c16:uniqueId val="{00000001-2A76-4E18-B383-99844AE879AE}"/>
            </c:ext>
          </c:extLst>
        </c:ser>
        <c:dLbls>
          <c:dLblPos val="outEnd"/>
          <c:showLegendKey val="0"/>
          <c:showVal val="1"/>
          <c:showCatName val="0"/>
          <c:showSerName val="0"/>
          <c:showPercent val="0"/>
          <c:showBubbleSize val="0"/>
        </c:dLbls>
        <c:gapWidth val="80"/>
        <c:overlap val="-27"/>
        <c:axId val="1198890320"/>
        <c:axId val="1198887200"/>
      </c:barChart>
      <c:catAx>
        <c:axId val="1198890320"/>
        <c:scaling>
          <c:orientation val="maxMin"/>
        </c:scaling>
        <c:delete val="0"/>
        <c:axPos val="l"/>
        <c:numFmt formatCode="General" sourceLinked="1"/>
        <c:majorTickMark val="none"/>
        <c:minorTickMark val="none"/>
        <c:tickLblPos val="nextTo"/>
        <c:spPr>
          <a:noFill/>
          <a:ln w="12700" cap="flat" cmpd="sng" algn="ctr">
            <a:solidFill>
              <a:srgbClr val="7A8A96"/>
            </a:solidFill>
            <a:round/>
          </a:ln>
          <a:effectLst/>
        </c:spPr>
        <c:txPr>
          <a:bodyPr rot="-60000000" spcFirstLastPara="1" vertOverflow="ellipsis" vert="horz" wrap="square" anchor="ctr" anchorCtr="1"/>
          <a:lstStyle/>
          <a:p>
            <a:pPr algn="r">
              <a:defRPr sz="800" b="0"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crossAx val="1198887200"/>
        <c:crosses val="autoZero"/>
        <c:auto val="1"/>
        <c:lblAlgn val="ctr"/>
        <c:lblOffset val="100"/>
        <c:noMultiLvlLbl val="0"/>
      </c:catAx>
      <c:valAx>
        <c:axId val="1198887200"/>
        <c:scaling>
          <c:orientation val="minMax"/>
        </c:scaling>
        <c:delete val="1"/>
        <c:axPos val="t"/>
        <c:numFmt formatCode="###\ ###\ ###\ ##0" sourceLinked="1"/>
        <c:majorTickMark val="none"/>
        <c:minorTickMark val="none"/>
        <c:tickLblPos val="nextTo"/>
        <c:crossAx val="1198890320"/>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Entry>
      <c:legendEntry>
        <c:idx val="1"/>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Entry>
      <c:layout>
        <c:manualLayout>
          <c:xMode val="edge"/>
          <c:yMode val="edge"/>
          <c:x val="0.40020524258502016"/>
          <c:y val="0.92512843850983251"/>
          <c:w val="0.19958928953623287"/>
          <c:h val="5.9859364079771507E-2"/>
        </c:manualLayout>
      </c:layout>
      <c:overlay val="0"/>
      <c:spPr>
        <a:noFill/>
        <a:ln>
          <a:noFill/>
        </a:ln>
        <a:effectLst/>
      </c:spPr>
      <c:txPr>
        <a:bodyPr rot="0" spcFirstLastPara="1" vertOverflow="ellipsis" vert="horz" wrap="square" anchor="ctr" anchorCtr="1"/>
        <a:lstStyle/>
        <a:p>
          <a:pPr>
            <a:defRPr sz="900" b="1" i="0" u="none" strike="noStrike" kern="1200" baseline="0">
              <a:solidFill>
                <a:srgbClr val="4D565E"/>
              </a:solidFill>
              <a:latin typeface="Arial" panose="020B0604020202020204" pitchFamily="34" charset="0"/>
              <a:ea typeface="+mn-ea"/>
              <a:cs typeface="Arial" panose="020B0604020202020204" pitchFamily="34" charset="0"/>
            </a:defRPr>
          </a:pPr>
          <a:endParaRPr lang="es-MX"/>
        </a:p>
      </c:txPr>
    </c:legend>
    <c:plotVisOnly val="1"/>
    <c:dispBlanksAs val="gap"/>
    <c:showDLblsOverMax val="0"/>
    <c:extLst/>
  </c:chart>
  <c:spPr>
    <a:noFill/>
    <a:ln w="9525" cap="flat" cmpd="sng" algn="ctr">
      <a:noFill/>
      <a:round/>
    </a:ln>
    <a:effectLst/>
  </c:spPr>
  <c:txPr>
    <a:bodyPr/>
    <a:lstStyle/>
    <a:p>
      <a:pPr>
        <a:defRPr sz="800">
          <a:solidFill>
            <a:srgbClr val="4D565E"/>
          </a:solidFill>
          <a:latin typeface="Arial" panose="020B0604020202020204" pitchFamily="34" charset="0"/>
          <a:cs typeface="Arial" panose="020B0604020202020204" pitchFamily="34" charset="0"/>
        </a:defRPr>
      </a:pPr>
      <a:endParaRPr lang="es-MX"/>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0.13552</cdr:x>
      <cdr:y>0.25102</cdr:y>
    </cdr:from>
    <cdr:to>
      <cdr:x>0.22751</cdr:x>
      <cdr:y>0.29548</cdr:y>
    </cdr:to>
    <cdr:sp macro="" textlink="">
      <cdr:nvSpPr>
        <cdr:cNvPr id="2" name="CuadroTexto 16">
          <a:extLst xmlns:a="http://schemas.openxmlformats.org/drawingml/2006/main">
            <a:ext uri="{FF2B5EF4-FFF2-40B4-BE49-F238E27FC236}">
              <a16:creationId xmlns:a16="http://schemas.microsoft.com/office/drawing/2014/main" id="{5C1730C8-060D-F565-452E-D5B223050B3B}"/>
            </a:ext>
          </a:extLst>
        </cdr:cNvPr>
        <cdr:cNvSpPr txBox="1"/>
      </cdr:nvSpPr>
      <cdr:spPr>
        <a:xfrm xmlns:a="http://schemas.openxmlformats.org/drawingml/2006/main">
          <a:off x="855487" y="739128"/>
          <a:ext cx="580690" cy="130912"/>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269 508</a:t>
          </a:r>
        </a:p>
      </cdr:txBody>
    </cdr:sp>
  </cdr:relSizeAnchor>
  <cdr:relSizeAnchor xmlns:cdr="http://schemas.openxmlformats.org/drawingml/2006/chartDrawing">
    <cdr:from>
      <cdr:x>0.35921</cdr:x>
      <cdr:y>0.41095</cdr:y>
    </cdr:from>
    <cdr:to>
      <cdr:x>0.45121</cdr:x>
      <cdr:y>0.44771</cdr:y>
    </cdr:to>
    <cdr:sp macro="" textlink="">
      <cdr:nvSpPr>
        <cdr:cNvPr id="3" name="CuadroTexto 16">
          <a:extLst xmlns:a="http://schemas.openxmlformats.org/drawingml/2006/main">
            <a:ext uri="{FF2B5EF4-FFF2-40B4-BE49-F238E27FC236}">
              <a16:creationId xmlns:a16="http://schemas.microsoft.com/office/drawing/2014/main" id="{22858812-91BC-CC04-F524-322D97C2FD7F}"/>
            </a:ext>
          </a:extLst>
        </cdr:cNvPr>
        <cdr:cNvSpPr txBox="1"/>
      </cdr:nvSpPr>
      <cdr:spPr>
        <a:xfrm xmlns:a="http://schemas.openxmlformats.org/drawingml/2006/main">
          <a:off x="2267554" y="1210033"/>
          <a:ext cx="580753" cy="108240"/>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148 093</a:t>
          </a:r>
        </a:p>
      </cdr:txBody>
    </cdr:sp>
  </cdr:relSizeAnchor>
  <cdr:relSizeAnchor xmlns:cdr="http://schemas.openxmlformats.org/drawingml/2006/chartDrawing">
    <cdr:from>
      <cdr:x>0.46189</cdr:x>
      <cdr:y>0.39374</cdr:y>
    </cdr:from>
    <cdr:to>
      <cdr:x>0.55388</cdr:x>
      <cdr:y>0.43563</cdr:y>
    </cdr:to>
    <cdr:sp macro="" textlink="">
      <cdr:nvSpPr>
        <cdr:cNvPr id="4" name="CuadroTexto 16">
          <a:extLst xmlns:a="http://schemas.openxmlformats.org/drawingml/2006/main">
            <a:ext uri="{FF2B5EF4-FFF2-40B4-BE49-F238E27FC236}">
              <a16:creationId xmlns:a16="http://schemas.microsoft.com/office/drawing/2014/main" id="{B1E98F7D-D84E-858B-0ED8-1894214C4587}"/>
            </a:ext>
          </a:extLst>
        </cdr:cNvPr>
        <cdr:cNvSpPr txBox="1"/>
      </cdr:nvSpPr>
      <cdr:spPr>
        <a:xfrm xmlns:a="http://schemas.openxmlformats.org/drawingml/2006/main">
          <a:off x="2915689" y="1159379"/>
          <a:ext cx="580690" cy="123345"/>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156 023</a:t>
          </a:r>
        </a:p>
      </cdr:txBody>
    </cdr:sp>
  </cdr:relSizeAnchor>
  <cdr:relSizeAnchor xmlns:cdr="http://schemas.openxmlformats.org/drawingml/2006/chartDrawing">
    <cdr:from>
      <cdr:x>0.67442</cdr:x>
      <cdr:y>0.08915</cdr:y>
    </cdr:from>
    <cdr:to>
      <cdr:x>0.76641</cdr:x>
      <cdr:y>0.12847</cdr:y>
    </cdr:to>
    <cdr:sp macro="" textlink="">
      <cdr:nvSpPr>
        <cdr:cNvPr id="5" name="CuadroTexto 16">
          <a:extLst xmlns:a="http://schemas.openxmlformats.org/drawingml/2006/main">
            <a:ext uri="{FF2B5EF4-FFF2-40B4-BE49-F238E27FC236}">
              <a16:creationId xmlns:a16="http://schemas.microsoft.com/office/drawing/2014/main" id="{5308B38B-BE6E-7C88-4EDB-B14CBFC96B55}"/>
            </a:ext>
          </a:extLst>
        </cdr:cNvPr>
        <cdr:cNvSpPr txBox="1"/>
      </cdr:nvSpPr>
      <cdr:spPr>
        <a:xfrm xmlns:a="http://schemas.openxmlformats.org/drawingml/2006/main">
          <a:off x="4257326" y="262505"/>
          <a:ext cx="580690" cy="115778"/>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441 028</a:t>
          </a:r>
        </a:p>
      </cdr:txBody>
    </cdr:sp>
  </cdr:relSizeAnchor>
  <cdr:relSizeAnchor xmlns:cdr="http://schemas.openxmlformats.org/drawingml/2006/chartDrawing">
    <cdr:from>
      <cdr:x>0.78377</cdr:x>
      <cdr:y>0.05338</cdr:y>
    </cdr:from>
    <cdr:to>
      <cdr:x>0.87576</cdr:x>
      <cdr:y>0.09785</cdr:y>
    </cdr:to>
    <cdr:sp macro="" textlink="">
      <cdr:nvSpPr>
        <cdr:cNvPr id="6" name="CuadroTexto 16">
          <a:extLst xmlns:a="http://schemas.openxmlformats.org/drawingml/2006/main">
            <a:ext uri="{FF2B5EF4-FFF2-40B4-BE49-F238E27FC236}">
              <a16:creationId xmlns:a16="http://schemas.microsoft.com/office/drawing/2014/main" id="{9250E1F6-C2B1-C8A9-50F3-9E8D84033A7B}"/>
            </a:ext>
          </a:extLst>
        </cdr:cNvPr>
        <cdr:cNvSpPr txBox="1"/>
      </cdr:nvSpPr>
      <cdr:spPr>
        <a:xfrm xmlns:a="http://schemas.openxmlformats.org/drawingml/2006/main">
          <a:off x="4947593" y="157171"/>
          <a:ext cx="580690" cy="130941"/>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503 937</a:t>
          </a:r>
        </a:p>
      </cdr:txBody>
    </cdr:sp>
  </cdr:relSizeAnchor>
  <cdr:relSizeAnchor xmlns:cdr="http://schemas.openxmlformats.org/drawingml/2006/chartDrawing">
    <cdr:from>
      <cdr:x>0.02532</cdr:x>
      <cdr:y>0.2709</cdr:y>
    </cdr:from>
    <cdr:to>
      <cdr:x>0.11731</cdr:x>
      <cdr:y>0.31536</cdr:y>
    </cdr:to>
    <cdr:sp macro="" textlink="">
      <cdr:nvSpPr>
        <cdr:cNvPr id="7" name="CuadroTexto 16">
          <a:extLst xmlns:a="http://schemas.openxmlformats.org/drawingml/2006/main">
            <a:ext uri="{FF2B5EF4-FFF2-40B4-BE49-F238E27FC236}">
              <a16:creationId xmlns:a16="http://schemas.microsoft.com/office/drawing/2014/main" id="{E0D7B0E7-1EF5-E1A3-1EF7-F503AE6C6101}"/>
            </a:ext>
          </a:extLst>
        </cdr:cNvPr>
        <cdr:cNvSpPr txBox="1"/>
      </cdr:nvSpPr>
      <cdr:spPr>
        <a:xfrm xmlns:a="http://schemas.openxmlformats.org/drawingml/2006/main">
          <a:off x="159838" y="797665"/>
          <a:ext cx="580690" cy="130912"/>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266 977</a:t>
          </a:r>
        </a:p>
      </cdr:txBody>
    </cdr:sp>
  </cdr:relSizeAnchor>
  <cdr:relSizeAnchor xmlns:cdr="http://schemas.openxmlformats.org/drawingml/2006/chartDrawing">
    <cdr:from>
      <cdr:x>0.24451</cdr:x>
      <cdr:y>0.22457</cdr:y>
    </cdr:from>
    <cdr:to>
      <cdr:x>0.33551</cdr:x>
      <cdr:y>0.29131</cdr:y>
    </cdr:to>
    <cdr:sp macro="" textlink="">
      <cdr:nvSpPr>
        <cdr:cNvPr id="8" name="CuadroTexto 16">
          <a:extLst xmlns:a="http://schemas.openxmlformats.org/drawingml/2006/main">
            <a:ext uri="{FF2B5EF4-FFF2-40B4-BE49-F238E27FC236}">
              <a16:creationId xmlns:a16="http://schemas.microsoft.com/office/drawing/2014/main" id="{CB7255DC-4022-59C6-E433-17B269DEC8F9}"/>
            </a:ext>
          </a:extLst>
        </cdr:cNvPr>
        <cdr:cNvSpPr txBox="1"/>
      </cdr:nvSpPr>
      <cdr:spPr>
        <a:xfrm xmlns:a="http://schemas.openxmlformats.org/drawingml/2006/main">
          <a:off x="1543509" y="661251"/>
          <a:ext cx="574441" cy="196516"/>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292 622</a:t>
          </a:r>
        </a:p>
      </cdr:txBody>
    </cdr:sp>
  </cdr:relSizeAnchor>
  <cdr:relSizeAnchor xmlns:cdr="http://schemas.openxmlformats.org/drawingml/2006/chartDrawing">
    <cdr:from>
      <cdr:x>0.57336</cdr:x>
      <cdr:y>0.36639</cdr:y>
    </cdr:from>
    <cdr:to>
      <cdr:x>0.66306</cdr:x>
      <cdr:y>0.40602</cdr:y>
    </cdr:to>
    <cdr:sp macro="" textlink="">
      <cdr:nvSpPr>
        <cdr:cNvPr id="9" name="CuadroTexto 16">
          <a:extLst xmlns:a="http://schemas.openxmlformats.org/drawingml/2006/main">
            <a:ext uri="{FF2B5EF4-FFF2-40B4-BE49-F238E27FC236}">
              <a16:creationId xmlns:a16="http://schemas.microsoft.com/office/drawing/2014/main" id="{8B1C993D-5BCB-23E2-94B5-873554CC5611}"/>
            </a:ext>
          </a:extLst>
        </cdr:cNvPr>
        <cdr:cNvSpPr txBox="1"/>
      </cdr:nvSpPr>
      <cdr:spPr>
        <a:xfrm xmlns:a="http://schemas.openxmlformats.org/drawingml/2006/main">
          <a:off x="3630642" y="990191"/>
          <a:ext cx="567978" cy="107089"/>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185</a:t>
          </a:r>
          <a:r>
            <a:rPr lang="es-MX" sz="800" b="1" baseline="0">
              <a:solidFill>
                <a:srgbClr val="4D565E"/>
              </a:solidFill>
              <a:latin typeface="Arial" panose="020B0604020202020204" pitchFamily="34" charset="0"/>
              <a:cs typeface="Arial" panose="020B0604020202020204" pitchFamily="34" charset="0"/>
            </a:rPr>
            <a:t> 617</a:t>
          </a:r>
          <a:endParaRPr lang="es-MX" sz="800" b="1">
            <a:solidFill>
              <a:srgbClr val="4D565E"/>
            </a:solidFill>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0.89549</cdr:x>
      <cdr:y>0.06217</cdr:y>
    </cdr:from>
    <cdr:to>
      <cdr:x>0.98748</cdr:x>
      <cdr:y>0.10664</cdr:y>
    </cdr:to>
    <cdr:sp macro="" textlink="">
      <cdr:nvSpPr>
        <cdr:cNvPr id="10" name="CuadroTexto 16">
          <a:extLst xmlns:a="http://schemas.openxmlformats.org/drawingml/2006/main">
            <a:ext uri="{FF2B5EF4-FFF2-40B4-BE49-F238E27FC236}">
              <a16:creationId xmlns:a16="http://schemas.microsoft.com/office/drawing/2014/main" id="{816995C1-12E8-DF33-8C5E-9EF38492775F}"/>
            </a:ext>
          </a:extLst>
        </cdr:cNvPr>
        <cdr:cNvSpPr txBox="1"/>
      </cdr:nvSpPr>
      <cdr:spPr>
        <a:xfrm xmlns:a="http://schemas.openxmlformats.org/drawingml/2006/main">
          <a:off x="5652793" y="183053"/>
          <a:ext cx="580690" cy="130941"/>
        </a:xfrm>
        <a:prstGeom xmlns:a="http://schemas.openxmlformats.org/drawingml/2006/main" prst="rect">
          <a:avLst/>
        </a:prstGeom>
        <a:solidFill xmlns:a="http://schemas.openxmlformats.org/drawingml/2006/main">
          <a:schemeClr val="lt1"/>
        </a:solidFill>
        <a:ln xmlns:a="http://schemas.openxmlformats.org/drawingml/2006/main" w="9525" cmpd="sng">
          <a:solidFill>
            <a:schemeClr val="bg1"/>
          </a:solid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MX" sz="800" b="1">
              <a:solidFill>
                <a:srgbClr val="4D565E"/>
              </a:solidFill>
              <a:latin typeface="Arial" panose="020B0604020202020204" pitchFamily="34" charset="0"/>
              <a:cs typeface="Arial" panose="020B0604020202020204" pitchFamily="34" charset="0"/>
            </a:rPr>
            <a:t>497 161</a:t>
          </a:r>
        </a:p>
      </cdr:txBody>
    </cdr:sp>
  </cdr:relSizeAnchor>
</c:userShapes>
</file>

<file path=word/theme/theme1.xml><?xml version="1.0" encoding="utf-8"?>
<a:theme xmlns:a="http://schemas.openxmlformats.org/drawingml/2006/main" name="Tema de Office">
  <a:themeElements>
    <a:clrScheme name="INEGI Prueba">
      <a:dk1>
        <a:sysClr val="windowText" lastClr="000000"/>
      </a:dk1>
      <a:lt1>
        <a:sysClr val="window" lastClr="FFFFFF"/>
      </a:lt1>
      <a:dk2>
        <a:srgbClr val="44546A"/>
      </a:dk2>
      <a:lt2>
        <a:srgbClr val="E7E6E6"/>
      </a:lt2>
      <a:accent1>
        <a:srgbClr val="08989C"/>
      </a:accent1>
      <a:accent2>
        <a:srgbClr val="003057"/>
      </a:accent2>
      <a:accent3>
        <a:srgbClr val="9F2578"/>
      </a:accent3>
      <a:accent4>
        <a:srgbClr val="DB551E"/>
      </a:accent4>
      <a:accent5>
        <a:srgbClr val="207A63"/>
      </a:accent5>
      <a:accent6>
        <a:srgbClr val="70AD47"/>
      </a:accent6>
      <a:hlink>
        <a:srgbClr val="6342F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ersonalizado 1">
    <a:dk1>
      <a:srgbClr val="000000"/>
    </a:dk1>
    <a:lt1>
      <a:srgbClr val="FFFFFF"/>
    </a:lt1>
    <a:dk2>
      <a:srgbClr val="003057"/>
    </a:dk2>
    <a:lt2>
      <a:srgbClr val="08989C"/>
    </a:lt2>
    <a:accent1>
      <a:srgbClr val="9F2578"/>
    </a:accent1>
    <a:accent2>
      <a:srgbClr val="DB551E"/>
    </a:accent2>
    <a:accent3>
      <a:srgbClr val="207A63"/>
    </a:accent3>
    <a:accent4>
      <a:srgbClr val="6342FF"/>
    </a:accent4>
    <a:accent5>
      <a:srgbClr val="C02A53"/>
    </a:accent5>
    <a:accent6>
      <a:srgbClr val="D08200"/>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ersonalizado 1">
    <a:dk1>
      <a:srgbClr val="000000"/>
    </a:dk1>
    <a:lt1>
      <a:srgbClr val="FFFFFF"/>
    </a:lt1>
    <a:dk2>
      <a:srgbClr val="003057"/>
    </a:dk2>
    <a:lt2>
      <a:srgbClr val="08989C"/>
    </a:lt2>
    <a:accent1>
      <a:srgbClr val="9F2578"/>
    </a:accent1>
    <a:accent2>
      <a:srgbClr val="DB551E"/>
    </a:accent2>
    <a:accent3>
      <a:srgbClr val="207A63"/>
    </a:accent3>
    <a:accent4>
      <a:srgbClr val="6342FF"/>
    </a:accent4>
    <a:accent5>
      <a:srgbClr val="C02A53"/>
    </a:accent5>
    <a:accent6>
      <a:srgbClr val="D08200"/>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Personalizado 1">
    <a:dk1>
      <a:srgbClr val="000000"/>
    </a:dk1>
    <a:lt1>
      <a:srgbClr val="FFFFFF"/>
    </a:lt1>
    <a:dk2>
      <a:srgbClr val="003057"/>
    </a:dk2>
    <a:lt2>
      <a:srgbClr val="08989C"/>
    </a:lt2>
    <a:accent1>
      <a:srgbClr val="9F2578"/>
    </a:accent1>
    <a:accent2>
      <a:srgbClr val="DB551E"/>
    </a:accent2>
    <a:accent3>
      <a:srgbClr val="207A63"/>
    </a:accent3>
    <a:accent4>
      <a:srgbClr val="6342FF"/>
    </a:accent4>
    <a:accent5>
      <a:srgbClr val="C02A53"/>
    </a:accent5>
    <a:accent6>
      <a:srgbClr val="D08200"/>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Personalizado 1">
    <a:dk1>
      <a:srgbClr val="000000"/>
    </a:dk1>
    <a:lt1>
      <a:srgbClr val="FFFFFF"/>
    </a:lt1>
    <a:dk2>
      <a:srgbClr val="003057"/>
    </a:dk2>
    <a:lt2>
      <a:srgbClr val="08989C"/>
    </a:lt2>
    <a:accent1>
      <a:srgbClr val="9F2578"/>
    </a:accent1>
    <a:accent2>
      <a:srgbClr val="DB551E"/>
    </a:accent2>
    <a:accent3>
      <a:srgbClr val="207A63"/>
    </a:accent3>
    <a:accent4>
      <a:srgbClr val="6342FF"/>
    </a:accent4>
    <a:accent5>
      <a:srgbClr val="C02A53"/>
    </a:accent5>
    <a:accent6>
      <a:srgbClr val="D08200"/>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Personalizado 1">
    <a:dk1>
      <a:srgbClr val="000000"/>
    </a:dk1>
    <a:lt1>
      <a:srgbClr val="FFFFFF"/>
    </a:lt1>
    <a:dk2>
      <a:srgbClr val="003057"/>
    </a:dk2>
    <a:lt2>
      <a:srgbClr val="08989C"/>
    </a:lt2>
    <a:accent1>
      <a:srgbClr val="9F2578"/>
    </a:accent1>
    <a:accent2>
      <a:srgbClr val="DB551E"/>
    </a:accent2>
    <a:accent3>
      <a:srgbClr val="207A63"/>
    </a:accent3>
    <a:accent4>
      <a:srgbClr val="6342FF"/>
    </a:accent4>
    <a:accent5>
      <a:srgbClr val="C02A53"/>
    </a:accent5>
    <a:accent6>
      <a:srgbClr val="D08200"/>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CENSO2024">
    <a:dk1>
      <a:sysClr val="windowText" lastClr="000000"/>
    </a:dk1>
    <a:lt1>
      <a:srgbClr val="FFFFFF"/>
    </a:lt1>
    <a:dk2>
      <a:srgbClr val="3B5C78"/>
    </a:dk2>
    <a:lt2>
      <a:srgbClr val="FB7342"/>
    </a:lt2>
    <a:accent1>
      <a:srgbClr val="6925BF"/>
    </a:accent1>
    <a:accent2>
      <a:srgbClr val="07BFBA"/>
    </a:accent2>
    <a:accent3>
      <a:srgbClr val="E46791"/>
    </a:accent3>
    <a:accent4>
      <a:srgbClr val="066C5B"/>
    </a:accent4>
    <a:accent5>
      <a:srgbClr val="66A69C"/>
    </a:accent5>
    <a:accent6>
      <a:srgbClr val="6C8499"/>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CENSO2024">
    <a:dk1>
      <a:sysClr val="windowText" lastClr="000000"/>
    </a:dk1>
    <a:lt1>
      <a:srgbClr val="FFFFFF"/>
    </a:lt1>
    <a:dk2>
      <a:srgbClr val="3B5C78"/>
    </a:dk2>
    <a:lt2>
      <a:srgbClr val="FB7342"/>
    </a:lt2>
    <a:accent1>
      <a:srgbClr val="6925BF"/>
    </a:accent1>
    <a:accent2>
      <a:srgbClr val="07BFBA"/>
    </a:accent2>
    <a:accent3>
      <a:srgbClr val="E46791"/>
    </a:accent3>
    <a:accent4>
      <a:srgbClr val="066C5B"/>
    </a:accent4>
    <a:accent5>
      <a:srgbClr val="66A69C"/>
    </a:accent5>
    <a:accent6>
      <a:srgbClr val="6C8499"/>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CENSO2024">
    <a:dk1>
      <a:sysClr val="windowText" lastClr="000000"/>
    </a:dk1>
    <a:lt1>
      <a:srgbClr val="FFFFFF"/>
    </a:lt1>
    <a:dk2>
      <a:srgbClr val="3B5C78"/>
    </a:dk2>
    <a:lt2>
      <a:srgbClr val="FB7342"/>
    </a:lt2>
    <a:accent1>
      <a:srgbClr val="6925BF"/>
    </a:accent1>
    <a:accent2>
      <a:srgbClr val="07BFBA"/>
    </a:accent2>
    <a:accent3>
      <a:srgbClr val="E46791"/>
    </a:accent3>
    <a:accent4>
      <a:srgbClr val="066C5B"/>
    </a:accent4>
    <a:accent5>
      <a:srgbClr val="66A69C"/>
    </a:accent5>
    <a:accent6>
      <a:srgbClr val="6C8499"/>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CENSO2024">
    <a:dk1>
      <a:sysClr val="windowText" lastClr="000000"/>
    </a:dk1>
    <a:lt1>
      <a:srgbClr val="FFFFFF"/>
    </a:lt1>
    <a:dk2>
      <a:srgbClr val="3B5C78"/>
    </a:dk2>
    <a:lt2>
      <a:srgbClr val="FB7342"/>
    </a:lt2>
    <a:accent1>
      <a:srgbClr val="6925BF"/>
    </a:accent1>
    <a:accent2>
      <a:srgbClr val="07BFBA"/>
    </a:accent2>
    <a:accent3>
      <a:srgbClr val="E46791"/>
    </a:accent3>
    <a:accent4>
      <a:srgbClr val="066C5B"/>
    </a:accent4>
    <a:accent5>
      <a:srgbClr val="66A69C"/>
    </a:accent5>
    <a:accent6>
      <a:srgbClr val="6C8499"/>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CENSO2024">
    <a:dk1>
      <a:sysClr val="windowText" lastClr="000000"/>
    </a:dk1>
    <a:lt1>
      <a:srgbClr val="FFFFFF"/>
    </a:lt1>
    <a:dk2>
      <a:srgbClr val="3B5C78"/>
    </a:dk2>
    <a:lt2>
      <a:srgbClr val="FB7342"/>
    </a:lt2>
    <a:accent1>
      <a:srgbClr val="6925BF"/>
    </a:accent1>
    <a:accent2>
      <a:srgbClr val="07BFBA"/>
    </a:accent2>
    <a:accent3>
      <a:srgbClr val="E46791"/>
    </a:accent3>
    <a:accent4>
      <a:srgbClr val="066C5B"/>
    </a:accent4>
    <a:accent5>
      <a:srgbClr val="66A69C"/>
    </a:accent5>
    <a:accent6>
      <a:srgbClr val="6C8499"/>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CENSO2024">
    <a:dk1>
      <a:sysClr val="windowText" lastClr="000000"/>
    </a:dk1>
    <a:lt1>
      <a:srgbClr val="FFFFFF"/>
    </a:lt1>
    <a:dk2>
      <a:srgbClr val="3B5C78"/>
    </a:dk2>
    <a:lt2>
      <a:srgbClr val="FB7342"/>
    </a:lt2>
    <a:accent1>
      <a:srgbClr val="6925BF"/>
    </a:accent1>
    <a:accent2>
      <a:srgbClr val="07BFBA"/>
    </a:accent2>
    <a:accent3>
      <a:srgbClr val="E46791"/>
    </a:accent3>
    <a:accent4>
      <a:srgbClr val="066C5B"/>
    </a:accent4>
    <a:accent5>
      <a:srgbClr val="66A69C"/>
    </a:accent5>
    <a:accent6>
      <a:srgbClr val="6C8499"/>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Personalizado 1">
    <a:dk1>
      <a:srgbClr val="000000"/>
    </a:dk1>
    <a:lt1>
      <a:srgbClr val="FFFFFF"/>
    </a:lt1>
    <a:dk2>
      <a:srgbClr val="003057"/>
    </a:dk2>
    <a:lt2>
      <a:srgbClr val="08989C"/>
    </a:lt2>
    <a:accent1>
      <a:srgbClr val="9F2578"/>
    </a:accent1>
    <a:accent2>
      <a:srgbClr val="DB551E"/>
    </a:accent2>
    <a:accent3>
      <a:srgbClr val="207A63"/>
    </a:accent3>
    <a:accent4>
      <a:srgbClr val="6342FF"/>
    </a:accent4>
    <a:accent5>
      <a:srgbClr val="C02A53"/>
    </a:accent5>
    <a:accent6>
      <a:srgbClr val="D08200"/>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Gráfica INSTI">
    <a:dk1>
      <a:srgbClr val="000000"/>
    </a:dk1>
    <a:lt1>
      <a:srgbClr val="FFFFFF"/>
    </a:lt1>
    <a:dk2>
      <a:srgbClr val="003057"/>
    </a:dk2>
    <a:lt2>
      <a:srgbClr val="FFFFFF"/>
    </a:lt2>
    <a:accent1>
      <a:srgbClr val="08989C"/>
    </a:accent1>
    <a:accent2>
      <a:srgbClr val="003057"/>
    </a:accent2>
    <a:accent3>
      <a:srgbClr val="9F2578"/>
    </a:accent3>
    <a:accent4>
      <a:srgbClr val="DB551E"/>
    </a:accent4>
    <a:accent5>
      <a:srgbClr val="207A63"/>
    </a:accent5>
    <a:accent6>
      <a:srgbClr val="6342FF"/>
    </a:accent6>
    <a:hlink>
      <a:srgbClr val="0563C1"/>
    </a:hlink>
    <a:folHlink>
      <a:srgbClr val="954F72"/>
    </a:folHlink>
  </a:clrScheme>
  <a:fontScheme name="CENSO2024">
    <a:majorFont>
      <a:latin typeface="Arial"/>
      <a:ea typeface=""/>
      <a:cs typeface=""/>
    </a:majorFont>
    <a:minorFont>
      <a:latin typeface="Arial"/>
      <a:ea typeface=""/>
      <a:cs typeface=""/>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4C8AE3CE3C1D142891549E9583B5D59" ma:contentTypeVersion="4" ma:contentTypeDescription="Crear nuevo documento." ma:contentTypeScope="" ma:versionID="ec85cd8e332755a8953b1e99b03728cc">
  <xsd:schema xmlns:xsd="http://www.w3.org/2001/XMLSchema" xmlns:xs="http://www.w3.org/2001/XMLSchema" xmlns:p="http://schemas.microsoft.com/office/2006/metadata/properties" xmlns:ns2="878a5f71-3dfd-4810-a365-e060a5adbd06" targetNamespace="http://schemas.microsoft.com/office/2006/metadata/properties" ma:root="true" ma:fieldsID="8c04f6add6ce64466c2ee1cbbc7118a3" ns2:_="">
    <xsd:import namespace="878a5f71-3dfd-4810-a365-e060a5adbd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a5f71-3dfd-4810-a365-e060a5adbd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65869-7738-4A1E-8B4F-83D08599557A}">
  <ds:schemaRefs>
    <ds:schemaRef ds:uri="http://schemas.microsoft.com/sharepoint/v3/contenttype/forms"/>
  </ds:schemaRefs>
</ds:datastoreItem>
</file>

<file path=customXml/itemProps2.xml><?xml version="1.0" encoding="utf-8"?>
<ds:datastoreItem xmlns:ds="http://schemas.openxmlformats.org/officeDocument/2006/customXml" ds:itemID="{4FE9A185-43E9-41F4-925D-E149B071F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a5f71-3dfd-4810-a365-e060a5adbd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E12E1D-E8C3-4F33-B777-3178759CA1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8242E53-BDA7-44EE-B4D2-176AAE9CB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20043</Words>
  <Characters>110239</Characters>
  <Application>Microsoft Office Word</Application>
  <DocSecurity>0</DocSecurity>
  <Lines>918</Lines>
  <Paragraphs>260</Paragraphs>
  <ScaleCrop>false</ScaleCrop>
  <HeadingPairs>
    <vt:vector size="2" baseType="variant">
      <vt:variant>
        <vt:lpstr>Título</vt:lpstr>
      </vt:variant>
      <vt:variant>
        <vt:i4>1</vt:i4>
      </vt:variant>
    </vt:vector>
  </HeadingPairs>
  <TitlesOfParts>
    <vt:vector size="1" baseType="lpstr">
      <vt:lpstr>Censo Nacional de Impartición de Justicia Federal (CNIJF) y del Censo Nacional de Impartición de Justicia Estatal (CNIJE) 2026</vt:lpstr>
    </vt:vector>
  </TitlesOfParts>
  <Manager>INEGI</Manager>
  <Company>INEGI</Company>
  <LinksUpToDate>false</LinksUpToDate>
  <CharactersWithSpaces>130022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Censo Nacional de Impartición de Justicia Federal (CNIJF) y del Censo Nacional de Impartición de Justicia Estatal (CNIJE) 2026</dc:title>
  <dc:subject>Censo Nacional de Impartición de Justicia Federal (CNIJF) y del Censo Nacional de Impartición de Justicia Estatal (CNIJE) 2026</dc:subject>
  <dc:creator>INEGI</dc:creator>
  <cp:keywords/>
  <dc:description/>
  <cp:lastModifiedBy>GUILLEN MEDINA MOISES</cp:lastModifiedBy>
  <cp:revision>5</cp:revision>
  <cp:lastPrinted>2025-12-03T21:37:00Z</cp:lastPrinted>
  <dcterms:created xsi:type="dcterms:W3CDTF">2026-11-03T22:01:00Z</dcterms:created>
  <dcterms:modified xsi:type="dcterms:W3CDTF">2026-11-03T23:12:00Z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0x010100B4C8AE3CE3C1D142891549E9583B5D59</vt:lpwstr>
  </property>
</Properties>
</file>