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7119A" w14:textId="77777777" w:rsidR="00B41882" w:rsidRDefault="00C334E7" w:rsidP="000D654C">
      <w:pPr>
        <w:pStyle w:val="Textoindependiente"/>
        <w:spacing w:before="360" w:after="120" w:line="220" w:lineRule="exact"/>
        <w:ind w:left="-142"/>
        <w:rPr>
          <w:rFonts w:asciiTheme="minorHAnsi" w:hAnsiTheme="minorHAnsi" w:cstheme="minorHAnsi"/>
          <w:sz w:val="20"/>
          <w:szCs w:val="20"/>
        </w:rPr>
      </w:pPr>
      <w:r>
        <w:rPr>
          <w:rFonts w:asciiTheme="minorHAnsi" w:hAnsiTheme="minorHAnsi" w:cstheme="minorHAnsi"/>
          <w:sz w:val="20"/>
          <w:szCs w:val="20"/>
        </w:rPr>
        <w:t>E</w:t>
      </w:r>
      <w:r w:rsidR="001427F6" w:rsidRPr="007854A6">
        <w:rPr>
          <w:rFonts w:asciiTheme="minorHAnsi" w:hAnsiTheme="minorHAnsi" w:cstheme="minorHAnsi"/>
          <w:sz w:val="20"/>
          <w:szCs w:val="20"/>
        </w:rPr>
        <w:t>l Instituto Nacional de Estadística y Geografía (INEGI)</w:t>
      </w:r>
      <w:r w:rsidR="00EE764B" w:rsidRPr="00EE764B">
        <w:rPr>
          <w:rFonts w:asciiTheme="minorHAnsi" w:hAnsiTheme="minorHAnsi" w:cstheme="minorHAnsi"/>
          <w:sz w:val="20"/>
          <w:szCs w:val="20"/>
        </w:rPr>
        <w:t xml:space="preserve"> presenta el Indicador Trimestral del Ahorro Bruto </w:t>
      </w:r>
      <w:r w:rsidR="00EE764B" w:rsidRPr="00B81315">
        <w:rPr>
          <w:rFonts w:asciiTheme="minorHAnsi" w:hAnsiTheme="minorHAnsi" w:cstheme="minorHAnsi"/>
          <w:sz w:val="20"/>
        </w:rPr>
        <w:t>(</w:t>
      </w:r>
      <w:r w:rsidR="008841B8" w:rsidRPr="00B81315">
        <w:rPr>
          <w:rFonts w:asciiTheme="minorHAnsi" w:hAnsiTheme="minorHAnsi" w:cstheme="minorHAnsi"/>
          <w:sz w:val="20"/>
        </w:rPr>
        <w:t>ITAB</w:t>
      </w:r>
      <w:r w:rsidR="00EE764B" w:rsidRPr="00B81315">
        <w:rPr>
          <w:rFonts w:asciiTheme="minorHAnsi" w:hAnsiTheme="minorHAnsi" w:cstheme="minorHAnsi"/>
          <w:sz w:val="20"/>
          <w:szCs w:val="20"/>
        </w:rPr>
        <w:t>)</w:t>
      </w:r>
      <w:r w:rsidR="000724F7">
        <w:rPr>
          <w:rFonts w:asciiTheme="minorHAnsi" w:hAnsiTheme="minorHAnsi" w:cstheme="minorHAnsi"/>
          <w:sz w:val="20"/>
          <w:szCs w:val="20"/>
        </w:rPr>
        <w:t xml:space="preserve"> año base 2013</w:t>
      </w:r>
      <w:r w:rsidR="00EF21F1">
        <w:rPr>
          <w:rFonts w:asciiTheme="minorHAnsi" w:hAnsiTheme="minorHAnsi" w:cstheme="minorHAnsi"/>
          <w:sz w:val="20"/>
          <w:szCs w:val="20"/>
        </w:rPr>
        <w:t>.</w:t>
      </w:r>
      <w:r w:rsidR="00EE764B">
        <w:rPr>
          <w:rFonts w:asciiTheme="minorHAnsi" w:hAnsiTheme="minorHAnsi" w:cstheme="minorHAnsi"/>
          <w:sz w:val="20"/>
          <w:szCs w:val="20"/>
        </w:rPr>
        <w:t xml:space="preserve"> </w:t>
      </w:r>
      <w:r w:rsidR="001427F6">
        <w:rPr>
          <w:rFonts w:asciiTheme="minorHAnsi" w:hAnsiTheme="minorHAnsi" w:cstheme="minorHAnsi"/>
          <w:sz w:val="20"/>
          <w:szCs w:val="20"/>
        </w:rPr>
        <w:t>Ést</w:t>
      </w:r>
      <w:r>
        <w:rPr>
          <w:rFonts w:asciiTheme="minorHAnsi" w:hAnsiTheme="minorHAnsi" w:cstheme="minorHAnsi"/>
          <w:sz w:val="20"/>
          <w:szCs w:val="20"/>
        </w:rPr>
        <w:t>e</w:t>
      </w:r>
      <w:r w:rsidR="00B158DB" w:rsidRPr="00B158DB">
        <w:rPr>
          <w:rFonts w:asciiTheme="minorHAnsi" w:hAnsiTheme="minorHAnsi" w:cstheme="minorHAnsi"/>
          <w:sz w:val="20"/>
          <w:szCs w:val="20"/>
        </w:rPr>
        <w:t xml:space="preserve"> representa la parte del ingreso disponibl</w:t>
      </w:r>
      <w:r w:rsidR="00224DA5">
        <w:rPr>
          <w:rFonts w:asciiTheme="minorHAnsi" w:hAnsiTheme="minorHAnsi" w:cstheme="minorHAnsi"/>
          <w:sz w:val="20"/>
          <w:szCs w:val="20"/>
        </w:rPr>
        <w:t>e que no se gasta ni en bienes</w:t>
      </w:r>
      <w:r w:rsidR="00B158DB" w:rsidRPr="00B158DB">
        <w:rPr>
          <w:rFonts w:asciiTheme="minorHAnsi" w:hAnsiTheme="minorHAnsi" w:cstheme="minorHAnsi"/>
          <w:sz w:val="20"/>
          <w:szCs w:val="20"/>
        </w:rPr>
        <w:t xml:space="preserve"> ni en servicios de consumo final, permitiendo con estos recursos la adquisición de activos por parte de los agentes económicos</w:t>
      </w:r>
      <w:r w:rsidR="00F71841">
        <w:rPr>
          <w:rFonts w:asciiTheme="minorHAnsi" w:hAnsiTheme="minorHAnsi" w:cstheme="minorHAnsi"/>
          <w:sz w:val="20"/>
          <w:szCs w:val="20"/>
        </w:rPr>
        <w:t xml:space="preserve">. </w:t>
      </w:r>
    </w:p>
    <w:p w14:paraId="54EB2D97" w14:textId="77777777" w:rsidR="003B633E" w:rsidRDefault="003B633E" w:rsidP="003B633E">
      <w:pPr>
        <w:pStyle w:val="Textoindependiente"/>
        <w:spacing w:before="240" w:line="220" w:lineRule="exact"/>
        <w:ind w:left="-142"/>
        <w:rPr>
          <w:rFonts w:asciiTheme="minorHAnsi" w:hAnsiTheme="minorHAnsi" w:cstheme="minorHAnsi"/>
          <w:sz w:val="20"/>
          <w:szCs w:val="20"/>
        </w:rPr>
      </w:pPr>
      <w:r>
        <w:rPr>
          <w:rFonts w:asciiTheme="minorHAnsi" w:hAnsiTheme="minorHAnsi" w:cstheme="minorHAnsi"/>
          <w:sz w:val="20"/>
          <w:szCs w:val="20"/>
        </w:rPr>
        <w:t xml:space="preserve">El </w:t>
      </w:r>
      <w:r w:rsidR="008F7F10" w:rsidRPr="00B81315">
        <w:rPr>
          <w:rFonts w:asciiTheme="minorHAnsi" w:hAnsiTheme="minorHAnsi" w:cstheme="minorHAnsi"/>
          <w:sz w:val="20"/>
        </w:rPr>
        <w:t>ITAB</w:t>
      </w:r>
      <w:r w:rsidR="00625B2F">
        <w:rPr>
          <w:rFonts w:asciiTheme="minorHAnsi" w:hAnsiTheme="minorHAnsi" w:cstheme="minorHAnsi"/>
          <w:sz w:val="20"/>
          <w:szCs w:val="20"/>
        </w:rPr>
        <w:t xml:space="preserve"> </w:t>
      </w:r>
      <w:r w:rsidRPr="00B158DB">
        <w:rPr>
          <w:rFonts w:asciiTheme="minorHAnsi" w:hAnsiTheme="minorHAnsi" w:cstheme="minorHAnsi"/>
          <w:sz w:val="20"/>
          <w:szCs w:val="20"/>
        </w:rPr>
        <w:t xml:space="preserve">se </w:t>
      </w:r>
      <w:r>
        <w:rPr>
          <w:rFonts w:asciiTheme="minorHAnsi" w:hAnsiTheme="minorHAnsi" w:cstheme="minorHAnsi"/>
          <w:sz w:val="20"/>
          <w:szCs w:val="20"/>
        </w:rPr>
        <w:t>constituye por dos principales componentes, de acuerdo a su origen: Economía Interna y Resto del Mundo</w:t>
      </w:r>
      <w:r w:rsidRPr="00B158DB">
        <w:rPr>
          <w:rFonts w:asciiTheme="minorHAnsi" w:hAnsiTheme="minorHAnsi" w:cstheme="minorHAnsi"/>
          <w:sz w:val="20"/>
          <w:szCs w:val="20"/>
        </w:rPr>
        <w:t>.</w:t>
      </w:r>
    </w:p>
    <w:p w14:paraId="5D40E23B" w14:textId="77777777" w:rsidR="00630B5D" w:rsidRPr="000309ED" w:rsidRDefault="004336E2" w:rsidP="00DB5312">
      <w:pPr>
        <w:pStyle w:val="p0"/>
        <w:keepNext/>
        <w:spacing w:before="240"/>
        <w:ind w:left="-142"/>
        <w:rPr>
          <w:rFonts w:asciiTheme="minorHAnsi" w:hAnsiTheme="minorHAnsi" w:cstheme="minorHAnsi"/>
          <w:color w:val="auto"/>
          <w:sz w:val="20"/>
        </w:rPr>
      </w:pPr>
      <w:r>
        <w:rPr>
          <w:b/>
          <w:i/>
          <w:color w:val="auto"/>
          <w:sz w:val="18"/>
          <w:szCs w:val="18"/>
        </w:rPr>
        <w:t>Cifras</w:t>
      </w:r>
      <w:r w:rsidR="00630B5D" w:rsidRPr="00630B5D">
        <w:rPr>
          <w:b/>
          <w:i/>
          <w:color w:val="auto"/>
          <w:sz w:val="18"/>
          <w:szCs w:val="18"/>
        </w:rPr>
        <w:t xml:space="preserve"> Desestacionalizadas</w:t>
      </w:r>
    </w:p>
    <w:p w14:paraId="1D33CC40" w14:textId="13059806" w:rsidR="00DA6498" w:rsidRDefault="00B41882" w:rsidP="00772AF0">
      <w:pPr>
        <w:pStyle w:val="Textoindependiente"/>
        <w:spacing w:before="240" w:after="120" w:line="220" w:lineRule="exact"/>
        <w:ind w:left="-142"/>
        <w:rPr>
          <w:rFonts w:asciiTheme="minorHAnsi" w:hAnsiTheme="minorHAnsi" w:cstheme="minorHAnsi"/>
          <w:sz w:val="20"/>
          <w:szCs w:val="20"/>
        </w:rPr>
      </w:pPr>
      <w:r>
        <w:rPr>
          <w:rFonts w:asciiTheme="minorHAnsi" w:hAnsiTheme="minorHAnsi" w:cstheme="minorHAnsi"/>
          <w:sz w:val="20"/>
          <w:szCs w:val="20"/>
        </w:rPr>
        <w:t xml:space="preserve">El </w:t>
      </w:r>
      <w:r w:rsidR="00C7713F" w:rsidRPr="00EE764B">
        <w:rPr>
          <w:rFonts w:asciiTheme="minorHAnsi" w:hAnsiTheme="minorHAnsi" w:cstheme="minorHAnsi"/>
          <w:sz w:val="20"/>
          <w:szCs w:val="20"/>
        </w:rPr>
        <w:t xml:space="preserve">Indicador Trimestral del </w:t>
      </w:r>
      <w:r>
        <w:rPr>
          <w:rFonts w:asciiTheme="minorHAnsi" w:hAnsiTheme="minorHAnsi" w:cstheme="minorHAnsi"/>
          <w:sz w:val="20"/>
          <w:szCs w:val="20"/>
        </w:rPr>
        <w:t xml:space="preserve">Ahorro Bruto </w:t>
      </w:r>
      <w:r w:rsidR="004978E7">
        <w:rPr>
          <w:rFonts w:asciiTheme="minorHAnsi" w:hAnsiTheme="minorHAnsi" w:cstheme="minorHAnsi"/>
          <w:sz w:val="20"/>
          <w:szCs w:val="20"/>
        </w:rPr>
        <w:t>disminuy</w:t>
      </w:r>
      <w:r w:rsidR="003420F5">
        <w:rPr>
          <w:rFonts w:asciiTheme="minorHAnsi" w:hAnsiTheme="minorHAnsi" w:cstheme="minorHAnsi"/>
          <w:sz w:val="20"/>
          <w:szCs w:val="20"/>
        </w:rPr>
        <w:t>ó</w:t>
      </w:r>
      <w:r w:rsidR="00B822A1">
        <w:rPr>
          <w:rFonts w:asciiTheme="minorHAnsi" w:hAnsiTheme="minorHAnsi" w:cstheme="minorHAnsi"/>
          <w:sz w:val="20"/>
          <w:szCs w:val="20"/>
        </w:rPr>
        <w:t xml:space="preserve"> </w:t>
      </w:r>
      <w:r w:rsidR="00745806">
        <w:rPr>
          <w:rFonts w:asciiTheme="minorHAnsi" w:hAnsiTheme="minorHAnsi" w:cstheme="minorHAnsi"/>
          <w:sz w:val="20"/>
          <w:szCs w:val="20"/>
        </w:rPr>
        <w:t>(-)22.8</w:t>
      </w:r>
      <w:r w:rsidR="005572D5">
        <w:rPr>
          <w:rFonts w:asciiTheme="minorHAnsi" w:hAnsiTheme="minorHAnsi" w:cstheme="minorHAnsi"/>
          <w:sz w:val="20"/>
          <w:szCs w:val="20"/>
        </w:rPr>
        <w:t>%</w:t>
      </w:r>
      <w:r>
        <w:rPr>
          <w:rFonts w:asciiTheme="minorHAnsi" w:hAnsiTheme="minorHAnsi" w:cstheme="minorHAnsi"/>
          <w:sz w:val="20"/>
          <w:szCs w:val="20"/>
        </w:rPr>
        <w:t xml:space="preserve"> en el </w:t>
      </w:r>
      <w:r w:rsidR="00A870D5">
        <w:rPr>
          <w:rFonts w:asciiTheme="minorHAnsi" w:hAnsiTheme="minorHAnsi" w:cstheme="minorHAnsi"/>
          <w:sz w:val="20"/>
          <w:szCs w:val="20"/>
        </w:rPr>
        <w:t>segundo</w:t>
      </w:r>
      <w:r>
        <w:rPr>
          <w:rFonts w:asciiTheme="minorHAnsi" w:hAnsiTheme="minorHAnsi" w:cstheme="minorHAnsi"/>
          <w:sz w:val="20"/>
          <w:szCs w:val="20"/>
        </w:rPr>
        <w:t xml:space="preserve"> trimestre de</w:t>
      </w:r>
      <w:r w:rsidR="006E0FF2">
        <w:rPr>
          <w:rFonts w:asciiTheme="minorHAnsi" w:hAnsiTheme="minorHAnsi" w:cstheme="minorHAnsi"/>
          <w:sz w:val="20"/>
          <w:szCs w:val="20"/>
        </w:rPr>
        <w:t xml:space="preserve"> 20</w:t>
      </w:r>
      <w:r w:rsidR="00742A21">
        <w:rPr>
          <w:rFonts w:asciiTheme="minorHAnsi" w:hAnsiTheme="minorHAnsi" w:cstheme="minorHAnsi"/>
          <w:sz w:val="20"/>
          <w:szCs w:val="20"/>
        </w:rPr>
        <w:t>20</w:t>
      </w:r>
      <w:r>
        <w:rPr>
          <w:rFonts w:asciiTheme="minorHAnsi" w:hAnsiTheme="minorHAnsi" w:cstheme="minorHAnsi"/>
          <w:sz w:val="20"/>
          <w:szCs w:val="20"/>
        </w:rPr>
        <w:t xml:space="preserve"> frente al trimestre previo</w:t>
      </w:r>
      <w:r w:rsidR="004336E2">
        <w:rPr>
          <w:rFonts w:asciiTheme="minorHAnsi" w:hAnsiTheme="minorHAnsi" w:cstheme="minorHAnsi"/>
          <w:sz w:val="20"/>
          <w:szCs w:val="20"/>
        </w:rPr>
        <w:t>,</w:t>
      </w:r>
      <w:r>
        <w:rPr>
          <w:rFonts w:asciiTheme="minorHAnsi" w:hAnsiTheme="minorHAnsi" w:cstheme="minorHAnsi"/>
          <w:sz w:val="20"/>
          <w:szCs w:val="20"/>
        </w:rPr>
        <w:t xml:space="preserve"> con datos desestacionalizados.</w:t>
      </w:r>
      <w:r w:rsidR="0099212D">
        <w:rPr>
          <w:rFonts w:asciiTheme="minorHAnsi" w:hAnsiTheme="minorHAnsi" w:cstheme="minorHAnsi"/>
          <w:sz w:val="20"/>
          <w:szCs w:val="20"/>
        </w:rPr>
        <w:t xml:space="preserve"> Por componentes</w:t>
      </w:r>
      <w:r w:rsidR="00A03A0D">
        <w:rPr>
          <w:rFonts w:asciiTheme="minorHAnsi" w:hAnsiTheme="minorHAnsi" w:cstheme="minorHAnsi"/>
          <w:sz w:val="20"/>
          <w:szCs w:val="20"/>
        </w:rPr>
        <w:t xml:space="preserve">, </w:t>
      </w:r>
      <w:r w:rsidR="004336E2">
        <w:rPr>
          <w:rFonts w:asciiTheme="minorHAnsi" w:hAnsiTheme="minorHAnsi" w:cstheme="minorHAnsi"/>
          <w:sz w:val="20"/>
          <w:szCs w:val="20"/>
        </w:rPr>
        <w:t xml:space="preserve">el </w:t>
      </w:r>
      <w:r w:rsidR="00FA3CB0">
        <w:rPr>
          <w:rFonts w:asciiTheme="minorHAnsi" w:hAnsiTheme="minorHAnsi" w:cstheme="minorHAnsi"/>
          <w:sz w:val="20"/>
          <w:szCs w:val="20"/>
        </w:rPr>
        <w:t xml:space="preserve">Ahorro </w:t>
      </w:r>
      <w:r w:rsidR="00671F90">
        <w:rPr>
          <w:rFonts w:asciiTheme="minorHAnsi" w:hAnsiTheme="minorHAnsi" w:cstheme="minorHAnsi"/>
          <w:sz w:val="20"/>
          <w:szCs w:val="20"/>
        </w:rPr>
        <w:t xml:space="preserve">de la Economía Interna </w:t>
      </w:r>
      <w:r w:rsidR="00745806">
        <w:rPr>
          <w:rFonts w:asciiTheme="minorHAnsi" w:hAnsiTheme="minorHAnsi" w:cstheme="minorHAnsi"/>
          <w:sz w:val="20"/>
          <w:szCs w:val="20"/>
        </w:rPr>
        <w:t>cay</w:t>
      </w:r>
      <w:r w:rsidR="00455B7B">
        <w:rPr>
          <w:rFonts w:asciiTheme="minorHAnsi" w:hAnsiTheme="minorHAnsi" w:cstheme="minorHAnsi"/>
          <w:sz w:val="20"/>
          <w:szCs w:val="20"/>
        </w:rPr>
        <w:t>ó</w:t>
      </w:r>
      <w:r w:rsidR="00671F90">
        <w:rPr>
          <w:rFonts w:asciiTheme="minorHAnsi" w:hAnsiTheme="minorHAnsi" w:cstheme="minorHAnsi"/>
          <w:sz w:val="20"/>
          <w:szCs w:val="20"/>
        </w:rPr>
        <w:t xml:space="preserve"> </w:t>
      </w:r>
      <w:r w:rsidR="00745806">
        <w:rPr>
          <w:rFonts w:asciiTheme="minorHAnsi" w:hAnsiTheme="minorHAnsi" w:cstheme="minorHAnsi"/>
          <w:sz w:val="20"/>
          <w:szCs w:val="20"/>
        </w:rPr>
        <w:t>(-)32.2</w:t>
      </w:r>
      <w:r w:rsidR="00671F90">
        <w:rPr>
          <w:rFonts w:asciiTheme="minorHAnsi" w:hAnsiTheme="minorHAnsi" w:cstheme="minorHAnsi"/>
          <w:sz w:val="20"/>
          <w:szCs w:val="20"/>
        </w:rPr>
        <w:t>%</w:t>
      </w:r>
      <w:r w:rsidR="00943850">
        <w:rPr>
          <w:rFonts w:asciiTheme="minorHAnsi" w:hAnsiTheme="minorHAnsi" w:cstheme="minorHAnsi"/>
          <w:sz w:val="20"/>
          <w:szCs w:val="20"/>
        </w:rPr>
        <w:t xml:space="preserve"> </w:t>
      </w:r>
      <w:r w:rsidR="00523FE4" w:rsidRPr="003C45E6">
        <w:rPr>
          <w:rFonts w:asciiTheme="minorHAnsi" w:hAnsiTheme="minorHAnsi" w:cstheme="minorHAnsi"/>
          <w:sz w:val="20"/>
          <w:szCs w:val="20"/>
        </w:rPr>
        <w:t>y</w:t>
      </w:r>
      <w:r w:rsidR="004978E7" w:rsidRPr="003C45E6">
        <w:rPr>
          <w:rFonts w:asciiTheme="minorHAnsi" w:hAnsiTheme="minorHAnsi" w:cstheme="minorHAnsi"/>
          <w:sz w:val="20"/>
          <w:szCs w:val="20"/>
        </w:rPr>
        <w:t xml:space="preserve"> </w:t>
      </w:r>
      <w:r w:rsidR="009D4128" w:rsidRPr="003C45E6">
        <w:rPr>
          <w:rFonts w:asciiTheme="minorHAnsi" w:hAnsiTheme="minorHAnsi" w:cstheme="minorHAnsi"/>
          <w:sz w:val="20"/>
          <w:szCs w:val="20"/>
        </w:rPr>
        <w:t xml:space="preserve">los requerimientos </w:t>
      </w:r>
      <w:r w:rsidR="00FB179C" w:rsidRPr="003C45E6">
        <w:rPr>
          <w:rFonts w:asciiTheme="minorHAnsi" w:hAnsiTheme="minorHAnsi" w:cstheme="minorHAnsi"/>
          <w:sz w:val="20"/>
          <w:szCs w:val="20"/>
        </w:rPr>
        <w:t xml:space="preserve">de ahorro procedentes del </w:t>
      </w:r>
      <w:r w:rsidR="00671F90" w:rsidRPr="003C45E6">
        <w:rPr>
          <w:rFonts w:asciiTheme="minorHAnsi" w:hAnsiTheme="minorHAnsi" w:cstheme="minorHAnsi"/>
          <w:sz w:val="20"/>
          <w:szCs w:val="20"/>
        </w:rPr>
        <w:t xml:space="preserve">Resto del Mundo </w:t>
      </w:r>
      <w:r w:rsidR="009D4128" w:rsidRPr="003C45E6">
        <w:rPr>
          <w:rFonts w:asciiTheme="minorHAnsi" w:hAnsiTheme="minorHAnsi" w:cstheme="minorHAnsi"/>
          <w:sz w:val="20"/>
          <w:szCs w:val="20"/>
        </w:rPr>
        <w:t xml:space="preserve">para financiar la economía </w:t>
      </w:r>
      <w:r w:rsidR="00DF2088" w:rsidRPr="003C45E6">
        <w:rPr>
          <w:rFonts w:asciiTheme="minorHAnsi" w:hAnsiTheme="minorHAnsi" w:cstheme="minorHAnsi"/>
          <w:sz w:val="20"/>
          <w:szCs w:val="20"/>
        </w:rPr>
        <w:t xml:space="preserve">fueron </w:t>
      </w:r>
      <w:r w:rsidR="000309ED" w:rsidRPr="003C45E6">
        <w:rPr>
          <w:rFonts w:asciiTheme="minorHAnsi" w:hAnsiTheme="minorHAnsi" w:cstheme="minorHAnsi"/>
          <w:sz w:val="20"/>
          <w:szCs w:val="20"/>
        </w:rPr>
        <w:t>positivos</w:t>
      </w:r>
      <w:r w:rsidR="0099212D" w:rsidRPr="003C45E6">
        <w:rPr>
          <w:rFonts w:asciiTheme="minorHAnsi" w:hAnsiTheme="minorHAnsi" w:cstheme="minorHAnsi"/>
          <w:sz w:val="20"/>
          <w:szCs w:val="20"/>
        </w:rPr>
        <w:t>.</w:t>
      </w:r>
      <w:r w:rsidR="00DA6498" w:rsidRPr="00DA6498">
        <w:rPr>
          <w:rFonts w:asciiTheme="minorHAnsi" w:hAnsiTheme="minorHAnsi" w:cstheme="minorHAnsi"/>
          <w:sz w:val="20"/>
          <w:szCs w:val="20"/>
        </w:rPr>
        <w:t xml:space="preserve"> </w:t>
      </w:r>
    </w:p>
    <w:p w14:paraId="672F6C6B" w14:textId="186A3A38" w:rsidR="00B41882" w:rsidRDefault="00DA6498" w:rsidP="0099212D">
      <w:pPr>
        <w:pStyle w:val="Textoindependiente"/>
        <w:spacing w:before="360" w:after="120" w:line="220" w:lineRule="exact"/>
        <w:ind w:left="-142"/>
        <w:rPr>
          <w:rFonts w:asciiTheme="minorHAnsi" w:hAnsiTheme="minorHAnsi" w:cstheme="minorHAnsi"/>
          <w:sz w:val="20"/>
          <w:szCs w:val="20"/>
        </w:rPr>
      </w:pPr>
      <w:r>
        <w:rPr>
          <w:rFonts w:asciiTheme="minorHAnsi" w:hAnsiTheme="minorHAnsi" w:cstheme="minorHAnsi"/>
          <w:sz w:val="20"/>
          <w:szCs w:val="20"/>
        </w:rPr>
        <w:t xml:space="preserve">En su comparación anual, el </w:t>
      </w:r>
      <w:r w:rsidRPr="0099212D">
        <w:rPr>
          <w:rFonts w:asciiTheme="minorHAnsi" w:hAnsiTheme="minorHAnsi" w:cstheme="minorHAnsi"/>
          <w:sz w:val="20"/>
          <w:szCs w:val="20"/>
        </w:rPr>
        <w:t>ITAB</w:t>
      </w:r>
      <w:r w:rsidR="004336E2">
        <w:rPr>
          <w:rFonts w:asciiTheme="minorHAnsi" w:hAnsiTheme="minorHAnsi" w:cstheme="minorHAnsi"/>
          <w:sz w:val="20"/>
          <w:szCs w:val="20"/>
        </w:rPr>
        <w:t xml:space="preserve"> </w:t>
      </w:r>
      <w:r w:rsidR="004978E7">
        <w:rPr>
          <w:rFonts w:asciiTheme="minorHAnsi" w:hAnsiTheme="minorHAnsi" w:cstheme="minorHAnsi"/>
          <w:sz w:val="20"/>
          <w:szCs w:val="20"/>
        </w:rPr>
        <w:t>descendi</w:t>
      </w:r>
      <w:r w:rsidR="003420F5">
        <w:rPr>
          <w:rFonts w:asciiTheme="minorHAnsi" w:hAnsiTheme="minorHAnsi" w:cstheme="minorHAnsi"/>
          <w:sz w:val="20"/>
          <w:szCs w:val="20"/>
        </w:rPr>
        <w:t>ó</w:t>
      </w:r>
      <w:r>
        <w:rPr>
          <w:rFonts w:asciiTheme="minorHAnsi" w:hAnsiTheme="minorHAnsi" w:cstheme="minorHAnsi"/>
          <w:sz w:val="20"/>
          <w:szCs w:val="20"/>
        </w:rPr>
        <w:t xml:space="preserve"> </w:t>
      </w:r>
      <w:r w:rsidR="00745806">
        <w:rPr>
          <w:rFonts w:asciiTheme="minorHAnsi" w:hAnsiTheme="minorHAnsi" w:cstheme="minorHAnsi"/>
          <w:sz w:val="20"/>
          <w:szCs w:val="20"/>
        </w:rPr>
        <w:t>(-)27.8</w:t>
      </w:r>
      <w:r w:rsidR="00FA3CB0">
        <w:rPr>
          <w:rFonts w:asciiTheme="minorHAnsi" w:hAnsiTheme="minorHAnsi" w:cstheme="minorHAnsi"/>
          <w:sz w:val="20"/>
          <w:szCs w:val="20"/>
        </w:rPr>
        <w:t>%</w:t>
      </w:r>
      <w:r w:rsidR="00B46B61">
        <w:rPr>
          <w:rFonts w:asciiTheme="minorHAnsi" w:hAnsiTheme="minorHAnsi" w:cstheme="minorHAnsi"/>
          <w:sz w:val="20"/>
          <w:szCs w:val="20"/>
        </w:rPr>
        <w:t xml:space="preserve"> </w:t>
      </w:r>
      <w:r>
        <w:rPr>
          <w:rFonts w:asciiTheme="minorHAnsi" w:hAnsiTheme="minorHAnsi" w:cstheme="minorHAnsi"/>
          <w:sz w:val="20"/>
          <w:szCs w:val="20"/>
        </w:rPr>
        <w:t xml:space="preserve">durante el trimestre </w:t>
      </w:r>
      <w:r w:rsidR="00A870D5">
        <w:rPr>
          <w:rFonts w:asciiTheme="minorHAnsi" w:hAnsiTheme="minorHAnsi" w:cstheme="minorHAnsi"/>
          <w:sz w:val="20"/>
          <w:szCs w:val="20"/>
        </w:rPr>
        <w:t>abril</w:t>
      </w:r>
      <w:r w:rsidR="00754080">
        <w:rPr>
          <w:rFonts w:asciiTheme="minorHAnsi" w:hAnsiTheme="minorHAnsi" w:cstheme="minorHAnsi"/>
          <w:sz w:val="20"/>
          <w:szCs w:val="20"/>
        </w:rPr>
        <w:t>-</w:t>
      </w:r>
      <w:r w:rsidR="00A870D5">
        <w:rPr>
          <w:rFonts w:asciiTheme="minorHAnsi" w:hAnsiTheme="minorHAnsi" w:cstheme="minorHAnsi"/>
          <w:sz w:val="20"/>
          <w:szCs w:val="20"/>
        </w:rPr>
        <w:t>juni</w:t>
      </w:r>
      <w:r w:rsidR="00742A21">
        <w:rPr>
          <w:rFonts w:asciiTheme="minorHAnsi" w:hAnsiTheme="minorHAnsi" w:cstheme="minorHAnsi"/>
          <w:sz w:val="20"/>
          <w:szCs w:val="20"/>
        </w:rPr>
        <w:t>o</w:t>
      </w:r>
      <w:r>
        <w:rPr>
          <w:rFonts w:asciiTheme="minorHAnsi" w:hAnsiTheme="minorHAnsi" w:cstheme="minorHAnsi"/>
          <w:sz w:val="20"/>
          <w:szCs w:val="20"/>
        </w:rPr>
        <w:t xml:space="preserve"> de</w:t>
      </w:r>
      <w:r w:rsidR="00460282">
        <w:rPr>
          <w:rFonts w:asciiTheme="minorHAnsi" w:hAnsiTheme="minorHAnsi" w:cstheme="minorHAnsi"/>
          <w:sz w:val="20"/>
          <w:szCs w:val="20"/>
        </w:rPr>
        <w:t>l</w:t>
      </w:r>
      <w:r>
        <w:rPr>
          <w:rFonts w:asciiTheme="minorHAnsi" w:hAnsiTheme="minorHAnsi" w:cstheme="minorHAnsi"/>
          <w:sz w:val="20"/>
          <w:szCs w:val="20"/>
        </w:rPr>
        <w:t xml:space="preserve"> </w:t>
      </w:r>
      <w:r w:rsidR="00B00F3E">
        <w:rPr>
          <w:rFonts w:asciiTheme="minorHAnsi" w:hAnsiTheme="minorHAnsi" w:cstheme="minorHAnsi"/>
          <w:sz w:val="20"/>
          <w:szCs w:val="20"/>
        </w:rPr>
        <w:t>año</w:t>
      </w:r>
      <w:r w:rsidR="00460282">
        <w:rPr>
          <w:rFonts w:asciiTheme="minorHAnsi" w:hAnsiTheme="minorHAnsi" w:cstheme="minorHAnsi"/>
          <w:sz w:val="20"/>
          <w:szCs w:val="20"/>
        </w:rPr>
        <w:t xml:space="preserve"> </w:t>
      </w:r>
      <w:r w:rsidR="003408AF">
        <w:rPr>
          <w:rFonts w:asciiTheme="minorHAnsi" w:hAnsiTheme="minorHAnsi" w:cstheme="minorHAnsi"/>
          <w:sz w:val="20"/>
          <w:szCs w:val="20"/>
        </w:rPr>
        <w:t>actual</w:t>
      </w:r>
      <w:r>
        <w:rPr>
          <w:rFonts w:asciiTheme="minorHAnsi" w:hAnsiTheme="minorHAnsi" w:cstheme="minorHAnsi"/>
          <w:sz w:val="20"/>
          <w:szCs w:val="20"/>
        </w:rPr>
        <w:t xml:space="preserve">. A su interior, </w:t>
      </w:r>
      <w:r w:rsidR="004336E2">
        <w:rPr>
          <w:rFonts w:asciiTheme="minorHAnsi" w:hAnsiTheme="minorHAnsi" w:cstheme="minorHAnsi"/>
          <w:sz w:val="20"/>
          <w:szCs w:val="20"/>
        </w:rPr>
        <w:t xml:space="preserve">el </w:t>
      </w:r>
      <w:r w:rsidR="00671F90">
        <w:rPr>
          <w:rFonts w:asciiTheme="minorHAnsi" w:hAnsiTheme="minorHAnsi" w:cstheme="minorHAnsi"/>
          <w:sz w:val="20"/>
          <w:szCs w:val="20"/>
        </w:rPr>
        <w:t xml:space="preserve">de la Economía Interna </w:t>
      </w:r>
      <w:r w:rsidR="00803C25">
        <w:rPr>
          <w:rFonts w:asciiTheme="minorHAnsi" w:hAnsiTheme="minorHAnsi" w:cstheme="minorHAnsi"/>
          <w:sz w:val="20"/>
          <w:szCs w:val="20"/>
        </w:rPr>
        <w:t>se redujo</w:t>
      </w:r>
      <w:r w:rsidR="00671F90">
        <w:rPr>
          <w:rFonts w:asciiTheme="minorHAnsi" w:hAnsiTheme="minorHAnsi" w:cstheme="minorHAnsi"/>
          <w:sz w:val="20"/>
          <w:szCs w:val="20"/>
        </w:rPr>
        <w:t xml:space="preserve"> </w:t>
      </w:r>
      <w:r w:rsidR="00745806">
        <w:rPr>
          <w:rFonts w:asciiTheme="minorHAnsi" w:hAnsiTheme="minorHAnsi" w:cstheme="minorHAnsi"/>
          <w:sz w:val="20"/>
          <w:szCs w:val="20"/>
        </w:rPr>
        <w:t>(-)32</w:t>
      </w:r>
      <w:r w:rsidR="00CC3E4B" w:rsidRPr="00754080">
        <w:rPr>
          <w:rFonts w:asciiTheme="minorHAnsi" w:hAnsiTheme="minorHAnsi" w:cstheme="minorHAnsi"/>
          <w:color w:val="FF0000"/>
          <w:sz w:val="20"/>
          <w:szCs w:val="20"/>
        </w:rPr>
        <w:t xml:space="preserve"> </w:t>
      </w:r>
      <w:r w:rsidR="00CC3E4B">
        <w:rPr>
          <w:rFonts w:asciiTheme="minorHAnsi" w:hAnsiTheme="minorHAnsi" w:cstheme="minorHAnsi"/>
          <w:sz w:val="20"/>
          <w:szCs w:val="20"/>
        </w:rPr>
        <w:t>por ciento</w:t>
      </w:r>
      <w:r w:rsidR="00F5735E">
        <w:rPr>
          <w:rFonts w:asciiTheme="minorHAnsi" w:hAnsiTheme="minorHAnsi" w:cstheme="minorHAnsi"/>
          <w:sz w:val="20"/>
          <w:szCs w:val="20"/>
        </w:rPr>
        <w:t>.</w:t>
      </w:r>
      <w:r w:rsidR="004336E2" w:rsidRPr="004336E2">
        <w:rPr>
          <w:rFonts w:asciiTheme="minorHAnsi" w:hAnsiTheme="minorHAnsi" w:cstheme="minorHAnsi"/>
          <w:sz w:val="20"/>
          <w:szCs w:val="20"/>
        </w:rPr>
        <w:t xml:space="preserve"> </w:t>
      </w:r>
    </w:p>
    <w:p w14:paraId="215F356A" w14:textId="28596A90" w:rsidR="00B41882" w:rsidRDefault="00B41882" w:rsidP="00010649">
      <w:pPr>
        <w:pStyle w:val="p0"/>
        <w:keepNext/>
        <w:widowControl/>
        <w:spacing w:before="240" w:line="180" w:lineRule="exact"/>
        <w:ind w:left="-142"/>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t xml:space="preserve">Indicador Trimestral del Ahorro Bruto </w:t>
      </w:r>
      <w:r w:rsidRPr="00366112">
        <w:rPr>
          <w:rFonts w:asciiTheme="minorHAnsi" w:hAnsiTheme="minorHAnsi" w:cstheme="minorHAnsi"/>
          <w:b/>
          <w:smallCaps/>
          <w:snapToGrid/>
          <w:color w:val="auto"/>
          <w:sz w:val="18"/>
          <w:szCs w:val="18"/>
          <w:lang w:eastAsia="es-MX"/>
        </w:rPr>
        <w:br/>
      </w:r>
      <w:r>
        <w:rPr>
          <w:rFonts w:asciiTheme="minorHAnsi" w:hAnsiTheme="minorHAnsi" w:cstheme="minorHAnsi"/>
          <w:b/>
          <w:smallCaps/>
          <w:snapToGrid/>
          <w:color w:val="auto"/>
          <w:sz w:val="18"/>
          <w:szCs w:val="18"/>
          <w:lang w:eastAsia="es-MX"/>
        </w:rPr>
        <w:t>al</w:t>
      </w:r>
      <w:r w:rsidRPr="00366112">
        <w:rPr>
          <w:rFonts w:asciiTheme="minorHAnsi" w:hAnsiTheme="minorHAnsi" w:cstheme="minorHAnsi"/>
          <w:b/>
          <w:smallCaps/>
          <w:snapToGrid/>
          <w:color w:val="auto"/>
          <w:sz w:val="18"/>
          <w:szCs w:val="18"/>
          <w:lang w:eastAsia="es-MX"/>
        </w:rPr>
        <w:t xml:space="preserve"> </w:t>
      </w:r>
      <w:r w:rsidR="00A870D5">
        <w:rPr>
          <w:rFonts w:asciiTheme="minorHAnsi" w:hAnsiTheme="minorHAnsi" w:cstheme="minorHAnsi"/>
          <w:b/>
          <w:smallCaps/>
          <w:snapToGrid/>
          <w:color w:val="auto"/>
          <w:sz w:val="18"/>
          <w:szCs w:val="18"/>
          <w:lang w:eastAsia="es-MX"/>
        </w:rPr>
        <w:t>segundo</w:t>
      </w:r>
      <w:r>
        <w:rPr>
          <w:rFonts w:asciiTheme="minorHAnsi" w:hAnsiTheme="minorHAnsi" w:cstheme="minorHAnsi"/>
          <w:b/>
          <w:smallCaps/>
          <w:snapToGrid/>
          <w:color w:val="auto"/>
          <w:sz w:val="18"/>
          <w:szCs w:val="18"/>
          <w:lang w:eastAsia="es-MX"/>
        </w:rPr>
        <w:t xml:space="preserve"> trimestre de 20</w:t>
      </w:r>
      <w:r w:rsidR="00742A21">
        <w:rPr>
          <w:rFonts w:asciiTheme="minorHAnsi" w:hAnsiTheme="minorHAnsi" w:cstheme="minorHAnsi"/>
          <w:b/>
          <w:smallCaps/>
          <w:snapToGrid/>
          <w:color w:val="auto"/>
          <w:sz w:val="18"/>
          <w:szCs w:val="18"/>
          <w:lang w:eastAsia="es-MX"/>
        </w:rPr>
        <w:t>20</w:t>
      </w:r>
      <w:r w:rsidR="00F71841" w:rsidRPr="00B41882">
        <w:rPr>
          <w:rFonts w:asciiTheme="minorHAnsi" w:hAnsiTheme="minorHAnsi" w:cstheme="minorHAnsi"/>
          <w:b/>
          <w:smallCaps/>
          <w:snapToGrid/>
          <w:color w:val="auto"/>
          <w:sz w:val="18"/>
          <w:szCs w:val="18"/>
          <w:lang w:eastAsia="es-MX"/>
        </w:rPr>
        <w:t xml:space="preserve"> </w:t>
      </w:r>
    </w:p>
    <w:p w14:paraId="5C90F69A" w14:textId="77777777" w:rsidR="00B41882" w:rsidRDefault="00B41882" w:rsidP="00010649">
      <w:pPr>
        <w:pStyle w:val="p0"/>
        <w:keepNext/>
        <w:widowControl/>
        <w:spacing w:before="0" w:line="180" w:lineRule="exact"/>
        <w:ind w:left="-142"/>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t>Series desestacionalizada y de tendencia-ciclo</w:t>
      </w:r>
    </w:p>
    <w:p w14:paraId="40515CA5" w14:textId="77777777" w:rsidR="007D7AED" w:rsidRPr="001F4676" w:rsidRDefault="007D7AED" w:rsidP="00010649">
      <w:pPr>
        <w:pStyle w:val="p0"/>
        <w:keepNext/>
        <w:widowControl/>
        <w:spacing w:before="0" w:line="180" w:lineRule="exact"/>
        <w:ind w:left="-142"/>
        <w:jc w:val="center"/>
        <w:rPr>
          <w:rFonts w:asciiTheme="minorHAnsi" w:hAnsiTheme="minorHAnsi" w:cstheme="minorHAnsi"/>
          <w:snapToGrid/>
          <w:color w:val="auto"/>
          <w:sz w:val="16"/>
          <w:szCs w:val="18"/>
          <w:lang w:eastAsia="es-MX"/>
        </w:rPr>
      </w:pPr>
      <w:r w:rsidRPr="001F4676">
        <w:rPr>
          <w:rFonts w:asciiTheme="minorHAnsi" w:hAnsiTheme="minorHAnsi" w:cstheme="minorHAnsi"/>
          <w:snapToGrid/>
          <w:color w:val="auto"/>
          <w:sz w:val="16"/>
          <w:szCs w:val="18"/>
          <w:lang w:eastAsia="es-MX"/>
        </w:rPr>
        <w:t>(</w:t>
      </w:r>
      <w:r w:rsidR="00585681">
        <w:rPr>
          <w:rFonts w:asciiTheme="minorHAnsi" w:hAnsiTheme="minorHAnsi" w:cstheme="minorHAnsi"/>
          <w:snapToGrid/>
          <w:color w:val="auto"/>
          <w:sz w:val="16"/>
          <w:szCs w:val="18"/>
          <w:lang w:eastAsia="es-MX"/>
        </w:rPr>
        <w:t>Millones de pesos corrientes</w:t>
      </w:r>
      <w:r w:rsidRPr="001F4676">
        <w:rPr>
          <w:rFonts w:asciiTheme="minorHAnsi" w:hAnsiTheme="minorHAnsi" w:cstheme="minorHAnsi"/>
          <w:snapToGrid/>
          <w:color w:val="auto"/>
          <w:sz w:val="16"/>
          <w:szCs w:val="18"/>
          <w:lang w:eastAsia="es-MX"/>
        </w:rPr>
        <w:t>)</w:t>
      </w:r>
    </w:p>
    <w:p w14:paraId="0C5BF299" w14:textId="58751315" w:rsidR="00B41882" w:rsidRDefault="00745806" w:rsidP="00B41882">
      <w:pPr>
        <w:pStyle w:val="p0"/>
        <w:keepNext/>
        <w:widowControl/>
        <w:spacing w:before="0"/>
        <w:ind w:left="-142"/>
        <w:jc w:val="center"/>
        <w:rPr>
          <w:rFonts w:asciiTheme="minorHAnsi" w:hAnsiTheme="minorHAnsi" w:cstheme="minorHAnsi"/>
          <w:sz w:val="20"/>
        </w:rPr>
      </w:pPr>
      <w:r>
        <w:rPr>
          <w:noProof/>
        </w:rPr>
        <w:drawing>
          <wp:inline distT="0" distB="0" distL="0" distR="0" wp14:anchorId="1E69DEFA" wp14:editId="71CE1BA8">
            <wp:extent cx="2969895" cy="2088000"/>
            <wp:effectExtent l="0" t="0" r="20955" b="26670"/>
            <wp:docPr id="1"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768417" w14:textId="77777777" w:rsidR="00B41882" w:rsidRDefault="00B41882" w:rsidP="0099212D">
      <w:pPr>
        <w:pStyle w:val="Textoindependiente"/>
        <w:spacing w:before="360" w:after="120" w:line="220" w:lineRule="exact"/>
        <w:ind w:left="-142"/>
        <w:rPr>
          <w:b/>
          <w:i/>
          <w:sz w:val="18"/>
          <w:szCs w:val="18"/>
        </w:rPr>
      </w:pPr>
    </w:p>
    <w:p w14:paraId="63B63C26" w14:textId="77777777" w:rsidR="00B02102" w:rsidRDefault="00B02102" w:rsidP="000D654C">
      <w:pPr>
        <w:pStyle w:val="p0"/>
        <w:keepNext/>
        <w:widowControl/>
        <w:spacing w:before="600"/>
        <w:ind w:left="-142"/>
        <w:jc w:val="center"/>
        <w:rPr>
          <w:rFonts w:asciiTheme="minorHAnsi" w:hAnsiTheme="minorHAnsi" w:cstheme="minorHAnsi"/>
          <w:b/>
          <w:smallCaps/>
          <w:snapToGrid/>
          <w:color w:val="auto"/>
          <w:sz w:val="18"/>
          <w:szCs w:val="18"/>
          <w:lang w:eastAsia="es-MX"/>
        </w:rPr>
      </w:pPr>
    </w:p>
    <w:p w14:paraId="612E56D1" w14:textId="5BBB0510" w:rsidR="0099212D" w:rsidRDefault="0099212D" w:rsidP="00010649">
      <w:pPr>
        <w:pStyle w:val="p0"/>
        <w:keepNext/>
        <w:widowControl/>
        <w:spacing w:before="0" w:line="180" w:lineRule="exact"/>
        <w:ind w:left="-142"/>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t xml:space="preserve">Indicador Trimestral del Ahorro Bruto de la Economía Interna </w:t>
      </w:r>
      <w:r w:rsidRPr="00366112">
        <w:rPr>
          <w:rFonts w:asciiTheme="minorHAnsi" w:hAnsiTheme="minorHAnsi" w:cstheme="minorHAnsi"/>
          <w:b/>
          <w:smallCaps/>
          <w:snapToGrid/>
          <w:color w:val="auto"/>
          <w:sz w:val="18"/>
          <w:szCs w:val="18"/>
          <w:lang w:eastAsia="es-MX"/>
        </w:rPr>
        <w:br/>
      </w:r>
      <w:r>
        <w:rPr>
          <w:rFonts w:asciiTheme="minorHAnsi" w:hAnsiTheme="minorHAnsi" w:cstheme="minorHAnsi"/>
          <w:b/>
          <w:smallCaps/>
          <w:snapToGrid/>
          <w:color w:val="auto"/>
          <w:sz w:val="18"/>
          <w:szCs w:val="18"/>
          <w:lang w:eastAsia="es-MX"/>
        </w:rPr>
        <w:t>al</w:t>
      </w:r>
      <w:r w:rsidRPr="00366112">
        <w:rPr>
          <w:rFonts w:asciiTheme="minorHAnsi" w:hAnsiTheme="minorHAnsi" w:cstheme="minorHAnsi"/>
          <w:b/>
          <w:smallCaps/>
          <w:snapToGrid/>
          <w:color w:val="auto"/>
          <w:sz w:val="18"/>
          <w:szCs w:val="18"/>
          <w:lang w:eastAsia="es-MX"/>
        </w:rPr>
        <w:t xml:space="preserve"> </w:t>
      </w:r>
      <w:r w:rsidR="00A870D5">
        <w:rPr>
          <w:rFonts w:asciiTheme="minorHAnsi" w:hAnsiTheme="minorHAnsi" w:cstheme="minorHAnsi"/>
          <w:b/>
          <w:smallCaps/>
          <w:snapToGrid/>
          <w:color w:val="auto"/>
          <w:sz w:val="18"/>
          <w:szCs w:val="18"/>
          <w:lang w:eastAsia="es-MX"/>
        </w:rPr>
        <w:t>segundo</w:t>
      </w:r>
      <w:r>
        <w:rPr>
          <w:rFonts w:asciiTheme="minorHAnsi" w:hAnsiTheme="minorHAnsi" w:cstheme="minorHAnsi"/>
          <w:b/>
          <w:smallCaps/>
          <w:snapToGrid/>
          <w:color w:val="auto"/>
          <w:sz w:val="18"/>
          <w:szCs w:val="18"/>
          <w:lang w:eastAsia="es-MX"/>
        </w:rPr>
        <w:t xml:space="preserve"> trimestre de 20</w:t>
      </w:r>
      <w:r w:rsidR="00742A21">
        <w:rPr>
          <w:rFonts w:asciiTheme="minorHAnsi" w:hAnsiTheme="minorHAnsi" w:cstheme="minorHAnsi"/>
          <w:b/>
          <w:smallCaps/>
          <w:snapToGrid/>
          <w:color w:val="auto"/>
          <w:sz w:val="18"/>
          <w:szCs w:val="18"/>
          <w:lang w:eastAsia="es-MX"/>
        </w:rPr>
        <w:t>20</w:t>
      </w:r>
      <w:r w:rsidRPr="00B41882">
        <w:rPr>
          <w:rFonts w:asciiTheme="minorHAnsi" w:hAnsiTheme="minorHAnsi" w:cstheme="minorHAnsi"/>
          <w:b/>
          <w:smallCaps/>
          <w:snapToGrid/>
          <w:color w:val="auto"/>
          <w:sz w:val="18"/>
          <w:szCs w:val="18"/>
          <w:lang w:eastAsia="es-MX"/>
        </w:rPr>
        <w:t xml:space="preserve"> </w:t>
      </w:r>
    </w:p>
    <w:p w14:paraId="49C58809" w14:textId="77777777" w:rsidR="0099212D" w:rsidRDefault="0099212D" w:rsidP="00010649">
      <w:pPr>
        <w:pStyle w:val="p0"/>
        <w:keepNext/>
        <w:widowControl/>
        <w:spacing w:before="0" w:line="180" w:lineRule="exact"/>
        <w:ind w:left="-142"/>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t>Series desestacionalizada y de tendencia-ciclo</w:t>
      </w:r>
    </w:p>
    <w:p w14:paraId="3A00A1A1" w14:textId="77777777" w:rsidR="00585681" w:rsidRPr="001F4676" w:rsidRDefault="00585681" w:rsidP="00010649">
      <w:pPr>
        <w:pStyle w:val="p0"/>
        <w:keepNext/>
        <w:widowControl/>
        <w:spacing w:before="0" w:line="180" w:lineRule="exact"/>
        <w:ind w:left="-142"/>
        <w:jc w:val="center"/>
        <w:rPr>
          <w:rFonts w:asciiTheme="minorHAnsi" w:hAnsiTheme="minorHAnsi" w:cstheme="minorHAnsi"/>
          <w:snapToGrid/>
          <w:color w:val="auto"/>
          <w:sz w:val="16"/>
          <w:szCs w:val="18"/>
          <w:lang w:eastAsia="es-MX"/>
        </w:rPr>
      </w:pPr>
      <w:r w:rsidRPr="001F4676">
        <w:rPr>
          <w:rFonts w:asciiTheme="minorHAnsi" w:hAnsiTheme="minorHAnsi" w:cstheme="minorHAnsi"/>
          <w:snapToGrid/>
          <w:color w:val="auto"/>
          <w:sz w:val="16"/>
          <w:szCs w:val="18"/>
          <w:lang w:eastAsia="es-MX"/>
        </w:rPr>
        <w:t>(</w:t>
      </w:r>
      <w:r>
        <w:rPr>
          <w:rFonts w:asciiTheme="minorHAnsi" w:hAnsiTheme="minorHAnsi" w:cstheme="minorHAnsi"/>
          <w:snapToGrid/>
          <w:color w:val="auto"/>
          <w:sz w:val="16"/>
          <w:szCs w:val="18"/>
          <w:lang w:eastAsia="es-MX"/>
        </w:rPr>
        <w:t>Millones de pesos corrientes</w:t>
      </w:r>
      <w:r w:rsidRPr="001F4676">
        <w:rPr>
          <w:rFonts w:asciiTheme="minorHAnsi" w:hAnsiTheme="minorHAnsi" w:cstheme="minorHAnsi"/>
          <w:snapToGrid/>
          <w:color w:val="auto"/>
          <w:sz w:val="16"/>
          <w:szCs w:val="18"/>
          <w:lang w:eastAsia="es-MX"/>
        </w:rPr>
        <w:t>)</w:t>
      </w:r>
    </w:p>
    <w:p w14:paraId="45456798" w14:textId="026B06A9" w:rsidR="0099212D" w:rsidRDefault="00745806" w:rsidP="0099212D">
      <w:pPr>
        <w:pStyle w:val="p0"/>
        <w:keepNext/>
        <w:widowControl/>
        <w:spacing w:before="0"/>
        <w:ind w:left="-142"/>
        <w:jc w:val="center"/>
        <w:rPr>
          <w:rFonts w:asciiTheme="minorHAnsi" w:hAnsiTheme="minorHAnsi" w:cstheme="minorHAnsi"/>
          <w:sz w:val="20"/>
        </w:rPr>
      </w:pPr>
      <w:r>
        <w:rPr>
          <w:noProof/>
        </w:rPr>
        <w:drawing>
          <wp:inline distT="0" distB="0" distL="0" distR="0" wp14:anchorId="5EEB262F" wp14:editId="4D083419">
            <wp:extent cx="2969895" cy="2088000"/>
            <wp:effectExtent l="0" t="0" r="20955" b="26670"/>
            <wp:docPr id="3" name="Gráfico 3">
              <a:extLst xmlns:a="http://schemas.openxmlformats.org/drawingml/2006/main">
                <a:ext uri="{FF2B5EF4-FFF2-40B4-BE49-F238E27FC236}">
                  <a16:creationId xmlns:a16="http://schemas.microsoft.com/office/drawing/2014/main" id="{BCBF99B5-1B86-45D1-A379-545C2CA38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A3FE59" w14:textId="77777777" w:rsidR="00345DB4" w:rsidRDefault="00345DB4" w:rsidP="00B41882">
      <w:pPr>
        <w:pStyle w:val="p0"/>
        <w:keepNext/>
        <w:spacing w:before="120"/>
        <w:ind w:left="-142"/>
        <w:rPr>
          <w:b/>
          <w:i/>
          <w:color w:val="auto"/>
          <w:sz w:val="18"/>
          <w:szCs w:val="18"/>
        </w:rPr>
      </w:pPr>
    </w:p>
    <w:p w14:paraId="386164CA" w14:textId="59820FAC" w:rsidR="0099212D" w:rsidRDefault="0099212D" w:rsidP="00010649">
      <w:pPr>
        <w:pStyle w:val="p0"/>
        <w:keepNext/>
        <w:widowControl/>
        <w:spacing w:before="0" w:line="180" w:lineRule="exact"/>
        <w:ind w:left="-142"/>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t>Indicador Trimestral del Ahorro Bruto del Resto del Mundo</w:t>
      </w:r>
      <w:r w:rsidRPr="00366112">
        <w:rPr>
          <w:rFonts w:asciiTheme="minorHAnsi" w:hAnsiTheme="minorHAnsi" w:cstheme="minorHAnsi"/>
          <w:b/>
          <w:smallCaps/>
          <w:snapToGrid/>
          <w:color w:val="auto"/>
          <w:sz w:val="18"/>
          <w:szCs w:val="18"/>
          <w:lang w:eastAsia="es-MX"/>
        </w:rPr>
        <w:br/>
      </w:r>
      <w:r>
        <w:rPr>
          <w:rFonts w:asciiTheme="minorHAnsi" w:hAnsiTheme="minorHAnsi" w:cstheme="minorHAnsi"/>
          <w:b/>
          <w:smallCaps/>
          <w:snapToGrid/>
          <w:color w:val="auto"/>
          <w:sz w:val="18"/>
          <w:szCs w:val="18"/>
          <w:lang w:eastAsia="es-MX"/>
        </w:rPr>
        <w:t>al</w:t>
      </w:r>
      <w:r w:rsidRPr="00366112">
        <w:rPr>
          <w:rFonts w:asciiTheme="minorHAnsi" w:hAnsiTheme="minorHAnsi" w:cstheme="minorHAnsi"/>
          <w:b/>
          <w:smallCaps/>
          <w:snapToGrid/>
          <w:color w:val="auto"/>
          <w:sz w:val="18"/>
          <w:szCs w:val="18"/>
          <w:lang w:eastAsia="es-MX"/>
        </w:rPr>
        <w:t xml:space="preserve"> </w:t>
      </w:r>
      <w:r w:rsidR="00A870D5">
        <w:rPr>
          <w:rFonts w:asciiTheme="minorHAnsi" w:hAnsiTheme="minorHAnsi" w:cstheme="minorHAnsi"/>
          <w:b/>
          <w:smallCaps/>
          <w:snapToGrid/>
          <w:color w:val="auto"/>
          <w:sz w:val="18"/>
          <w:szCs w:val="18"/>
          <w:lang w:eastAsia="es-MX"/>
        </w:rPr>
        <w:t>segundo</w:t>
      </w:r>
      <w:r>
        <w:rPr>
          <w:rFonts w:asciiTheme="minorHAnsi" w:hAnsiTheme="minorHAnsi" w:cstheme="minorHAnsi"/>
          <w:b/>
          <w:smallCaps/>
          <w:snapToGrid/>
          <w:color w:val="auto"/>
          <w:sz w:val="18"/>
          <w:szCs w:val="18"/>
          <w:lang w:eastAsia="es-MX"/>
        </w:rPr>
        <w:t xml:space="preserve"> trimestre de 20</w:t>
      </w:r>
      <w:r w:rsidR="00742A21">
        <w:rPr>
          <w:rFonts w:asciiTheme="minorHAnsi" w:hAnsiTheme="minorHAnsi" w:cstheme="minorHAnsi"/>
          <w:b/>
          <w:smallCaps/>
          <w:snapToGrid/>
          <w:color w:val="auto"/>
          <w:sz w:val="18"/>
          <w:szCs w:val="18"/>
          <w:lang w:eastAsia="es-MX"/>
        </w:rPr>
        <w:t>20</w:t>
      </w:r>
      <w:r w:rsidRPr="00B41882">
        <w:rPr>
          <w:rFonts w:asciiTheme="minorHAnsi" w:hAnsiTheme="minorHAnsi" w:cstheme="minorHAnsi"/>
          <w:b/>
          <w:smallCaps/>
          <w:snapToGrid/>
          <w:color w:val="auto"/>
          <w:sz w:val="18"/>
          <w:szCs w:val="18"/>
          <w:lang w:eastAsia="es-MX"/>
        </w:rPr>
        <w:t xml:space="preserve"> </w:t>
      </w:r>
    </w:p>
    <w:p w14:paraId="0B6465AA" w14:textId="77777777" w:rsidR="0099212D" w:rsidRDefault="0099212D" w:rsidP="00010649">
      <w:pPr>
        <w:pStyle w:val="p0"/>
        <w:keepNext/>
        <w:widowControl/>
        <w:spacing w:before="0" w:line="180" w:lineRule="exact"/>
        <w:ind w:left="-142"/>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t>Series desestacionalizada y de tendencia-ciclo</w:t>
      </w:r>
    </w:p>
    <w:p w14:paraId="259CDACA" w14:textId="77777777" w:rsidR="007D7AED" w:rsidRPr="00585681" w:rsidRDefault="00585681" w:rsidP="00010649">
      <w:pPr>
        <w:pStyle w:val="p0"/>
        <w:keepNext/>
        <w:widowControl/>
        <w:spacing w:before="0" w:line="180" w:lineRule="exact"/>
        <w:ind w:left="-142"/>
        <w:jc w:val="center"/>
        <w:rPr>
          <w:rFonts w:asciiTheme="minorHAnsi" w:hAnsiTheme="minorHAnsi" w:cstheme="minorHAnsi"/>
          <w:snapToGrid/>
          <w:color w:val="auto"/>
          <w:sz w:val="16"/>
          <w:szCs w:val="18"/>
          <w:lang w:eastAsia="es-MX"/>
        </w:rPr>
      </w:pPr>
      <w:r w:rsidRPr="001F4676">
        <w:rPr>
          <w:rFonts w:asciiTheme="minorHAnsi" w:hAnsiTheme="minorHAnsi" w:cstheme="minorHAnsi"/>
          <w:snapToGrid/>
          <w:color w:val="auto"/>
          <w:sz w:val="16"/>
          <w:szCs w:val="18"/>
          <w:lang w:eastAsia="es-MX"/>
        </w:rPr>
        <w:t>(</w:t>
      </w:r>
      <w:r>
        <w:rPr>
          <w:rFonts w:asciiTheme="minorHAnsi" w:hAnsiTheme="minorHAnsi" w:cstheme="minorHAnsi"/>
          <w:snapToGrid/>
          <w:color w:val="auto"/>
          <w:sz w:val="16"/>
          <w:szCs w:val="18"/>
          <w:lang w:eastAsia="es-MX"/>
        </w:rPr>
        <w:t>Millones de pesos corrientes</w:t>
      </w:r>
      <w:r w:rsidRPr="001F4676">
        <w:rPr>
          <w:rFonts w:asciiTheme="minorHAnsi" w:hAnsiTheme="minorHAnsi" w:cstheme="minorHAnsi"/>
          <w:snapToGrid/>
          <w:color w:val="auto"/>
          <w:sz w:val="16"/>
          <w:szCs w:val="18"/>
          <w:lang w:eastAsia="es-MX"/>
        </w:rPr>
        <w:t>)</w:t>
      </w:r>
    </w:p>
    <w:p w14:paraId="0D823B6C" w14:textId="1A1946A5" w:rsidR="0099212D" w:rsidRDefault="00745806" w:rsidP="0099212D">
      <w:pPr>
        <w:pStyle w:val="p0"/>
        <w:keepNext/>
        <w:widowControl/>
        <w:spacing w:before="0"/>
        <w:ind w:left="-142"/>
        <w:jc w:val="center"/>
        <w:rPr>
          <w:rFonts w:asciiTheme="minorHAnsi" w:hAnsiTheme="minorHAnsi" w:cstheme="minorHAnsi"/>
          <w:sz w:val="20"/>
        </w:rPr>
      </w:pPr>
      <w:r>
        <w:rPr>
          <w:noProof/>
        </w:rPr>
        <w:drawing>
          <wp:inline distT="0" distB="0" distL="0" distR="0" wp14:anchorId="56B7D69F" wp14:editId="0B080082">
            <wp:extent cx="2969895" cy="2088000"/>
            <wp:effectExtent l="0" t="0" r="20955" b="26670"/>
            <wp:docPr id="4" name="Gráfico 4">
              <a:extLst xmlns:a="http://schemas.openxmlformats.org/drawingml/2006/main">
                <a:ext uri="{FF2B5EF4-FFF2-40B4-BE49-F238E27FC236}">
                  <a16:creationId xmlns:a16="http://schemas.microsoft.com/office/drawing/2014/main" id="{D5D7C813-4E08-4780-98E1-53B304C17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2E4F03" w14:textId="1DE7BC0E" w:rsidR="00B41882" w:rsidRDefault="001F4676" w:rsidP="00B02102">
      <w:pPr>
        <w:pStyle w:val="p0"/>
        <w:keepNext/>
        <w:spacing w:before="240"/>
        <w:ind w:left="-142"/>
        <w:rPr>
          <w:rFonts w:asciiTheme="minorHAnsi" w:hAnsiTheme="minorHAnsi" w:cstheme="minorHAnsi"/>
          <w:sz w:val="20"/>
        </w:rPr>
      </w:pPr>
      <w:r>
        <w:rPr>
          <w:b/>
          <w:i/>
          <w:color w:val="auto"/>
          <w:sz w:val="18"/>
          <w:szCs w:val="18"/>
        </w:rPr>
        <w:t>C</w:t>
      </w:r>
      <w:r w:rsidR="00B41882" w:rsidRPr="00B41882">
        <w:rPr>
          <w:b/>
          <w:i/>
          <w:color w:val="auto"/>
          <w:sz w:val="18"/>
          <w:szCs w:val="18"/>
        </w:rPr>
        <w:t xml:space="preserve">ifras </w:t>
      </w:r>
      <w:r w:rsidR="00BD1B7A">
        <w:rPr>
          <w:b/>
          <w:i/>
          <w:color w:val="auto"/>
          <w:sz w:val="18"/>
          <w:szCs w:val="18"/>
        </w:rPr>
        <w:t>O</w:t>
      </w:r>
      <w:r w:rsidR="00B41882" w:rsidRPr="00B41882">
        <w:rPr>
          <w:b/>
          <w:i/>
          <w:color w:val="auto"/>
          <w:sz w:val="18"/>
          <w:szCs w:val="18"/>
        </w:rPr>
        <w:t>riginales</w:t>
      </w:r>
    </w:p>
    <w:p w14:paraId="039A0973" w14:textId="59BE28AF" w:rsidR="00F71841" w:rsidRDefault="001F4676" w:rsidP="002139B8">
      <w:pPr>
        <w:pStyle w:val="Textoindependiente"/>
        <w:spacing w:before="240" w:after="120" w:line="220" w:lineRule="exact"/>
        <w:ind w:left="-142"/>
        <w:rPr>
          <w:rFonts w:asciiTheme="minorHAnsi" w:hAnsiTheme="minorHAnsi" w:cstheme="minorHAnsi"/>
          <w:sz w:val="20"/>
          <w:szCs w:val="20"/>
        </w:rPr>
      </w:pPr>
      <w:r>
        <w:rPr>
          <w:rFonts w:asciiTheme="minorHAnsi" w:hAnsiTheme="minorHAnsi" w:cstheme="minorHAnsi"/>
          <w:sz w:val="20"/>
          <w:szCs w:val="20"/>
        </w:rPr>
        <w:t>E</w:t>
      </w:r>
      <w:r w:rsidR="00F71841">
        <w:rPr>
          <w:rFonts w:asciiTheme="minorHAnsi" w:hAnsiTheme="minorHAnsi" w:cstheme="minorHAnsi"/>
          <w:sz w:val="20"/>
          <w:szCs w:val="20"/>
        </w:rPr>
        <w:t xml:space="preserve">l ITAB </w:t>
      </w:r>
      <w:r w:rsidR="00C1004A">
        <w:rPr>
          <w:rFonts w:asciiTheme="minorHAnsi" w:hAnsiTheme="minorHAnsi" w:cstheme="minorHAnsi"/>
          <w:sz w:val="20"/>
          <w:szCs w:val="20"/>
        </w:rPr>
        <w:t xml:space="preserve">se </w:t>
      </w:r>
      <w:r w:rsidR="00F71841">
        <w:rPr>
          <w:rFonts w:asciiTheme="minorHAnsi" w:hAnsiTheme="minorHAnsi" w:cstheme="minorHAnsi"/>
          <w:sz w:val="20"/>
          <w:szCs w:val="20"/>
        </w:rPr>
        <w:t xml:space="preserve">situó en </w:t>
      </w:r>
      <w:r w:rsidR="00FF0033">
        <w:rPr>
          <w:rFonts w:asciiTheme="minorHAnsi" w:hAnsiTheme="minorHAnsi" w:cstheme="minorHAnsi"/>
          <w:sz w:val="20"/>
          <w:szCs w:val="20"/>
        </w:rPr>
        <w:t>3</w:t>
      </w:r>
      <w:r w:rsidR="00CA2ECE" w:rsidRPr="00FF0033">
        <w:rPr>
          <w:rFonts w:asciiTheme="minorHAnsi" w:hAnsiTheme="minorHAnsi" w:cstheme="minorHAnsi"/>
          <w:sz w:val="20"/>
          <w:szCs w:val="20"/>
        </w:rPr>
        <w:t>,</w:t>
      </w:r>
      <w:r w:rsidR="00FF0033">
        <w:rPr>
          <w:rFonts w:asciiTheme="minorHAnsi" w:hAnsiTheme="minorHAnsi" w:cstheme="minorHAnsi"/>
          <w:sz w:val="20"/>
          <w:szCs w:val="20"/>
        </w:rPr>
        <w:t>676</w:t>
      </w:r>
      <w:r w:rsidR="00CA2ECE" w:rsidRPr="00FF0033">
        <w:rPr>
          <w:rFonts w:asciiTheme="minorHAnsi" w:hAnsiTheme="minorHAnsi" w:cstheme="minorHAnsi"/>
          <w:sz w:val="20"/>
          <w:szCs w:val="20"/>
        </w:rPr>
        <w:t>,</w:t>
      </w:r>
      <w:r w:rsidR="00381C42" w:rsidRPr="00FF0033">
        <w:rPr>
          <w:rFonts w:asciiTheme="minorHAnsi" w:hAnsiTheme="minorHAnsi" w:cstheme="minorHAnsi"/>
          <w:sz w:val="20"/>
          <w:szCs w:val="20"/>
        </w:rPr>
        <w:t>8</w:t>
      </w:r>
      <w:r w:rsidR="00FF0033">
        <w:rPr>
          <w:rFonts w:asciiTheme="minorHAnsi" w:hAnsiTheme="minorHAnsi" w:cstheme="minorHAnsi"/>
          <w:sz w:val="20"/>
          <w:szCs w:val="20"/>
        </w:rPr>
        <w:t>59</w:t>
      </w:r>
      <w:r w:rsidR="00F71841" w:rsidRPr="00FF0033">
        <w:rPr>
          <w:rFonts w:asciiTheme="minorHAnsi" w:hAnsiTheme="minorHAnsi" w:cstheme="minorHAnsi"/>
          <w:sz w:val="20"/>
          <w:szCs w:val="20"/>
        </w:rPr>
        <w:t xml:space="preserve"> millo</w:t>
      </w:r>
      <w:r w:rsidR="00DE0EEB" w:rsidRPr="00FF0033">
        <w:rPr>
          <w:rFonts w:asciiTheme="minorHAnsi" w:hAnsiTheme="minorHAnsi" w:cstheme="minorHAnsi"/>
          <w:sz w:val="20"/>
          <w:szCs w:val="20"/>
        </w:rPr>
        <w:t>nes de pesos corrientes (</w:t>
      </w:r>
      <w:r w:rsidR="00FF0033">
        <w:rPr>
          <w:rFonts w:asciiTheme="minorHAnsi" w:hAnsiTheme="minorHAnsi" w:cstheme="minorHAnsi"/>
          <w:sz w:val="20"/>
          <w:szCs w:val="20"/>
        </w:rPr>
        <w:t>3</w:t>
      </w:r>
      <w:r w:rsidR="004978E7" w:rsidRPr="00FF0033">
        <w:rPr>
          <w:rFonts w:asciiTheme="minorHAnsi" w:hAnsiTheme="minorHAnsi" w:cstheme="minorHAnsi"/>
          <w:sz w:val="20"/>
          <w:szCs w:val="20"/>
        </w:rPr>
        <w:t>.</w:t>
      </w:r>
      <w:r w:rsidR="00FF0033">
        <w:rPr>
          <w:rFonts w:asciiTheme="minorHAnsi" w:hAnsiTheme="minorHAnsi" w:cstheme="minorHAnsi"/>
          <w:sz w:val="20"/>
          <w:szCs w:val="20"/>
        </w:rPr>
        <w:t>7</w:t>
      </w:r>
      <w:r w:rsidR="004978E7" w:rsidRPr="00FF0033">
        <w:rPr>
          <w:rFonts w:asciiTheme="minorHAnsi" w:hAnsiTheme="minorHAnsi" w:cstheme="minorHAnsi"/>
          <w:sz w:val="20"/>
          <w:szCs w:val="20"/>
        </w:rPr>
        <w:t xml:space="preserve"> </w:t>
      </w:r>
      <w:r w:rsidR="00F71841" w:rsidRPr="00FF0033">
        <w:rPr>
          <w:rFonts w:asciiTheme="minorHAnsi" w:hAnsiTheme="minorHAnsi" w:cstheme="minorHAnsi"/>
          <w:sz w:val="20"/>
          <w:szCs w:val="20"/>
        </w:rPr>
        <w:t xml:space="preserve">billones de pesos) en el </w:t>
      </w:r>
      <w:r w:rsidR="00DE0EEB" w:rsidRPr="00FF0033">
        <w:rPr>
          <w:rFonts w:asciiTheme="minorHAnsi" w:hAnsiTheme="minorHAnsi" w:cstheme="minorHAnsi"/>
          <w:sz w:val="20"/>
          <w:szCs w:val="20"/>
        </w:rPr>
        <w:t xml:space="preserve">trimestre </w:t>
      </w:r>
      <w:r w:rsidR="00A870D5" w:rsidRPr="00FF0033">
        <w:rPr>
          <w:rFonts w:asciiTheme="minorHAnsi" w:hAnsiTheme="minorHAnsi" w:cstheme="minorHAnsi"/>
          <w:sz w:val="20"/>
          <w:szCs w:val="20"/>
        </w:rPr>
        <w:t>abril</w:t>
      </w:r>
      <w:r w:rsidR="00742A21" w:rsidRPr="00FF0033">
        <w:rPr>
          <w:rFonts w:asciiTheme="minorHAnsi" w:hAnsiTheme="minorHAnsi" w:cstheme="minorHAnsi"/>
          <w:sz w:val="20"/>
          <w:szCs w:val="20"/>
        </w:rPr>
        <w:t>-</w:t>
      </w:r>
      <w:r w:rsidR="00A870D5" w:rsidRPr="00FF0033">
        <w:rPr>
          <w:rFonts w:asciiTheme="minorHAnsi" w:hAnsiTheme="minorHAnsi" w:cstheme="minorHAnsi"/>
          <w:sz w:val="20"/>
          <w:szCs w:val="20"/>
        </w:rPr>
        <w:t>juni</w:t>
      </w:r>
      <w:r w:rsidR="00742A21" w:rsidRPr="00FF0033">
        <w:rPr>
          <w:rFonts w:asciiTheme="minorHAnsi" w:hAnsiTheme="minorHAnsi" w:cstheme="minorHAnsi"/>
          <w:sz w:val="20"/>
          <w:szCs w:val="20"/>
        </w:rPr>
        <w:t>o</w:t>
      </w:r>
      <w:r w:rsidR="003C1694" w:rsidRPr="00FF0033">
        <w:rPr>
          <w:rFonts w:asciiTheme="minorHAnsi" w:hAnsiTheme="minorHAnsi" w:cstheme="minorHAnsi"/>
          <w:sz w:val="20"/>
          <w:szCs w:val="20"/>
        </w:rPr>
        <w:t xml:space="preserve"> </w:t>
      </w:r>
      <w:r w:rsidR="00DE0EEB" w:rsidRPr="00FF0033">
        <w:rPr>
          <w:rFonts w:asciiTheme="minorHAnsi" w:hAnsiTheme="minorHAnsi" w:cstheme="minorHAnsi"/>
          <w:sz w:val="20"/>
          <w:szCs w:val="20"/>
        </w:rPr>
        <w:t>de 20</w:t>
      </w:r>
      <w:r w:rsidR="00742A21" w:rsidRPr="00FF0033">
        <w:rPr>
          <w:rFonts w:asciiTheme="minorHAnsi" w:hAnsiTheme="minorHAnsi" w:cstheme="minorHAnsi"/>
          <w:sz w:val="20"/>
          <w:szCs w:val="20"/>
        </w:rPr>
        <w:t>20</w:t>
      </w:r>
      <w:r w:rsidRPr="00FF0033">
        <w:rPr>
          <w:rFonts w:asciiTheme="minorHAnsi" w:hAnsiTheme="minorHAnsi" w:cstheme="minorHAnsi"/>
          <w:sz w:val="20"/>
          <w:szCs w:val="20"/>
        </w:rPr>
        <w:t>,</w:t>
      </w:r>
      <w:r w:rsidR="00F71841" w:rsidRPr="00FF0033">
        <w:rPr>
          <w:rFonts w:asciiTheme="minorHAnsi" w:hAnsiTheme="minorHAnsi" w:cstheme="minorHAnsi"/>
          <w:sz w:val="20"/>
          <w:szCs w:val="20"/>
        </w:rPr>
        <w:t xml:space="preserve"> que </w:t>
      </w:r>
      <w:r w:rsidR="003A5775" w:rsidRPr="00FF0033">
        <w:rPr>
          <w:rFonts w:asciiTheme="minorHAnsi" w:hAnsiTheme="minorHAnsi" w:cstheme="minorHAnsi"/>
          <w:sz w:val="20"/>
          <w:szCs w:val="20"/>
        </w:rPr>
        <w:t>signific</w:t>
      </w:r>
      <w:r w:rsidR="00296CD6" w:rsidRPr="00FF0033">
        <w:rPr>
          <w:rFonts w:asciiTheme="minorHAnsi" w:hAnsiTheme="minorHAnsi" w:cstheme="minorHAnsi"/>
          <w:sz w:val="20"/>
          <w:szCs w:val="20"/>
        </w:rPr>
        <w:t>ó</w:t>
      </w:r>
      <w:r w:rsidR="00F71841" w:rsidRPr="00FF0033">
        <w:rPr>
          <w:rFonts w:asciiTheme="minorHAnsi" w:hAnsiTheme="minorHAnsi" w:cstheme="minorHAnsi"/>
          <w:sz w:val="20"/>
          <w:szCs w:val="20"/>
        </w:rPr>
        <w:t xml:space="preserve"> </w:t>
      </w:r>
      <w:r w:rsidR="00552F83" w:rsidRPr="00FF0033">
        <w:rPr>
          <w:rFonts w:asciiTheme="minorHAnsi" w:hAnsiTheme="minorHAnsi" w:cstheme="minorHAnsi"/>
          <w:sz w:val="20"/>
          <w:szCs w:val="20"/>
        </w:rPr>
        <w:t xml:space="preserve">el </w:t>
      </w:r>
      <w:r w:rsidR="00FF0033">
        <w:rPr>
          <w:rFonts w:asciiTheme="minorHAnsi" w:hAnsiTheme="minorHAnsi" w:cstheme="minorHAnsi"/>
          <w:sz w:val="20"/>
          <w:szCs w:val="20"/>
        </w:rPr>
        <w:t>18</w:t>
      </w:r>
      <w:r w:rsidR="00CA2ECE" w:rsidRPr="00FF0033">
        <w:rPr>
          <w:rFonts w:asciiTheme="minorHAnsi" w:hAnsiTheme="minorHAnsi" w:cstheme="minorHAnsi"/>
          <w:sz w:val="20"/>
          <w:szCs w:val="20"/>
        </w:rPr>
        <w:t>.</w:t>
      </w:r>
      <w:r w:rsidR="00FF0033">
        <w:rPr>
          <w:rFonts w:asciiTheme="minorHAnsi" w:hAnsiTheme="minorHAnsi" w:cstheme="minorHAnsi"/>
          <w:sz w:val="20"/>
          <w:szCs w:val="20"/>
        </w:rPr>
        <w:t>4</w:t>
      </w:r>
      <w:r w:rsidR="00F71841">
        <w:rPr>
          <w:rFonts w:asciiTheme="minorHAnsi" w:hAnsiTheme="minorHAnsi" w:cstheme="minorHAnsi"/>
          <w:sz w:val="20"/>
          <w:szCs w:val="20"/>
        </w:rPr>
        <w:t xml:space="preserve">% </w:t>
      </w:r>
      <w:r w:rsidR="00F71841" w:rsidRPr="009005C7">
        <w:rPr>
          <w:rFonts w:asciiTheme="minorHAnsi" w:hAnsiTheme="minorHAnsi" w:cstheme="minorHAnsi"/>
          <w:sz w:val="20"/>
          <w:szCs w:val="20"/>
        </w:rPr>
        <w:t>del P</w:t>
      </w:r>
      <w:r>
        <w:rPr>
          <w:rFonts w:asciiTheme="minorHAnsi" w:hAnsiTheme="minorHAnsi" w:cstheme="minorHAnsi"/>
          <w:sz w:val="20"/>
          <w:szCs w:val="20"/>
        </w:rPr>
        <w:t>roducto Interno Bruto</w:t>
      </w:r>
      <w:r w:rsidR="00F71841" w:rsidRPr="009005C7">
        <w:rPr>
          <w:rFonts w:asciiTheme="minorHAnsi" w:hAnsiTheme="minorHAnsi" w:cstheme="minorHAnsi"/>
          <w:sz w:val="20"/>
          <w:szCs w:val="20"/>
        </w:rPr>
        <w:t>.</w:t>
      </w:r>
    </w:p>
    <w:p w14:paraId="47692EB5" w14:textId="77777777" w:rsidR="00DB5312" w:rsidRDefault="00DB5312">
      <w:pPr>
        <w:rPr>
          <w:rFonts w:eastAsia="Times New Roman" w:cstheme="minorHAnsi"/>
          <w:sz w:val="20"/>
          <w:szCs w:val="20"/>
          <w:lang w:eastAsia="es-MX"/>
        </w:rPr>
      </w:pPr>
      <w:r>
        <w:rPr>
          <w:rFonts w:cstheme="minorHAnsi"/>
          <w:sz w:val="20"/>
          <w:szCs w:val="20"/>
        </w:rPr>
        <w:br w:type="page"/>
      </w:r>
    </w:p>
    <w:p w14:paraId="2931BCDB" w14:textId="7615925E" w:rsidR="00313712" w:rsidRDefault="002139B8" w:rsidP="00B158DB">
      <w:pPr>
        <w:pStyle w:val="Textoindependiente"/>
        <w:spacing w:before="120" w:line="220" w:lineRule="exact"/>
        <w:ind w:left="-142"/>
        <w:rPr>
          <w:rFonts w:asciiTheme="minorHAnsi" w:hAnsiTheme="minorHAnsi" w:cstheme="minorHAnsi"/>
          <w:sz w:val="20"/>
          <w:szCs w:val="20"/>
        </w:rPr>
      </w:pPr>
      <w:r>
        <w:rPr>
          <w:rFonts w:asciiTheme="minorHAnsi" w:hAnsiTheme="minorHAnsi" w:cstheme="minorHAnsi"/>
          <w:sz w:val="20"/>
          <w:szCs w:val="20"/>
        </w:rPr>
        <w:lastRenderedPageBreak/>
        <w:t>D</w:t>
      </w:r>
      <w:r w:rsidR="00D62E13">
        <w:rPr>
          <w:rFonts w:asciiTheme="minorHAnsi" w:hAnsiTheme="minorHAnsi" w:cstheme="minorHAnsi"/>
          <w:sz w:val="20"/>
          <w:szCs w:val="20"/>
        </w:rPr>
        <w:t>urante</w:t>
      </w:r>
      <w:r w:rsidR="008841B8">
        <w:rPr>
          <w:rFonts w:asciiTheme="minorHAnsi" w:hAnsiTheme="minorHAnsi" w:cstheme="minorHAnsi"/>
          <w:sz w:val="20"/>
          <w:szCs w:val="20"/>
        </w:rPr>
        <w:t xml:space="preserve"> el </w:t>
      </w:r>
      <w:r w:rsidR="00292100">
        <w:rPr>
          <w:rFonts w:asciiTheme="minorHAnsi" w:hAnsiTheme="minorHAnsi" w:cstheme="minorHAnsi"/>
          <w:sz w:val="20"/>
          <w:szCs w:val="20"/>
        </w:rPr>
        <w:t xml:space="preserve">periodo </w:t>
      </w:r>
      <w:r w:rsidR="00803C25">
        <w:rPr>
          <w:rFonts w:asciiTheme="minorHAnsi" w:hAnsiTheme="minorHAnsi" w:cstheme="minorHAnsi"/>
          <w:sz w:val="20"/>
          <w:szCs w:val="20"/>
        </w:rPr>
        <w:t>de refe</w:t>
      </w:r>
      <w:r w:rsidR="00C27295">
        <w:rPr>
          <w:rFonts w:asciiTheme="minorHAnsi" w:hAnsiTheme="minorHAnsi" w:cstheme="minorHAnsi"/>
          <w:sz w:val="20"/>
          <w:szCs w:val="20"/>
        </w:rPr>
        <w:t>re</w:t>
      </w:r>
      <w:r w:rsidR="00803C25">
        <w:rPr>
          <w:rFonts w:asciiTheme="minorHAnsi" w:hAnsiTheme="minorHAnsi" w:cstheme="minorHAnsi"/>
          <w:sz w:val="20"/>
          <w:szCs w:val="20"/>
        </w:rPr>
        <w:t>ncia</w:t>
      </w:r>
      <w:r w:rsidR="008841B8">
        <w:rPr>
          <w:rFonts w:asciiTheme="minorHAnsi" w:hAnsiTheme="minorHAnsi" w:cstheme="minorHAnsi"/>
          <w:sz w:val="20"/>
          <w:szCs w:val="20"/>
        </w:rPr>
        <w:t xml:space="preserve"> </w:t>
      </w:r>
      <w:r w:rsidR="00C334E7">
        <w:rPr>
          <w:rFonts w:asciiTheme="minorHAnsi" w:hAnsiTheme="minorHAnsi" w:cstheme="minorHAnsi"/>
          <w:sz w:val="20"/>
          <w:szCs w:val="20"/>
        </w:rPr>
        <w:t xml:space="preserve">el </w:t>
      </w:r>
      <w:r w:rsidR="00C7713F" w:rsidRPr="00EE764B">
        <w:rPr>
          <w:rFonts w:asciiTheme="minorHAnsi" w:hAnsiTheme="minorHAnsi" w:cstheme="minorHAnsi"/>
          <w:sz w:val="20"/>
          <w:szCs w:val="20"/>
        </w:rPr>
        <w:t xml:space="preserve">Indicador Trimestral del </w:t>
      </w:r>
      <w:r w:rsidR="00C334E7">
        <w:rPr>
          <w:rFonts w:asciiTheme="minorHAnsi" w:hAnsiTheme="minorHAnsi" w:cstheme="minorHAnsi"/>
          <w:sz w:val="20"/>
          <w:szCs w:val="20"/>
        </w:rPr>
        <w:t xml:space="preserve">Ahorro </w:t>
      </w:r>
      <w:r w:rsidR="00074D91">
        <w:rPr>
          <w:rFonts w:asciiTheme="minorHAnsi" w:hAnsiTheme="minorHAnsi" w:cstheme="minorHAnsi"/>
          <w:sz w:val="20"/>
          <w:szCs w:val="20"/>
        </w:rPr>
        <w:t xml:space="preserve">Bruto </w:t>
      </w:r>
      <w:r w:rsidR="00C334E7">
        <w:rPr>
          <w:rFonts w:asciiTheme="minorHAnsi" w:hAnsiTheme="minorHAnsi" w:cstheme="minorHAnsi"/>
          <w:sz w:val="20"/>
          <w:szCs w:val="20"/>
        </w:rPr>
        <w:t xml:space="preserve">de </w:t>
      </w:r>
      <w:r w:rsidR="004A32FE">
        <w:rPr>
          <w:rFonts w:asciiTheme="minorHAnsi" w:hAnsiTheme="minorHAnsi" w:cstheme="minorHAnsi"/>
          <w:sz w:val="20"/>
          <w:szCs w:val="20"/>
        </w:rPr>
        <w:t>l</w:t>
      </w:r>
      <w:r w:rsidR="00D059B4">
        <w:rPr>
          <w:rFonts w:asciiTheme="minorHAnsi" w:hAnsiTheme="minorHAnsi" w:cstheme="minorHAnsi"/>
          <w:sz w:val="20"/>
          <w:szCs w:val="20"/>
        </w:rPr>
        <w:t>a Economía Interna</w:t>
      </w:r>
      <w:r w:rsidR="00484F23">
        <w:rPr>
          <w:rFonts w:asciiTheme="minorHAnsi" w:hAnsiTheme="minorHAnsi" w:cstheme="minorHAnsi"/>
          <w:sz w:val="20"/>
          <w:szCs w:val="20"/>
        </w:rPr>
        <w:t xml:space="preserve"> </w:t>
      </w:r>
      <w:r w:rsidR="00552F83">
        <w:rPr>
          <w:rFonts w:asciiTheme="minorHAnsi" w:hAnsiTheme="minorHAnsi" w:cstheme="minorHAnsi"/>
          <w:sz w:val="20"/>
          <w:szCs w:val="20"/>
        </w:rPr>
        <w:t>participó con</w:t>
      </w:r>
      <w:r w:rsidR="00484F23">
        <w:rPr>
          <w:rFonts w:asciiTheme="minorHAnsi" w:hAnsiTheme="minorHAnsi" w:cstheme="minorHAnsi"/>
          <w:sz w:val="20"/>
          <w:szCs w:val="20"/>
        </w:rPr>
        <w:t xml:space="preserve"> </w:t>
      </w:r>
      <w:r w:rsidR="00FF0033">
        <w:rPr>
          <w:rFonts w:asciiTheme="minorHAnsi" w:hAnsiTheme="minorHAnsi" w:cstheme="minorHAnsi"/>
          <w:sz w:val="20"/>
          <w:szCs w:val="20"/>
        </w:rPr>
        <w:t>18.5</w:t>
      </w:r>
      <w:r w:rsidR="008841B8">
        <w:rPr>
          <w:rFonts w:asciiTheme="minorHAnsi" w:hAnsiTheme="minorHAnsi" w:cstheme="minorHAnsi"/>
          <w:sz w:val="20"/>
          <w:szCs w:val="20"/>
        </w:rPr>
        <w:t>% del PIB</w:t>
      </w:r>
      <w:r w:rsidR="004A32FE">
        <w:rPr>
          <w:rFonts w:asciiTheme="minorHAnsi" w:hAnsiTheme="minorHAnsi" w:cstheme="minorHAnsi"/>
          <w:sz w:val="20"/>
          <w:szCs w:val="20"/>
        </w:rPr>
        <w:t xml:space="preserve">, registrando </w:t>
      </w:r>
      <w:r w:rsidR="00FF0033">
        <w:rPr>
          <w:rFonts w:asciiTheme="minorHAnsi" w:hAnsiTheme="minorHAnsi" w:cstheme="minorHAnsi"/>
          <w:sz w:val="20"/>
          <w:szCs w:val="20"/>
        </w:rPr>
        <w:t>3,677,270</w:t>
      </w:r>
      <w:r w:rsidR="004A32FE" w:rsidRPr="00754080">
        <w:rPr>
          <w:rFonts w:asciiTheme="minorHAnsi" w:hAnsiTheme="minorHAnsi" w:cstheme="minorHAnsi"/>
          <w:color w:val="FF0000"/>
          <w:sz w:val="20"/>
          <w:szCs w:val="20"/>
        </w:rPr>
        <w:t xml:space="preserve"> </w:t>
      </w:r>
      <w:r w:rsidR="004A32FE">
        <w:rPr>
          <w:rFonts w:asciiTheme="minorHAnsi" w:hAnsiTheme="minorHAnsi" w:cstheme="minorHAnsi"/>
          <w:sz w:val="20"/>
          <w:szCs w:val="20"/>
        </w:rPr>
        <w:t>millones de pesos</w:t>
      </w:r>
      <w:r w:rsidR="004E7E82">
        <w:rPr>
          <w:rFonts w:asciiTheme="minorHAnsi" w:hAnsiTheme="minorHAnsi" w:cstheme="minorHAnsi"/>
          <w:sz w:val="20"/>
          <w:szCs w:val="20"/>
        </w:rPr>
        <w:t>.</w:t>
      </w:r>
      <w:r w:rsidR="008841B8">
        <w:rPr>
          <w:rFonts w:asciiTheme="minorHAnsi" w:hAnsiTheme="minorHAnsi" w:cstheme="minorHAnsi"/>
          <w:sz w:val="20"/>
          <w:szCs w:val="20"/>
        </w:rPr>
        <w:t xml:space="preserve"> </w:t>
      </w:r>
    </w:p>
    <w:p w14:paraId="7426F4FF" w14:textId="3B499617" w:rsidR="00B41882" w:rsidRDefault="00313712" w:rsidP="003B633E">
      <w:pPr>
        <w:pStyle w:val="p0"/>
        <w:keepNext/>
        <w:spacing w:before="240"/>
        <w:ind w:left="-142"/>
        <w:rPr>
          <w:rFonts w:asciiTheme="minorHAnsi" w:hAnsiTheme="minorHAnsi" w:cstheme="minorHAnsi"/>
          <w:color w:val="auto"/>
          <w:sz w:val="20"/>
          <w:lang w:eastAsia="es-MX"/>
        </w:rPr>
      </w:pPr>
      <w:r w:rsidRPr="00552F83">
        <w:rPr>
          <w:rFonts w:asciiTheme="minorHAnsi" w:hAnsiTheme="minorHAnsi" w:cstheme="minorHAnsi"/>
          <w:color w:val="auto"/>
          <w:sz w:val="20"/>
          <w:lang w:eastAsia="es-MX"/>
        </w:rPr>
        <w:t xml:space="preserve">Por su parte, </w:t>
      </w:r>
      <w:r w:rsidR="00BD1B7A">
        <w:rPr>
          <w:rFonts w:asciiTheme="minorHAnsi" w:hAnsiTheme="minorHAnsi" w:cstheme="minorHAnsi"/>
          <w:color w:val="auto"/>
          <w:sz w:val="20"/>
          <w:lang w:eastAsia="es-MX"/>
        </w:rPr>
        <w:t xml:space="preserve">la contribución </w:t>
      </w:r>
      <w:r w:rsidR="00074D91">
        <w:rPr>
          <w:rFonts w:asciiTheme="minorHAnsi" w:hAnsiTheme="minorHAnsi" w:cstheme="minorHAnsi"/>
          <w:color w:val="auto"/>
          <w:sz w:val="20"/>
          <w:lang w:eastAsia="es-MX"/>
        </w:rPr>
        <w:t xml:space="preserve">del </w:t>
      </w:r>
      <w:r w:rsidR="00D059B4">
        <w:rPr>
          <w:rFonts w:asciiTheme="minorHAnsi" w:hAnsiTheme="minorHAnsi" w:cstheme="minorHAnsi"/>
          <w:color w:val="auto"/>
          <w:sz w:val="20"/>
          <w:lang w:eastAsia="es-MX"/>
        </w:rPr>
        <w:t>Resto del Mundo</w:t>
      </w:r>
      <w:r w:rsidR="00D62E13" w:rsidRPr="00552F83">
        <w:rPr>
          <w:rFonts w:asciiTheme="minorHAnsi" w:hAnsiTheme="minorHAnsi" w:cstheme="minorHAnsi"/>
          <w:color w:val="auto"/>
          <w:sz w:val="20"/>
          <w:lang w:eastAsia="es-MX"/>
        </w:rPr>
        <w:t>,</w:t>
      </w:r>
      <w:r w:rsidRPr="00552F83">
        <w:rPr>
          <w:rFonts w:asciiTheme="minorHAnsi" w:hAnsiTheme="minorHAnsi" w:cstheme="minorHAnsi"/>
          <w:color w:val="auto"/>
          <w:sz w:val="20"/>
          <w:lang w:eastAsia="es-MX"/>
        </w:rPr>
        <w:t xml:space="preserve"> </w:t>
      </w:r>
      <w:r w:rsidR="00AD4A9A" w:rsidRPr="004F252B">
        <w:rPr>
          <w:rFonts w:asciiTheme="minorHAnsi" w:hAnsiTheme="minorHAnsi" w:cstheme="minorHAnsi"/>
          <w:color w:val="auto"/>
          <w:sz w:val="20"/>
          <w:lang w:eastAsia="es-MX"/>
        </w:rPr>
        <w:t>que significa el financiamiento proveniente del exterior</w:t>
      </w:r>
      <w:r w:rsidR="001F4676">
        <w:rPr>
          <w:rFonts w:asciiTheme="minorHAnsi" w:hAnsiTheme="minorHAnsi" w:cstheme="minorHAnsi"/>
          <w:color w:val="auto"/>
          <w:sz w:val="20"/>
          <w:lang w:eastAsia="es-MX"/>
        </w:rPr>
        <w:t>,</w:t>
      </w:r>
      <w:r w:rsidR="00AD4A9A" w:rsidRPr="00552F83">
        <w:rPr>
          <w:rFonts w:asciiTheme="minorHAnsi" w:hAnsiTheme="minorHAnsi" w:cstheme="minorHAnsi"/>
          <w:color w:val="auto"/>
          <w:sz w:val="20"/>
          <w:lang w:eastAsia="es-MX"/>
        </w:rPr>
        <w:t xml:space="preserve"> </w:t>
      </w:r>
      <w:r w:rsidR="00702A77">
        <w:rPr>
          <w:rFonts w:asciiTheme="minorHAnsi" w:hAnsiTheme="minorHAnsi" w:cstheme="minorHAnsi"/>
          <w:color w:val="auto"/>
          <w:sz w:val="20"/>
          <w:lang w:eastAsia="es-MX"/>
        </w:rPr>
        <w:t>prácticamente</w:t>
      </w:r>
      <w:r w:rsidR="00803C25">
        <w:rPr>
          <w:rFonts w:asciiTheme="minorHAnsi" w:hAnsiTheme="minorHAnsi" w:cstheme="minorHAnsi"/>
          <w:color w:val="auto"/>
          <w:sz w:val="20"/>
          <w:lang w:eastAsia="es-MX"/>
        </w:rPr>
        <w:t xml:space="preserve"> fue</w:t>
      </w:r>
      <w:r w:rsidR="00702A77">
        <w:rPr>
          <w:rFonts w:asciiTheme="minorHAnsi" w:hAnsiTheme="minorHAnsi" w:cstheme="minorHAnsi"/>
          <w:color w:val="auto"/>
          <w:sz w:val="20"/>
          <w:lang w:eastAsia="es-MX"/>
        </w:rPr>
        <w:t xml:space="preserve"> no </w:t>
      </w:r>
      <w:r w:rsidR="00803C25">
        <w:rPr>
          <w:rFonts w:asciiTheme="minorHAnsi" w:hAnsiTheme="minorHAnsi" w:cstheme="minorHAnsi"/>
          <w:color w:val="auto"/>
          <w:sz w:val="20"/>
          <w:lang w:eastAsia="es-MX"/>
        </w:rPr>
        <w:t xml:space="preserve">significativo </w:t>
      </w:r>
      <w:r w:rsidR="00A209C3">
        <w:rPr>
          <w:rFonts w:asciiTheme="minorHAnsi" w:hAnsiTheme="minorHAnsi" w:cstheme="minorHAnsi"/>
          <w:color w:val="auto"/>
          <w:sz w:val="20"/>
          <w:lang w:eastAsia="es-MX"/>
        </w:rPr>
        <w:t xml:space="preserve">respecto </w:t>
      </w:r>
      <w:r w:rsidR="00803C25">
        <w:rPr>
          <w:rFonts w:asciiTheme="minorHAnsi" w:hAnsiTheme="minorHAnsi" w:cstheme="minorHAnsi"/>
          <w:color w:val="auto"/>
          <w:sz w:val="20"/>
          <w:lang w:eastAsia="es-MX"/>
        </w:rPr>
        <w:t>a</w:t>
      </w:r>
      <w:r w:rsidR="00905650">
        <w:rPr>
          <w:rFonts w:asciiTheme="minorHAnsi" w:hAnsiTheme="minorHAnsi" w:cstheme="minorHAnsi"/>
          <w:color w:val="auto"/>
          <w:sz w:val="20"/>
          <w:lang w:eastAsia="es-MX"/>
        </w:rPr>
        <w:t>l PIB</w:t>
      </w:r>
      <w:r w:rsidR="00772AF0">
        <w:rPr>
          <w:rFonts w:asciiTheme="minorHAnsi" w:hAnsiTheme="minorHAnsi" w:cstheme="minorHAnsi"/>
          <w:color w:val="auto"/>
          <w:sz w:val="20"/>
          <w:lang w:eastAsia="es-MX"/>
        </w:rPr>
        <w:t>, es decir,</w:t>
      </w:r>
      <w:r w:rsidR="00A209C3">
        <w:rPr>
          <w:rFonts w:asciiTheme="minorHAnsi" w:hAnsiTheme="minorHAnsi" w:cstheme="minorHAnsi"/>
          <w:color w:val="auto"/>
          <w:sz w:val="20"/>
          <w:lang w:eastAsia="es-MX"/>
        </w:rPr>
        <w:t xml:space="preserve"> (</w:t>
      </w:r>
      <w:r w:rsidR="00702A77">
        <w:rPr>
          <w:rFonts w:asciiTheme="minorHAnsi" w:hAnsiTheme="minorHAnsi" w:cstheme="minorHAnsi"/>
          <w:color w:val="auto"/>
          <w:sz w:val="20"/>
          <w:lang w:eastAsia="es-MX"/>
        </w:rPr>
        <w:noBreakHyphen/>
      </w:r>
      <w:r w:rsidR="00A209C3">
        <w:rPr>
          <w:rFonts w:asciiTheme="minorHAnsi" w:hAnsiTheme="minorHAnsi" w:cstheme="minorHAnsi"/>
          <w:color w:val="auto"/>
          <w:sz w:val="20"/>
          <w:lang w:eastAsia="es-MX"/>
        </w:rPr>
        <w:t>)410</w:t>
      </w:r>
      <w:r w:rsidR="004A32FE" w:rsidRPr="00754080">
        <w:rPr>
          <w:rFonts w:asciiTheme="minorHAnsi" w:hAnsiTheme="minorHAnsi" w:cstheme="minorHAnsi"/>
          <w:color w:val="FF0000"/>
          <w:sz w:val="20"/>
          <w:lang w:eastAsia="es-MX"/>
        </w:rPr>
        <w:t xml:space="preserve"> </w:t>
      </w:r>
      <w:r w:rsidR="004A32FE">
        <w:rPr>
          <w:rFonts w:asciiTheme="minorHAnsi" w:hAnsiTheme="minorHAnsi" w:cstheme="minorHAnsi"/>
          <w:color w:val="auto"/>
          <w:sz w:val="20"/>
          <w:lang w:eastAsia="es-MX"/>
        </w:rPr>
        <w:t>millones de pesos</w:t>
      </w:r>
      <w:r w:rsidR="00D62E13" w:rsidRPr="00552F83">
        <w:rPr>
          <w:rFonts w:asciiTheme="minorHAnsi" w:hAnsiTheme="minorHAnsi" w:cstheme="minorHAnsi"/>
          <w:color w:val="auto"/>
          <w:sz w:val="20"/>
          <w:lang w:eastAsia="es-MX"/>
        </w:rPr>
        <w:t xml:space="preserve"> en el trimestre en cuestión</w:t>
      </w:r>
      <w:r w:rsidR="008841B8" w:rsidRPr="00552F83">
        <w:rPr>
          <w:rFonts w:asciiTheme="minorHAnsi" w:hAnsiTheme="minorHAnsi" w:cstheme="minorHAnsi"/>
          <w:color w:val="auto"/>
          <w:sz w:val="20"/>
          <w:lang w:eastAsia="es-MX"/>
        </w:rPr>
        <w:t>.</w:t>
      </w:r>
    </w:p>
    <w:p w14:paraId="1591D9DE" w14:textId="6719E17B" w:rsidR="00E33EA8" w:rsidRPr="00366112" w:rsidRDefault="00E33EA8" w:rsidP="00010649">
      <w:pPr>
        <w:pStyle w:val="p0"/>
        <w:keepNext/>
        <w:widowControl/>
        <w:spacing w:before="240" w:line="180" w:lineRule="exact"/>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t xml:space="preserve">Indicador Trimestral del Ahorro Bruto </w:t>
      </w:r>
      <w:r w:rsidRPr="00366112">
        <w:rPr>
          <w:rFonts w:asciiTheme="minorHAnsi" w:hAnsiTheme="minorHAnsi" w:cstheme="minorHAnsi"/>
          <w:b/>
          <w:smallCaps/>
          <w:snapToGrid/>
          <w:color w:val="auto"/>
          <w:sz w:val="18"/>
          <w:szCs w:val="18"/>
          <w:lang w:eastAsia="es-MX"/>
        </w:rPr>
        <w:br/>
      </w:r>
      <w:r>
        <w:rPr>
          <w:rFonts w:asciiTheme="minorHAnsi" w:hAnsiTheme="minorHAnsi" w:cstheme="minorHAnsi"/>
          <w:b/>
          <w:smallCaps/>
          <w:snapToGrid/>
          <w:color w:val="auto"/>
          <w:sz w:val="18"/>
          <w:szCs w:val="18"/>
          <w:lang w:eastAsia="es-MX"/>
        </w:rPr>
        <w:t>al</w:t>
      </w:r>
      <w:r w:rsidRPr="00366112">
        <w:rPr>
          <w:rFonts w:asciiTheme="minorHAnsi" w:hAnsiTheme="minorHAnsi" w:cstheme="minorHAnsi"/>
          <w:b/>
          <w:smallCaps/>
          <w:snapToGrid/>
          <w:color w:val="auto"/>
          <w:sz w:val="18"/>
          <w:szCs w:val="18"/>
          <w:lang w:eastAsia="es-MX"/>
        </w:rPr>
        <w:t xml:space="preserve"> </w:t>
      </w:r>
      <w:r w:rsidR="00A870D5">
        <w:rPr>
          <w:rFonts w:asciiTheme="minorHAnsi" w:hAnsiTheme="minorHAnsi" w:cstheme="minorHAnsi"/>
          <w:b/>
          <w:smallCaps/>
          <w:snapToGrid/>
          <w:color w:val="auto"/>
          <w:sz w:val="18"/>
          <w:szCs w:val="18"/>
          <w:lang w:eastAsia="es-MX"/>
        </w:rPr>
        <w:t>segundo</w:t>
      </w:r>
      <w:r>
        <w:rPr>
          <w:rFonts w:asciiTheme="minorHAnsi" w:hAnsiTheme="minorHAnsi" w:cstheme="minorHAnsi"/>
          <w:b/>
          <w:smallCaps/>
          <w:snapToGrid/>
          <w:color w:val="auto"/>
          <w:sz w:val="18"/>
          <w:szCs w:val="18"/>
          <w:lang w:eastAsia="es-MX"/>
        </w:rPr>
        <w:t xml:space="preserve"> trimestre de 20</w:t>
      </w:r>
      <w:r w:rsidR="00381C42">
        <w:rPr>
          <w:rFonts w:asciiTheme="minorHAnsi" w:hAnsiTheme="minorHAnsi" w:cstheme="minorHAnsi"/>
          <w:b/>
          <w:smallCaps/>
          <w:snapToGrid/>
          <w:color w:val="auto"/>
          <w:sz w:val="18"/>
          <w:szCs w:val="18"/>
          <w:lang w:eastAsia="es-MX"/>
        </w:rPr>
        <w:t>20</w:t>
      </w:r>
    </w:p>
    <w:tbl>
      <w:tblPr>
        <w:tblStyle w:val="Tablaconcuadrcula"/>
        <w:tblW w:w="5103" w:type="dxa"/>
        <w:tblInd w:w="-157" w:type="dxa"/>
        <w:tblLayout w:type="fixed"/>
        <w:tblLook w:val="04A0" w:firstRow="1" w:lastRow="0" w:firstColumn="1" w:lastColumn="0" w:noHBand="0" w:noVBand="1"/>
      </w:tblPr>
      <w:tblGrid>
        <w:gridCol w:w="939"/>
        <w:gridCol w:w="806"/>
        <w:gridCol w:w="807"/>
        <w:gridCol w:w="806"/>
        <w:gridCol w:w="807"/>
        <w:gridCol w:w="938"/>
      </w:tblGrid>
      <w:tr w:rsidR="00770AD4" w14:paraId="764AE63C" w14:textId="77777777" w:rsidTr="00AA700F">
        <w:trPr>
          <w:trHeight w:val="255"/>
        </w:trPr>
        <w:tc>
          <w:tcPr>
            <w:tcW w:w="993" w:type="dxa"/>
            <w:vMerge w:val="restart"/>
            <w:tcBorders>
              <w:top w:val="double" w:sz="4" w:space="0" w:color="auto"/>
              <w:left w:val="double" w:sz="4" w:space="0" w:color="auto"/>
            </w:tcBorders>
            <w:shd w:val="clear" w:color="auto" w:fill="C2D69B" w:themeFill="accent3" w:themeFillTint="99"/>
            <w:vAlign w:val="center"/>
          </w:tcPr>
          <w:p w14:paraId="2DECADC0" w14:textId="77777777" w:rsidR="00770AD4" w:rsidRPr="00C75E15" w:rsidRDefault="00770AD4" w:rsidP="00FC7C60">
            <w:pPr>
              <w:jc w:val="center"/>
              <w:rPr>
                <w:rFonts w:cstheme="minorHAnsi"/>
                <w:b/>
                <w:sz w:val="14"/>
                <w:szCs w:val="18"/>
              </w:rPr>
            </w:pPr>
            <w:r w:rsidRPr="00C75E15">
              <w:rPr>
                <w:rFonts w:cstheme="minorHAnsi"/>
                <w:b/>
                <w:sz w:val="14"/>
                <w:szCs w:val="18"/>
              </w:rPr>
              <w:t>Concepto</w:t>
            </w:r>
          </w:p>
        </w:tc>
        <w:tc>
          <w:tcPr>
            <w:tcW w:w="1701" w:type="dxa"/>
            <w:gridSpan w:val="2"/>
            <w:tcBorders>
              <w:top w:val="double" w:sz="4" w:space="0" w:color="auto"/>
              <w:right w:val="double" w:sz="4" w:space="0" w:color="auto"/>
            </w:tcBorders>
            <w:shd w:val="clear" w:color="auto" w:fill="C2D69B" w:themeFill="accent3" w:themeFillTint="99"/>
          </w:tcPr>
          <w:p w14:paraId="6BD271EB" w14:textId="60B6BD6B" w:rsidR="00770AD4" w:rsidRPr="00C75E15" w:rsidRDefault="00770AD4" w:rsidP="00FC7C60">
            <w:pPr>
              <w:jc w:val="center"/>
              <w:rPr>
                <w:rFonts w:cstheme="minorHAnsi"/>
                <w:b/>
                <w:sz w:val="14"/>
                <w:szCs w:val="18"/>
              </w:rPr>
            </w:pPr>
            <w:r>
              <w:rPr>
                <w:rFonts w:cstheme="minorHAnsi"/>
                <w:b/>
                <w:sz w:val="14"/>
                <w:szCs w:val="18"/>
              </w:rPr>
              <w:t>2019</w:t>
            </w:r>
            <w:r w:rsidR="00C31687">
              <w:rPr>
                <w:rFonts w:cstheme="minorHAnsi"/>
                <w:b/>
                <w:sz w:val="14"/>
                <w:szCs w:val="18"/>
                <w:vertAlign w:val="superscript"/>
              </w:rPr>
              <w:t>P</w:t>
            </w:r>
            <w:r>
              <w:rPr>
                <w:rFonts w:cstheme="minorHAnsi"/>
                <w:b/>
                <w:sz w:val="14"/>
                <w:szCs w:val="18"/>
                <w:vertAlign w:val="superscript"/>
              </w:rPr>
              <w:t>/</w:t>
            </w:r>
          </w:p>
        </w:tc>
        <w:tc>
          <w:tcPr>
            <w:tcW w:w="2693" w:type="dxa"/>
            <w:gridSpan w:val="3"/>
            <w:tcBorders>
              <w:top w:val="double" w:sz="4" w:space="0" w:color="auto"/>
              <w:left w:val="double" w:sz="4" w:space="0" w:color="auto"/>
              <w:right w:val="double" w:sz="4" w:space="0" w:color="auto"/>
            </w:tcBorders>
            <w:shd w:val="clear" w:color="auto" w:fill="C2D69B" w:themeFill="accent3" w:themeFillTint="99"/>
          </w:tcPr>
          <w:p w14:paraId="0369360B" w14:textId="0CE1C842" w:rsidR="00770AD4" w:rsidRDefault="00770AD4" w:rsidP="00FC7C60">
            <w:pPr>
              <w:jc w:val="center"/>
              <w:rPr>
                <w:rFonts w:cstheme="minorHAnsi"/>
                <w:b/>
                <w:sz w:val="14"/>
                <w:szCs w:val="18"/>
              </w:rPr>
            </w:pPr>
            <w:r>
              <w:rPr>
                <w:rFonts w:cstheme="minorHAnsi"/>
                <w:b/>
                <w:sz w:val="14"/>
                <w:szCs w:val="18"/>
              </w:rPr>
              <w:t>2020</w:t>
            </w:r>
          </w:p>
        </w:tc>
      </w:tr>
      <w:tr w:rsidR="00770AD4" w14:paraId="647DD52A" w14:textId="77777777" w:rsidTr="00A33BB1">
        <w:trPr>
          <w:trHeight w:val="229"/>
        </w:trPr>
        <w:tc>
          <w:tcPr>
            <w:tcW w:w="993" w:type="dxa"/>
            <w:vMerge/>
            <w:tcBorders>
              <w:left w:val="double" w:sz="4" w:space="0" w:color="auto"/>
            </w:tcBorders>
            <w:shd w:val="clear" w:color="auto" w:fill="C2D69B" w:themeFill="accent3" w:themeFillTint="99"/>
          </w:tcPr>
          <w:p w14:paraId="326F8C60" w14:textId="77777777" w:rsidR="00770AD4" w:rsidRPr="00C75E15" w:rsidRDefault="00770AD4" w:rsidP="00FC7C60">
            <w:pPr>
              <w:jc w:val="both"/>
              <w:rPr>
                <w:rFonts w:cstheme="minorHAnsi"/>
                <w:b/>
                <w:sz w:val="14"/>
                <w:szCs w:val="18"/>
              </w:rPr>
            </w:pPr>
          </w:p>
        </w:tc>
        <w:tc>
          <w:tcPr>
            <w:tcW w:w="850" w:type="dxa"/>
            <w:tcBorders>
              <w:right w:val="single" w:sz="4" w:space="0" w:color="auto"/>
            </w:tcBorders>
            <w:shd w:val="clear" w:color="auto" w:fill="C2D69B" w:themeFill="accent3" w:themeFillTint="99"/>
            <w:vAlign w:val="center"/>
          </w:tcPr>
          <w:p w14:paraId="7C690D06" w14:textId="77777777" w:rsidR="00770AD4" w:rsidRPr="00C75E15" w:rsidRDefault="00770AD4" w:rsidP="00FC7C60">
            <w:pPr>
              <w:jc w:val="center"/>
              <w:rPr>
                <w:rFonts w:cstheme="minorHAnsi"/>
                <w:b/>
                <w:sz w:val="14"/>
                <w:szCs w:val="18"/>
              </w:rPr>
            </w:pPr>
            <w:r>
              <w:rPr>
                <w:rFonts w:cstheme="minorHAnsi"/>
                <w:b/>
                <w:sz w:val="14"/>
                <w:szCs w:val="18"/>
              </w:rPr>
              <w:t>IV</w:t>
            </w:r>
          </w:p>
        </w:tc>
        <w:tc>
          <w:tcPr>
            <w:tcW w:w="851" w:type="dxa"/>
            <w:tcBorders>
              <w:left w:val="single" w:sz="4" w:space="0" w:color="auto"/>
              <w:right w:val="double" w:sz="4" w:space="0" w:color="auto"/>
            </w:tcBorders>
            <w:shd w:val="clear" w:color="auto" w:fill="C2D69B" w:themeFill="accent3" w:themeFillTint="99"/>
            <w:vAlign w:val="center"/>
          </w:tcPr>
          <w:p w14:paraId="65258A53" w14:textId="77777777" w:rsidR="00770AD4" w:rsidRDefault="00770AD4" w:rsidP="00FC7C60">
            <w:pPr>
              <w:jc w:val="center"/>
              <w:rPr>
                <w:rFonts w:cstheme="minorHAnsi"/>
                <w:b/>
                <w:sz w:val="14"/>
                <w:szCs w:val="18"/>
              </w:rPr>
            </w:pPr>
            <w:r>
              <w:rPr>
                <w:rFonts w:cstheme="minorHAnsi"/>
                <w:b/>
                <w:sz w:val="14"/>
                <w:szCs w:val="18"/>
              </w:rPr>
              <w:t>Anual</w:t>
            </w:r>
          </w:p>
        </w:tc>
        <w:tc>
          <w:tcPr>
            <w:tcW w:w="850" w:type="dxa"/>
            <w:tcBorders>
              <w:left w:val="double" w:sz="4" w:space="0" w:color="auto"/>
              <w:right w:val="single" w:sz="4" w:space="0" w:color="auto"/>
            </w:tcBorders>
            <w:shd w:val="clear" w:color="auto" w:fill="C2D69B" w:themeFill="accent3" w:themeFillTint="99"/>
            <w:vAlign w:val="center"/>
          </w:tcPr>
          <w:p w14:paraId="6C3888C3" w14:textId="77777777" w:rsidR="00770AD4" w:rsidRPr="00C75E15" w:rsidRDefault="00770AD4" w:rsidP="00FC7C60">
            <w:pPr>
              <w:jc w:val="center"/>
              <w:rPr>
                <w:rFonts w:cstheme="minorHAnsi"/>
                <w:b/>
                <w:sz w:val="14"/>
                <w:szCs w:val="18"/>
              </w:rPr>
            </w:pPr>
            <w:r>
              <w:rPr>
                <w:rFonts w:cstheme="minorHAnsi"/>
                <w:b/>
                <w:sz w:val="14"/>
                <w:szCs w:val="18"/>
              </w:rPr>
              <w:t>I</w:t>
            </w:r>
            <w:r w:rsidRPr="00022436">
              <w:rPr>
                <w:rFonts w:cstheme="minorHAnsi"/>
                <w:b/>
                <w:sz w:val="14"/>
                <w:szCs w:val="18"/>
                <w:vertAlign w:val="superscript"/>
              </w:rPr>
              <w:t>R/</w:t>
            </w:r>
          </w:p>
        </w:tc>
        <w:tc>
          <w:tcPr>
            <w:tcW w:w="851" w:type="dxa"/>
            <w:tcBorders>
              <w:left w:val="single" w:sz="4" w:space="0" w:color="auto"/>
              <w:right w:val="single" w:sz="4" w:space="0" w:color="auto"/>
            </w:tcBorders>
            <w:shd w:val="clear" w:color="auto" w:fill="C2D69B" w:themeFill="accent3" w:themeFillTint="99"/>
            <w:vAlign w:val="center"/>
          </w:tcPr>
          <w:p w14:paraId="4FE38F49" w14:textId="52666093" w:rsidR="00702A77" w:rsidRDefault="00770AD4" w:rsidP="00A33BB1">
            <w:pPr>
              <w:jc w:val="center"/>
              <w:rPr>
                <w:rFonts w:cstheme="minorHAnsi"/>
                <w:b/>
                <w:sz w:val="14"/>
                <w:szCs w:val="18"/>
              </w:rPr>
            </w:pPr>
            <w:r>
              <w:rPr>
                <w:rFonts w:cstheme="minorHAnsi"/>
                <w:b/>
                <w:sz w:val="14"/>
                <w:szCs w:val="18"/>
              </w:rPr>
              <w:t>II</w:t>
            </w:r>
            <w:r w:rsidR="00684766" w:rsidRPr="00034AD4">
              <w:rPr>
                <w:rFonts w:cstheme="minorHAnsi"/>
                <w:b/>
                <w:sz w:val="14"/>
                <w:szCs w:val="18"/>
                <w:vertAlign w:val="superscript"/>
              </w:rPr>
              <w:t>P/</w:t>
            </w:r>
          </w:p>
        </w:tc>
        <w:tc>
          <w:tcPr>
            <w:tcW w:w="992" w:type="dxa"/>
            <w:tcBorders>
              <w:left w:val="single" w:sz="4" w:space="0" w:color="auto"/>
              <w:right w:val="double" w:sz="4" w:space="0" w:color="auto"/>
            </w:tcBorders>
            <w:shd w:val="clear" w:color="auto" w:fill="C2D69B" w:themeFill="accent3" w:themeFillTint="99"/>
            <w:vAlign w:val="center"/>
          </w:tcPr>
          <w:p w14:paraId="67FCB377" w14:textId="77777777" w:rsidR="00770AD4" w:rsidRDefault="00770AD4" w:rsidP="00A33BB1">
            <w:pPr>
              <w:jc w:val="center"/>
              <w:rPr>
                <w:rFonts w:cstheme="minorHAnsi"/>
                <w:b/>
                <w:sz w:val="14"/>
                <w:szCs w:val="18"/>
              </w:rPr>
            </w:pPr>
            <w:r>
              <w:rPr>
                <w:rFonts w:cstheme="minorHAnsi"/>
                <w:b/>
                <w:sz w:val="14"/>
                <w:szCs w:val="18"/>
              </w:rPr>
              <w:t>6 meses</w:t>
            </w:r>
          </w:p>
        </w:tc>
      </w:tr>
      <w:tr w:rsidR="00770AD4" w14:paraId="446BDE1A" w14:textId="77777777" w:rsidTr="00AA700F">
        <w:trPr>
          <w:trHeight w:val="201"/>
        </w:trPr>
        <w:tc>
          <w:tcPr>
            <w:tcW w:w="993" w:type="dxa"/>
            <w:vMerge w:val="restart"/>
            <w:tcBorders>
              <w:left w:val="double" w:sz="4" w:space="0" w:color="auto"/>
            </w:tcBorders>
            <w:shd w:val="clear" w:color="auto" w:fill="D6E3BC" w:themeFill="accent3" w:themeFillTint="66"/>
            <w:vAlign w:val="center"/>
          </w:tcPr>
          <w:p w14:paraId="4A678C8A" w14:textId="77777777" w:rsidR="00770AD4" w:rsidRDefault="00770AD4" w:rsidP="00FC7C60">
            <w:pPr>
              <w:rPr>
                <w:rFonts w:cstheme="minorHAnsi"/>
                <w:sz w:val="14"/>
                <w:szCs w:val="18"/>
              </w:rPr>
            </w:pPr>
            <w:r>
              <w:rPr>
                <w:rFonts w:cstheme="minorHAnsi"/>
                <w:sz w:val="14"/>
                <w:szCs w:val="18"/>
              </w:rPr>
              <w:t>Producto Interno Bruto</w:t>
            </w:r>
          </w:p>
        </w:tc>
        <w:tc>
          <w:tcPr>
            <w:tcW w:w="4394" w:type="dxa"/>
            <w:gridSpan w:val="5"/>
            <w:tcBorders>
              <w:right w:val="double" w:sz="4" w:space="0" w:color="auto"/>
            </w:tcBorders>
            <w:shd w:val="clear" w:color="auto" w:fill="D6E3BC" w:themeFill="accent3" w:themeFillTint="66"/>
            <w:vAlign w:val="center"/>
          </w:tcPr>
          <w:p w14:paraId="018773A3" w14:textId="77777777" w:rsidR="00770AD4" w:rsidRDefault="00770AD4" w:rsidP="00FC7C60">
            <w:pPr>
              <w:ind w:right="113"/>
              <w:jc w:val="center"/>
              <w:rPr>
                <w:rFonts w:cstheme="minorHAnsi"/>
                <w:sz w:val="14"/>
                <w:szCs w:val="18"/>
              </w:rPr>
            </w:pPr>
            <w:r>
              <w:rPr>
                <w:rFonts w:cstheme="minorHAnsi"/>
                <w:sz w:val="14"/>
                <w:szCs w:val="18"/>
              </w:rPr>
              <w:t>Millones de pesos</w:t>
            </w:r>
          </w:p>
        </w:tc>
      </w:tr>
      <w:tr w:rsidR="00770AD4" w14:paraId="3F530331" w14:textId="77777777" w:rsidTr="00A209C3">
        <w:trPr>
          <w:trHeight w:val="201"/>
        </w:trPr>
        <w:tc>
          <w:tcPr>
            <w:tcW w:w="993" w:type="dxa"/>
            <w:vMerge/>
            <w:tcBorders>
              <w:left w:val="double" w:sz="4" w:space="0" w:color="auto"/>
            </w:tcBorders>
            <w:shd w:val="clear" w:color="auto" w:fill="D6E3BC" w:themeFill="accent3" w:themeFillTint="66"/>
            <w:vAlign w:val="center"/>
          </w:tcPr>
          <w:p w14:paraId="79345386" w14:textId="77777777" w:rsidR="00770AD4" w:rsidRPr="00C75E15" w:rsidRDefault="00770AD4" w:rsidP="00770AD4">
            <w:pPr>
              <w:rPr>
                <w:rFonts w:cstheme="minorHAnsi"/>
                <w:sz w:val="14"/>
                <w:szCs w:val="18"/>
              </w:rPr>
            </w:pPr>
          </w:p>
        </w:tc>
        <w:tc>
          <w:tcPr>
            <w:tcW w:w="850" w:type="dxa"/>
            <w:tcBorders>
              <w:right w:val="single" w:sz="4" w:space="0" w:color="auto"/>
            </w:tcBorders>
            <w:shd w:val="clear" w:color="auto" w:fill="D6E3BC" w:themeFill="accent3" w:themeFillTint="66"/>
            <w:vAlign w:val="center"/>
          </w:tcPr>
          <w:p w14:paraId="67753D4E" w14:textId="55785E71" w:rsidR="00770AD4" w:rsidRPr="00770AD4" w:rsidRDefault="00770AD4" w:rsidP="00770AD4">
            <w:pPr>
              <w:jc w:val="right"/>
              <w:rPr>
                <w:rFonts w:cstheme="minorHAnsi"/>
                <w:b/>
                <w:sz w:val="12"/>
                <w:szCs w:val="12"/>
              </w:rPr>
            </w:pPr>
            <w:r w:rsidRPr="00770AD4">
              <w:rPr>
                <w:rFonts w:cstheme="minorHAnsi"/>
                <w:b/>
                <w:sz w:val="12"/>
                <w:szCs w:val="12"/>
              </w:rPr>
              <w:t>24,670,631</w:t>
            </w:r>
          </w:p>
        </w:tc>
        <w:tc>
          <w:tcPr>
            <w:tcW w:w="851" w:type="dxa"/>
            <w:tcBorders>
              <w:left w:val="single" w:sz="4" w:space="0" w:color="auto"/>
              <w:right w:val="double" w:sz="4" w:space="0" w:color="auto"/>
            </w:tcBorders>
            <w:shd w:val="clear" w:color="auto" w:fill="D6E3BC" w:themeFill="accent3" w:themeFillTint="66"/>
            <w:vAlign w:val="center"/>
          </w:tcPr>
          <w:p w14:paraId="17BDBC78" w14:textId="4147862C" w:rsidR="00770AD4" w:rsidRPr="00770AD4" w:rsidRDefault="00770AD4" w:rsidP="00770AD4">
            <w:pPr>
              <w:jc w:val="right"/>
              <w:rPr>
                <w:rFonts w:cstheme="minorHAnsi"/>
                <w:b/>
                <w:sz w:val="12"/>
                <w:szCs w:val="12"/>
              </w:rPr>
            </w:pPr>
            <w:r w:rsidRPr="00770AD4">
              <w:rPr>
                <w:rFonts w:cstheme="minorHAnsi"/>
                <w:b/>
                <w:sz w:val="12"/>
                <w:szCs w:val="12"/>
              </w:rPr>
              <w:t>24,237,620</w:t>
            </w:r>
          </w:p>
        </w:tc>
        <w:tc>
          <w:tcPr>
            <w:tcW w:w="850" w:type="dxa"/>
            <w:tcBorders>
              <w:left w:val="double" w:sz="4" w:space="0" w:color="auto"/>
              <w:right w:val="single" w:sz="4" w:space="0" w:color="auto"/>
            </w:tcBorders>
            <w:shd w:val="clear" w:color="auto" w:fill="D6E3BC" w:themeFill="accent3" w:themeFillTint="66"/>
            <w:vAlign w:val="center"/>
          </w:tcPr>
          <w:p w14:paraId="64F406FB" w14:textId="742F95B1" w:rsidR="00770AD4" w:rsidRPr="00770AD4" w:rsidRDefault="00770AD4" w:rsidP="00770AD4">
            <w:pPr>
              <w:jc w:val="right"/>
              <w:rPr>
                <w:rFonts w:cstheme="minorHAnsi"/>
                <w:b/>
                <w:sz w:val="12"/>
                <w:szCs w:val="12"/>
              </w:rPr>
            </w:pPr>
            <w:r w:rsidRPr="00770AD4">
              <w:rPr>
                <w:rFonts w:cstheme="minorHAnsi"/>
                <w:b/>
                <w:sz w:val="12"/>
                <w:szCs w:val="12"/>
              </w:rPr>
              <w:t>24,333,199</w:t>
            </w:r>
          </w:p>
        </w:tc>
        <w:tc>
          <w:tcPr>
            <w:tcW w:w="851" w:type="dxa"/>
            <w:tcBorders>
              <w:left w:val="single" w:sz="4" w:space="0" w:color="auto"/>
              <w:right w:val="single" w:sz="4" w:space="0" w:color="auto"/>
            </w:tcBorders>
            <w:shd w:val="clear" w:color="auto" w:fill="D6E3BC" w:themeFill="accent3" w:themeFillTint="66"/>
            <w:vAlign w:val="center"/>
          </w:tcPr>
          <w:p w14:paraId="00BCBEA7" w14:textId="51E0FA07" w:rsidR="00770AD4" w:rsidRPr="00770AD4" w:rsidRDefault="00770AD4" w:rsidP="00770AD4">
            <w:pPr>
              <w:jc w:val="right"/>
              <w:rPr>
                <w:rFonts w:cstheme="minorHAnsi"/>
                <w:b/>
                <w:sz w:val="12"/>
                <w:szCs w:val="12"/>
              </w:rPr>
            </w:pPr>
            <w:r w:rsidRPr="00770AD4">
              <w:rPr>
                <w:rFonts w:cstheme="minorHAnsi"/>
                <w:b/>
                <w:sz w:val="12"/>
                <w:szCs w:val="12"/>
              </w:rPr>
              <w:t>19,929,021</w:t>
            </w:r>
          </w:p>
        </w:tc>
        <w:tc>
          <w:tcPr>
            <w:tcW w:w="992" w:type="dxa"/>
            <w:tcBorders>
              <w:left w:val="single" w:sz="4" w:space="0" w:color="auto"/>
              <w:right w:val="double" w:sz="4" w:space="0" w:color="auto"/>
            </w:tcBorders>
            <w:shd w:val="clear" w:color="auto" w:fill="D6E3BC" w:themeFill="accent3" w:themeFillTint="66"/>
            <w:vAlign w:val="center"/>
          </w:tcPr>
          <w:p w14:paraId="63EABC9F" w14:textId="048774BB" w:rsidR="00770AD4" w:rsidRPr="00770AD4" w:rsidRDefault="00770AD4" w:rsidP="00770AD4">
            <w:pPr>
              <w:jc w:val="right"/>
              <w:rPr>
                <w:rFonts w:cstheme="minorHAnsi"/>
                <w:b/>
                <w:sz w:val="12"/>
                <w:szCs w:val="12"/>
              </w:rPr>
            </w:pPr>
            <w:r w:rsidRPr="00770AD4">
              <w:rPr>
                <w:rFonts w:cstheme="minorHAnsi"/>
                <w:b/>
                <w:sz w:val="12"/>
                <w:szCs w:val="12"/>
              </w:rPr>
              <w:t>22,131,110</w:t>
            </w:r>
          </w:p>
        </w:tc>
      </w:tr>
      <w:tr w:rsidR="00770AD4" w14:paraId="42470970" w14:textId="77777777" w:rsidTr="00A209C3">
        <w:trPr>
          <w:trHeight w:val="201"/>
        </w:trPr>
        <w:tc>
          <w:tcPr>
            <w:tcW w:w="993" w:type="dxa"/>
            <w:tcBorders>
              <w:left w:val="double" w:sz="4" w:space="0" w:color="auto"/>
              <w:bottom w:val="single" w:sz="4" w:space="0" w:color="auto"/>
            </w:tcBorders>
            <w:shd w:val="clear" w:color="auto" w:fill="FFFFFF" w:themeFill="background1"/>
            <w:vAlign w:val="center"/>
          </w:tcPr>
          <w:p w14:paraId="6EAE5586" w14:textId="77777777" w:rsidR="00770AD4" w:rsidRPr="00C75E15" w:rsidRDefault="00770AD4" w:rsidP="00770AD4">
            <w:pPr>
              <w:rPr>
                <w:rFonts w:cstheme="minorHAnsi"/>
                <w:sz w:val="14"/>
                <w:szCs w:val="18"/>
              </w:rPr>
            </w:pPr>
            <w:r w:rsidRPr="00C75E15">
              <w:rPr>
                <w:rFonts w:cstheme="minorHAnsi"/>
                <w:sz w:val="14"/>
                <w:szCs w:val="18"/>
              </w:rPr>
              <w:t>Ahorro Bruto</w:t>
            </w:r>
          </w:p>
        </w:tc>
        <w:tc>
          <w:tcPr>
            <w:tcW w:w="850" w:type="dxa"/>
            <w:tcBorders>
              <w:bottom w:val="single" w:sz="4" w:space="0" w:color="auto"/>
              <w:right w:val="single" w:sz="4" w:space="0" w:color="auto"/>
            </w:tcBorders>
            <w:shd w:val="clear" w:color="auto" w:fill="FFFFFF" w:themeFill="background1"/>
            <w:vAlign w:val="center"/>
          </w:tcPr>
          <w:p w14:paraId="3113F702" w14:textId="7E0276B1" w:rsidR="00770AD4" w:rsidRPr="00770AD4" w:rsidRDefault="00770AD4" w:rsidP="00770AD4">
            <w:pPr>
              <w:jc w:val="right"/>
              <w:rPr>
                <w:rFonts w:cstheme="minorHAnsi"/>
                <w:sz w:val="13"/>
                <w:szCs w:val="13"/>
              </w:rPr>
            </w:pPr>
            <w:r w:rsidRPr="00770AD4">
              <w:rPr>
                <w:rFonts w:cstheme="minorHAnsi"/>
                <w:sz w:val="13"/>
                <w:szCs w:val="13"/>
              </w:rPr>
              <w:t>5,099,131</w:t>
            </w:r>
          </w:p>
        </w:tc>
        <w:tc>
          <w:tcPr>
            <w:tcW w:w="851" w:type="dxa"/>
            <w:tcBorders>
              <w:left w:val="single" w:sz="4" w:space="0" w:color="auto"/>
              <w:bottom w:val="single" w:sz="4" w:space="0" w:color="auto"/>
              <w:right w:val="double" w:sz="4" w:space="0" w:color="auto"/>
            </w:tcBorders>
            <w:shd w:val="clear" w:color="auto" w:fill="FFFFFF" w:themeFill="background1"/>
            <w:vAlign w:val="center"/>
          </w:tcPr>
          <w:p w14:paraId="65F7CEFB" w14:textId="1FA8FC82" w:rsidR="00770AD4" w:rsidRPr="00770AD4" w:rsidRDefault="00770AD4" w:rsidP="00770AD4">
            <w:pPr>
              <w:jc w:val="right"/>
              <w:rPr>
                <w:rFonts w:cstheme="minorHAnsi"/>
                <w:sz w:val="13"/>
                <w:szCs w:val="13"/>
              </w:rPr>
            </w:pPr>
            <w:r w:rsidRPr="00770AD4">
              <w:rPr>
                <w:rFonts w:cstheme="minorHAnsi"/>
                <w:sz w:val="13"/>
                <w:szCs w:val="13"/>
              </w:rPr>
              <w:t>5,175,352</w:t>
            </w:r>
          </w:p>
        </w:tc>
        <w:tc>
          <w:tcPr>
            <w:tcW w:w="850" w:type="dxa"/>
            <w:tcBorders>
              <w:left w:val="double" w:sz="4" w:space="0" w:color="auto"/>
              <w:bottom w:val="single" w:sz="4" w:space="0" w:color="auto"/>
              <w:right w:val="single" w:sz="4" w:space="0" w:color="auto"/>
            </w:tcBorders>
            <w:shd w:val="clear" w:color="auto" w:fill="FFFFFF" w:themeFill="background1"/>
            <w:vAlign w:val="center"/>
          </w:tcPr>
          <w:p w14:paraId="6ECC696B" w14:textId="57532482" w:rsidR="00770AD4" w:rsidRPr="00770AD4" w:rsidRDefault="00770AD4" w:rsidP="00770AD4">
            <w:pPr>
              <w:jc w:val="right"/>
              <w:rPr>
                <w:rFonts w:cstheme="minorHAnsi"/>
                <w:sz w:val="13"/>
                <w:szCs w:val="13"/>
              </w:rPr>
            </w:pPr>
            <w:r w:rsidRPr="00770AD4">
              <w:rPr>
                <w:rFonts w:cstheme="minorHAnsi"/>
                <w:sz w:val="13"/>
                <w:szCs w:val="13"/>
              </w:rPr>
              <w:t>4,916,515</w:t>
            </w:r>
          </w:p>
        </w:tc>
        <w:tc>
          <w:tcPr>
            <w:tcW w:w="851" w:type="dxa"/>
            <w:tcBorders>
              <w:left w:val="single" w:sz="4" w:space="0" w:color="auto"/>
              <w:bottom w:val="single" w:sz="4" w:space="0" w:color="auto"/>
              <w:right w:val="single" w:sz="4" w:space="0" w:color="auto"/>
            </w:tcBorders>
            <w:shd w:val="clear" w:color="auto" w:fill="FFFFFF" w:themeFill="background1"/>
            <w:vAlign w:val="center"/>
          </w:tcPr>
          <w:p w14:paraId="32F51FD7" w14:textId="69BB7FAA" w:rsidR="00770AD4" w:rsidRPr="00770AD4" w:rsidRDefault="00770AD4" w:rsidP="00770AD4">
            <w:pPr>
              <w:jc w:val="right"/>
              <w:rPr>
                <w:rFonts w:cstheme="minorHAnsi"/>
                <w:sz w:val="13"/>
                <w:szCs w:val="13"/>
              </w:rPr>
            </w:pPr>
            <w:r w:rsidRPr="00770AD4">
              <w:rPr>
                <w:rFonts w:cstheme="minorHAnsi"/>
                <w:sz w:val="13"/>
                <w:szCs w:val="13"/>
              </w:rPr>
              <w:t>3,676,859</w:t>
            </w:r>
          </w:p>
        </w:tc>
        <w:tc>
          <w:tcPr>
            <w:tcW w:w="992" w:type="dxa"/>
            <w:tcBorders>
              <w:left w:val="single" w:sz="4" w:space="0" w:color="auto"/>
              <w:bottom w:val="single" w:sz="4" w:space="0" w:color="auto"/>
              <w:right w:val="double" w:sz="4" w:space="0" w:color="auto"/>
            </w:tcBorders>
            <w:shd w:val="clear" w:color="auto" w:fill="FFFFFF" w:themeFill="background1"/>
            <w:vAlign w:val="center"/>
          </w:tcPr>
          <w:p w14:paraId="00D3393A" w14:textId="66874855" w:rsidR="00770AD4" w:rsidRPr="00770AD4" w:rsidRDefault="00770AD4" w:rsidP="00770AD4">
            <w:pPr>
              <w:jc w:val="right"/>
              <w:rPr>
                <w:rFonts w:cstheme="minorHAnsi"/>
                <w:sz w:val="13"/>
                <w:szCs w:val="13"/>
              </w:rPr>
            </w:pPr>
            <w:r w:rsidRPr="00770AD4">
              <w:rPr>
                <w:rFonts w:cstheme="minorHAnsi"/>
                <w:sz w:val="13"/>
                <w:szCs w:val="13"/>
              </w:rPr>
              <w:t>4,296,687</w:t>
            </w:r>
          </w:p>
        </w:tc>
      </w:tr>
      <w:tr w:rsidR="00770AD4" w14:paraId="279B3C1C" w14:textId="77777777" w:rsidTr="00A209C3">
        <w:trPr>
          <w:trHeight w:val="201"/>
        </w:trPr>
        <w:tc>
          <w:tcPr>
            <w:tcW w:w="993" w:type="dxa"/>
            <w:tcBorders>
              <w:left w:val="double" w:sz="4" w:space="0" w:color="auto"/>
              <w:bottom w:val="single" w:sz="4" w:space="0" w:color="auto"/>
            </w:tcBorders>
            <w:shd w:val="clear" w:color="auto" w:fill="FFFFFF" w:themeFill="background1"/>
            <w:vAlign w:val="center"/>
          </w:tcPr>
          <w:p w14:paraId="3A41DD57" w14:textId="77777777" w:rsidR="00770AD4" w:rsidRPr="00C75E15" w:rsidRDefault="00770AD4" w:rsidP="00770AD4">
            <w:pPr>
              <w:rPr>
                <w:rFonts w:cstheme="minorHAnsi"/>
                <w:sz w:val="14"/>
                <w:szCs w:val="18"/>
              </w:rPr>
            </w:pPr>
            <w:r>
              <w:rPr>
                <w:rFonts w:cstheme="minorHAnsi"/>
                <w:sz w:val="14"/>
                <w:szCs w:val="18"/>
              </w:rPr>
              <w:t>Economía Interna</w:t>
            </w:r>
          </w:p>
        </w:tc>
        <w:tc>
          <w:tcPr>
            <w:tcW w:w="850" w:type="dxa"/>
            <w:tcBorders>
              <w:bottom w:val="single" w:sz="4" w:space="0" w:color="auto"/>
              <w:right w:val="single" w:sz="4" w:space="0" w:color="auto"/>
            </w:tcBorders>
            <w:shd w:val="clear" w:color="auto" w:fill="FFFFFF" w:themeFill="background1"/>
            <w:vAlign w:val="center"/>
          </w:tcPr>
          <w:p w14:paraId="0BD514C5" w14:textId="20CE61A6" w:rsidR="00770AD4" w:rsidRPr="00770AD4" w:rsidRDefault="00770AD4" w:rsidP="00770AD4">
            <w:pPr>
              <w:jc w:val="right"/>
              <w:rPr>
                <w:rFonts w:cstheme="minorHAnsi"/>
                <w:sz w:val="13"/>
                <w:szCs w:val="13"/>
              </w:rPr>
            </w:pPr>
            <w:r w:rsidRPr="00770AD4">
              <w:rPr>
                <w:rFonts w:cstheme="minorHAnsi"/>
                <w:sz w:val="13"/>
                <w:szCs w:val="13"/>
              </w:rPr>
              <w:t>5,338,773</w:t>
            </w:r>
          </w:p>
        </w:tc>
        <w:tc>
          <w:tcPr>
            <w:tcW w:w="851" w:type="dxa"/>
            <w:tcBorders>
              <w:left w:val="single" w:sz="4" w:space="0" w:color="auto"/>
              <w:bottom w:val="single" w:sz="4" w:space="0" w:color="auto"/>
              <w:right w:val="double" w:sz="4" w:space="0" w:color="auto"/>
            </w:tcBorders>
            <w:shd w:val="clear" w:color="auto" w:fill="FFFFFF" w:themeFill="background1"/>
            <w:vAlign w:val="center"/>
          </w:tcPr>
          <w:p w14:paraId="088A8BF5" w14:textId="77B37E74" w:rsidR="00770AD4" w:rsidRPr="00770AD4" w:rsidRDefault="00770AD4" w:rsidP="00770AD4">
            <w:pPr>
              <w:jc w:val="right"/>
              <w:rPr>
                <w:rFonts w:cstheme="minorHAnsi"/>
                <w:sz w:val="13"/>
                <w:szCs w:val="13"/>
              </w:rPr>
            </w:pPr>
            <w:r w:rsidRPr="00770AD4">
              <w:rPr>
                <w:rFonts w:cstheme="minorHAnsi"/>
                <w:sz w:val="13"/>
                <w:szCs w:val="13"/>
              </w:rPr>
              <w:t>5,077,032</w:t>
            </w:r>
          </w:p>
        </w:tc>
        <w:tc>
          <w:tcPr>
            <w:tcW w:w="850" w:type="dxa"/>
            <w:tcBorders>
              <w:left w:val="double" w:sz="4" w:space="0" w:color="auto"/>
              <w:bottom w:val="single" w:sz="4" w:space="0" w:color="auto"/>
              <w:right w:val="single" w:sz="4" w:space="0" w:color="auto"/>
            </w:tcBorders>
            <w:shd w:val="clear" w:color="auto" w:fill="FFFFFF" w:themeFill="background1"/>
            <w:vAlign w:val="center"/>
          </w:tcPr>
          <w:p w14:paraId="4627E6EF" w14:textId="138BFD38" w:rsidR="00770AD4" w:rsidRPr="00770AD4" w:rsidRDefault="00770AD4" w:rsidP="00770AD4">
            <w:pPr>
              <w:jc w:val="right"/>
              <w:rPr>
                <w:rFonts w:cstheme="minorHAnsi"/>
                <w:sz w:val="13"/>
                <w:szCs w:val="13"/>
              </w:rPr>
            </w:pPr>
            <w:r w:rsidRPr="00770AD4">
              <w:rPr>
                <w:rFonts w:cstheme="minorHAnsi"/>
                <w:sz w:val="13"/>
                <w:szCs w:val="13"/>
              </w:rPr>
              <w:t>4,820,881</w:t>
            </w:r>
          </w:p>
        </w:tc>
        <w:tc>
          <w:tcPr>
            <w:tcW w:w="851" w:type="dxa"/>
            <w:tcBorders>
              <w:left w:val="single" w:sz="4" w:space="0" w:color="auto"/>
              <w:bottom w:val="single" w:sz="4" w:space="0" w:color="auto"/>
              <w:right w:val="single" w:sz="4" w:space="0" w:color="auto"/>
            </w:tcBorders>
            <w:shd w:val="clear" w:color="auto" w:fill="FFFFFF" w:themeFill="background1"/>
            <w:vAlign w:val="center"/>
          </w:tcPr>
          <w:p w14:paraId="03D329C2" w14:textId="5E7D6DA9" w:rsidR="00770AD4" w:rsidRPr="00770AD4" w:rsidRDefault="00770AD4" w:rsidP="00770AD4">
            <w:pPr>
              <w:jc w:val="right"/>
              <w:rPr>
                <w:rFonts w:cstheme="minorHAnsi"/>
                <w:sz w:val="13"/>
                <w:szCs w:val="13"/>
              </w:rPr>
            </w:pPr>
            <w:r w:rsidRPr="00770AD4">
              <w:rPr>
                <w:rFonts w:cstheme="minorHAnsi"/>
                <w:sz w:val="13"/>
                <w:szCs w:val="13"/>
              </w:rPr>
              <w:t>3,677,270</w:t>
            </w:r>
          </w:p>
        </w:tc>
        <w:tc>
          <w:tcPr>
            <w:tcW w:w="992" w:type="dxa"/>
            <w:tcBorders>
              <w:left w:val="single" w:sz="4" w:space="0" w:color="auto"/>
              <w:bottom w:val="single" w:sz="4" w:space="0" w:color="auto"/>
              <w:right w:val="double" w:sz="4" w:space="0" w:color="auto"/>
            </w:tcBorders>
            <w:shd w:val="clear" w:color="auto" w:fill="FFFFFF" w:themeFill="background1"/>
            <w:vAlign w:val="center"/>
          </w:tcPr>
          <w:p w14:paraId="56F59D2A" w14:textId="5A230266" w:rsidR="00770AD4" w:rsidRPr="00770AD4" w:rsidRDefault="00770AD4" w:rsidP="00770AD4">
            <w:pPr>
              <w:jc w:val="right"/>
              <w:rPr>
                <w:rFonts w:cstheme="minorHAnsi"/>
                <w:sz w:val="13"/>
                <w:szCs w:val="13"/>
              </w:rPr>
            </w:pPr>
            <w:r w:rsidRPr="00770AD4">
              <w:rPr>
                <w:rFonts w:cstheme="minorHAnsi"/>
                <w:sz w:val="13"/>
                <w:szCs w:val="13"/>
              </w:rPr>
              <w:t>4,249,075</w:t>
            </w:r>
          </w:p>
        </w:tc>
      </w:tr>
      <w:tr w:rsidR="00770AD4" w14:paraId="506AB72B" w14:textId="77777777" w:rsidTr="00261181">
        <w:trPr>
          <w:trHeight w:val="201"/>
        </w:trPr>
        <w:tc>
          <w:tcPr>
            <w:tcW w:w="993" w:type="dxa"/>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095DCE93" w14:textId="77777777" w:rsidR="00770AD4" w:rsidRPr="00C75E15" w:rsidRDefault="00770AD4" w:rsidP="00770AD4">
            <w:pPr>
              <w:rPr>
                <w:rFonts w:cstheme="minorHAnsi"/>
                <w:sz w:val="14"/>
                <w:szCs w:val="18"/>
              </w:rPr>
            </w:pPr>
            <w:r>
              <w:rPr>
                <w:rFonts w:cstheme="minorHAnsi"/>
                <w:sz w:val="14"/>
                <w:szCs w:val="18"/>
              </w:rPr>
              <w:t>Resto del Mundo</w:t>
            </w:r>
          </w:p>
        </w:tc>
        <w:tc>
          <w:tcPr>
            <w:tcW w:w="85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ECA8D0E" w14:textId="0204F68B" w:rsidR="00770AD4" w:rsidRPr="00770AD4" w:rsidRDefault="00770AD4" w:rsidP="00770AD4">
            <w:pPr>
              <w:jc w:val="right"/>
              <w:rPr>
                <w:rFonts w:cstheme="minorHAnsi"/>
                <w:sz w:val="13"/>
                <w:szCs w:val="13"/>
              </w:rPr>
            </w:pPr>
            <w:r w:rsidRPr="00770AD4">
              <w:rPr>
                <w:rFonts w:cstheme="minorHAnsi"/>
                <w:sz w:val="13"/>
                <w:szCs w:val="13"/>
              </w:rPr>
              <w:t>(-</w:t>
            </w:r>
            <w:r w:rsidR="00261181">
              <w:rPr>
                <w:rFonts w:cstheme="minorHAnsi"/>
                <w:sz w:val="13"/>
                <w:szCs w:val="13"/>
              </w:rPr>
              <w:t>)</w:t>
            </w:r>
            <w:r w:rsidRPr="00770AD4">
              <w:rPr>
                <w:rFonts w:cstheme="minorHAnsi"/>
                <w:sz w:val="13"/>
                <w:szCs w:val="13"/>
              </w:rPr>
              <w:t xml:space="preserve"> 239,642</w:t>
            </w:r>
          </w:p>
        </w:tc>
        <w:tc>
          <w:tcPr>
            <w:tcW w:w="851"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6B924001" w14:textId="74C50023" w:rsidR="00770AD4" w:rsidRPr="00770AD4" w:rsidRDefault="00770AD4" w:rsidP="00770AD4">
            <w:pPr>
              <w:jc w:val="right"/>
              <w:rPr>
                <w:rFonts w:cstheme="minorHAnsi"/>
                <w:sz w:val="13"/>
                <w:szCs w:val="13"/>
              </w:rPr>
            </w:pPr>
            <w:r w:rsidRPr="00770AD4">
              <w:rPr>
                <w:rFonts w:cstheme="minorHAnsi"/>
                <w:sz w:val="13"/>
                <w:szCs w:val="13"/>
              </w:rPr>
              <w:t>98,319</w:t>
            </w:r>
          </w:p>
        </w:tc>
        <w:tc>
          <w:tcPr>
            <w:tcW w:w="850" w:type="dxa"/>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64AE522F" w14:textId="0762BBF1" w:rsidR="00770AD4" w:rsidRPr="00770AD4" w:rsidRDefault="00770AD4" w:rsidP="00261181">
            <w:pPr>
              <w:jc w:val="right"/>
              <w:rPr>
                <w:rFonts w:cstheme="minorHAnsi"/>
                <w:sz w:val="13"/>
                <w:szCs w:val="13"/>
              </w:rPr>
            </w:pPr>
            <w:r w:rsidRPr="00770AD4">
              <w:rPr>
                <w:rFonts w:cstheme="minorHAnsi"/>
                <w:sz w:val="13"/>
                <w:szCs w:val="13"/>
              </w:rPr>
              <w:t xml:space="preserve">  95,634</w:t>
            </w:r>
          </w:p>
        </w:tc>
        <w:tc>
          <w:tcPr>
            <w:tcW w:w="851"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0E93BD9A" w14:textId="3499EBF9" w:rsidR="00770AD4" w:rsidRPr="00770AD4" w:rsidRDefault="00261181" w:rsidP="00770AD4">
            <w:pPr>
              <w:ind w:left="-46"/>
              <w:jc w:val="center"/>
              <w:rPr>
                <w:rFonts w:cstheme="minorHAnsi"/>
                <w:sz w:val="13"/>
                <w:szCs w:val="13"/>
              </w:rPr>
            </w:pPr>
            <w:r>
              <w:rPr>
                <w:rFonts w:cstheme="minorHAnsi"/>
                <w:sz w:val="13"/>
                <w:szCs w:val="13"/>
              </w:rPr>
              <w:t xml:space="preserve">        </w:t>
            </w:r>
            <w:r w:rsidR="00770AD4" w:rsidRPr="00770AD4">
              <w:rPr>
                <w:rFonts w:cstheme="minorHAnsi"/>
                <w:sz w:val="13"/>
                <w:szCs w:val="13"/>
              </w:rPr>
              <w:t xml:space="preserve">(-) </w:t>
            </w:r>
            <w:r>
              <w:rPr>
                <w:rFonts w:cstheme="minorHAnsi"/>
                <w:sz w:val="13"/>
                <w:szCs w:val="13"/>
              </w:rPr>
              <w:t xml:space="preserve"> 41</w:t>
            </w:r>
            <w:r w:rsidR="00770AD4" w:rsidRPr="00770AD4">
              <w:rPr>
                <w:rFonts w:cstheme="minorHAnsi"/>
                <w:sz w:val="13"/>
                <w:szCs w:val="13"/>
              </w:rPr>
              <w:t>0</w:t>
            </w:r>
          </w:p>
        </w:tc>
        <w:tc>
          <w:tcPr>
            <w:tcW w:w="992"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54DD7F55" w14:textId="0613B8F1" w:rsidR="00770AD4" w:rsidRPr="00770AD4" w:rsidRDefault="00261181" w:rsidP="00770AD4">
            <w:pPr>
              <w:jc w:val="center"/>
              <w:rPr>
                <w:rFonts w:cstheme="minorHAnsi"/>
                <w:sz w:val="13"/>
                <w:szCs w:val="13"/>
              </w:rPr>
            </w:pPr>
            <w:r>
              <w:rPr>
                <w:rFonts w:cstheme="minorHAnsi"/>
                <w:sz w:val="13"/>
                <w:szCs w:val="13"/>
              </w:rPr>
              <w:t xml:space="preserve">           </w:t>
            </w:r>
            <w:r w:rsidR="00770AD4" w:rsidRPr="00770AD4">
              <w:rPr>
                <w:rFonts w:cstheme="minorHAnsi"/>
                <w:sz w:val="13"/>
                <w:szCs w:val="13"/>
              </w:rPr>
              <w:t>47,612</w:t>
            </w:r>
          </w:p>
        </w:tc>
      </w:tr>
      <w:tr w:rsidR="00770AD4" w14:paraId="0BDFF54E" w14:textId="77777777" w:rsidTr="00AA700F">
        <w:trPr>
          <w:trHeight w:val="201"/>
        </w:trPr>
        <w:tc>
          <w:tcPr>
            <w:tcW w:w="993" w:type="dxa"/>
            <w:vMerge w:val="restart"/>
            <w:tcBorders>
              <w:top w:val="double" w:sz="4" w:space="0" w:color="auto"/>
              <w:left w:val="double" w:sz="4" w:space="0" w:color="auto"/>
            </w:tcBorders>
            <w:shd w:val="clear" w:color="auto" w:fill="D6E3BC" w:themeFill="accent3" w:themeFillTint="66"/>
            <w:vAlign w:val="center"/>
          </w:tcPr>
          <w:p w14:paraId="2901DDEA" w14:textId="77777777" w:rsidR="00770AD4" w:rsidRPr="00C75E15" w:rsidRDefault="00770AD4" w:rsidP="00FC7C60">
            <w:pPr>
              <w:rPr>
                <w:rFonts w:cstheme="minorHAnsi"/>
                <w:sz w:val="14"/>
                <w:szCs w:val="18"/>
              </w:rPr>
            </w:pPr>
            <w:r>
              <w:rPr>
                <w:rFonts w:cstheme="minorHAnsi"/>
                <w:sz w:val="14"/>
                <w:szCs w:val="18"/>
              </w:rPr>
              <w:t>Producto Interno Bruto</w:t>
            </w:r>
          </w:p>
        </w:tc>
        <w:tc>
          <w:tcPr>
            <w:tcW w:w="4394" w:type="dxa"/>
            <w:gridSpan w:val="5"/>
            <w:tcBorders>
              <w:top w:val="double" w:sz="4" w:space="0" w:color="auto"/>
              <w:right w:val="double" w:sz="4" w:space="0" w:color="auto"/>
            </w:tcBorders>
            <w:shd w:val="clear" w:color="auto" w:fill="D6E3BC" w:themeFill="accent3" w:themeFillTint="66"/>
            <w:vAlign w:val="center"/>
          </w:tcPr>
          <w:p w14:paraId="47AB260F" w14:textId="77777777" w:rsidR="00770AD4" w:rsidRDefault="00770AD4" w:rsidP="00FC7C60">
            <w:pPr>
              <w:ind w:right="113"/>
              <w:jc w:val="center"/>
              <w:rPr>
                <w:rFonts w:cstheme="minorHAnsi"/>
                <w:sz w:val="14"/>
                <w:szCs w:val="18"/>
              </w:rPr>
            </w:pPr>
            <w:r>
              <w:rPr>
                <w:rFonts w:cstheme="minorHAnsi"/>
                <w:sz w:val="14"/>
                <w:szCs w:val="18"/>
              </w:rPr>
              <w:t>Porcentaje del PIB</w:t>
            </w:r>
          </w:p>
        </w:tc>
      </w:tr>
      <w:tr w:rsidR="00770AD4" w14:paraId="40D9194F" w14:textId="77777777" w:rsidTr="00AA700F">
        <w:trPr>
          <w:trHeight w:val="201"/>
        </w:trPr>
        <w:tc>
          <w:tcPr>
            <w:tcW w:w="993" w:type="dxa"/>
            <w:vMerge/>
            <w:tcBorders>
              <w:left w:val="double" w:sz="4" w:space="0" w:color="auto"/>
            </w:tcBorders>
            <w:shd w:val="clear" w:color="auto" w:fill="D6E3BC" w:themeFill="accent3" w:themeFillTint="66"/>
            <w:vAlign w:val="center"/>
          </w:tcPr>
          <w:p w14:paraId="29D25B5F" w14:textId="77777777" w:rsidR="00770AD4" w:rsidRPr="00C75E15" w:rsidRDefault="00770AD4" w:rsidP="00FC7C60">
            <w:pPr>
              <w:rPr>
                <w:rFonts w:cstheme="minorHAnsi"/>
                <w:sz w:val="14"/>
                <w:szCs w:val="18"/>
              </w:rPr>
            </w:pPr>
          </w:p>
        </w:tc>
        <w:tc>
          <w:tcPr>
            <w:tcW w:w="850" w:type="dxa"/>
            <w:tcBorders>
              <w:right w:val="single" w:sz="4" w:space="0" w:color="auto"/>
            </w:tcBorders>
            <w:shd w:val="clear" w:color="auto" w:fill="D6E3BC" w:themeFill="accent3" w:themeFillTint="66"/>
            <w:vAlign w:val="center"/>
          </w:tcPr>
          <w:p w14:paraId="06082189" w14:textId="77777777" w:rsidR="00770AD4" w:rsidRPr="00780063" w:rsidRDefault="00770AD4" w:rsidP="00FC7C60">
            <w:pPr>
              <w:ind w:left="-210" w:right="170"/>
              <w:jc w:val="right"/>
              <w:rPr>
                <w:rFonts w:cstheme="minorHAnsi"/>
                <w:b/>
                <w:sz w:val="14"/>
                <w:szCs w:val="18"/>
              </w:rPr>
            </w:pPr>
            <w:r w:rsidRPr="00780063">
              <w:rPr>
                <w:rFonts w:cstheme="minorHAnsi"/>
                <w:b/>
                <w:sz w:val="14"/>
                <w:szCs w:val="18"/>
              </w:rPr>
              <w:t>100.0</w:t>
            </w:r>
          </w:p>
        </w:tc>
        <w:tc>
          <w:tcPr>
            <w:tcW w:w="851" w:type="dxa"/>
            <w:tcBorders>
              <w:left w:val="single" w:sz="4" w:space="0" w:color="auto"/>
              <w:right w:val="double" w:sz="4" w:space="0" w:color="auto"/>
            </w:tcBorders>
            <w:shd w:val="clear" w:color="auto" w:fill="D6E3BC" w:themeFill="accent3" w:themeFillTint="66"/>
            <w:vAlign w:val="center"/>
          </w:tcPr>
          <w:p w14:paraId="00FB25F8" w14:textId="77777777" w:rsidR="00770AD4" w:rsidRPr="00780063" w:rsidRDefault="00770AD4" w:rsidP="00FC7C60">
            <w:pPr>
              <w:ind w:left="-136" w:right="170"/>
              <w:jc w:val="right"/>
              <w:rPr>
                <w:rFonts w:cstheme="minorHAnsi"/>
                <w:b/>
                <w:sz w:val="14"/>
                <w:szCs w:val="18"/>
              </w:rPr>
            </w:pPr>
            <w:r w:rsidRPr="00780063">
              <w:rPr>
                <w:rFonts w:cstheme="minorHAnsi"/>
                <w:b/>
                <w:sz w:val="14"/>
                <w:szCs w:val="18"/>
              </w:rPr>
              <w:t>100.0</w:t>
            </w:r>
          </w:p>
        </w:tc>
        <w:tc>
          <w:tcPr>
            <w:tcW w:w="850" w:type="dxa"/>
            <w:tcBorders>
              <w:left w:val="double" w:sz="4" w:space="0" w:color="auto"/>
              <w:right w:val="single" w:sz="4" w:space="0" w:color="auto"/>
            </w:tcBorders>
            <w:shd w:val="clear" w:color="auto" w:fill="D6E3BC" w:themeFill="accent3" w:themeFillTint="66"/>
            <w:vAlign w:val="center"/>
          </w:tcPr>
          <w:p w14:paraId="3DEC3A1D" w14:textId="77777777" w:rsidR="00770AD4" w:rsidRPr="00780063" w:rsidRDefault="00770AD4" w:rsidP="00FC7C60">
            <w:pPr>
              <w:ind w:left="-136" w:right="170"/>
              <w:jc w:val="right"/>
              <w:rPr>
                <w:rFonts w:cstheme="minorHAnsi"/>
                <w:b/>
                <w:sz w:val="14"/>
                <w:szCs w:val="18"/>
              </w:rPr>
            </w:pPr>
            <w:r w:rsidRPr="00780063">
              <w:rPr>
                <w:rFonts w:cstheme="minorHAnsi"/>
                <w:b/>
                <w:sz w:val="14"/>
                <w:szCs w:val="18"/>
              </w:rPr>
              <w:t>100.0</w:t>
            </w:r>
          </w:p>
        </w:tc>
        <w:tc>
          <w:tcPr>
            <w:tcW w:w="851" w:type="dxa"/>
            <w:tcBorders>
              <w:left w:val="single" w:sz="4" w:space="0" w:color="auto"/>
              <w:right w:val="single" w:sz="4" w:space="0" w:color="auto"/>
            </w:tcBorders>
            <w:shd w:val="clear" w:color="auto" w:fill="D6E3BC" w:themeFill="accent3" w:themeFillTint="66"/>
            <w:vAlign w:val="center"/>
          </w:tcPr>
          <w:p w14:paraId="2A7E4C05" w14:textId="77777777" w:rsidR="00770AD4" w:rsidRPr="00780063" w:rsidRDefault="00770AD4" w:rsidP="00FC7C60">
            <w:pPr>
              <w:ind w:left="-136" w:right="170"/>
              <w:jc w:val="right"/>
              <w:rPr>
                <w:rFonts w:cstheme="minorHAnsi"/>
                <w:b/>
                <w:sz w:val="14"/>
                <w:szCs w:val="18"/>
              </w:rPr>
            </w:pPr>
            <w:r w:rsidRPr="00780063">
              <w:rPr>
                <w:rFonts w:cstheme="minorHAnsi"/>
                <w:b/>
                <w:sz w:val="14"/>
                <w:szCs w:val="18"/>
              </w:rPr>
              <w:t>100.0</w:t>
            </w:r>
          </w:p>
        </w:tc>
        <w:tc>
          <w:tcPr>
            <w:tcW w:w="992" w:type="dxa"/>
            <w:tcBorders>
              <w:left w:val="single" w:sz="4" w:space="0" w:color="auto"/>
              <w:right w:val="double" w:sz="4" w:space="0" w:color="auto"/>
            </w:tcBorders>
            <w:shd w:val="clear" w:color="auto" w:fill="D6E3BC" w:themeFill="accent3" w:themeFillTint="66"/>
            <w:vAlign w:val="center"/>
          </w:tcPr>
          <w:p w14:paraId="4A3726D2" w14:textId="77777777" w:rsidR="00770AD4" w:rsidRPr="00780063" w:rsidRDefault="00770AD4" w:rsidP="00FC7C60">
            <w:pPr>
              <w:ind w:left="-136" w:right="170"/>
              <w:jc w:val="right"/>
              <w:rPr>
                <w:rFonts w:cstheme="minorHAnsi"/>
                <w:b/>
                <w:sz w:val="14"/>
                <w:szCs w:val="18"/>
              </w:rPr>
            </w:pPr>
            <w:r w:rsidRPr="00780063">
              <w:rPr>
                <w:rFonts w:cstheme="minorHAnsi"/>
                <w:b/>
                <w:sz w:val="14"/>
                <w:szCs w:val="18"/>
              </w:rPr>
              <w:t>100.0</w:t>
            </w:r>
          </w:p>
        </w:tc>
      </w:tr>
      <w:tr w:rsidR="00770AD4" w14:paraId="5AE3D750" w14:textId="77777777" w:rsidTr="00AA700F">
        <w:trPr>
          <w:trHeight w:val="201"/>
        </w:trPr>
        <w:tc>
          <w:tcPr>
            <w:tcW w:w="993" w:type="dxa"/>
            <w:tcBorders>
              <w:left w:val="double" w:sz="4" w:space="0" w:color="auto"/>
            </w:tcBorders>
            <w:shd w:val="clear" w:color="auto" w:fill="auto"/>
            <w:vAlign w:val="center"/>
          </w:tcPr>
          <w:p w14:paraId="63ACCF6D" w14:textId="77777777" w:rsidR="00770AD4" w:rsidRPr="00C75E15" w:rsidRDefault="00770AD4" w:rsidP="00FC7C60">
            <w:pPr>
              <w:rPr>
                <w:rFonts w:cstheme="minorHAnsi"/>
                <w:sz w:val="14"/>
                <w:szCs w:val="18"/>
              </w:rPr>
            </w:pPr>
            <w:r w:rsidRPr="00C75E15">
              <w:rPr>
                <w:rFonts w:cstheme="minorHAnsi"/>
                <w:sz w:val="14"/>
                <w:szCs w:val="18"/>
              </w:rPr>
              <w:t>Ahorro Bruto</w:t>
            </w:r>
          </w:p>
        </w:tc>
        <w:tc>
          <w:tcPr>
            <w:tcW w:w="850" w:type="dxa"/>
            <w:tcBorders>
              <w:right w:val="single" w:sz="4" w:space="0" w:color="auto"/>
            </w:tcBorders>
            <w:shd w:val="clear" w:color="auto" w:fill="auto"/>
            <w:vAlign w:val="center"/>
          </w:tcPr>
          <w:p w14:paraId="779E7FBB" w14:textId="63C73408" w:rsidR="00770AD4" w:rsidRPr="00C75E15" w:rsidRDefault="00770AD4" w:rsidP="00FC7C60">
            <w:pPr>
              <w:ind w:left="-210" w:right="170"/>
              <w:jc w:val="right"/>
              <w:rPr>
                <w:rFonts w:cstheme="minorHAnsi"/>
                <w:sz w:val="14"/>
                <w:szCs w:val="18"/>
              </w:rPr>
            </w:pPr>
            <w:r>
              <w:rPr>
                <w:rFonts w:cstheme="minorHAnsi"/>
                <w:sz w:val="14"/>
                <w:szCs w:val="18"/>
              </w:rPr>
              <w:t>2</w:t>
            </w:r>
            <w:r w:rsidR="00261181">
              <w:rPr>
                <w:rFonts w:cstheme="minorHAnsi"/>
                <w:sz w:val="14"/>
                <w:szCs w:val="18"/>
              </w:rPr>
              <w:t>0</w:t>
            </w:r>
            <w:r>
              <w:rPr>
                <w:rFonts w:cstheme="minorHAnsi"/>
                <w:sz w:val="14"/>
                <w:szCs w:val="18"/>
              </w:rPr>
              <w:t>.</w:t>
            </w:r>
            <w:r w:rsidR="00261181">
              <w:rPr>
                <w:rFonts w:cstheme="minorHAnsi"/>
                <w:sz w:val="14"/>
                <w:szCs w:val="18"/>
              </w:rPr>
              <w:t>7</w:t>
            </w:r>
          </w:p>
        </w:tc>
        <w:tc>
          <w:tcPr>
            <w:tcW w:w="851" w:type="dxa"/>
            <w:tcBorders>
              <w:left w:val="single" w:sz="4" w:space="0" w:color="auto"/>
              <w:right w:val="double" w:sz="4" w:space="0" w:color="auto"/>
            </w:tcBorders>
            <w:shd w:val="clear" w:color="auto" w:fill="auto"/>
            <w:vAlign w:val="center"/>
          </w:tcPr>
          <w:p w14:paraId="169721CC" w14:textId="4BE14C6D" w:rsidR="00770AD4" w:rsidRPr="00C75E15" w:rsidRDefault="00770AD4" w:rsidP="00FC7C60">
            <w:pPr>
              <w:ind w:left="-136" w:right="170"/>
              <w:jc w:val="right"/>
              <w:rPr>
                <w:rFonts w:cstheme="minorHAnsi"/>
                <w:sz w:val="14"/>
                <w:szCs w:val="18"/>
              </w:rPr>
            </w:pPr>
            <w:r>
              <w:rPr>
                <w:rFonts w:cstheme="minorHAnsi"/>
                <w:sz w:val="14"/>
                <w:szCs w:val="18"/>
              </w:rPr>
              <w:t>2</w:t>
            </w:r>
            <w:r w:rsidR="00261181">
              <w:rPr>
                <w:rFonts w:cstheme="minorHAnsi"/>
                <w:sz w:val="14"/>
                <w:szCs w:val="18"/>
              </w:rPr>
              <w:t>1</w:t>
            </w:r>
            <w:r>
              <w:rPr>
                <w:rFonts w:cstheme="minorHAnsi"/>
                <w:sz w:val="14"/>
                <w:szCs w:val="18"/>
              </w:rPr>
              <w:t>.</w:t>
            </w:r>
            <w:r w:rsidR="00261181">
              <w:rPr>
                <w:rFonts w:cstheme="minorHAnsi"/>
                <w:sz w:val="14"/>
                <w:szCs w:val="18"/>
              </w:rPr>
              <w:t>4</w:t>
            </w:r>
          </w:p>
        </w:tc>
        <w:tc>
          <w:tcPr>
            <w:tcW w:w="850" w:type="dxa"/>
            <w:tcBorders>
              <w:left w:val="double" w:sz="4" w:space="0" w:color="auto"/>
              <w:right w:val="single" w:sz="4" w:space="0" w:color="auto"/>
            </w:tcBorders>
            <w:shd w:val="clear" w:color="auto" w:fill="auto"/>
            <w:vAlign w:val="center"/>
          </w:tcPr>
          <w:p w14:paraId="3EF84223" w14:textId="360FCDBE" w:rsidR="00770AD4" w:rsidRPr="00C75E15" w:rsidRDefault="00770AD4" w:rsidP="00FC7C60">
            <w:pPr>
              <w:ind w:left="-136" w:right="170"/>
              <w:jc w:val="right"/>
              <w:rPr>
                <w:rFonts w:cstheme="minorHAnsi"/>
                <w:sz w:val="14"/>
                <w:szCs w:val="18"/>
              </w:rPr>
            </w:pPr>
            <w:r>
              <w:rPr>
                <w:rFonts w:cstheme="minorHAnsi"/>
                <w:sz w:val="14"/>
                <w:szCs w:val="18"/>
              </w:rPr>
              <w:t>2</w:t>
            </w:r>
            <w:r w:rsidR="00261181">
              <w:rPr>
                <w:rFonts w:cstheme="minorHAnsi"/>
                <w:sz w:val="14"/>
                <w:szCs w:val="18"/>
              </w:rPr>
              <w:t>0</w:t>
            </w:r>
            <w:r>
              <w:rPr>
                <w:rFonts w:cstheme="minorHAnsi"/>
                <w:sz w:val="14"/>
                <w:szCs w:val="18"/>
              </w:rPr>
              <w:t>.</w:t>
            </w:r>
            <w:r w:rsidR="00261181">
              <w:rPr>
                <w:rFonts w:cstheme="minorHAnsi"/>
                <w:sz w:val="14"/>
                <w:szCs w:val="18"/>
              </w:rPr>
              <w:t>2</w:t>
            </w:r>
          </w:p>
        </w:tc>
        <w:tc>
          <w:tcPr>
            <w:tcW w:w="851" w:type="dxa"/>
            <w:tcBorders>
              <w:left w:val="single" w:sz="4" w:space="0" w:color="auto"/>
              <w:right w:val="single" w:sz="4" w:space="0" w:color="auto"/>
            </w:tcBorders>
            <w:vAlign w:val="center"/>
          </w:tcPr>
          <w:p w14:paraId="550E06F0" w14:textId="4A8B6D73" w:rsidR="00770AD4" w:rsidRPr="00C75E15" w:rsidRDefault="00770AD4" w:rsidP="00FC7C60">
            <w:pPr>
              <w:ind w:left="-136" w:right="170"/>
              <w:jc w:val="right"/>
              <w:rPr>
                <w:rFonts w:cstheme="minorHAnsi"/>
                <w:sz w:val="14"/>
                <w:szCs w:val="18"/>
              </w:rPr>
            </w:pPr>
            <w:r>
              <w:rPr>
                <w:rFonts w:cstheme="minorHAnsi"/>
                <w:sz w:val="14"/>
                <w:szCs w:val="18"/>
              </w:rPr>
              <w:t>1</w:t>
            </w:r>
            <w:r w:rsidR="00261181">
              <w:rPr>
                <w:rFonts w:cstheme="minorHAnsi"/>
                <w:sz w:val="14"/>
                <w:szCs w:val="18"/>
              </w:rPr>
              <w:t>8</w:t>
            </w:r>
            <w:r>
              <w:rPr>
                <w:rFonts w:cstheme="minorHAnsi"/>
                <w:sz w:val="14"/>
                <w:szCs w:val="18"/>
              </w:rPr>
              <w:t>.</w:t>
            </w:r>
            <w:r w:rsidR="00261181">
              <w:rPr>
                <w:rFonts w:cstheme="minorHAnsi"/>
                <w:sz w:val="14"/>
                <w:szCs w:val="18"/>
              </w:rPr>
              <w:t>4</w:t>
            </w:r>
          </w:p>
        </w:tc>
        <w:tc>
          <w:tcPr>
            <w:tcW w:w="992" w:type="dxa"/>
            <w:tcBorders>
              <w:left w:val="single" w:sz="4" w:space="0" w:color="auto"/>
              <w:right w:val="double" w:sz="4" w:space="0" w:color="auto"/>
            </w:tcBorders>
            <w:vAlign w:val="center"/>
          </w:tcPr>
          <w:p w14:paraId="162D174E" w14:textId="53A94396" w:rsidR="00770AD4" w:rsidRPr="00C75E15" w:rsidRDefault="00261181" w:rsidP="00FC7C60">
            <w:pPr>
              <w:ind w:left="-136" w:right="170"/>
              <w:jc w:val="right"/>
              <w:rPr>
                <w:rFonts w:cstheme="minorHAnsi"/>
                <w:sz w:val="14"/>
                <w:szCs w:val="18"/>
              </w:rPr>
            </w:pPr>
            <w:r>
              <w:rPr>
                <w:rFonts w:cstheme="minorHAnsi"/>
                <w:sz w:val="14"/>
                <w:szCs w:val="18"/>
              </w:rPr>
              <w:t>19</w:t>
            </w:r>
            <w:r w:rsidR="00770AD4">
              <w:rPr>
                <w:rFonts w:cstheme="minorHAnsi"/>
                <w:sz w:val="14"/>
                <w:szCs w:val="18"/>
              </w:rPr>
              <w:t>.</w:t>
            </w:r>
            <w:r>
              <w:rPr>
                <w:rFonts w:cstheme="minorHAnsi"/>
                <w:sz w:val="14"/>
                <w:szCs w:val="18"/>
              </w:rPr>
              <w:t>4</w:t>
            </w:r>
          </w:p>
        </w:tc>
      </w:tr>
      <w:tr w:rsidR="00770AD4" w14:paraId="2F86E653" w14:textId="77777777" w:rsidTr="00AA700F">
        <w:tc>
          <w:tcPr>
            <w:tcW w:w="993" w:type="dxa"/>
            <w:tcBorders>
              <w:left w:val="double" w:sz="4" w:space="0" w:color="auto"/>
            </w:tcBorders>
            <w:shd w:val="clear" w:color="auto" w:fill="FFFFFF" w:themeFill="background1"/>
            <w:vAlign w:val="center"/>
          </w:tcPr>
          <w:p w14:paraId="71C7F8F1" w14:textId="77777777" w:rsidR="00770AD4" w:rsidRPr="00C75E15" w:rsidRDefault="00770AD4" w:rsidP="00FC7C60">
            <w:pPr>
              <w:rPr>
                <w:rFonts w:cstheme="minorHAnsi"/>
                <w:sz w:val="14"/>
                <w:szCs w:val="18"/>
              </w:rPr>
            </w:pPr>
            <w:r>
              <w:rPr>
                <w:rFonts w:cstheme="minorHAnsi"/>
                <w:sz w:val="14"/>
                <w:szCs w:val="18"/>
              </w:rPr>
              <w:t>Economía Interna</w:t>
            </w:r>
          </w:p>
        </w:tc>
        <w:tc>
          <w:tcPr>
            <w:tcW w:w="850" w:type="dxa"/>
            <w:tcBorders>
              <w:right w:val="single" w:sz="4" w:space="0" w:color="auto"/>
            </w:tcBorders>
            <w:shd w:val="clear" w:color="auto" w:fill="FFFFFF" w:themeFill="background1"/>
            <w:vAlign w:val="center"/>
          </w:tcPr>
          <w:p w14:paraId="1FA6306F" w14:textId="3E10706F" w:rsidR="00770AD4" w:rsidRPr="00C75E15" w:rsidRDefault="00770AD4" w:rsidP="00FC7C60">
            <w:pPr>
              <w:ind w:left="-210" w:right="170"/>
              <w:jc w:val="right"/>
              <w:rPr>
                <w:rFonts w:cstheme="minorHAnsi"/>
                <w:sz w:val="14"/>
                <w:szCs w:val="18"/>
              </w:rPr>
            </w:pPr>
            <w:r>
              <w:rPr>
                <w:rFonts w:cstheme="minorHAnsi"/>
                <w:sz w:val="14"/>
                <w:szCs w:val="18"/>
              </w:rPr>
              <w:t>21.</w:t>
            </w:r>
            <w:r w:rsidR="00261181">
              <w:rPr>
                <w:rFonts w:cstheme="minorHAnsi"/>
                <w:sz w:val="14"/>
                <w:szCs w:val="18"/>
              </w:rPr>
              <w:t>6</w:t>
            </w:r>
          </w:p>
        </w:tc>
        <w:tc>
          <w:tcPr>
            <w:tcW w:w="851" w:type="dxa"/>
            <w:tcBorders>
              <w:left w:val="single" w:sz="4" w:space="0" w:color="auto"/>
              <w:right w:val="double" w:sz="4" w:space="0" w:color="auto"/>
            </w:tcBorders>
            <w:shd w:val="clear" w:color="auto" w:fill="FFFFFF" w:themeFill="background1"/>
            <w:vAlign w:val="center"/>
          </w:tcPr>
          <w:p w14:paraId="459CE7F8" w14:textId="3BBC2F18" w:rsidR="00770AD4" w:rsidRPr="00C75E15" w:rsidRDefault="00770AD4" w:rsidP="00FC7C60">
            <w:pPr>
              <w:ind w:left="-136" w:right="170"/>
              <w:jc w:val="right"/>
              <w:rPr>
                <w:rFonts w:cstheme="minorHAnsi"/>
                <w:sz w:val="14"/>
                <w:szCs w:val="18"/>
              </w:rPr>
            </w:pPr>
            <w:r>
              <w:rPr>
                <w:rFonts w:cstheme="minorHAnsi"/>
                <w:sz w:val="14"/>
                <w:szCs w:val="18"/>
              </w:rPr>
              <w:t>2</w:t>
            </w:r>
            <w:r w:rsidR="00261181">
              <w:rPr>
                <w:rFonts w:cstheme="minorHAnsi"/>
                <w:sz w:val="14"/>
                <w:szCs w:val="18"/>
              </w:rPr>
              <w:t>0</w:t>
            </w:r>
            <w:r>
              <w:rPr>
                <w:rFonts w:cstheme="minorHAnsi"/>
                <w:sz w:val="14"/>
                <w:szCs w:val="18"/>
              </w:rPr>
              <w:t>.</w:t>
            </w:r>
            <w:r w:rsidR="00261181">
              <w:rPr>
                <w:rFonts w:cstheme="minorHAnsi"/>
                <w:sz w:val="14"/>
                <w:szCs w:val="18"/>
              </w:rPr>
              <w:t>9</w:t>
            </w:r>
          </w:p>
        </w:tc>
        <w:tc>
          <w:tcPr>
            <w:tcW w:w="850" w:type="dxa"/>
            <w:tcBorders>
              <w:left w:val="double" w:sz="4" w:space="0" w:color="auto"/>
              <w:right w:val="single" w:sz="4" w:space="0" w:color="auto"/>
            </w:tcBorders>
            <w:shd w:val="clear" w:color="auto" w:fill="FFFFFF" w:themeFill="background1"/>
            <w:vAlign w:val="center"/>
          </w:tcPr>
          <w:p w14:paraId="2F7BE02C" w14:textId="6851376E" w:rsidR="00770AD4" w:rsidRPr="00C75E15" w:rsidRDefault="00261181" w:rsidP="00FC7C60">
            <w:pPr>
              <w:ind w:left="-136" w:right="170"/>
              <w:jc w:val="right"/>
              <w:rPr>
                <w:rFonts w:cstheme="minorHAnsi"/>
                <w:sz w:val="14"/>
                <w:szCs w:val="18"/>
              </w:rPr>
            </w:pPr>
            <w:r>
              <w:rPr>
                <w:rFonts w:cstheme="minorHAnsi"/>
                <w:sz w:val="14"/>
                <w:szCs w:val="18"/>
              </w:rPr>
              <w:t>1</w:t>
            </w:r>
            <w:r w:rsidR="00770AD4">
              <w:rPr>
                <w:rFonts w:cstheme="minorHAnsi"/>
                <w:sz w:val="14"/>
                <w:szCs w:val="18"/>
              </w:rPr>
              <w:t>9</w:t>
            </w:r>
            <w:r>
              <w:rPr>
                <w:rFonts w:cstheme="minorHAnsi"/>
                <w:sz w:val="14"/>
                <w:szCs w:val="18"/>
              </w:rPr>
              <w:t>.8</w:t>
            </w:r>
          </w:p>
        </w:tc>
        <w:tc>
          <w:tcPr>
            <w:tcW w:w="851" w:type="dxa"/>
            <w:tcBorders>
              <w:left w:val="single" w:sz="4" w:space="0" w:color="auto"/>
              <w:right w:val="single" w:sz="4" w:space="0" w:color="auto"/>
            </w:tcBorders>
            <w:shd w:val="clear" w:color="auto" w:fill="FFFFFF" w:themeFill="background1"/>
            <w:vAlign w:val="center"/>
          </w:tcPr>
          <w:p w14:paraId="3E53D1F9" w14:textId="775EAD96" w:rsidR="00770AD4" w:rsidRPr="00C75E15" w:rsidRDefault="00261181" w:rsidP="00FC7C60">
            <w:pPr>
              <w:ind w:left="-136" w:right="170"/>
              <w:jc w:val="right"/>
              <w:rPr>
                <w:rFonts w:cstheme="minorHAnsi"/>
                <w:sz w:val="14"/>
                <w:szCs w:val="18"/>
              </w:rPr>
            </w:pPr>
            <w:r>
              <w:rPr>
                <w:rFonts w:cstheme="minorHAnsi"/>
                <w:sz w:val="14"/>
                <w:szCs w:val="18"/>
              </w:rPr>
              <w:t>1</w:t>
            </w:r>
            <w:r w:rsidR="00770AD4">
              <w:rPr>
                <w:rFonts w:cstheme="minorHAnsi"/>
                <w:sz w:val="14"/>
                <w:szCs w:val="18"/>
              </w:rPr>
              <w:t>8</w:t>
            </w:r>
            <w:r>
              <w:rPr>
                <w:rFonts w:cstheme="minorHAnsi"/>
                <w:sz w:val="14"/>
                <w:szCs w:val="18"/>
              </w:rPr>
              <w:t>.5</w:t>
            </w:r>
          </w:p>
        </w:tc>
        <w:tc>
          <w:tcPr>
            <w:tcW w:w="992" w:type="dxa"/>
            <w:tcBorders>
              <w:left w:val="single" w:sz="4" w:space="0" w:color="auto"/>
              <w:right w:val="double" w:sz="4" w:space="0" w:color="auto"/>
            </w:tcBorders>
            <w:shd w:val="clear" w:color="auto" w:fill="FFFFFF" w:themeFill="background1"/>
            <w:vAlign w:val="center"/>
          </w:tcPr>
          <w:p w14:paraId="30AB1D11" w14:textId="59625E45" w:rsidR="00770AD4" w:rsidRPr="00C75E15" w:rsidRDefault="00770AD4" w:rsidP="00FC7C60">
            <w:pPr>
              <w:ind w:left="-136" w:right="170"/>
              <w:jc w:val="right"/>
              <w:rPr>
                <w:rFonts w:cstheme="minorHAnsi"/>
                <w:sz w:val="14"/>
                <w:szCs w:val="18"/>
              </w:rPr>
            </w:pPr>
            <w:r>
              <w:rPr>
                <w:rFonts w:cstheme="minorHAnsi"/>
                <w:sz w:val="14"/>
                <w:szCs w:val="18"/>
              </w:rPr>
              <w:t>1</w:t>
            </w:r>
            <w:r w:rsidR="00261181">
              <w:rPr>
                <w:rFonts w:cstheme="minorHAnsi"/>
                <w:sz w:val="14"/>
                <w:szCs w:val="18"/>
              </w:rPr>
              <w:t>9</w:t>
            </w:r>
            <w:r>
              <w:rPr>
                <w:rFonts w:cstheme="minorHAnsi"/>
                <w:sz w:val="14"/>
                <w:szCs w:val="18"/>
              </w:rPr>
              <w:t>.</w:t>
            </w:r>
            <w:r w:rsidR="00261181">
              <w:rPr>
                <w:rFonts w:cstheme="minorHAnsi"/>
                <w:sz w:val="14"/>
                <w:szCs w:val="18"/>
              </w:rPr>
              <w:t>2</w:t>
            </w:r>
          </w:p>
        </w:tc>
      </w:tr>
      <w:tr w:rsidR="00770AD4" w14:paraId="06AF6966" w14:textId="77777777" w:rsidTr="00AA700F">
        <w:tc>
          <w:tcPr>
            <w:tcW w:w="993" w:type="dxa"/>
            <w:tcBorders>
              <w:left w:val="double" w:sz="4" w:space="0" w:color="auto"/>
              <w:bottom w:val="double" w:sz="4" w:space="0" w:color="auto"/>
            </w:tcBorders>
            <w:shd w:val="clear" w:color="auto" w:fill="FFFFFF" w:themeFill="background1"/>
            <w:vAlign w:val="center"/>
          </w:tcPr>
          <w:p w14:paraId="653ECD20" w14:textId="77777777" w:rsidR="00770AD4" w:rsidRPr="00C75E15" w:rsidRDefault="00770AD4" w:rsidP="00FC7C60">
            <w:pPr>
              <w:rPr>
                <w:rFonts w:cstheme="minorHAnsi"/>
                <w:sz w:val="14"/>
                <w:szCs w:val="18"/>
              </w:rPr>
            </w:pPr>
            <w:r>
              <w:rPr>
                <w:rFonts w:cstheme="minorHAnsi"/>
                <w:sz w:val="14"/>
                <w:szCs w:val="18"/>
              </w:rPr>
              <w:t>Resto del Mundo</w:t>
            </w:r>
          </w:p>
        </w:tc>
        <w:tc>
          <w:tcPr>
            <w:tcW w:w="850" w:type="dxa"/>
            <w:tcBorders>
              <w:bottom w:val="double" w:sz="4" w:space="0" w:color="auto"/>
              <w:right w:val="single" w:sz="4" w:space="0" w:color="auto"/>
            </w:tcBorders>
            <w:shd w:val="clear" w:color="auto" w:fill="FFFFFF" w:themeFill="background1"/>
            <w:vAlign w:val="center"/>
          </w:tcPr>
          <w:p w14:paraId="35502FB3" w14:textId="401DDAAF" w:rsidR="00770AD4" w:rsidRPr="00C75E15" w:rsidRDefault="00261181" w:rsidP="00FC7C60">
            <w:pPr>
              <w:ind w:left="-210" w:right="170"/>
              <w:jc w:val="right"/>
              <w:rPr>
                <w:rFonts w:cstheme="minorHAnsi"/>
                <w:sz w:val="14"/>
                <w:szCs w:val="18"/>
              </w:rPr>
            </w:pPr>
            <w:r>
              <w:rPr>
                <w:rFonts w:cstheme="minorHAnsi"/>
                <w:sz w:val="14"/>
                <w:szCs w:val="18"/>
              </w:rPr>
              <w:t xml:space="preserve">(-)  </w:t>
            </w:r>
            <w:r w:rsidR="00770AD4">
              <w:rPr>
                <w:rFonts w:cstheme="minorHAnsi"/>
                <w:sz w:val="14"/>
                <w:szCs w:val="18"/>
              </w:rPr>
              <w:t>1</w:t>
            </w:r>
            <w:r>
              <w:rPr>
                <w:rFonts w:cstheme="minorHAnsi"/>
                <w:sz w:val="14"/>
                <w:szCs w:val="18"/>
              </w:rPr>
              <w:t>.0</w:t>
            </w:r>
          </w:p>
        </w:tc>
        <w:tc>
          <w:tcPr>
            <w:tcW w:w="851" w:type="dxa"/>
            <w:tcBorders>
              <w:left w:val="single" w:sz="4" w:space="0" w:color="auto"/>
              <w:bottom w:val="double" w:sz="4" w:space="0" w:color="auto"/>
              <w:right w:val="double" w:sz="4" w:space="0" w:color="auto"/>
            </w:tcBorders>
            <w:shd w:val="clear" w:color="auto" w:fill="FFFFFF" w:themeFill="background1"/>
            <w:vAlign w:val="center"/>
          </w:tcPr>
          <w:p w14:paraId="6042AF28" w14:textId="1A3C26D3" w:rsidR="00770AD4" w:rsidRPr="00C75E15" w:rsidRDefault="00261181" w:rsidP="00FC7C60">
            <w:pPr>
              <w:ind w:left="-136" w:right="170"/>
              <w:jc w:val="right"/>
              <w:rPr>
                <w:rFonts w:cstheme="minorHAnsi"/>
                <w:sz w:val="14"/>
                <w:szCs w:val="18"/>
              </w:rPr>
            </w:pPr>
            <w:r>
              <w:rPr>
                <w:rFonts w:cstheme="minorHAnsi"/>
                <w:sz w:val="14"/>
                <w:szCs w:val="18"/>
              </w:rPr>
              <w:t>0</w:t>
            </w:r>
            <w:r w:rsidR="00770AD4">
              <w:rPr>
                <w:rFonts w:cstheme="minorHAnsi"/>
                <w:sz w:val="14"/>
                <w:szCs w:val="18"/>
              </w:rPr>
              <w:t>.</w:t>
            </w:r>
            <w:r>
              <w:rPr>
                <w:rFonts w:cstheme="minorHAnsi"/>
                <w:sz w:val="14"/>
                <w:szCs w:val="18"/>
              </w:rPr>
              <w:t>4</w:t>
            </w:r>
          </w:p>
        </w:tc>
        <w:tc>
          <w:tcPr>
            <w:tcW w:w="850" w:type="dxa"/>
            <w:tcBorders>
              <w:left w:val="double" w:sz="4" w:space="0" w:color="auto"/>
              <w:bottom w:val="double" w:sz="4" w:space="0" w:color="auto"/>
              <w:right w:val="single" w:sz="4" w:space="0" w:color="auto"/>
            </w:tcBorders>
            <w:shd w:val="clear" w:color="auto" w:fill="FFFFFF" w:themeFill="background1"/>
            <w:vAlign w:val="center"/>
          </w:tcPr>
          <w:p w14:paraId="79467628" w14:textId="1B513397" w:rsidR="00770AD4" w:rsidRPr="00C75E15" w:rsidRDefault="00261181" w:rsidP="00FC7C60">
            <w:pPr>
              <w:ind w:left="-136" w:right="170"/>
              <w:jc w:val="right"/>
              <w:rPr>
                <w:rFonts w:cstheme="minorHAnsi"/>
                <w:sz w:val="14"/>
                <w:szCs w:val="18"/>
              </w:rPr>
            </w:pPr>
            <w:r>
              <w:rPr>
                <w:rFonts w:cstheme="minorHAnsi"/>
                <w:sz w:val="14"/>
                <w:szCs w:val="18"/>
              </w:rPr>
              <w:t>0</w:t>
            </w:r>
            <w:r w:rsidR="00770AD4">
              <w:rPr>
                <w:rFonts w:cstheme="minorHAnsi"/>
                <w:sz w:val="14"/>
                <w:szCs w:val="18"/>
              </w:rPr>
              <w:t>.</w:t>
            </w:r>
            <w:r>
              <w:rPr>
                <w:rFonts w:cstheme="minorHAnsi"/>
                <w:sz w:val="14"/>
                <w:szCs w:val="18"/>
              </w:rPr>
              <w:t>4</w:t>
            </w:r>
          </w:p>
        </w:tc>
        <w:tc>
          <w:tcPr>
            <w:tcW w:w="851" w:type="dxa"/>
            <w:tcBorders>
              <w:left w:val="single" w:sz="4" w:space="0" w:color="auto"/>
              <w:bottom w:val="double" w:sz="4" w:space="0" w:color="auto"/>
              <w:right w:val="single" w:sz="4" w:space="0" w:color="auto"/>
            </w:tcBorders>
            <w:shd w:val="clear" w:color="auto" w:fill="FFFFFF" w:themeFill="background1"/>
            <w:vAlign w:val="center"/>
          </w:tcPr>
          <w:p w14:paraId="1F2FDA90" w14:textId="26B05899" w:rsidR="00770AD4" w:rsidRPr="00C75E15" w:rsidRDefault="00261181" w:rsidP="00FC7C60">
            <w:pPr>
              <w:ind w:left="-136" w:right="170"/>
              <w:jc w:val="right"/>
              <w:rPr>
                <w:rFonts w:cstheme="minorHAnsi"/>
                <w:sz w:val="14"/>
                <w:szCs w:val="18"/>
              </w:rPr>
            </w:pPr>
            <w:r>
              <w:rPr>
                <w:rFonts w:cstheme="minorHAnsi"/>
                <w:sz w:val="14"/>
                <w:szCs w:val="18"/>
              </w:rPr>
              <w:t>0</w:t>
            </w:r>
            <w:r w:rsidR="00770AD4">
              <w:rPr>
                <w:rFonts w:cstheme="minorHAnsi"/>
                <w:sz w:val="14"/>
                <w:szCs w:val="18"/>
              </w:rPr>
              <w:t>.</w:t>
            </w:r>
            <w:r>
              <w:rPr>
                <w:rFonts w:cstheme="minorHAnsi"/>
                <w:sz w:val="14"/>
                <w:szCs w:val="18"/>
              </w:rPr>
              <w:t>0</w:t>
            </w:r>
          </w:p>
        </w:tc>
        <w:tc>
          <w:tcPr>
            <w:tcW w:w="992" w:type="dxa"/>
            <w:tcBorders>
              <w:left w:val="single" w:sz="4" w:space="0" w:color="auto"/>
              <w:bottom w:val="double" w:sz="4" w:space="0" w:color="auto"/>
              <w:right w:val="double" w:sz="4" w:space="0" w:color="auto"/>
            </w:tcBorders>
            <w:shd w:val="clear" w:color="auto" w:fill="FFFFFF" w:themeFill="background1"/>
            <w:vAlign w:val="center"/>
          </w:tcPr>
          <w:p w14:paraId="09E08DDF" w14:textId="532CF627" w:rsidR="00770AD4" w:rsidRPr="00C75E15" w:rsidRDefault="00770AD4" w:rsidP="00FC7C60">
            <w:pPr>
              <w:ind w:left="-136" w:right="170"/>
              <w:jc w:val="right"/>
              <w:rPr>
                <w:rFonts w:cstheme="minorHAnsi"/>
                <w:sz w:val="14"/>
                <w:szCs w:val="18"/>
              </w:rPr>
            </w:pPr>
            <w:r>
              <w:rPr>
                <w:rFonts w:cstheme="minorHAnsi"/>
                <w:sz w:val="14"/>
                <w:szCs w:val="18"/>
              </w:rPr>
              <w:t>0.</w:t>
            </w:r>
            <w:r w:rsidR="00261181">
              <w:rPr>
                <w:rFonts w:cstheme="minorHAnsi"/>
                <w:sz w:val="14"/>
                <w:szCs w:val="18"/>
              </w:rPr>
              <w:t>2</w:t>
            </w:r>
          </w:p>
        </w:tc>
      </w:tr>
    </w:tbl>
    <w:p w14:paraId="52B6F8C1" w14:textId="77777777" w:rsidR="00E33EA8" w:rsidRPr="00F43C96" w:rsidRDefault="00E33EA8" w:rsidP="00E33EA8">
      <w:pPr>
        <w:pStyle w:val="Textoindependiente"/>
        <w:spacing w:line="180" w:lineRule="exact"/>
        <w:ind w:left="698" w:hanging="698"/>
        <w:jc w:val="left"/>
        <w:rPr>
          <w:rFonts w:asciiTheme="minorHAnsi" w:hAnsiTheme="minorHAnsi" w:cstheme="minorHAnsi"/>
          <w:sz w:val="14"/>
          <w:szCs w:val="14"/>
        </w:rPr>
      </w:pPr>
      <w:r>
        <w:rPr>
          <w:rFonts w:asciiTheme="minorHAnsi" w:hAnsiTheme="minorHAnsi" w:cstheme="minorHAnsi"/>
          <w:sz w:val="14"/>
          <w:szCs w:val="14"/>
        </w:rPr>
        <w:t>Nota: La suma de los parciales puede no coincidir con el total debido al redondeo.</w:t>
      </w:r>
    </w:p>
    <w:p w14:paraId="5071DE40" w14:textId="77777777" w:rsidR="00E33EA8" w:rsidRPr="00C65559" w:rsidRDefault="00E33EA8" w:rsidP="00E33EA8">
      <w:pPr>
        <w:pStyle w:val="p0"/>
        <w:keepNext/>
        <w:spacing w:before="0"/>
        <w:rPr>
          <w:rFonts w:asciiTheme="minorHAnsi" w:hAnsiTheme="minorHAnsi" w:cstheme="minorHAnsi"/>
          <w:color w:val="000000" w:themeColor="text1"/>
          <w:sz w:val="14"/>
          <w:szCs w:val="14"/>
        </w:rPr>
      </w:pPr>
      <w:r w:rsidRPr="00C65559">
        <w:rPr>
          <w:rFonts w:asciiTheme="minorHAnsi" w:hAnsiTheme="minorHAnsi" w:cstheme="minorHAnsi"/>
          <w:color w:val="000000" w:themeColor="text1"/>
          <w:sz w:val="14"/>
          <w:szCs w:val="14"/>
          <w:vertAlign w:val="superscript"/>
        </w:rPr>
        <w:t>R/</w:t>
      </w:r>
      <w:r w:rsidRPr="00C65559">
        <w:rPr>
          <w:rFonts w:asciiTheme="minorHAnsi" w:hAnsiTheme="minorHAnsi" w:cstheme="minorHAnsi"/>
          <w:color w:val="000000" w:themeColor="text1"/>
          <w:sz w:val="14"/>
          <w:szCs w:val="14"/>
        </w:rPr>
        <w:t xml:space="preserve"> Cifras revisadas.</w:t>
      </w:r>
    </w:p>
    <w:p w14:paraId="3B682ACC" w14:textId="77777777" w:rsidR="00E33EA8" w:rsidRDefault="00E33EA8" w:rsidP="00E33EA8">
      <w:pPr>
        <w:pStyle w:val="p0"/>
        <w:keepNext/>
        <w:spacing w:before="0"/>
        <w:rPr>
          <w:rFonts w:asciiTheme="minorHAnsi" w:hAnsiTheme="minorHAnsi" w:cstheme="minorHAnsi"/>
          <w:color w:val="auto"/>
          <w:sz w:val="14"/>
          <w:szCs w:val="14"/>
        </w:rPr>
      </w:pPr>
      <w:r w:rsidRPr="008C5E01">
        <w:rPr>
          <w:rFonts w:asciiTheme="minorHAnsi" w:hAnsiTheme="minorHAnsi" w:cstheme="minorHAnsi"/>
          <w:color w:val="auto"/>
          <w:sz w:val="14"/>
          <w:szCs w:val="14"/>
          <w:vertAlign w:val="superscript"/>
        </w:rPr>
        <w:t>P/</w:t>
      </w:r>
      <w:r>
        <w:rPr>
          <w:rFonts w:asciiTheme="minorHAnsi" w:hAnsiTheme="minorHAnsi" w:cstheme="minorHAnsi"/>
          <w:sz w:val="14"/>
          <w:szCs w:val="14"/>
        </w:rPr>
        <w:t xml:space="preserve"> </w:t>
      </w:r>
      <w:r w:rsidRPr="008C5E01">
        <w:rPr>
          <w:rFonts w:asciiTheme="minorHAnsi" w:hAnsiTheme="minorHAnsi" w:cstheme="minorHAnsi"/>
          <w:color w:val="auto"/>
          <w:sz w:val="14"/>
          <w:szCs w:val="14"/>
        </w:rPr>
        <w:t>Cifras preliminares.</w:t>
      </w:r>
    </w:p>
    <w:p w14:paraId="263E9D04" w14:textId="77777777" w:rsidR="00E33EA8" w:rsidRDefault="00E33EA8" w:rsidP="00F43023">
      <w:pPr>
        <w:pStyle w:val="p0"/>
        <w:keepNext/>
        <w:spacing w:before="0"/>
        <w:rPr>
          <w:rFonts w:asciiTheme="minorHAnsi" w:hAnsiTheme="minorHAnsi" w:cstheme="minorHAnsi"/>
          <w:color w:val="auto"/>
          <w:sz w:val="14"/>
          <w:szCs w:val="14"/>
        </w:rPr>
      </w:pPr>
      <w:r w:rsidRPr="00F42B1A">
        <w:rPr>
          <w:rFonts w:asciiTheme="minorHAnsi" w:hAnsiTheme="minorHAnsi" w:cstheme="minorHAnsi"/>
          <w:color w:val="auto"/>
          <w:sz w:val="14"/>
          <w:szCs w:val="14"/>
        </w:rPr>
        <w:t>Fuente: INEGI.</w:t>
      </w:r>
    </w:p>
    <w:p w14:paraId="52FD1078" w14:textId="77777777" w:rsidR="009F1F30" w:rsidRPr="00F42B1A" w:rsidRDefault="009F1F30" w:rsidP="00F43023">
      <w:pPr>
        <w:pStyle w:val="p0"/>
        <w:keepNext/>
        <w:spacing w:before="0"/>
        <w:rPr>
          <w:b/>
          <w:i/>
          <w:color w:val="auto"/>
          <w:sz w:val="18"/>
          <w:szCs w:val="18"/>
        </w:rPr>
      </w:pPr>
    </w:p>
    <w:p w14:paraId="0CEC4B90" w14:textId="30891055" w:rsidR="00227853" w:rsidRPr="00227853" w:rsidRDefault="00227853" w:rsidP="00CC2E59">
      <w:pPr>
        <w:pStyle w:val="Textoindependiente"/>
        <w:spacing w:before="240" w:line="240" w:lineRule="exact"/>
        <w:ind w:left="-142"/>
        <w:rPr>
          <w:rFonts w:asciiTheme="minorHAnsi" w:hAnsiTheme="minorHAnsi" w:cstheme="minorHAnsi"/>
          <w:b/>
          <w:bCs/>
          <w:snapToGrid w:val="0"/>
          <w:sz w:val="20"/>
          <w:szCs w:val="20"/>
        </w:rPr>
      </w:pPr>
      <w:r w:rsidRPr="00227853">
        <w:rPr>
          <w:rFonts w:asciiTheme="minorHAnsi" w:hAnsiTheme="minorHAnsi" w:cstheme="minorHAnsi"/>
          <w:b/>
          <w:bCs/>
          <w:snapToGrid w:val="0"/>
          <w:sz w:val="20"/>
          <w:szCs w:val="20"/>
        </w:rPr>
        <w:t>Nota al usuario</w:t>
      </w:r>
    </w:p>
    <w:p w14:paraId="7DB97D31" w14:textId="77777777" w:rsidR="004A12C7" w:rsidRPr="006B12CE" w:rsidRDefault="004A12C7" w:rsidP="004A12C7">
      <w:pPr>
        <w:pStyle w:val="Default"/>
        <w:spacing w:before="240" w:after="240"/>
        <w:ind w:left="-142"/>
        <w:jc w:val="both"/>
        <w:rPr>
          <w:rFonts w:asciiTheme="minorHAnsi" w:eastAsia="Times New Roman" w:hAnsiTheme="minorHAnsi" w:cstheme="minorHAnsi"/>
          <w:snapToGrid w:val="0"/>
          <w:color w:val="auto"/>
          <w:sz w:val="20"/>
          <w:szCs w:val="20"/>
        </w:rPr>
      </w:pPr>
      <w:r w:rsidRPr="006B12CE">
        <w:rPr>
          <w:rFonts w:asciiTheme="minorHAnsi" w:eastAsia="Times New Roman" w:hAnsiTheme="minorHAnsi" w:cstheme="minorHAnsi"/>
          <w:snapToGrid w:val="0"/>
          <w:color w:val="auto"/>
          <w:sz w:val="20"/>
          <w:szCs w:val="20"/>
        </w:rPr>
        <w:t>D</w:t>
      </w:r>
      <w:r w:rsidR="00227853" w:rsidRPr="006B12CE">
        <w:rPr>
          <w:rFonts w:asciiTheme="minorHAnsi" w:eastAsia="Times New Roman" w:hAnsiTheme="minorHAnsi" w:cstheme="minorHAnsi"/>
          <w:snapToGrid w:val="0"/>
          <w:color w:val="auto"/>
          <w:sz w:val="20"/>
          <w:szCs w:val="20"/>
        </w:rPr>
        <w:t>e acuerdo con lo publicado por el INEGI en su Comunicado de Prensa del 31 de</w:t>
      </w:r>
      <w:r w:rsidR="00227853" w:rsidRPr="006B12CE">
        <w:rPr>
          <w:sz w:val="22"/>
          <w:szCs w:val="22"/>
        </w:rPr>
        <w:t xml:space="preserve"> </w:t>
      </w:r>
      <w:r w:rsidR="00227853" w:rsidRPr="006B12CE">
        <w:rPr>
          <w:rFonts w:asciiTheme="minorHAnsi" w:eastAsia="Times New Roman" w:hAnsiTheme="minorHAnsi" w:cstheme="minorHAnsi"/>
          <w:snapToGrid w:val="0"/>
          <w:color w:val="auto"/>
          <w:sz w:val="20"/>
          <w:szCs w:val="20"/>
        </w:rPr>
        <w:t>marzo de 2020, en</w:t>
      </w:r>
      <w:r w:rsidR="00227853" w:rsidRPr="006B12CE">
        <w:rPr>
          <w:sz w:val="22"/>
          <w:szCs w:val="22"/>
        </w:rPr>
        <w:t xml:space="preserve"> </w:t>
      </w:r>
      <w:r w:rsidR="00227853" w:rsidRPr="006B12CE">
        <w:rPr>
          <w:rFonts w:asciiTheme="minorHAnsi" w:eastAsia="Times New Roman" w:hAnsiTheme="minorHAnsi" w:cstheme="minorHAnsi"/>
          <w:snapToGrid w:val="0"/>
          <w:color w:val="auto"/>
          <w:sz w:val="20"/>
          <w:szCs w:val="20"/>
        </w:rPr>
        <w:t xml:space="preserve">el cual se dieron a conocer las medidas extraordinarias que tomó el Instituto por el estado de emergencia sanitaria originada por el </w:t>
      </w:r>
      <w:r w:rsidRPr="006B12CE">
        <w:rPr>
          <w:rFonts w:asciiTheme="minorHAnsi" w:eastAsia="Times New Roman" w:hAnsiTheme="minorHAnsi" w:cstheme="minorHAnsi"/>
          <w:snapToGrid w:val="0"/>
          <w:color w:val="auto"/>
          <w:sz w:val="20"/>
          <w:szCs w:val="20"/>
        </w:rPr>
        <w:t xml:space="preserve">    SARS </w:t>
      </w:r>
      <w:r w:rsidR="00227853" w:rsidRPr="006B12CE">
        <w:rPr>
          <w:rFonts w:asciiTheme="minorHAnsi" w:eastAsia="Times New Roman" w:hAnsiTheme="minorHAnsi" w:cstheme="minorHAnsi"/>
          <w:snapToGrid w:val="0"/>
          <w:color w:val="auto"/>
          <w:sz w:val="20"/>
          <w:szCs w:val="20"/>
        </w:rPr>
        <w:t>C</w:t>
      </w:r>
      <w:r w:rsidRPr="006B12CE">
        <w:rPr>
          <w:rFonts w:asciiTheme="minorHAnsi" w:eastAsia="Times New Roman" w:hAnsiTheme="minorHAnsi" w:cstheme="minorHAnsi"/>
          <w:snapToGrid w:val="0"/>
          <w:color w:val="auto"/>
          <w:sz w:val="20"/>
          <w:szCs w:val="20"/>
        </w:rPr>
        <w:t>oV-2</w:t>
      </w:r>
      <w:r w:rsidR="00227853" w:rsidRPr="006B12CE">
        <w:rPr>
          <w:rFonts w:asciiTheme="minorHAnsi" w:eastAsia="Times New Roman" w:hAnsiTheme="minorHAnsi" w:cstheme="minorHAnsi"/>
          <w:snapToGrid w:val="0"/>
          <w:color w:val="auto"/>
          <w:sz w:val="20"/>
          <w:szCs w:val="20"/>
        </w:rPr>
        <w:t xml:space="preserve">, la captación de las Encuestas Económicas </w:t>
      </w:r>
      <w:r w:rsidRPr="006B12CE">
        <w:rPr>
          <w:rFonts w:asciiTheme="minorHAnsi" w:eastAsia="Times New Roman" w:hAnsiTheme="minorHAnsi" w:cstheme="minorHAnsi"/>
          <w:snapToGrid w:val="0"/>
          <w:color w:val="auto"/>
          <w:sz w:val="20"/>
          <w:szCs w:val="20"/>
        </w:rPr>
        <w:t>se realizó en los tiempos establecidos mediante Internet y asistencia telefónica con el fin de evitar el contacto presencial.</w:t>
      </w:r>
    </w:p>
    <w:p w14:paraId="1CC6BE99" w14:textId="09680009" w:rsidR="004A12C7" w:rsidRPr="006B12CE" w:rsidRDefault="00227853" w:rsidP="004A12C7">
      <w:pPr>
        <w:pStyle w:val="Default"/>
        <w:spacing w:before="240" w:after="240"/>
        <w:ind w:left="-142"/>
        <w:jc w:val="both"/>
        <w:rPr>
          <w:sz w:val="22"/>
          <w:szCs w:val="22"/>
          <w:highlight w:val="yellow"/>
        </w:rPr>
      </w:pPr>
      <w:r w:rsidRPr="006B12CE">
        <w:rPr>
          <w:rFonts w:asciiTheme="minorHAnsi" w:eastAsia="Times New Roman" w:hAnsiTheme="minorHAnsi" w:cstheme="minorHAnsi"/>
          <w:snapToGrid w:val="0"/>
          <w:color w:val="auto"/>
          <w:sz w:val="20"/>
          <w:szCs w:val="20"/>
        </w:rPr>
        <w:t xml:space="preserve">En este contexto, la Tasa de No Respuesta </w:t>
      </w:r>
      <w:r w:rsidR="004A12C7" w:rsidRPr="006B12CE">
        <w:rPr>
          <w:rFonts w:asciiTheme="minorHAnsi" w:eastAsia="Times New Roman" w:hAnsiTheme="minorHAnsi" w:cstheme="minorHAnsi"/>
          <w:snapToGrid w:val="0"/>
          <w:color w:val="auto"/>
          <w:sz w:val="20"/>
          <w:szCs w:val="20"/>
        </w:rPr>
        <w:t>de las encuestas mencionadas en los meses de abril, mayo y junio de 2020 registraron porcentajes apropiados de acuerdo con los parámetros del</w:t>
      </w:r>
      <w:r w:rsidR="004A12C7" w:rsidRPr="006B12CE">
        <w:rPr>
          <w:sz w:val="22"/>
          <w:szCs w:val="22"/>
        </w:rPr>
        <w:t xml:space="preserve"> </w:t>
      </w:r>
      <w:r w:rsidR="004A12C7" w:rsidRPr="006B12CE">
        <w:rPr>
          <w:rFonts w:asciiTheme="minorHAnsi" w:eastAsia="Times New Roman" w:hAnsiTheme="minorHAnsi" w:cstheme="minorHAnsi"/>
          <w:snapToGrid w:val="0"/>
          <w:color w:val="auto"/>
          <w:sz w:val="20"/>
          <w:szCs w:val="20"/>
        </w:rPr>
        <w:t>diseño estadístico de</w:t>
      </w:r>
      <w:r w:rsidR="004A12C7" w:rsidRPr="006B12CE">
        <w:rPr>
          <w:sz w:val="22"/>
          <w:szCs w:val="22"/>
        </w:rPr>
        <w:t xml:space="preserve"> </w:t>
      </w:r>
      <w:r w:rsidR="004A12C7" w:rsidRPr="006B12CE">
        <w:rPr>
          <w:rFonts w:asciiTheme="minorHAnsi" w:eastAsia="Times New Roman" w:hAnsiTheme="minorHAnsi" w:cstheme="minorHAnsi"/>
          <w:snapToGrid w:val="0"/>
          <w:color w:val="auto"/>
          <w:sz w:val="20"/>
          <w:szCs w:val="20"/>
        </w:rPr>
        <w:t>la muestra, lo que permitió la generación de estadísticas con niveles altos de cobertura y precisión; las encuestas se complementa</w:t>
      </w:r>
      <w:r w:rsidR="00C27295">
        <w:rPr>
          <w:rFonts w:asciiTheme="minorHAnsi" w:eastAsia="Times New Roman" w:hAnsiTheme="minorHAnsi" w:cstheme="minorHAnsi"/>
          <w:snapToGrid w:val="0"/>
          <w:color w:val="auto"/>
          <w:sz w:val="20"/>
          <w:szCs w:val="20"/>
        </w:rPr>
        <w:t>ro</w:t>
      </w:r>
      <w:r w:rsidR="004A12C7" w:rsidRPr="006B12CE">
        <w:rPr>
          <w:rFonts w:asciiTheme="minorHAnsi" w:eastAsia="Times New Roman" w:hAnsiTheme="minorHAnsi" w:cstheme="minorHAnsi"/>
          <w:snapToGrid w:val="0"/>
          <w:color w:val="auto"/>
          <w:sz w:val="20"/>
          <w:szCs w:val="20"/>
        </w:rPr>
        <w:t xml:space="preserve">n con otros registros administrativos provenientes de las Unidades del Estado que se recibieron oportunamente vía correo electrónico y su captación por Internet, lo que posibilitó la generación de resultados apropiados del </w:t>
      </w:r>
      <w:r w:rsidR="004A12C7" w:rsidRPr="006B12CE">
        <w:rPr>
          <w:rFonts w:asciiTheme="minorHAnsi" w:eastAsia="Times New Roman" w:hAnsiTheme="minorHAnsi" w:cstheme="minorHAnsi"/>
          <w:snapToGrid w:val="0"/>
          <w:color w:val="auto"/>
          <w:sz w:val="20"/>
          <w:szCs w:val="20"/>
        </w:rPr>
        <w:t>Indicador Trimestral del Ahorro Bruto en el segundo trimestre de 2020</w:t>
      </w:r>
      <w:r w:rsidR="004A12C7" w:rsidRPr="006B12CE">
        <w:rPr>
          <w:sz w:val="22"/>
          <w:szCs w:val="22"/>
        </w:rPr>
        <w:t>.</w:t>
      </w:r>
    </w:p>
    <w:p w14:paraId="7AB32056" w14:textId="568C78B2" w:rsidR="00734FF8" w:rsidRPr="00734FF8" w:rsidRDefault="00734FF8" w:rsidP="004A12C7">
      <w:pPr>
        <w:pStyle w:val="Default"/>
        <w:spacing w:before="240" w:after="240"/>
        <w:ind w:left="-142"/>
        <w:jc w:val="both"/>
        <w:rPr>
          <w:rFonts w:asciiTheme="minorHAnsi" w:eastAsia="Times New Roman" w:hAnsiTheme="minorHAnsi" w:cstheme="minorHAnsi"/>
          <w:snapToGrid w:val="0"/>
          <w:color w:val="auto"/>
          <w:sz w:val="20"/>
          <w:szCs w:val="20"/>
          <w:highlight w:val="yellow"/>
        </w:rPr>
      </w:pPr>
      <w:r w:rsidRPr="006B12CE">
        <w:rPr>
          <w:rFonts w:asciiTheme="minorHAnsi" w:eastAsia="Times New Roman" w:hAnsiTheme="minorHAnsi" w:cstheme="minorHAnsi"/>
          <w:snapToGrid w:val="0"/>
          <w:color w:val="auto"/>
          <w:sz w:val="20"/>
          <w:szCs w:val="20"/>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p>
    <w:p w14:paraId="4B1A722D" w14:textId="70F89EAD" w:rsidR="00492F59" w:rsidRDefault="00407326" w:rsidP="00CC2E59">
      <w:pPr>
        <w:pStyle w:val="Textoindependiente"/>
        <w:spacing w:before="240" w:line="240" w:lineRule="exact"/>
        <w:ind w:left="-142"/>
        <w:rPr>
          <w:rStyle w:val="Hipervnculo"/>
          <w:rFonts w:asciiTheme="minorHAnsi" w:hAnsiTheme="minorHAnsi" w:cstheme="minorHAnsi"/>
          <w:sz w:val="20"/>
          <w:szCs w:val="20"/>
        </w:rPr>
      </w:pPr>
      <w:r w:rsidRPr="008F6376">
        <w:rPr>
          <w:rFonts w:asciiTheme="minorHAnsi" w:hAnsiTheme="minorHAnsi" w:cstheme="minorHAnsi"/>
          <w:snapToGrid w:val="0"/>
          <w:sz w:val="20"/>
          <w:szCs w:val="20"/>
        </w:rPr>
        <w:t>Información más amplia sobre los resultados publicados en esta nota puede obtenerse en el Banco de Información Económica (BIE) de la página del Instituto en Internet</w:t>
      </w:r>
      <w:r w:rsidR="00BC3D71">
        <w:rPr>
          <w:rFonts w:asciiTheme="minorHAnsi" w:hAnsiTheme="minorHAnsi" w:cstheme="minorHAnsi"/>
          <w:snapToGrid w:val="0"/>
          <w:sz w:val="20"/>
          <w:szCs w:val="20"/>
        </w:rPr>
        <w:t>:</w:t>
      </w:r>
      <w:r w:rsidRPr="00AD7D56">
        <w:rPr>
          <w:rFonts w:asciiTheme="minorHAnsi" w:hAnsiTheme="minorHAnsi" w:cstheme="minorHAnsi"/>
          <w:sz w:val="20"/>
          <w:szCs w:val="20"/>
        </w:rPr>
        <w:t xml:space="preserve"> </w:t>
      </w:r>
      <w:hyperlink r:id="rId11" w:history="1">
        <w:r w:rsidR="00D774CC" w:rsidRPr="00B22874">
          <w:rPr>
            <w:rStyle w:val="Hipervnculo"/>
            <w:rFonts w:asciiTheme="minorHAnsi" w:hAnsiTheme="minorHAnsi" w:cstheme="minorHAnsi"/>
            <w:sz w:val="20"/>
            <w:szCs w:val="20"/>
          </w:rPr>
          <w:t>https://www.inegi.org.mx/sistemas/bie/default.aspx</w:t>
        </w:r>
      </w:hyperlink>
    </w:p>
    <w:p w14:paraId="15EC298D" w14:textId="6FAD934B" w:rsidR="00227853" w:rsidRPr="00407326" w:rsidRDefault="00227853" w:rsidP="00CC2E59">
      <w:pPr>
        <w:pStyle w:val="Textoindependiente"/>
        <w:spacing w:before="240" w:line="240" w:lineRule="exact"/>
        <w:ind w:left="-142"/>
        <w:rPr>
          <w:rFonts w:asciiTheme="minorHAnsi" w:hAnsiTheme="minorHAnsi" w:cstheme="minorHAnsi"/>
          <w:sz w:val="15"/>
          <w:szCs w:val="15"/>
        </w:rPr>
      </w:pPr>
    </w:p>
    <w:sectPr w:rsidR="00227853" w:rsidRPr="00407326" w:rsidSect="00367EC8">
      <w:headerReference w:type="even" r:id="rId12"/>
      <w:headerReference w:type="default" r:id="rId13"/>
      <w:footerReference w:type="even" r:id="rId14"/>
      <w:footerReference w:type="default" r:id="rId15"/>
      <w:headerReference w:type="first" r:id="rId16"/>
      <w:footerReference w:type="first" r:id="rId17"/>
      <w:pgSz w:w="12240" w:h="15840" w:code="1"/>
      <w:pgMar w:top="2552" w:right="1134" w:bottom="567" w:left="993" w:header="284" w:footer="284" w:gutter="0"/>
      <w:cols w:num="2" w:space="7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1A4D9" w14:textId="77777777" w:rsidR="00936EF6" w:rsidRDefault="00936EF6" w:rsidP="0045458E">
      <w:pPr>
        <w:spacing w:after="0" w:line="240" w:lineRule="auto"/>
      </w:pPr>
      <w:r>
        <w:separator/>
      </w:r>
    </w:p>
  </w:endnote>
  <w:endnote w:type="continuationSeparator" w:id="0">
    <w:p w14:paraId="52F46C42" w14:textId="77777777" w:rsidR="00936EF6" w:rsidRDefault="00936EF6"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075791743"/>
      <w:docPartObj>
        <w:docPartGallery w:val="Page Numbers (Bottom of Page)"/>
        <w:docPartUnique/>
      </w:docPartObj>
    </w:sdtPr>
    <w:sdtEndPr>
      <w:rPr>
        <w:sz w:val="22"/>
        <w:szCs w:val="22"/>
      </w:rPr>
    </w:sdtEndPr>
    <w:sdtContent>
      <w:p w14:paraId="5908DA2D" w14:textId="77777777" w:rsidR="00CF4FF1" w:rsidRDefault="00892250">
        <w:pPr>
          <w:pStyle w:val="Piedepgina"/>
          <w:jc w:val="center"/>
        </w:pPr>
        <w:r>
          <w:fldChar w:fldCharType="begin"/>
        </w:r>
        <w:r w:rsidR="00ED312C">
          <w:instrText xml:space="preserve"> PAGE   \* MERGEFORMAT </w:instrText>
        </w:r>
        <w:r>
          <w:fldChar w:fldCharType="separate"/>
        </w:r>
        <w:r w:rsidR="00CF4FF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391818"/>
      <w:docPartObj>
        <w:docPartGallery w:val="Page Numbers (Bottom of Page)"/>
        <w:docPartUnique/>
      </w:docPartObj>
    </w:sdtPr>
    <w:sdtEndPr>
      <w:rPr>
        <w:sz w:val="20"/>
        <w:szCs w:val="20"/>
      </w:rPr>
    </w:sdtEndPr>
    <w:sdtContent>
      <w:p w14:paraId="711D3FCE" w14:textId="77777777" w:rsidR="00CF4FF1" w:rsidRDefault="00892250">
        <w:pPr>
          <w:pStyle w:val="Piedepgina"/>
          <w:jc w:val="center"/>
        </w:pPr>
        <w:r w:rsidRPr="00CF23F1">
          <w:rPr>
            <w:sz w:val="20"/>
            <w:szCs w:val="20"/>
          </w:rPr>
          <w:fldChar w:fldCharType="begin"/>
        </w:r>
        <w:r w:rsidR="00CF4FF1" w:rsidRPr="00CF23F1">
          <w:rPr>
            <w:sz w:val="20"/>
            <w:szCs w:val="20"/>
          </w:rPr>
          <w:instrText xml:space="preserve"> PAGE   \* MERGEFORMAT </w:instrText>
        </w:r>
        <w:r w:rsidRPr="00CF23F1">
          <w:rPr>
            <w:sz w:val="20"/>
            <w:szCs w:val="20"/>
          </w:rPr>
          <w:fldChar w:fldCharType="separate"/>
        </w:r>
        <w:r w:rsidR="003A5775">
          <w:rPr>
            <w:noProof/>
            <w:sz w:val="20"/>
            <w:szCs w:val="20"/>
          </w:rPr>
          <w:t>2</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EC464" w14:textId="77777777" w:rsidR="00CF4FF1" w:rsidRDefault="00CF4FF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EDEDD" w14:textId="77777777" w:rsidR="00936EF6" w:rsidRDefault="00936EF6" w:rsidP="0045458E">
      <w:pPr>
        <w:spacing w:after="0" w:line="240" w:lineRule="auto"/>
      </w:pPr>
      <w:r>
        <w:separator/>
      </w:r>
    </w:p>
  </w:footnote>
  <w:footnote w:type="continuationSeparator" w:id="0">
    <w:p w14:paraId="6E6CF4B2" w14:textId="77777777" w:rsidR="00936EF6" w:rsidRDefault="00936EF6" w:rsidP="0045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CF4FF1" w14:paraId="7EA79B56" w14:textId="77777777" w:rsidTr="007B0AB4">
      <w:trPr>
        <w:trHeight w:val="1871"/>
      </w:trPr>
      <w:tc>
        <w:tcPr>
          <w:tcW w:w="3345" w:type="dxa"/>
          <w:vAlign w:val="bottom"/>
        </w:tcPr>
        <w:p w14:paraId="34FAD76B" w14:textId="77777777" w:rsidR="00CF4FF1" w:rsidRDefault="00CF4FF1" w:rsidP="007B0AB4">
          <w:pPr>
            <w:pStyle w:val="Encabezado"/>
          </w:pPr>
          <w:r>
            <w:rPr>
              <w:noProof/>
              <w:lang w:eastAsia="es-MX"/>
            </w:rPr>
            <w:drawing>
              <wp:inline distT="0" distB="0" distL="0" distR="0" wp14:anchorId="76D3ADF5" wp14:editId="31C584E5">
                <wp:extent cx="2075815" cy="1165860"/>
                <wp:effectExtent l="19050" t="0" r="635"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CF4FF1" w14:paraId="6D9006F0" w14:textId="77777777" w:rsidTr="007B0AB4">
            <w:trPr>
              <w:jc w:val="center"/>
            </w:trPr>
            <w:tc>
              <w:tcPr>
                <w:tcW w:w="6695" w:type="dxa"/>
                <w:vAlign w:val="center"/>
              </w:tcPr>
              <w:p w14:paraId="1626E79C" w14:textId="77777777" w:rsidR="00CF4FF1" w:rsidRPr="00954400" w:rsidRDefault="00CF4FF1" w:rsidP="007B0AB4">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FEBRERO</w:t>
                </w:r>
                <w:r w:rsidRPr="00524198">
                  <w:rPr>
                    <w:rFonts w:asciiTheme="minorHAnsi" w:hAnsiTheme="minorHAnsi" w:cstheme="minorHAnsi"/>
                    <w:b w:val="0"/>
                    <w:sz w:val="20"/>
                    <w:szCs w:val="22"/>
                  </w:rPr>
                  <w:t xml:space="preserve"> 1</w:t>
                </w:r>
                <w:r>
                  <w:rPr>
                    <w:rFonts w:asciiTheme="minorHAnsi" w:hAnsiTheme="minorHAnsi" w:cstheme="minorHAnsi"/>
                    <w:b w:val="0"/>
                    <w:sz w:val="20"/>
                    <w:szCs w:val="22"/>
                  </w:rPr>
                  <w:t>4</w:t>
                </w:r>
                <w:r w:rsidRPr="00524198">
                  <w:rPr>
                    <w:rFonts w:asciiTheme="minorHAnsi" w:hAnsiTheme="minorHAnsi" w:cstheme="minorHAnsi"/>
                    <w:b w:val="0"/>
                    <w:sz w:val="20"/>
                    <w:szCs w:val="22"/>
                  </w:rPr>
                  <w:t xml:space="preserve"> DE 2012</w:t>
                </w:r>
              </w:p>
            </w:tc>
          </w:tr>
          <w:tr w:rsidR="00CF4FF1" w14:paraId="64AB3C2B" w14:textId="77777777" w:rsidTr="007B0AB4">
            <w:trPr>
              <w:trHeight w:val="1134"/>
              <w:jc w:val="center"/>
            </w:trPr>
            <w:tc>
              <w:tcPr>
                <w:tcW w:w="6695" w:type="dxa"/>
                <w:vAlign w:val="center"/>
              </w:tcPr>
              <w:p w14:paraId="49671907" w14:textId="77777777" w:rsidR="00CF4FF1" w:rsidRPr="008828FB" w:rsidRDefault="00CF4FF1" w:rsidP="007B0AB4">
                <w:pPr>
                  <w:pStyle w:val="Ttulo"/>
                  <w:widowControl w:val="0"/>
                  <w:rPr>
                    <w:rFonts w:asciiTheme="minorHAnsi" w:hAnsiTheme="minorHAnsi" w:cstheme="minorHAnsi"/>
                    <w:spacing w:val="20"/>
                    <w:sz w:val="24"/>
                    <w:szCs w:val="24"/>
                  </w:rPr>
                </w:pPr>
                <w:r w:rsidRPr="004F6682">
                  <w:rPr>
                    <w:rFonts w:asciiTheme="minorHAnsi" w:hAnsiTheme="minorHAnsi" w:cstheme="minorHAnsi"/>
                    <w:spacing w:val="20"/>
                    <w:sz w:val="24"/>
                    <w:szCs w:val="24"/>
                  </w:rPr>
                  <w:t>ESTADÍSTICA MENSUAL SOBRE ESTABLECIMIENTOS</w:t>
                </w:r>
                <w:r>
                  <w:rPr>
                    <w:rFonts w:asciiTheme="minorHAnsi" w:hAnsiTheme="minorHAnsi" w:cstheme="minorHAnsi"/>
                    <w:spacing w:val="20"/>
                    <w:sz w:val="24"/>
                    <w:szCs w:val="24"/>
                  </w:rPr>
                  <w:br/>
                </w:r>
                <w:r w:rsidRPr="004F6682">
                  <w:rPr>
                    <w:rFonts w:asciiTheme="minorHAnsi" w:hAnsiTheme="minorHAnsi" w:cstheme="minorHAnsi"/>
                    <w:spacing w:val="20"/>
                    <w:sz w:val="24"/>
                    <w:szCs w:val="24"/>
                  </w:rPr>
                  <w:t>MANUFACTUREROS CON PROGRAMA IMMEX</w:t>
                </w:r>
              </w:p>
              <w:p w14:paraId="1337F47E" w14:textId="77777777" w:rsidR="00CF4FF1" w:rsidRPr="008828FB" w:rsidRDefault="00CF4FF1" w:rsidP="007B0AB4">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NOVIEMBRE </w:t>
                </w:r>
                <w:r w:rsidRPr="008828FB">
                  <w:rPr>
                    <w:rFonts w:asciiTheme="minorHAnsi" w:hAnsiTheme="minorHAnsi" w:cstheme="minorHAnsi"/>
                    <w:b w:val="0"/>
                    <w:sz w:val="20"/>
                    <w:szCs w:val="20"/>
                  </w:rPr>
                  <w:t>DE 201</w:t>
                </w:r>
                <w:r>
                  <w:rPr>
                    <w:rFonts w:asciiTheme="minorHAnsi" w:hAnsiTheme="minorHAnsi" w:cstheme="minorHAnsi"/>
                    <w:b w:val="0"/>
                    <w:sz w:val="20"/>
                    <w:szCs w:val="20"/>
                  </w:rPr>
                  <w:t>1</w:t>
                </w:r>
              </w:p>
            </w:tc>
          </w:tr>
          <w:tr w:rsidR="00CF4FF1" w:rsidRPr="009F3165" w14:paraId="0D02E1DD" w14:textId="77777777" w:rsidTr="007B0AB4">
            <w:trPr>
              <w:trHeight w:val="227"/>
              <w:jc w:val="center"/>
            </w:trPr>
            <w:tc>
              <w:tcPr>
                <w:tcW w:w="6695" w:type="dxa"/>
                <w:shd w:val="clear" w:color="auto" w:fill="D9D9D9" w:themeFill="background1" w:themeFillShade="D9"/>
                <w:vAlign w:val="center"/>
              </w:tcPr>
              <w:p w14:paraId="183038E2" w14:textId="77777777" w:rsidR="00CF4FF1" w:rsidRPr="009F3165" w:rsidRDefault="00CF4FF1" w:rsidP="007B0AB4">
                <w:pPr>
                  <w:jc w:val="center"/>
                  <w:rPr>
                    <w:b/>
                    <w:lang w:val="es-ES"/>
                  </w:rPr>
                </w:pPr>
                <w:r w:rsidRPr="009F3165">
                  <w:rPr>
                    <w:rFonts w:cstheme="minorHAnsi"/>
                    <w:b/>
                    <w:spacing w:val="20"/>
                    <w:sz w:val="20"/>
                    <w:szCs w:val="20"/>
                  </w:rPr>
                  <w:t>INDICADORES ECONÓMICOS DE COYUNTURA</w:t>
                </w:r>
              </w:p>
            </w:tc>
          </w:tr>
        </w:tbl>
        <w:p w14:paraId="429F91C2" w14:textId="77777777" w:rsidR="00CF4FF1" w:rsidRPr="004E148E" w:rsidRDefault="00CF4FF1" w:rsidP="007B0AB4">
          <w:pPr>
            <w:ind w:right="789"/>
            <w:jc w:val="center"/>
            <w:rPr>
              <w:spacing w:val="20"/>
            </w:rPr>
          </w:pPr>
        </w:p>
      </w:tc>
    </w:tr>
  </w:tbl>
  <w:p w14:paraId="7EFF269A" w14:textId="77777777" w:rsidR="00CF4FF1" w:rsidRDefault="00CF4F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935"/>
    </w:tblGrid>
    <w:tr w:rsidR="00CF4FF1" w14:paraId="00B9D91D" w14:textId="77777777" w:rsidTr="00012EFB">
      <w:trPr>
        <w:trHeight w:val="1871"/>
      </w:trPr>
      <w:tc>
        <w:tcPr>
          <w:tcW w:w="3271" w:type="dxa"/>
        </w:tcPr>
        <w:p w14:paraId="420CD79A" w14:textId="77777777" w:rsidR="00CF4FF1" w:rsidRDefault="006E0FF2" w:rsidP="00012EFB">
          <w:pPr>
            <w:pStyle w:val="Encabezado"/>
          </w:pPr>
          <w:r>
            <w:rPr>
              <w:noProof/>
              <w:lang w:eastAsia="es-MX"/>
            </w:rPr>
            <w:drawing>
              <wp:inline distT="0" distB="0" distL="0" distR="0" wp14:anchorId="01880675" wp14:editId="5A6C71FF">
                <wp:extent cx="828000" cy="972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972000"/>
                        </a:xfrm>
                        <a:prstGeom prst="rect">
                          <a:avLst/>
                        </a:prstGeom>
                        <a:noFill/>
                        <a:ln>
                          <a:noFill/>
                        </a:ln>
                      </pic:spPr>
                    </pic:pic>
                  </a:graphicData>
                </a:graphic>
              </wp:inline>
            </w:drawing>
          </w:r>
        </w:p>
      </w:tc>
      <w:tc>
        <w:tcPr>
          <w:tcW w:w="6935" w:type="dxa"/>
          <w:vAlign w:val="center"/>
        </w:tcPr>
        <w:tbl>
          <w:tblPr>
            <w:tblStyle w:val="Tablaconcuadrcula"/>
            <w:tblW w:w="7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7186"/>
          </w:tblGrid>
          <w:tr w:rsidR="00CF4FF1" w14:paraId="0D862990" w14:textId="77777777" w:rsidTr="00415767">
            <w:trPr>
              <w:jc w:val="center"/>
            </w:trPr>
            <w:tc>
              <w:tcPr>
                <w:tcW w:w="7186" w:type="dxa"/>
                <w:vAlign w:val="center"/>
              </w:tcPr>
              <w:p w14:paraId="5C3B74A9" w14:textId="77777777" w:rsidR="00A870D5" w:rsidRDefault="00A870D5" w:rsidP="00754080">
                <w:pPr>
                  <w:pStyle w:val="Ttulo"/>
                  <w:widowControl w:val="0"/>
                  <w:spacing w:line="200" w:lineRule="exact"/>
                  <w:ind w:right="217"/>
                  <w:jc w:val="right"/>
                  <w:rPr>
                    <w:rFonts w:asciiTheme="minorHAnsi" w:hAnsiTheme="minorHAnsi" w:cstheme="minorHAnsi"/>
                    <w:b w:val="0"/>
                    <w:sz w:val="20"/>
                    <w:szCs w:val="22"/>
                  </w:rPr>
                </w:pPr>
              </w:p>
              <w:p w14:paraId="01B8118E" w14:textId="24409FF2" w:rsidR="00917628" w:rsidRPr="00954400" w:rsidRDefault="00A870D5" w:rsidP="00754080">
                <w:pPr>
                  <w:pStyle w:val="Ttulo"/>
                  <w:widowControl w:val="0"/>
                  <w:spacing w:line="200" w:lineRule="exact"/>
                  <w:ind w:right="217"/>
                  <w:jc w:val="right"/>
                  <w:rPr>
                    <w:rFonts w:asciiTheme="minorHAnsi" w:hAnsiTheme="minorHAnsi" w:cstheme="minorHAnsi"/>
                    <w:spacing w:val="20"/>
                    <w:sz w:val="22"/>
                    <w:szCs w:val="22"/>
                  </w:rPr>
                </w:pPr>
                <w:r>
                  <w:rPr>
                    <w:rFonts w:asciiTheme="minorHAnsi" w:hAnsiTheme="minorHAnsi" w:cstheme="minorHAnsi"/>
                    <w:b w:val="0"/>
                    <w:sz w:val="20"/>
                    <w:szCs w:val="22"/>
                  </w:rPr>
                  <w:t>SEPTIEMBRE</w:t>
                </w:r>
                <w:r w:rsidR="00866A8E">
                  <w:rPr>
                    <w:rFonts w:asciiTheme="minorHAnsi" w:hAnsiTheme="minorHAnsi" w:cstheme="minorHAnsi"/>
                    <w:b w:val="0"/>
                    <w:sz w:val="20"/>
                    <w:szCs w:val="22"/>
                  </w:rPr>
                  <w:t xml:space="preserve"> </w:t>
                </w:r>
                <w:r>
                  <w:rPr>
                    <w:rFonts w:asciiTheme="minorHAnsi" w:hAnsiTheme="minorHAnsi" w:cstheme="minorHAnsi"/>
                    <w:b w:val="0"/>
                    <w:sz w:val="20"/>
                    <w:szCs w:val="22"/>
                  </w:rPr>
                  <w:t>2</w:t>
                </w:r>
                <w:r w:rsidR="00742A21">
                  <w:rPr>
                    <w:rFonts w:asciiTheme="minorHAnsi" w:hAnsiTheme="minorHAnsi" w:cstheme="minorHAnsi"/>
                    <w:b w:val="0"/>
                    <w:sz w:val="20"/>
                    <w:szCs w:val="22"/>
                  </w:rPr>
                  <w:t>1</w:t>
                </w:r>
                <w:r w:rsidR="00F375F3">
                  <w:rPr>
                    <w:rFonts w:asciiTheme="minorHAnsi" w:hAnsiTheme="minorHAnsi" w:cstheme="minorHAnsi"/>
                    <w:b w:val="0"/>
                    <w:sz w:val="20"/>
                    <w:szCs w:val="22"/>
                  </w:rPr>
                  <w:t xml:space="preserve"> DE 20</w:t>
                </w:r>
                <w:r w:rsidR="00754080">
                  <w:rPr>
                    <w:rFonts w:asciiTheme="minorHAnsi" w:hAnsiTheme="minorHAnsi" w:cstheme="minorHAnsi"/>
                    <w:b w:val="0"/>
                    <w:sz w:val="20"/>
                    <w:szCs w:val="22"/>
                  </w:rPr>
                  <w:t>20</w:t>
                </w:r>
              </w:p>
            </w:tc>
          </w:tr>
          <w:tr w:rsidR="00CF4FF1" w14:paraId="73B14043" w14:textId="77777777" w:rsidTr="00415767">
            <w:trPr>
              <w:trHeight w:val="1134"/>
              <w:jc w:val="center"/>
            </w:trPr>
            <w:tc>
              <w:tcPr>
                <w:tcW w:w="7186" w:type="dxa"/>
                <w:vAlign w:val="center"/>
              </w:tcPr>
              <w:p w14:paraId="6EF53CE6" w14:textId="77777777" w:rsidR="00CF4FF1" w:rsidRPr="008828FB" w:rsidRDefault="00AF06E1" w:rsidP="007B0AB4">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 xml:space="preserve">INDICADOR TRIMESTRAL DEL AHORRO </w:t>
                </w:r>
                <w:r w:rsidR="00EE764B">
                  <w:rPr>
                    <w:rFonts w:asciiTheme="minorHAnsi" w:hAnsiTheme="minorHAnsi" w:cstheme="minorHAnsi"/>
                    <w:spacing w:val="20"/>
                    <w:sz w:val="24"/>
                    <w:szCs w:val="24"/>
                  </w:rPr>
                  <w:t>BRUTO</w:t>
                </w:r>
              </w:p>
              <w:p w14:paraId="512E2E40" w14:textId="1ABC203C" w:rsidR="00CF4FF1" w:rsidRPr="008828FB" w:rsidRDefault="00CF4FF1" w:rsidP="00754080">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EL</w:t>
                </w:r>
                <w:r w:rsidR="0099212D">
                  <w:rPr>
                    <w:rFonts w:asciiTheme="minorHAnsi" w:hAnsiTheme="minorHAnsi" w:cstheme="minorHAnsi"/>
                    <w:b w:val="0"/>
                    <w:sz w:val="20"/>
                    <w:szCs w:val="20"/>
                  </w:rPr>
                  <w:t xml:space="preserve"> </w:t>
                </w:r>
                <w:r w:rsidR="00A870D5">
                  <w:rPr>
                    <w:rFonts w:asciiTheme="minorHAnsi" w:hAnsiTheme="minorHAnsi" w:cstheme="minorHAnsi"/>
                    <w:b w:val="0"/>
                    <w:sz w:val="20"/>
                    <w:szCs w:val="20"/>
                  </w:rPr>
                  <w:t>SEGUNDO</w:t>
                </w:r>
                <w:r w:rsidR="00B41882">
                  <w:rPr>
                    <w:rFonts w:asciiTheme="minorHAnsi" w:hAnsiTheme="minorHAnsi" w:cstheme="minorHAnsi"/>
                    <w:b w:val="0"/>
                    <w:sz w:val="20"/>
                    <w:szCs w:val="20"/>
                  </w:rPr>
                  <w:t xml:space="preserve"> </w:t>
                </w:r>
                <w:r w:rsidR="0033394E">
                  <w:rPr>
                    <w:rFonts w:asciiTheme="minorHAnsi" w:hAnsiTheme="minorHAnsi" w:cstheme="minorHAnsi"/>
                    <w:b w:val="0"/>
                    <w:sz w:val="20"/>
                    <w:szCs w:val="20"/>
                  </w:rPr>
                  <w:t>T</w:t>
                </w:r>
                <w:r>
                  <w:rPr>
                    <w:rFonts w:asciiTheme="minorHAnsi" w:hAnsiTheme="minorHAnsi" w:cstheme="minorHAnsi"/>
                    <w:b w:val="0"/>
                    <w:sz w:val="20"/>
                    <w:szCs w:val="20"/>
                  </w:rPr>
                  <w:t xml:space="preserve">RIMESTRE </w:t>
                </w:r>
                <w:r w:rsidRPr="008828FB">
                  <w:rPr>
                    <w:rFonts w:asciiTheme="minorHAnsi" w:hAnsiTheme="minorHAnsi" w:cstheme="minorHAnsi"/>
                    <w:b w:val="0"/>
                    <w:sz w:val="20"/>
                    <w:szCs w:val="20"/>
                  </w:rPr>
                  <w:t>DE 20</w:t>
                </w:r>
                <w:r w:rsidR="00742A21">
                  <w:rPr>
                    <w:rFonts w:asciiTheme="minorHAnsi" w:hAnsiTheme="minorHAnsi" w:cstheme="minorHAnsi"/>
                    <w:b w:val="0"/>
                    <w:sz w:val="20"/>
                    <w:szCs w:val="20"/>
                  </w:rPr>
                  <w:t>20</w:t>
                </w:r>
              </w:p>
            </w:tc>
          </w:tr>
          <w:tr w:rsidR="00CF4FF1" w:rsidRPr="009F3165" w14:paraId="4F5C3458" w14:textId="77777777" w:rsidTr="00415767">
            <w:trPr>
              <w:trHeight w:val="227"/>
              <w:jc w:val="center"/>
            </w:trPr>
            <w:tc>
              <w:tcPr>
                <w:tcW w:w="7186" w:type="dxa"/>
                <w:shd w:val="clear" w:color="auto" w:fill="D9D9D9" w:themeFill="background1" w:themeFillShade="D9"/>
                <w:vAlign w:val="center"/>
              </w:tcPr>
              <w:p w14:paraId="71FB4392" w14:textId="77777777" w:rsidR="00CF4FF1" w:rsidRPr="009F3165" w:rsidRDefault="00CF4FF1" w:rsidP="007B0AB4">
                <w:pPr>
                  <w:jc w:val="center"/>
                  <w:rPr>
                    <w:b/>
                    <w:lang w:val="es-ES"/>
                  </w:rPr>
                </w:pPr>
                <w:r w:rsidRPr="009F3165">
                  <w:rPr>
                    <w:rFonts w:cstheme="minorHAnsi"/>
                    <w:b/>
                    <w:spacing w:val="20"/>
                    <w:sz w:val="20"/>
                    <w:szCs w:val="20"/>
                  </w:rPr>
                  <w:t>INDICADORES ECONÓMICOS DE COYUNTURA</w:t>
                </w:r>
              </w:p>
            </w:tc>
          </w:tr>
        </w:tbl>
        <w:p w14:paraId="1F50FAFF" w14:textId="77777777" w:rsidR="00CF4FF1" w:rsidRPr="004E148E" w:rsidRDefault="00CF4FF1" w:rsidP="007B0AB4">
          <w:pPr>
            <w:ind w:right="789"/>
            <w:jc w:val="center"/>
            <w:rPr>
              <w:spacing w:val="20"/>
            </w:rPr>
          </w:pPr>
        </w:p>
      </w:tc>
    </w:tr>
  </w:tbl>
  <w:p w14:paraId="74CAE428" w14:textId="77777777" w:rsidR="00CF4FF1" w:rsidRPr="00DD5C92" w:rsidRDefault="00CF4FF1" w:rsidP="004F6682">
    <w:pPr>
      <w:pStyle w:val="Encabezado"/>
      <w:spacing w:after="24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CF4FF1" w14:paraId="633DE994" w14:textId="77777777" w:rsidTr="00791C38">
      <w:trPr>
        <w:trHeight w:val="1871"/>
      </w:trPr>
      <w:tc>
        <w:tcPr>
          <w:tcW w:w="3345" w:type="dxa"/>
          <w:vAlign w:val="bottom"/>
        </w:tcPr>
        <w:p w14:paraId="632D8700" w14:textId="77777777" w:rsidR="00CF4FF1" w:rsidRDefault="00CF4FF1" w:rsidP="00791C38">
          <w:pPr>
            <w:pStyle w:val="Encabezado"/>
          </w:pPr>
          <w:r>
            <w:rPr>
              <w:noProof/>
              <w:lang w:eastAsia="es-MX"/>
            </w:rPr>
            <w:drawing>
              <wp:inline distT="0" distB="0" distL="0" distR="0" wp14:anchorId="0D5E2606" wp14:editId="6FE55FB6">
                <wp:extent cx="2075815" cy="1165860"/>
                <wp:effectExtent l="19050" t="0" r="635"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CF4FF1" w14:paraId="0CCDEE64" w14:textId="77777777" w:rsidTr="00954400">
            <w:trPr>
              <w:jc w:val="center"/>
            </w:trPr>
            <w:tc>
              <w:tcPr>
                <w:tcW w:w="6695" w:type="dxa"/>
                <w:vAlign w:val="center"/>
              </w:tcPr>
              <w:p w14:paraId="64A0EDC1" w14:textId="77777777" w:rsidR="00CF4FF1" w:rsidRPr="00954400" w:rsidRDefault="00CF4FF1" w:rsidP="00896904">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FEBRERO</w:t>
                </w:r>
                <w:r w:rsidRPr="00524198">
                  <w:rPr>
                    <w:rFonts w:asciiTheme="minorHAnsi" w:hAnsiTheme="minorHAnsi" w:cstheme="minorHAnsi"/>
                    <w:b w:val="0"/>
                    <w:sz w:val="20"/>
                    <w:szCs w:val="22"/>
                  </w:rPr>
                  <w:t xml:space="preserve"> 1</w:t>
                </w:r>
                <w:r>
                  <w:rPr>
                    <w:rFonts w:asciiTheme="minorHAnsi" w:hAnsiTheme="minorHAnsi" w:cstheme="minorHAnsi"/>
                    <w:b w:val="0"/>
                    <w:sz w:val="20"/>
                    <w:szCs w:val="22"/>
                  </w:rPr>
                  <w:t>4</w:t>
                </w:r>
                <w:r w:rsidRPr="00524198">
                  <w:rPr>
                    <w:rFonts w:asciiTheme="minorHAnsi" w:hAnsiTheme="minorHAnsi" w:cstheme="minorHAnsi"/>
                    <w:b w:val="0"/>
                    <w:sz w:val="20"/>
                    <w:szCs w:val="22"/>
                  </w:rPr>
                  <w:t xml:space="preserve"> DE 2012</w:t>
                </w:r>
              </w:p>
            </w:tc>
          </w:tr>
          <w:tr w:rsidR="00CF4FF1" w14:paraId="46E5C023" w14:textId="77777777" w:rsidTr="00954400">
            <w:trPr>
              <w:trHeight w:val="1134"/>
              <w:jc w:val="center"/>
            </w:trPr>
            <w:tc>
              <w:tcPr>
                <w:tcW w:w="6695" w:type="dxa"/>
                <w:vAlign w:val="center"/>
              </w:tcPr>
              <w:p w14:paraId="533F2DAC" w14:textId="77777777" w:rsidR="00CF4FF1" w:rsidRPr="008828FB" w:rsidRDefault="00CF4FF1" w:rsidP="00954400">
                <w:pPr>
                  <w:pStyle w:val="Ttulo"/>
                  <w:widowControl w:val="0"/>
                  <w:rPr>
                    <w:rFonts w:asciiTheme="minorHAnsi" w:hAnsiTheme="minorHAnsi" w:cstheme="minorHAnsi"/>
                    <w:spacing w:val="20"/>
                    <w:sz w:val="24"/>
                    <w:szCs w:val="24"/>
                  </w:rPr>
                </w:pPr>
                <w:r w:rsidRPr="004F6682">
                  <w:rPr>
                    <w:rFonts w:asciiTheme="minorHAnsi" w:hAnsiTheme="minorHAnsi" w:cstheme="minorHAnsi"/>
                    <w:spacing w:val="20"/>
                    <w:sz w:val="24"/>
                    <w:szCs w:val="24"/>
                  </w:rPr>
                  <w:t>ESTADÍSTICA MENSUAL SOBRE ESTABLECIMIENTOS</w:t>
                </w:r>
                <w:r>
                  <w:rPr>
                    <w:rFonts w:asciiTheme="minorHAnsi" w:hAnsiTheme="minorHAnsi" w:cstheme="minorHAnsi"/>
                    <w:spacing w:val="20"/>
                    <w:sz w:val="24"/>
                    <w:szCs w:val="24"/>
                  </w:rPr>
                  <w:br/>
                </w:r>
                <w:r w:rsidRPr="004F6682">
                  <w:rPr>
                    <w:rFonts w:asciiTheme="minorHAnsi" w:hAnsiTheme="minorHAnsi" w:cstheme="minorHAnsi"/>
                    <w:spacing w:val="20"/>
                    <w:sz w:val="24"/>
                    <w:szCs w:val="24"/>
                  </w:rPr>
                  <w:t>MANUFACTUREROS CON PROGRAMA IMMEX</w:t>
                </w:r>
              </w:p>
              <w:p w14:paraId="39C7F3EE" w14:textId="77777777" w:rsidR="00CF4FF1" w:rsidRPr="008828FB" w:rsidRDefault="00CF4FF1" w:rsidP="00E469FF">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NOVIEMBRE </w:t>
                </w:r>
                <w:r w:rsidRPr="008828FB">
                  <w:rPr>
                    <w:rFonts w:asciiTheme="minorHAnsi" w:hAnsiTheme="minorHAnsi" w:cstheme="minorHAnsi"/>
                    <w:b w:val="0"/>
                    <w:sz w:val="20"/>
                    <w:szCs w:val="20"/>
                  </w:rPr>
                  <w:t>DE 201</w:t>
                </w:r>
                <w:r>
                  <w:rPr>
                    <w:rFonts w:asciiTheme="minorHAnsi" w:hAnsiTheme="minorHAnsi" w:cstheme="minorHAnsi"/>
                    <w:b w:val="0"/>
                    <w:sz w:val="20"/>
                    <w:szCs w:val="20"/>
                  </w:rPr>
                  <w:t>1</w:t>
                </w:r>
              </w:p>
            </w:tc>
          </w:tr>
          <w:tr w:rsidR="00CF4FF1" w:rsidRPr="009F3165" w14:paraId="27D063A0" w14:textId="77777777" w:rsidTr="00954400">
            <w:trPr>
              <w:trHeight w:val="227"/>
              <w:jc w:val="center"/>
            </w:trPr>
            <w:tc>
              <w:tcPr>
                <w:tcW w:w="6695" w:type="dxa"/>
                <w:shd w:val="clear" w:color="auto" w:fill="D9D9D9" w:themeFill="background1" w:themeFillShade="D9"/>
                <w:vAlign w:val="center"/>
              </w:tcPr>
              <w:p w14:paraId="7708CDE9" w14:textId="77777777" w:rsidR="00CF4FF1" w:rsidRPr="009F3165" w:rsidRDefault="00CF4FF1" w:rsidP="00791C38">
                <w:pPr>
                  <w:jc w:val="center"/>
                  <w:rPr>
                    <w:b/>
                    <w:lang w:val="es-ES"/>
                  </w:rPr>
                </w:pPr>
                <w:r w:rsidRPr="009F3165">
                  <w:rPr>
                    <w:rFonts w:cstheme="minorHAnsi"/>
                    <w:b/>
                    <w:spacing w:val="20"/>
                    <w:sz w:val="20"/>
                    <w:szCs w:val="20"/>
                  </w:rPr>
                  <w:t>INDICADORES ECONÓMICOS DE COYUNTURA</w:t>
                </w:r>
              </w:p>
            </w:tc>
          </w:tr>
        </w:tbl>
        <w:p w14:paraId="008AADE5" w14:textId="77777777" w:rsidR="00CF4FF1" w:rsidRPr="004E148E" w:rsidRDefault="00CF4FF1" w:rsidP="00791C38">
          <w:pPr>
            <w:ind w:right="789"/>
            <w:jc w:val="center"/>
            <w:rPr>
              <w:spacing w:val="20"/>
            </w:rPr>
          </w:pPr>
        </w:p>
      </w:tc>
    </w:tr>
  </w:tbl>
  <w:p w14:paraId="5936C63B" w14:textId="77777777" w:rsidR="00CF4FF1" w:rsidRPr="00CF23F1" w:rsidRDefault="00CF4FF1" w:rsidP="00CF23F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47E8"/>
    <w:multiLevelType w:val="hybridMultilevel"/>
    <w:tmpl w:val="9F24A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0AD7"/>
    <w:rsid w:val="0000148B"/>
    <w:rsid w:val="00003357"/>
    <w:rsid w:val="00005DF8"/>
    <w:rsid w:val="00006629"/>
    <w:rsid w:val="000078DF"/>
    <w:rsid w:val="00007BEA"/>
    <w:rsid w:val="00010649"/>
    <w:rsid w:val="000117CE"/>
    <w:rsid w:val="00012EFB"/>
    <w:rsid w:val="00013645"/>
    <w:rsid w:val="000145CC"/>
    <w:rsid w:val="000156CD"/>
    <w:rsid w:val="00015940"/>
    <w:rsid w:val="00015A9F"/>
    <w:rsid w:val="00017E01"/>
    <w:rsid w:val="00022436"/>
    <w:rsid w:val="00022CF4"/>
    <w:rsid w:val="000268E6"/>
    <w:rsid w:val="00026FB0"/>
    <w:rsid w:val="00027F6B"/>
    <w:rsid w:val="000309ED"/>
    <w:rsid w:val="00031059"/>
    <w:rsid w:val="000316BE"/>
    <w:rsid w:val="00034AD4"/>
    <w:rsid w:val="000358A4"/>
    <w:rsid w:val="000362AE"/>
    <w:rsid w:val="0004031C"/>
    <w:rsid w:val="00043E03"/>
    <w:rsid w:val="00044408"/>
    <w:rsid w:val="00044423"/>
    <w:rsid w:val="0005021E"/>
    <w:rsid w:val="00051D19"/>
    <w:rsid w:val="00051FBF"/>
    <w:rsid w:val="00052278"/>
    <w:rsid w:val="00053BF4"/>
    <w:rsid w:val="000555B8"/>
    <w:rsid w:val="00055AD4"/>
    <w:rsid w:val="00056391"/>
    <w:rsid w:val="0005770A"/>
    <w:rsid w:val="000606F6"/>
    <w:rsid w:val="00060CE8"/>
    <w:rsid w:val="00061C84"/>
    <w:rsid w:val="0006506C"/>
    <w:rsid w:val="00065299"/>
    <w:rsid w:val="00065EB7"/>
    <w:rsid w:val="00070130"/>
    <w:rsid w:val="00070980"/>
    <w:rsid w:val="00071B61"/>
    <w:rsid w:val="00072331"/>
    <w:rsid w:val="000724F7"/>
    <w:rsid w:val="00072FFA"/>
    <w:rsid w:val="00074D91"/>
    <w:rsid w:val="00076981"/>
    <w:rsid w:val="00080FAD"/>
    <w:rsid w:val="00081D0E"/>
    <w:rsid w:val="000839AD"/>
    <w:rsid w:val="0008415A"/>
    <w:rsid w:val="00086BF2"/>
    <w:rsid w:val="0009072B"/>
    <w:rsid w:val="00090B34"/>
    <w:rsid w:val="0009528F"/>
    <w:rsid w:val="000969EC"/>
    <w:rsid w:val="000A0A5F"/>
    <w:rsid w:val="000A1035"/>
    <w:rsid w:val="000A2BD8"/>
    <w:rsid w:val="000B1B19"/>
    <w:rsid w:val="000B3931"/>
    <w:rsid w:val="000B43CB"/>
    <w:rsid w:val="000B49B5"/>
    <w:rsid w:val="000B5012"/>
    <w:rsid w:val="000C0721"/>
    <w:rsid w:val="000C1BAB"/>
    <w:rsid w:val="000C25C8"/>
    <w:rsid w:val="000C5A4A"/>
    <w:rsid w:val="000C5B1E"/>
    <w:rsid w:val="000C6FDC"/>
    <w:rsid w:val="000D0CFD"/>
    <w:rsid w:val="000D16F0"/>
    <w:rsid w:val="000D1911"/>
    <w:rsid w:val="000D250F"/>
    <w:rsid w:val="000D2B1C"/>
    <w:rsid w:val="000D32CA"/>
    <w:rsid w:val="000D5277"/>
    <w:rsid w:val="000D5896"/>
    <w:rsid w:val="000D5EA4"/>
    <w:rsid w:val="000D654C"/>
    <w:rsid w:val="000D7CC9"/>
    <w:rsid w:val="000E0533"/>
    <w:rsid w:val="000E05BF"/>
    <w:rsid w:val="000E0A2A"/>
    <w:rsid w:val="000E1207"/>
    <w:rsid w:val="000E2864"/>
    <w:rsid w:val="000E2F72"/>
    <w:rsid w:val="000E78BE"/>
    <w:rsid w:val="000F4767"/>
    <w:rsid w:val="000F5F78"/>
    <w:rsid w:val="000F773F"/>
    <w:rsid w:val="00100717"/>
    <w:rsid w:val="00101945"/>
    <w:rsid w:val="00101D31"/>
    <w:rsid w:val="00103046"/>
    <w:rsid w:val="00103A21"/>
    <w:rsid w:val="001046EE"/>
    <w:rsid w:val="00105F5E"/>
    <w:rsid w:val="0010796D"/>
    <w:rsid w:val="001108A3"/>
    <w:rsid w:val="00111C14"/>
    <w:rsid w:val="00111DFA"/>
    <w:rsid w:val="00113C4B"/>
    <w:rsid w:val="00114201"/>
    <w:rsid w:val="0011575F"/>
    <w:rsid w:val="001162D0"/>
    <w:rsid w:val="00121C9A"/>
    <w:rsid w:val="00124635"/>
    <w:rsid w:val="00124A2D"/>
    <w:rsid w:val="001267AD"/>
    <w:rsid w:val="00127B37"/>
    <w:rsid w:val="00132326"/>
    <w:rsid w:val="0013238B"/>
    <w:rsid w:val="00132EB8"/>
    <w:rsid w:val="00134BBE"/>
    <w:rsid w:val="00140140"/>
    <w:rsid w:val="00140B3C"/>
    <w:rsid w:val="00140EA7"/>
    <w:rsid w:val="001427F6"/>
    <w:rsid w:val="0014391D"/>
    <w:rsid w:val="001442BA"/>
    <w:rsid w:val="0014433E"/>
    <w:rsid w:val="00144C95"/>
    <w:rsid w:val="00152827"/>
    <w:rsid w:val="00153E23"/>
    <w:rsid w:val="00155B41"/>
    <w:rsid w:val="00156ACE"/>
    <w:rsid w:val="00160D89"/>
    <w:rsid w:val="0016327D"/>
    <w:rsid w:val="00163637"/>
    <w:rsid w:val="00164826"/>
    <w:rsid w:val="00181384"/>
    <w:rsid w:val="00181667"/>
    <w:rsid w:val="00182952"/>
    <w:rsid w:val="001831DF"/>
    <w:rsid w:val="0018473D"/>
    <w:rsid w:val="001869DF"/>
    <w:rsid w:val="00192C5C"/>
    <w:rsid w:val="0019309A"/>
    <w:rsid w:val="0019390E"/>
    <w:rsid w:val="00196B09"/>
    <w:rsid w:val="001A0F93"/>
    <w:rsid w:val="001A1CD5"/>
    <w:rsid w:val="001A2949"/>
    <w:rsid w:val="001A3325"/>
    <w:rsid w:val="001A5A74"/>
    <w:rsid w:val="001A7C1B"/>
    <w:rsid w:val="001B065C"/>
    <w:rsid w:val="001B06C0"/>
    <w:rsid w:val="001B1949"/>
    <w:rsid w:val="001B1AF4"/>
    <w:rsid w:val="001B2369"/>
    <w:rsid w:val="001B2A97"/>
    <w:rsid w:val="001B2B40"/>
    <w:rsid w:val="001B43BE"/>
    <w:rsid w:val="001B5C6A"/>
    <w:rsid w:val="001B5D2B"/>
    <w:rsid w:val="001B5FF0"/>
    <w:rsid w:val="001B65FD"/>
    <w:rsid w:val="001B7D39"/>
    <w:rsid w:val="001C0318"/>
    <w:rsid w:val="001C3636"/>
    <w:rsid w:val="001C4684"/>
    <w:rsid w:val="001D016D"/>
    <w:rsid w:val="001D37DD"/>
    <w:rsid w:val="001D477E"/>
    <w:rsid w:val="001D5591"/>
    <w:rsid w:val="001D5949"/>
    <w:rsid w:val="001E04F0"/>
    <w:rsid w:val="001E1183"/>
    <w:rsid w:val="001E31E0"/>
    <w:rsid w:val="001E5194"/>
    <w:rsid w:val="001F2A4A"/>
    <w:rsid w:val="001F4676"/>
    <w:rsid w:val="002008A2"/>
    <w:rsid w:val="00201009"/>
    <w:rsid w:val="00202E52"/>
    <w:rsid w:val="00202EFB"/>
    <w:rsid w:val="00204D2D"/>
    <w:rsid w:val="00211BEE"/>
    <w:rsid w:val="00211D1D"/>
    <w:rsid w:val="00211D49"/>
    <w:rsid w:val="00212E69"/>
    <w:rsid w:val="002139B8"/>
    <w:rsid w:val="0021427B"/>
    <w:rsid w:val="00215705"/>
    <w:rsid w:val="0021607A"/>
    <w:rsid w:val="002172BC"/>
    <w:rsid w:val="00220137"/>
    <w:rsid w:val="00222E91"/>
    <w:rsid w:val="002236E0"/>
    <w:rsid w:val="00223BEC"/>
    <w:rsid w:val="00224C0C"/>
    <w:rsid w:val="00224DA5"/>
    <w:rsid w:val="00225DC5"/>
    <w:rsid w:val="00226068"/>
    <w:rsid w:val="00227853"/>
    <w:rsid w:val="00230C7C"/>
    <w:rsid w:val="00230F9A"/>
    <w:rsid w:val="0023193B"/>
    <w:rsid w:val="00233070"/>
    <w:rsid w:val="002347B0"/>
    <w:rsid w:val="0023525C"/>
    <w:rsid w:val="00235B73"/>
    <w:rsid w:val="002364A4"/>
    <w:rsid w:val="00236B57"/>
    <w:rsid w:val="00236CBC"/>
    <w:rsid w:val="00237911"/>
    <w:rsid w:val="00240487"/>
    <w:rsid w:val="00241EB7"/>
    <w:rsid w:val="00242838"/>
    <w:rsid w:val="00242965"/>
    <w:rsid w:val="00242CC2"/>
    <w:rsid w:val="002434F8"/>
    <w:rsid w:val="0024384F"/>
    <w:rsid w:val="00247680"/>
    <w:rsid w:val="00251FEF"/>
    <w:rsid w:val="00253CB4"/>
    <w:rsid w:val="00257663"/>
    <w:rsid w:val="00260C5D"/>
    <w:rsid w:val="00261181"/>
    <w:rsid w:val="00263010"/>
    <w:rsid w:val="00263694"/>
    <w:rsid w:val="00264761"/>
    <w:rsid w:val="002647FE"/>
    <w:rsid w:val="00264B4B"/>
    <w:rsid w:val="0026569B"/>
    <w:rsid w:val="00265D27"/>
    <w:rsid w:val="00265E80"/>
    <w:rsid w:val="00266061"/>
    <w:rsid w:val="00266ACD"/>
    <w:rsid w:val="002719FB"/>
    <w:rsid w:val="00272D92"/>
    <w:rsid w:val="00274010"/>
    <w:rsid w:val="00275CE5"/>
    <w:rsid w:val="0027616E"/>
    <w:rsid w:val="002773BF"/>
    <w:rsid w:val="00280486"/>
    <w:rsid w:val="00281D1F"/>
    <w:rsid w:val="00284A23"/>
    <w:rsid w:val="002851AB"/>
    <w:rsid w:val="0028535F"/>
    <w:rsid w:val="00292100"/>
    <w:rsid w:val="002943EB"/>
    <w:rsid w:val="00294440"/>
    <w:rsid w:val="00294A4E"/>
    <w:rsid w:val="00296681"/>
    <w:rsid w:val="00296CD6"/>
    <w:rsid w:val="002A0EAB"/>
    <w:rsid w:val="002A5C27"/>
    <w:rsid w:val="002B0318"/>
    <w:rsid w:val="002B0BE7"/>
    <w:rsid w:val="002B0D6A"/>
    <w:rsid w:val="002B2FAF"/>
    <w:rsid w:val="002B37D1"/>
    <w:rsid w:val="002B38C5"/>
    <w:rsid w:val="002B38D0"/>
    <w:rsid w:val="002C05ED"/>
    <w:rsid w:val="002C094A"/>
    <w:rsid w:val="002C0BFB"/>
    <w:rsid w:val="002C14FD"/>
    <w:rsid w:val="002C164E"/>
    <w:rsid w:val="002C5BD5"/>
    <w:rsid w:val="002C6695"/>
    <w:rsid w:val="002C679C"/>
    <w:rsid w:val="002D02A6"/>
    <w:rsid w:val="002D0BE9"/>
    <w:rsid w:val="002D20C8"/>
    <w:rsid w:val="002D2C95"/>
    <w:rsid w:val="002D2D27"/>
    <w:rsid w:val="002D30EE"/>
    <w:rsid w:val="002D49D6"/>
    <w:rsid w:val="002D4D9E"/>
    <w:rsid w:val="002D5DC7"/>
    <w:rsid w:val="002D77A0"/>
    <w:rsid w:val="002E2567"/>
    <w:rsid w:val="002E4A62"/>
    <w:rsid w:val="002E7F82"/>
    <w:rsid w:val="002F06F7"/>
    <w:rsid w:val="002F0837"/>
    <w:rsid w:val="002F122D"/>
    <w:rsid w:val="002F1B26"/>
    <w:rsid w:val="002F1D72"/>
    <w:rsid w:val="002F41F6"/>
    <w:rsid w:val="002F4295"/>
    <w:rsid w:val="002F4581"/>
    <w:rsid w:val="002F4B45"/>
    <w:rsid w:val="002F553E"/>
    <w:rsid w:val="002F5BBF"/>
    <w:rsid w:val="002F61EF"/>
    <w:rsid w:val="003031DE"/>
    <w:rsid w:val="00305ADF"/>
    <w:rsid w:val="00311F1F"/>
    <w:rsid w:val="00313712"/>
    <w:rsid w:val="003152C0"/>
    <w:rsid w:val="0031647D"/>
    <w:rsid w:val="003208CA"/>
    <w:rsid w:val="00323185"/>
    <w:rsid w:val="00323312"/>
    <w:rsid w:val="0033016D"/>
    <w:rsid w:val="003313C8"/>
    <w:rsid w:val="00332C57"/>
    <w:rsid w:val="00333125"/>
    <w:rsid w:val="003334D6"/>
    <w:rsid w:val="0033394E"/>
    <w:rsid w:val="0033475D"/>
    <w:rsid w:val="003349D0"/>
    <w:rsid w:val="00334A26"/>
    <w:rsid w:val="003357ED"/>
    <w:rsid w:val="00340610"/>
    <w:rsid w:val="003408AF"/>
    <w:rsid w:val="00341A4F"/>
    <w:rsid w:val="00341AB9"/>
    <w:rsid w:val="003420F5"/>
    <w:rsid w:val="00342AB6"/>
    <w:rsid w:val="003433B2"/>
    <w:rsid w:val="00343557"/>
    <w:rsid w:val="00345DB4"/>
    <w:rsid w:val="00346918"/>
    <w:rsid w:val="003476D5"/>
    <w:rsid w:val="00347A12"/>
    <w:rsid w:val="00353AFC"/>
    <w:rsid w:val="00353FC3"/>
    <w:rsid w:val="00354B8C"/>
    <w:rsid w:val="00357DA0"/>
    <w:rsid w:val="003622A7"/>
    <w:rsid w:val="0036387A"/>
    <w:rsid w:val="00366112"/>
    <w:rsid w:val="003662D4"/>
    <w:rsid w:val="003664E7"/>
    <w:rsid w:val="00367EC8"/>
    <w:rsid w:val="003727A3"/>
    <w:rsid w:val="00373153"/>
    <w:rsid w:val="00376940"/>
    <w:rsid w:val="003771A6"/>
    <w:rsid w:val="00380ED2"/>
    <w:rsid w:val="00381617"/>
    <w:rsid w:val="00381C42"/>
    <w:rsid w:val="00382162"/>
    <w:rsid w:val="0038346E"/>
    <w:rsid w:val="003860ED"/>
    <w:rsid w:val="003908FC"/>
    <w:rsid w:val="00391581"/>
    <w:rsid w:val="003918DC"/>
    <w:rsid w:val="0039219B"/>
    <w:rsid w:val="00392278"/>
    <w:rsid w:val="00392B93"/>
    <w:rsid w:val="00392FDC"/>
    <w:rsid w:val="003936B6"/>
    <w:rsid w:val="0039574E"/>
    <w:rsid w:val="003968F9"/>
    <w:rsid w:val="00397679"/>
    <w:rsid w:val="003A189E"/>
    <w:rsid w:val="003A5775"/>
    <w:rsid w:val="003B070B"/>
    <w:rsid w:val="003B0B93"/>
    <w:rsid w:val="003B1187"/>
    <w:rsid w:val="003B1568"/>
    <w:rsid w:val="003B1D2B"/>
    <w:rsid w:val="003B2E4A"/>
    <w:rsid w:val="003B5675"/>
    <w:rsid w:val="003B633E"/>
    <w:rsid w:val="003B72DC"/>
    <w:rsid w:val="003B7920"/>
    <w:rsid w:val="003C0059"/>
    <w:rsid w:val="003C1694"/>
    <w:rsid w:val="003C45E6"/>
    <w:rsid w:val="003C63EF"/>
    <w:rsid w:val="003D017A"/>
    <w:rsid w:val="003D084B"/>
    <w:rsid w:val="003D411C"/>
    <w:rsid w:val="003D4269"/>
    <w:rsid w:val="003D4284"/>
    <w:rsid w:val="003E0070"/>
    <w:rsid w:val="003E146B"/>
    <w:rsid w:val="003E1C03"/>
    <w:rsid w:val="003E22FB"/>
    <w:rsid w:val="003E3102"/>
    <w:rsid w:val="003E5664"/>
    <w:rsid w:val="003E5807"/>
    <w:rsid w:val="003E61FA"/>
    <w:rsid w:val="003E7BBF"/>
    <w:rsid w:val="003F199C"/>
    <w:rsid w:val="003F2F6F"/>
    <w:rsid w:val="003F313E"/>
    <w:rsid w:val="003F3F6B"/>
    <w:rsid w:val="003F6615"/>
    <w:rsid w:val="00400BAD"/>
    <w:rsid w:val="004016CE"/>
    <w:rsid w:val="00402967"/>
    <w:rsid w:val="00404075"/>
    <w:rsid w:val="0040449C"/>
    <w:rsid w:val="00406186"/>
    <w:rsid w:val="0040647C"/>
    <w:rsid w:val="004067B3"/>
    <w:rsid w:val="00406C12"/>
    <w:rsid w:val="00407326"/>
    <w:rsid w:val="0041324F"/>
    <w:rsid w:val="00414A41"/>
    <w:rsid w:val="00415767"/>
    <w:rsid w:val="00416744"/>
    <w:rsid w:val="00423AB4"/>
    <w:rsid w:val="00423C7F"/>
    <w:rsid w:val="00424F83"/>
    <w:rsid w:val="0042564F"/>
    <w:rsid w:val="00426A71"/>
    <w:rsid w:val="004312F4"/>
    <w:rsid w:val="0043247A"/>
    <w:rsid w:val="004336E2"/>
    <w:rsid w:val="00433801"/>
    <w:rsid w:val="0043464C"/>
    <w:rsid w:val="00435D42"/>
    <w:rsid w:val="00436392"/>
    <w:rsid w:val="00436422"/>
    <w:rsid w:val="00441064"/>
    <w:rsid w:val="004410D9"/>
    <w:rsid w:val="0044244A"/>
    <w:rsid w:val="00442A6F"/>
    <w:rsid w:val="004434C1"/>
    <w:rsid w:val="00445995"/>
    <w:rsid w:val="00450972"/>
    <w:rsid w:val="00453F60"/>
    <w:rsid w:val="0045458E"/>
    <w:rsid w:val="00455B7B"/>
    <w:rsid w:val="00457FC3"/>
    <w:rsid w:val="00460282"/>
    <w:rsid w:val="004608B9"/>
    <w:rsid w:val="0046122D"/>
    <w:rsid w:val="004625B0"/>
    <w:rsid w:val="0047095B"/>
    <w:rsid w:val="004710C7"/>
    <w:rsid w:val="00471C4A"/>
    <w:rsid w:val="00472E4A"/>
    <w:rsid w:val="00475FDB"/>
    <w:rsid w:val="004768E1"/>
    <w:rsid w:val="00477C54"/>
    <w:rsid w:val="00482C64"/>
    <w:rsid w:val="00483413"/>
    <w:rsid w:val="00484AD0"/>
    <w:rsid w:val="00484DBB"/>
    <w:rsid w:val="00484F23"/>
    <w:rsid w:val="00485FD1"/>
    <w:rsid w:val="0048610E"/>
    <w:rsid w:val="00486BFE"/>
    <w:rsid w:val="00486EF6"/>
    <w:rsid w:val="0049003A"/>
    <w:rsid w:val="00492744"/>
    <w:rsid w:val="00492E92"/>
    <w:rsid w:val="00492F59"/>
    <w:rsid w:val="004978E7"/>
    <w:rsid w:val="00497B46"/>
    <w:rsid w:val="004A12C7"/>
    <w:rsid w:val="004A28B2"/>
    <w:rsid w:val="004A32FE"/>
    <w:rsid w:val="004A478F"/>
    <w:rsid w:val="004A5607"/>
    <w:rsid w:val="004B2F10"/>
    <w:rsid w:val="004B3CA6"/>
    <w:rsid w:val="004B6394"/>
    <w:rsid w:val="004B6D2E"/>
    <w:rsid w:val="004B7854"/>
    <w:rsid w:val="004C071F"/>
    <w:rsid w:val="004C0C5D"/>
    <w:rsid w:val="004C0CEC"/>
    <w:rsid w:val="004C108E"/>
    <w:rsid w:val="004C29AC"/>
    <w:rsid w:val="004C37CA"/>
    <w:rsid w:val="004C3B60"/>
    <w:rsid w:val="004C4427"/>
    <w:rsid w:val="004C6274"/>
    <w:rsid w:val="004C62AA"/>
    <w:rsid w:val="004D0D90"/>
    <w:rsid w:val="004D0E0F"/>
    <w:rsid w:val="004D27D0"/>
    <w:rsid w:val="004D3192"/>
    <w:rsid w:val="004D7635"/>
    <w:rsid w:val="004D7A5D"/>
    <w:rsid w:val="004E0B7F"/>
    <w:rsid w:val="004E15F6"/>
    <w:rsid w:val="004E1C4B"/>
    <w:rsid w:val="004E2164"/>
    <w:rsid w:val="004E254D"/>
    <w:rsid w:val="004E447A"/>
    <w:rsid w:val="004E4EE4"/>
    <w:rsid w:val="004E5941"/>
    <w:rsid w:val="004E7E82"/>
    <w:rsid w:val="004F0EDA"/>
    <w:rsid w:val="004F1394"/>
    <w:rsid w:val="004F252B"/>
    <w:rsid w:val="004F34EF"/>
    <w:rsid w:val="004F3F88"/>
    <w:rsid w:val="004F45F6"/>
    <w:rsid w:val="004F6682"/>
    <w:rsid w:val="004F6F93"/>
    <w:rsid w:val="0050055C"/>
    <w:rsid w:val="00501140"/>
    <w:rsid w:val="00503449"/>
    <w:rsid w:val="00503926"/>
    <w:rsid w:val="0050740A"/>
    <w:rsid w:val="0051273E"/>
    <w:rsid w:val="00512BB6"/>
    <w:rsid w:val="00512E87"/>
    <w:rsid w:val="00513C4F"/>
    <w:rsid w:val="00514437"/>
    <w:rsid w:val="00514A8B"/>
    <w:rsid w:val="00515655"/>
    <w:rsid w:val="00520576"/>
    <w:rsid w:val="00520940"/>
    <w:rsid w:val="0052306F"/>
    <w:rsid w:val="005239C7"/>
    <w:rsid w:val="00523FE4"/>
    <w:rsid w:val="00524198"/>
    <w:rsid w:val="005241B3"/>
    <w:rsid w:val="00524875"/>
    <w:rsid w:val="005255FE"/>
    <w:rsid w:val="00531CB4"/>
    <w:rsid w:val="005328FA"/>
    <w:rsid w:val="00533CBD"/>
    <w:rsid w:val="005348E9"/>
    <w:rsid w:val="00536D99"/>
    <w:rsid w:val="00537036"/>
    <w:rsid w:val="005373EE"/>
    <w:rsid w:val="0054088F"/>
    <w:rsid w:val="00540980"/>
    <w:rsid w:val="00540B84"/>
    <w:rsid w:val="005419FD"/>
    <w:rsid w:val="00543B96"/>
    <w:rsid w:val="0054694B"/>
    <w:rsid w:val="00552F83"/>
    <w:rsid w:val="0055424C"/>
    <w:rsid w:val="00554B75"/>
    <w:rsid w:val="00555174"/>
    <w:rsid w:val="00555C1F"/>
    <w:rsid w:val="005568B3"/>
    <w:rsid w:val="005572D5"/>
    <w:rsid w:val="005577E2"/>
    <w:rsid w:val="00561099"/>
    <w:rsid w:val="0056157A"/>
    <w:rsid w:val="00564BDB"/>
    <w:rsid w:val="00567836"/>
    <w:rsid w:val="00570A4A"/>
    <w:rsid w:val="00571DCC"/>
    <w:rsid w:val="005727E5"/>
    <w:rsid w:val="005759CB"/>
    <w:rsid w:val="00576E7E"/>
    <w:rsid w:val="00577551"/>
    <w:rsid w:val="0057797D"/>
    <w:rsid w:val="00581A5A"/>
    <w:rsid w:val="0058231B"/>
    <w:rsid w:val="005836F9"/>
    <w:rsid w:val="00585681"/>
    <w:rsid w:val="005856D4"/>
    <w:rsid w:val="00585F3D"/>
    <w:rsid w:val="00585F8E"/>
    <w:rsid w:val="00586179"/>
    <w:rsid w:val="00586B31"/>
    <w:rsid w:val="00595108"/>
    <w:rsid w:val="005956B1"/>
    <w:rsid w:val="00595C74"/>
    <w:rsid w:val="005A0E10"/>
    <w:rsid w:val="005A1A21"/>
    <w:rsid w:val="005A2907"/>
    <w:rsid w:val="005A2E90"/>
    <w:rsid w:val="005A338A"/>
    <w:rsid w:val="005A352D"/>
    <w:rsid w:val="005A36C2"/>
    <w:rsid w:val="005A39EB"/>
    <w:rsid w:val="005A5151"/>
    <w:rsid w:val="005A597C"/>
    <w:rsid w:val="005A6205"/>
    <w:rsid w:val="005A6B1C"/>
    <w:rsid w:val="005B0FC2"/>
    <w:rsid w:val="005B269F"/>
    <w:rsid w:val="005B4D73"/>
    <w:rsid w:val="005B4E85"/>
    <w:rsid w:val="005B5C91"/>
    <w:rsid w:val="005B60E1"/>
    <w:rsid w:val="005B71B5"/>
    <w:rsid w:val="005B7DBC"/>
    <w:rsid w:val="005C141E"/>
    <w:rsid w:val="005C2C6B"/>
    <w:rsid w:val="005C3706"/>
    <w:rsid w:val="005C3A77"/>
    <w:rsid w:val="005C400E"/>
    <w:rsid w:val="005C5287"/>
    <w:rsid w:val="005C6518"/>
    <w:rsid w:val="005D1D71"/>
    <w:rsid w:val="005D312B"/>
    <w:rsid w:val="005D5413"/>
    <w:rsid w:val="005E06E6"/>
    <w:rsid w:val="005E1943"/>
    <w:rsid w:val="005E19E9"/>
    <w:rsid w:val="005E2AC4"/>
    <w:rsid w:val="005E5626"/>
    <w:rsid w:val="005E5E70"/>
    <w:rsid w:val="005E6DA7"/>
    <w:rsid w:val="005E72B5"/>
    <w:rsid w:val="005E78F8"/>
    <w:rsid w:val="005F0B95"/>
    <w:rsid w:val="005F1646"/>
    <w:rsid w:val="005F2C85"/>
    <w:rsid w:val="005F34FA"/>
    <w:rsid w:val="005F3892"/>
    <w:rsid w:val="005F511A"/>
    <w:rsid w:val="00602B55"/>
    <w:rsid w:val="00602F39"/>
    <w:rsid w:val="00603282"/>
    <w:rsid w:val="0060537A"/>
    <w:rsid w:val="0060646D"/>
    <w:rsid w:val="0061356E"/>
    <w:rsid w:val="00614FA2"/>
    <w:rsid w:val="00616E52"/>
    <w:rsid w:val="006176EC"/>
    <w:rsid w:val="00617C9A"/>
    <w:rsid w:val="00617F22"/>
    <w:rsid w:val="006212A0"/>
    <w:rsid w:val="006213E1"/>
    <w:rsid w:val="006216DF"/>
    <w:rsid w:val="00621FEB"/>
    <w:rsid w:val="0062362B"/>
    <w:rsid w:val="006240D9"/>
    <w:rsid w:val="006245CF"/>
    <w:rsid w:val="00625B2F"/>
    <w:rsid w:val="006305ED"/>
    <w:rsid w:val="00630B5D"/>
    <w:rsid w:val="006322BD"/>
    <w:rsid w:val="00632A33"/>
    <w:rsid w:val="00633DB7"/>
    <w:rsid w:val="00634F12"/>
    <w:rsid w:val="00637701"/>
    <w:rsid w:val="00642732"/>
    <w:rsid w:val="00650A67"/>
    <w:rsid w:val="0065287E"/>
    <w:rsid w:val="00655F40"/>
    <w:rsid w:val="00660799"/>
    <w:rsid w:val="00663366"/>
    <w:rsid w:val="00664E02"/>
    <w:rsid w:val="00665270"/>
    <w:rsid w:val="00670412"/>
    <w:rsid w:val="006711E0"/>
    <w:rsid w:val="00671F90"/>
    <w:rsid w:val="00672C57"/>
    <w:rsid w:val="0067314B"/>
    <w:rsid w:val="006732D5"/>
    <w:rsid w:val="00673570"/>
    <w:rsid w:val="00674084"/>
    <w:rsid w:val="00674C5D"/>
    <w:rsid w:val="006752D1"/>
    <w:rsid w:val="00675E50"/>
    <w:rsid w:val="00676ECD"/>
    <w:rsid w:val="00684766"/>
    <w:rsid w:val="006848B9"/>
    <w:rsid w:val="00684FEF"/>
    <w:rsid w:val="006856D8"/>
    <w:rsid w:val="00685DFA"/>
    <w:rsid w:val="0068617F"/>
    <w:rsid w:val="006861D8"/>
    <w:rsid w:val="006902CF"/>
    <w:rsid w:val="00690D89"/>
    <w:rsid w:val="00693714"/>
    <w:rsid w:val="00696B53"/>
    <w:rsid w:val="006975AD"/>
    <w:rsid w:val="006A0606"/>
    <w:rsid w:val="006A0F42"/>
    <w:rsid w:val="006A1F98"/>
    <w:rsid w:val="006A642D"/>
    <w:rsid w:val="006B12CE"/>
    <w:rsid w:val="006B243B"/>
    <w:rsid w:val="006B32AA"/>
    <w:rsid w:val="006B384B"/>
    <w:rsid w:val="006B5A9C"/>
    <w:rsid w:val="006B6032"/>
    <w:rsid w:val="006B73AF"/>
    <w:rsid w:val="006C2A10"/>
    <w:rsid w:val="006C3D65"/>
    <w:rsid w:val="006C4EDF"/>
    <w:rsid w:val="006C74BC"/>
    <w:rsid w:val="006D4653"/>
    <w:rsid w:val="006D7256"/>
    <w:rsid w:val="006E0522"/>
    <w:rsid w:val="006E0780"/>
    <w:rsid w:val="006E0FF2"/>
    <w:rsid w:val="006E1673"/>
    <w:rsid w:val="006E18C6"/>
    <w:rsid w:val="006E4331"/>
    <w:rsid w:val="006E4CAD"/>
    <w:rsid w:val="006E51BC"/>
    <w:rsid w:val="006F0A00"/>
    <w:rsid w:val="006F0A78"/>
    <w:rsid w:val="006F2366"/>
    <w:rsid w:val="006F242E"/>
    <w:rsid w:val="006F2DB2"/>
    <w:rsid w:val="006F30F8"/>
    <w:rsid w:val="006F3718"/>
    <w:rsid w:val="006F4E61"/>
    <w:rsid w:val="006F5352"/>
    <w:rsid w:val="006F5D90"/>
    <w:rsid w:val="006F5E2D"/>
    <w:rsid w:val="006F6128"/>
    <w:rsid w:val="0070096A"/>
    <w:rsid w:val="00700F26"/>
    <w:rsid w:val="0070129D"/>
    <w:rsid w:val="00701EE2"/>
    <w:rsid w:val="007024F1"/>
    <w:rsid w:val="00702A77"/>
    <w:rsid w:val="00703371"/>
    <w:rsid w:val="007037F9"/>
    <w:rsid w:val="00703A09"/>
    <w:rsid w:val="00703D2C"/>
    <w:rsid w:val="00704613"/>
    <w:rsid w:val="00705C95"/>
    <w:rsid w:val="007076E6"/>
    <w:rsid w:val="00707B3E"/>
    <w:rsid w:val="00710A21"/>
    <w:rsid w:val="00711F8D"/>
    <w:rsid w:val="007133F7"/>
    <w:rsid w:val="007134C9"/>
    <w:rsid w:val="007136BA"/>
    <w:rsid w:val="00714AEE"/>
    <w:rsid w:val="007150E9"/>
    <w:rsid w:val="00717367"/>
    <w:rsid w:val="007218BD"/>
    <w:rsid w:val="00721A4F"/>
    <w:rsid w:val="00721C41"/>
    <w:rsid w:val="00723C8B"/>
    <w:rsid w:val="007250CD"/>
    <w:rsid w:val="00726255"/>
    <w:rsid w:val="00730089"/>
    <w:rsid w:val="0073341A"/>
    <w:rsid w:val="00734C45"/>
    <w:rsid w:val="00734FF8"/>
    <w:rsid w:val="00737AC7"/>
    <w:rsid w:val="007406D6"/>
    <w:rsid w:val="00741A13"/>
    <w:rsid w:val="00742A21"/>
    <w:rsid w:val="00744CC2"/>
    <w:rsid w:val="00745372"/>
    <w:rsid w:val="00745806"/>
    <w:rsid w:val="00747A12"/>
    <w:rsid w:val="00750570"/>
    <w:rsid w:val="00750948"/>
    <w:rsid w:val="007518FC"/>
    <w:rsid w:val="00752F72"/>
    <w:rsid w:val="00754080"/>
    <w:rsid w:val="00755BF5"/>
    <w:rsid w:val="00757BBD"/>
    <w:rsid w:val="007621B3"/>
    <w:rsid w:val="00762719"/>
    <w:rsid w:val="007638B0"/>
    <w:rsid w:val="00764E15"/>
    <w:rsid w:val="00765B24"/>
    <w:rsid w:val="0076691C"/>
    <w:rsid w:val="007707E1"/>
    <w:rsid w:val="00770AD4"/>
    <w:rsid w:val="00772AF0"/>
    <w:rsid w:val="00780063"/>
    <w:rsid w:val="007801DB"/>
    <w:rsid w:val="00781576"/>
    <w:rsid w:val="00781894"/>
    <w:rsid w:val="00783EE7"/>
    <w:rsid w:val="00784814"/>
    <w:rsid w:val="00785423"/>
    <w:rsid w:val="00785860"/>
    <w:rsid w:val="00791C38"/>
    <w:rsid w:val="00792B4E"/>
    <w:rsid w:val="00792DA2"/>
    <w:rsid w:val="00793509"/>
    <w:rsid w:val="007937E0"/>
    <w:rsid w:val="00794773"/>
    <w:rsid w:val="007951DB"/>
    <w:rsid w:val="007965AE"/>
    <w:rsid w:val="007A047A"/>
    <w:rsid w:val="007A1005"/>
    <w:rsid w:val="007A391A"/>
    <w:rsid w:val="007A3D64"/>
    <w:rsid w:val="007A5B97"/>
    <w:rsid w:val="007A5CA9"/>
    <w:rsid w:val="007A6FF5"/>
    <w:rsid w:val="007B0AB4"/>
    <w:rsid w:val="007B14E4"/>
    <w:rsid w:val="007B33CD"/>
    <w:rsid w:val="007B39ED"/>
    <w:rsid w:val="007B4B79"/>
    <w:rsid w:val="007B5F79"/>
    <w:rsid w:val="007B6059"/>
    <w:rsid w:val="007B7E3E"/>
    <w:rsid w:val="007C0314"/>
    <w:rsid w:val="007C3824"/>
    <w:rsid w:val="007C45EE"/>
    <w:rsid w:val="007C48BB"/>
    <w:rsid w:val="007C5F32"/>
    <w:rsid w:val="007C66A5"/>
    <w:rsid w:val="007D1B5D"/>
    <w:rsid w:val="007D26A1"/>
    <w:rsid w:val="007D29B3"/>
    <w:rsid w:val="007D36F1"/>
    <w:rsid w:val="007D3E48"/>
    <w:rsid w:val="007D4CC9"/>
    <w:rsid w:val="007D7AED"/>
    <w:rsid w:val="007E0BB8"/>
    <w:rsid w:val="007E17DC"/>
    <w:rsid w:val="007E2EAF"/>
    <w:rsid w:val="007E3706"/>
    <w:rsid w:val="007E4A48"/>
    <w:rsid w:val="007E4DBD"/>
    <w:rsid w:val="007E5865"/>
    <w:rsid w:val="007E784E"/>
    <w:rsid w:val="007F0810"/>
    <w:rsid w:val="007F154C"/>
    <w:rsid w:val="007F3C31"/>
    <w:rsid w:val="00801314"/>
    <w:rsid w:val="0080319C"/>
    <w:rsid w:val="00803C25"/>
    <w:rsid w:val="00804262"/>
    <w:rsid w:val="008042C3"/>
    <w:rsid w:val="00804C19"/>
    <w:rsid w:val="008111E3"/>
    <w:rsid w:val="00813F85"/>
    <w:rsid w:val="00814E11"/>
    <w:rsid w:val="00815C63"/>
    <w:rsid w:val="008163A8"/>
    <w:rsid w:val="00816733"/>
    <w:rsid w:val="00820103"/>
    <w:rsid w:val="0082130C"/>
    <w:rsid w:val="00821A70"/>
    <w:rsid w:val="00821B44"/>
    <w:rsid w:val="00821F86"/>
    <w:rsid w:val="00822145"/>
    <w:rsid w:val="0082290C"/>
    <w:rsid w:val="008234F4"/>
    <w:rsid w:val="00824196"/>
    <w:rsid w:val="008256AE"/>
    <w:rsid w:val="008263B5"/>
    <w:rsid w:val="0083033A"/>
    <w:rsid w:val="00831912"/>
    <w:rsid w:val="00831B89"/>
    <w:rsid w:val="00833E50"/>
    <w:rsid w:val="008349CA"/>
    <w:rsid w:val="00835E68"/>
    <w:rsid w:val="00836B17"/>
    <w:rsid w:val="0083716F"/>
    <w:rsid w:val="00837967"/>
    <w:rsid w:val="008417D8"/>
    <w:rsid w:val="00844239"/>
    <w:rsid w:val="0084446E"/>
    <w:rsid w:val="00844672"/>
    <w:rsid w:val="00845219"/>
    <w:rsid w:val="0085135F"/>
    <w:rsid w:val="00852FA5"/>
    <w:rsid w:val="00854D8D"/>
    <w:rsid w:val="00855CE3"/>
    <w:rsid w:val="00856904"/>
    <w:rsid w:val="00856F45"/>
    <w:rsid w:val="008600B8"/>
    <w:rsid w:val="00861B5E"/>
    <w:rsid w:val="00861BAB"/>
    <w:rsid w:val="00861EC1"/>
    <w:rsid w:val="0086249B"/>
    <w:rsid w:val="008639A7"/>
    <w:rsid w:val="008658B1"/>
    <w:rsid w:val="00866A8E"/>
    <w:rsid w:val="00867F17"/>
    <w:rsid w:val="008710EF"/>
    <w:rsid w:val="00871FD9"/>
    <w:rsid w:val="00873A34"/>
    <w:rsid w:val="00875982"/>
    <w:rsid w:val="0087773E"/>
    <w:rsid w:val="00882F7F"/>
    <w:rsid w:val="008831C1"/>
    <w:rsid w:val="008835C1"/>
    <w:rsid w:val="008841B8"/>
    <w:rsid w:val="008849A1"/>
    <w:rsid w:val="00892250"/>
    <w:rsid w:val="00896904"/>
    <w:rsid w:val="008974B5"/>
    <w:rsid w:val="008979C3"/>
    <w:rsid w:val="008979F1"/>
    <w:rsid w:val="00897EFB"/>
    <w:rsid w:val="008A06EB"/>
    <w:rsid w:val="008A0A8B"/>
    <w:rsid w:val="008A2021"/>
    <w:rsid w:val="008A29D2"/>
    <w:rsid w:val="008A60B4"/>
    <w:rsid w:val="008A70F9"/>
    <w:rsid w:val="008A7B6F"/>
    <w:rsid w:val="008B252F"/>
    <w:rsid w:val="008B355F"/>
    <w:rsid w:val="008B5D99"/>
    <w:rsid w:val="008B6577"/>
    <w:rsid w:val="008C0CB7"/>
    <w:rsid w:val="008C1214"/>
    <w:rsid w:val="008C3DCC"/>
    <w:rsid w:val="008C4791"/>
    <w:rsid w:val="008C5A3F"/>
    <w:rsid w:val="008C5E01"/>
    <w:rsid w:val="008C5EAC"/>
    <w:rsid w:val="008C665E"/>
    <w:rsid w:val="008D0D0C"/>
    <w:rsid w:val="008E0C7A"/>
    <w:rsid w:val="008E1923"/>
    <w:rsid w:val="008E1C90"/>
    <w:rsid w:val="008E3F05"/>
    <w:rsid w:val="008E4BD5"/>
    <w:rsid w:val="008E6658"/>
    <w:rsid w:val="008E6897"/>
    <w:rsid w:val="008E71DB"/>
    <w:rsid w:val="008E74A0"/>
    <w:rsid w:val="008F173E"/>
    <w:rsid w:val="008F2C7E"/>
    <w:rsid w:val="008F4C7B"/>
    <w:rsid w:val="008F4E3E"/>
    <w:rsid w:val="008F6330"/>
    <w:rsid w:val="008F6376"/>
    <w:rsid w:val="008F7842"/>
    <w:rsid w:val="008F78ED"/>
    <w:rsid w:val="008F7F10"/>
    <w:rsid w:val="009005C7"/>
    <w:rsid w:val="00901734"/>
    <w:rsid w:val="00902065"/>
    <w:rsid w:val="00903321"/>
    <w:rsid w:val="0090406E"/>
    <w:rsid w:val="00904C26"/>
    <w:rsid w:val="00905351"/>
    <w:rsid w:val="00905650"/>
    <w:rsid w:val="009063E4"/>
    <w:rsid w:val="00907C48"/>
    <w:rsid w:val="00910051"/>
    <w:rsid w:val="00910289"/>
    <w:rsid w:val="00910F7B"/>
    <w:rsid w:val="009146AF"/>
    <w:rsid w:val="00914C26"/>
    <w:rsid w:val="00915978"/>
    <w:rsid w:val="00917198"/>
    <w:rsid w:val="009174F3"/>
    <w:rsid w:val="00917628"/>
    <w:rsid w:val="00917A45"/>
    <w:rsid w:val="00920B2A"/>
    <w:rsid w:val="00921615"/>
    <w:rsid w:val="009277B0"/>
    <w:rsid w:val="00931AC9"/>
    <w:rsid w:val="00933436"/>
    <w:rsid w:val="009339B3"/>
    <w:rsid w:val="00933DA2"/>
    <w:rsid w:val="009347FD"/>
    <w:rsid w:val="00936EF6"/>
    <w:rsid w:val="00937112"/>
    <w:rsid w:val="00937197"/>
    <w:rsid w:val="0093738E"/>
    <w:rsid w:val="00943850"/>
    <w:rsid w:val="00946FA7"/>
    <w:rsid w:val="00947205"/>
    <w:rsid w:val="00947A34"/>
    <w:rsid w:val="00953893"/>
    <w:rsid w:val="009542CD"/>
    <w:rsid w:val="00954400"/>
    <w:rsid w:val="00955011"/>
    <w:rsid w:val="009568D6"/>
    <w:rsid w:val="00956A7E"/>
    <w:rsid w:val="00957A78"/>
    <w:rsid w:val="0096122D"/>
    <w:rsid w:val="009653FA"/>
    <w:rsid w:val="0096633A"/>
    <w:rsid w:val="009674A7"/>
    <w:rsid w:val="00967F31"/>
    <w:rsid w:val="00970212"/>
    <w:rsid w:val="009716E9"/>
    <w:rsid w:val="00973CC3"/>
    <w:rsid w:val="00984051"/>
    <w:rsid w:val="00985151"/>
    <w:rsid w:val="00985914"/>
    <w:rsid w:val="00985C05"/>
    <w:rsid w:val="00987874"/>
    <w:rsid w:val="00987C76"/>
    <w:rsid w:val="00990AD5"/>
    <w:rsid w:val="0099212D"/>
    <w:rsid w:val="00992B7B"/>
    <w:rsid w:val="00994443"/>
    <w:rsid w:val="009946E5"/>
    <w:rsid w:val="00995F0F"/>
    <w:rsid w:val="009969E1"/>
    <w:rsid w:val="009974CB"/>
    <w:rsid w:val="009978BA"/>
    <w:rsid w:val="009A1063"/>
    <w:rsid w:val="009A1BFA"/>
    <w:rsid w:val="009A6914"/>
    <w:rsid w:val="009A730E"/>
    <w:rsid w:val="009A7917"/>
    <w:rsid w:val="009A7F92"/>
    <w:rsid w:val="009B045A"/>
    <w:rsid w:val="009B0BA1"/>
    <w:rsid w:val="009B1018"/>
    <w:rsid w:val="009B24AB"/>
    <w:rsid w:val="009C1D4D"/>
    <w:rsid w:val="009C2C9C"/>
    <w:rsid w:val="009C5F2D"/>
    <w:rsid w:val="009C6E9F"/>
    <w:rsid w:val="009C7F84"/>
    <w:rsid w:val="009D3DFF"/>
    <w:rsid w:val="009D4128"/>
    <w:rsid w:val="009D457E"/>
    <w:rsid w:val="009D4698"/>
    <w:rsid w:val="009D68CC"/>
    <w:rsid w:val="009D6E2D"/>
    <w:rsid w:val="009E277C"/>
    <w:rsid w:val="009E2F7A"/>
    <w:rsid w:val="009E3CE8"/>
    <w:rsid w:val="009F16B3"/>
    <w:rsid w:val="009F1F30"/>
    <w:rsid w:val="009F232E"/>
    <w:rsid w:val="009F2D71"/>
    <w:rsid w:val="009F4D0F"/>
    <w:rsid w:val="00A03A0D"/>
    <w:rsid w:val="00A04494"/>
    <w:rsid w:val="00A06271"/>
    <w:rsid w:val="00A06684"/>
    <w:rsid w:val="00A1189D"/>
    <w:rsid w:val="00A12B37"/>
    <w:rsid w:val="00A140C5"/>
    <w:rsid w:val="00A1478A"/>
    <w:rsid w:val="00A154ED"/>
    <w:rsid w:val="00A170FD"/>
    <w:rsid w:val="00A208B5"/>
    <w:rsid w:val="00A209C3"/>
    <w:rsid w:val="00A21BFF"/>
    <w:rsid w:val="00A231AB"/>
    <w:rsid w:val="00A238BC"/>
    <w:rsid w:val="00A27605"/>
    <w:rsid w:val="00A27C42"/>
    <w:rsid w:val="00A30352"/>
    <w:rsid w:val="00A30FD6"/>
    <w:rsid w:val="00A32778"/>
    <w:rsid w:val="00A32F08"/>
    <w:rsid w:val="00A33BB1"/>
    <w:rsid w:val="00A34805"/>
    <w:rsid w:val="00A34D2C"/>
    <w:rsid w:val="00A37A4C"/>
    <w:rsid w:val="00A40223"/>
    <w:rsid w:val="00A4110F"/>
    <w:rsid w:val="00A41219"/>
    <w:rsid w:val="00A41E62"/>
    <w:rsid w:val="00A45033"/>
    <w:rsid w:val="00A45534"/>
    <w:rsid w:val="00A47127"/>
    <w:rsid w:val="00A5285E"/>
    <w:rsid w:val="00A52D7C"/>
    <w:rsid w:val="00A53DBF"/>
    <w:rsid w:val="00A55BD2"/>
    <w:rsid w:val="00A560FF"/>
    <w:rsid w:val="00A629CD"/>
    <w:rsid w:val="00A63AF5"/>
    <w:rsid w:val="00A659F9"/>
    <w:rsid w:val="00A670AE"/>
    <w:rsid w:val="00A70C41"/>
    <w:rsid w:val="00A72166"/>
    <w:rsid w:val="00A7286E"/>
    <w:rsid w:val="00A72E0C"/>
    <w:rsid w:val="00A7408A"/>
    <w:rsid w:val="00A74B64"/>
    <w:rsid w:val="00A757AD"/>
    <w:rsid w:val="00A76E60"/>
    <w:rsid w:val="00A82748"/>
    <w:rsid w:val="00A84A85"/>
    <w:rsid w:val="00A868B1"/>
    <w:rsid w:val="00A870D5"/>
    <w:rsid w:val="00A915FC"/>
    <w:rsid w:val="00A93602"/>
    <w:rsid w:val="00A955F2"/>
    <w:rsid w:val="00A96075"/>
    <w:rsid w:val="00A96BAD"/>
    <w:rsid w:val="00A97083"/>
    <w:rsid w:val="00A97FFE"/>
    <w:rsid w:val="00AA05DA"/>
    <w:rsid w:val="00AA1FE5"/>
    <w:rsid w:val="00AA310E"/>
    <w:rsid w:val="00AA700F"/>
    <w:rsid w:val="00AA72F5"/>
    <w:rsid w:val="00AB0A41"/>
    <w:rsid w:val="00AB10A4"/>
    <w:rsid w:val="00AB2624"/>
    <w:rsid w:val="00AB2B84"/>
    <w:rsid w:val="00AB50EF"/>
    <w:rsid w:val="00AB6542"/>
    <w:rsid w:val="00AB6D67"/>
    <w:rsid w:val="00AC0371"/>
    <w:rsid w:val="00AC22C0"/>
    <w:rsid w:val="00AC23A3"/>
    <w:rsid w:val="00AC394A"/>
    <w:rsid w:val="00AC4C3B"/>
    <w:rsid w:val="00AC4EC6"/>
    <w:rsid w:val="00AC52AE"/>
    <w:rsid w:val="00AC68BC"/>
    <w:rsid w:val="00AC7D45"/>
    <w:rsid w:val="00AD0B01"/>
    <w:rsid w:val="00AD1F8A"/>
    <w:rsid w:val="00AD3883"/>
    <w:rsid w:val="00AD4A9A"/>
    <w:rsid w:val="00AD536C"/>
    <w:rsid w:val="00AD6A17"/>
    <w:rsid w:val="00AD78FB"/>
    <w:rsid w:val="00AD7F6C"/>
    <w:rsid w:val="00AE072F"/>
    <w:rsid w:val="00AE0C1F"/>
    <w:rsid w:val="00AE0DAA"/>
    <w:rsid w:val="00AE23D4"/>
    <w:rsid w:val="00AE4278"/>
    <w:rsid w:val="00AE47E5"/>
    <w:rsid w:val="00AF06E1"/>
    <w:rsid w:val="00AF2BF2"/>
    <w:rsid w:val="00AF332B"/>
    <w:rsid w:val="00AF346D"/>
    <w:rsid w:val="00AF463F"/>
    <w:rsid w:val="00AF477A"/>
    <w:rsid w:val="00AF7051"/>
    <w:rsid w:val="00AF7326"/>
    <w:rsid w:val="00B00165"/>
    <w:rsid w:val="00B00F3E"/>
    <w:rsid w:val="00B01620"/>
    <w:rsid w:val="00B02102"/>
    <w:rsid w:val="00B03287"/>
    <w:rsid w:val="00B05E38"/>
    <w:rsid w:val="00B077ED"/>
    <w:rsid w:val="00B07BF8"/>
    <w:rsid w:val="00B103E0"/>
    <w:rsid w:val="00B139B3"/>
    <w:rsid w:val="00B158DB"/>
    <w:rsid w:val="00B20AD4"/>
    <w:rsid w:val="00B23E0B"/>
    <w:rsid w:val="00B23E16"/>
    <w:rsid w:val="00B24599"/>
    <w:rsid w:val="00B2570D"/>
    <w:rsid w:val="00B3174F"/>
    <w:rsid w:val="00B32C87"/>
    <w:rsid w:val="00B33891"/>
    <w:rsid w:val="00B35104"/>
    <w:rsid w:val="00B3563D"/>
    <w:rsid w:val="00B36B28"/>
    <w:rsid w:val="00B3749F"/>
    <w:rsid w:val="00B40EFB"/>
    <w:rsid w:val="00B41882"/>
    <w:rsid w:val="00B41F8B"/>
    <w:rsid w:val="00B43473"/>
    <w:rsid w:val="00B4646E"/>
    <w:rsid w:val="00B46B61"/>
    <w:rsid w:val="00B5600D"/>
    <w:rsid w:val="00B57B52"/>
    <w:rsid w:val="00B613CA"/>
    <w:rsid w:val="00B61D08"/>
    <w:rsid w:val="00B62396"/>
    <w:rsid w:val="00B6253A"/>
    <w:rsid w:val="00B6311F"/>
    <w:rsid w:val="00B64F75"/>
    <w:rsid w:val="00B66173"/>
    <w:rsid w:val="00B67523"/>
    <w:rsid w:val="00B67610"/>
    <w:rsid w:val="00B7079E"/>
    <w:rsid w:val="00B71856"/>
    <w:rsid w:val="00B71CB7"/>
    <w:rsid w:val="00B74AE9"/>
    <w:rsid w:val="00B7506D"/>
    <w:rsid w:val="00B75B9A"/>
    <w:rsid w:val="00B75CD9"/>
    <w:rsid w:val="00B76395"/>
    <w:rsid w:val="00B77C47"/>
    <w:rsid w:val="00B81315"/>
    <w:rsid w:val="00B815AF"/>
    <w:rsid w:val="00B822A1"/>
    <w:rsid w:val="00B837FE"/>
    <w:rsid w:val="00B83863"/>
    <w:rsid w:val="00B84C84"/>
    <w:rsid w:val="00B856B9"/>
    <w:rsid w:val="00B87BAD"/>
    <w:rsid w:val="00B93669"/>
    <w:rsid w:val="00B94198"/>
    <w:rsid w:val="00B946B1"/>
    <w:rsid w:val="00B94BA2"/>
    <w:rsid w:val="00B958BC"/>
    <w:rsid w:val="00B96B7F"/>
    <w:rsid w:val="00B974DD"/>
    <w:rsid w:val="00BA04B7"/>
    <w:rsid w:val="00BA162C"/>
    <w:rsid w:val="00BA1C9E"/>
    <w:rsid w:val="00BA1D62"/>
    <w:rsid w:val="00BA7371"/>
    <w:rsid w:val="00BB08E6"/>
    <w:rsid w:val="00BB250F"/>
    <w:rsid w:val="00BB3093"/>
    <w:rsid w:val="00BB4072"/>
    <w:rsid w:val="00BB610D"/>
    <w:rsid w:val="00BB6EF1"/>
    <w:rsid w:val="00BB6F7D"/>
    <w:rsid w:val="00BB7BDA"/>
    <w:rsid w:val="00BC18C1"/>
    <w:rsid w:val="00BC2582"/>
    <w:rsid w:val="00BC3D71"/>
    <w:rsid w:val="00BC3FB0"/>
    <w:rsid w:val="00BC41A0"/>
    <w:rsid w:val="00BC4639"/>
    <w:rsid w:val="00BC6CC5"/>
    <w:rsid w:val="00BC743F"/>
    <w:rsid w:val="00BD1A4D"/>
    <w:rsid w:val="00BD1B7A"/>
    <w:rsid w:val="00BD284A"/>
    <w:rsid w:val="00BD5B3B"/>
    <w:rsid w:val="00BD69F7"/>
    <w:rsid w:val="00BD7D6C"/>
    <w:rsid w:val="00BE02FC"/>
    <w:rsid w:val="00BE0FBB"/>
    <w:rsid w:val="00BE1256"/>
    <w:rsid w:val="00BE1680"/>
    <w:rsid w:val="00BE193E"/>
    <w:rsid w:val="00BE3311"/>
    <w:rsid w:val="00BE3402"/>
    <w:rsid w:val="00BE6DD7"/>
    <w:rsid w:val="00BE77E9"/>
    <w:rsid w:val="00BF0310"/>
    <w:rsid w:val="00BF19F1"/>
    <w:rsid w:val="00BF4853"/>
    <w:rsid w:val="00BF4EFC"/>
    <w:rsid w:val="00BF6B5A"/>
    <w:rsid w:val="00C00D52"/>
    <w:rsid w:val="00C07657"/>
    <w:rsid w:val="00C07FC8"/>
    <w:rsid w:val="00C1004A"/>
    <w:rsid w:val="00C10D46"/>
    <w:rsid w:val="00C11533"/>
    <w:rsid w:val="00C11E7B"/>
    <w:rsid w:val="00C129C8"/>
    <w:rsid w:val="00C13D38"/>
    <w:rsid w:val="00C14034"/>
    <w:rsid w:val="00C1413D"/>
    <w:rsid w:val="00C14321"/>
    <w:rsid w:val="00C1439A"/>
    <w:rsid w:val="00C147B4"/>
    <w:rsid w:val="00C16302"/>
    <w:rsid w:val="00C166CC"/>
    <w:rsid w:val="00C167F0"/>
    <w:rsid w:val="00C173FC"/>
    <w:rsid w:val="00C17EA0"/>
    <w:rsid w:val="00C20217"/>
    <w:rsid w:val="00C21152"/>
    <w:rsid w:val="00C23BB8"/>
    <w:rsid w:val="00C26C6A"/>
    <w:rsid w:val="00C27295"/>
    <w:rsid w:val="00C31687"/>
    <w:rsid w:val="00C33083"/>
    <w:rsid w:val="00C334E7"/>
    <w:rsid w:val="00C34CC5"/>
    <w:rsid w:val="00C37087"/>
    <w:rsid w:val="00C40B47"/>
    <w:rsid w:val="00C40F24"/>
    <w:rsid w:val="00C42040"/>
    <w:rsid w:val="00C42DB0"/>
    <w:rsid w:val="00C44D1C"/>
    <w:rsid w:val="00C45AB5"/>
    <w:rsid w:val="00C46880"/>
    <w:rsid w:val="00C46E4C"/>
    <w:rsid w:val="00C50D19"/>
    <w:rsid w:val="00C52DE6"/>
    <w:rsid w:val="00C60248"/>
    <w:rsid w:val="00C625C6"/>
    <w:rsid w:val="00C63250"/>
    <w:rsid w:val="00C63C59"/>
    <w:rsid w:val="00C66405"/>
    <w:rsid w:val="00C6785D"/>
    <w:rsid w:val="00C7001F"/>
    <w:rsid w:val="00C71713"/>
    <w:rsid w:val="00C71940"/>
    <w:rsid w:val="00C71D82"/>
    <w:rsid w:val="00C7407B"/>
    <w:rsid w:val="00C74128"/>
    <w:rsid w:val="00C75A03"/>
    <w:rsid w:val="00C75E15"/>
    <w:rsid w:val="00C7713F"/>
    <w:rsid w:val="00C7737C"/>
    <w:rsid w:val="00C80AAB"/>
    <w:rsid w:val="00C826B6"/>
    <w:rsid w:val="00C82AA3"/>
    <w:rsid w:val="00C8328D"/>
    <w:rsid w:val="00C85EE3"/>
    <w:rsid w:val="00C876E9"/>
    <w:rsid w:val="00C94488"/>
    <w:rsid w:val="00CA11E8"/>
    <w:rsid w:val="00CA2ECE"/>
    <w:rsid w:val="00CA353A"/>
    <w:rsid w:val="00CA4A3A"/>
    <w:rsid w:val="00CA67A4"/>
    <w:rsid w:val="00CB0ED1"/>
    <w:rsid w:val="00CB14D0"/>
    <w:rsid w:val="00CB3BE8"/>
    <w:rsid w:val="00CB42EE"/>
    <w:rsid w:val="00CB713C"/>
    <w:rsid w:val="00CB73AE"/>
    <w:rsid w:val="00CB7D8C"/>
    <w:rsid w:val="00CC2C51"/>
    <w:rsid w:val="00CC2CA2"/>
    <w:rsid w:val="00CC2E59"/>
    <w:rsid w:val="00CC3221"/>
    <w:rsid w:val="00CC3E4B"/>
    <w:rsid w:val="00CC6552"/>
    <w:rsid w:val="00CC6EA4"/>
    <w:rsid w:val="00CC6F4B"/>
    <w:rsid w:val="00CC7804"/>
    <w:rsid w:val="00CD03B1"/>
    <w:rsid w:val="00CD19A6"/>
    <w:rsid w:val="00CD4227"/>
    <w:rsid w:val="00CD55A2"/>
    <w:rsid w:val="00CE1D82"/>
    <w:rsid w:val="00CE2940"/>
    <w:rsid w:val="00CE4B23"/>
    <w:rsid w:val="00CE66BB"/>
    <w:rsid w:val="00CF0032"/>
    <w:rsid w:val="00CF1D15"/>
    <w:rsid w:val="00CF23F1"/>
    <w:rsid w:val="00CF246A"/>
    <w:rsid w:val="00CF2A26"/>
    <w:rsid w:val="00CF432C"/>
    <w:rsid w:val="00CF4FF1"/>
    <w:rsid w:val="00D01A70"/>
    <w:rsid w:val="00D03DA4"/>
    <w:rsid w:val="00D040B2"/>
    <w:rsid w:val="00D0477C"/>
    <w:rsid w:val="00D049AC"/>
    <w:rsid w:val="00D059B4"/>
    <w:rsid w:val="00D0664C"/>
    <w:rsid w:val="00D066C7"/>
    <w:rsid w:val="00D108A6"/>
    <w:rsid w:val="00D129A9"/>
    <w:rsid w:val="00D12C46"/>
    <w:rsid w:val="00D13141"/>
    <w:rsid w:val="00D1507C"/>
    <w:rsid w:val="00D16AFC"/>
    <w:rsid w:val="00D229D2"/>
    <w:rsid w:val="00D24D51"/>
    <w:rsid w:val="00D25284"/>
    <w:rsid w:val="00D27797"/>
    <w:rsid w:val="00D30071"/>
    <w:rsid w:val="00D31F7A"/>
    <w:rsid w:val="00D359C7"/>
    <w:rsid w:val="00D35D29"/>
    <w:rsid w:val="00D3645A"/>
    <w:rsid w:val="00D37D1C"/>
    <w:rsid w:val="00D42019"/>
    <w:rsid w:val="00D424EE"/>
    <w:rsid w:val="00D46BEA"/>
    <w:rsid w:val="00D47BEC"/>
    <w:rsid w:val="00D47EAA"/>
    <w:rsid w:val="00D52FD6"/>
    <w:rsid w:val="00D5315F"/>
    <w:rsid w:val="00D53385"/>
    <w:rsid w:val="00D54718"/>
    <w:rsid w:val="00D56EBE"/>
    <w:rsid w:val="00D603B3"/>
    <w:rsid w:val="00D62DBC"/>
    <w:rsid w:val="00D62E13"/>
    <w:rsid w:val="00D63149"/>
    <w:rsid w:val="00D645C6"/>
    <w:rsid w:val="00D646FC"/>
    <w:rsid w:val="00D70167"/>
    <w:rsid w:val="00D708FF"/>
    <w:rsid w:val="00D70D3F"/>
    <w:rsid w:val="00D723FE"/>
    <w:rsid w:val="00D73817"/>
    <w:rsid w:val="00D76C44"/>
    <w:rsid w:val="00D76D0A"/>
    <w:rsid w:val="00D76F7C"/>
    <w:rsid w:val="00D774CC"/>
    <w:rsid w:val="00D77979"/>
    <w:rsid w:val="00D85B98"/>
    <w:rsid w:val="00D864AC"/>
    <w:rsid w:val="00D864EC"/>
    <w:rsid w:val="00D879E6"/>
    <w:rsid w:val="00D87A82"/>
    <w:rsid w:val="00D90882"/>
    <w:rsid w:val="00D91325"/>
    <w:rsid w:val="00D91417"/>
    <w:rsid w:val="00D91CCD"/>
    <w:rsid w:val="00D921A4"/>
    <w:rsid w:val="00D944CE"/>
    <w:rsid w:val="00D96D5A"/>
    <w:rsid w:val="00D96E04"/>
    <w:rsid w:val="00D96E8A"/>
    <w:rsid w:val="00D978E3"/>
    <w:rsid w:val="00DA0522"/>
    <w:rsid w:val="00DA2736"/>
    <w:rsid w:val="00DA3AE4"/>
    <w:rsid w:val="00DA4B1E"/>
    <w:rsid w:val="00DA6498"/>
    <w:rsid w:val="00DA6619"/>
    <w:rsid w:val="00DA678C"/>
    <w:rsid w:val="00DA7569"/>
    <w:rsid w:val="00DB1227"/>
    <w:rsid w:val="00DB1BB9"/>
    <w:rsid w:val="00DB3F99"/>
    <w:rsid w:val="00DB5312"/>
    <w:rsid w:val="00DB6434"/>
    <w:rsid w:val="00DC0462"/>
    <w:rsid w:val="00DC2AD6"/>
    <w:rsid w:val="00DC470E"/>
    <w:rsid w:val="00DC741D"/>
    <w:rsid w:val="00DD06C4"/>
    <w:rsid w:val="00DD2228"/>
    <w:rsid w:val="00DD3A6A"/>
    <w:rsid w:val="00DD492F"/>
    <w:rsid w:val="00DD5C92"/>
    <w:rsid w:val="00DE0EEB"/>
    <w:rsid w:val="00DE0FB8"/>
    <w:rsid w:val="00DE1D55"/>
    <w:rsid w:val="00DE1F0A"/>
    <w:rsid w:val="00DE2344"/>
    <w:rsid w:val="00DE279F"/>
    <w:rsid w:val="00DE2FB8"/>
    <w:rsid w:val="00DE3ADC"/>
    <w:rsid w:val="00DE4177"/>
    <w:rsid w:val="00DE672E"/>
    <w:rsid w:val="00DF2088"/>
    <w:rsid w:val="00DF24DB"/>
    <w:rsid w:val="00DF2756"/>
    <w:rsid w:val="00DF2E81"/>
    <w:rsid w:val="00DF30CD"/>
    <w:rsid w:val="00DF3233"/>
    <w:rsid w:val="00DF4D0C"/>
    <w:rsid w:val="00DF5814"/>
    <w:rsid w:val="00DF7F8C"/>
    <w:rsid w:val="00E01CD9"/>
    <w:rsid w:val="00E0323F"/>
    <w:rsid w:val="00E1193E"/>
    <w:rsid w:val="00E11DB5"/>
    <w:rsid w:val="00E14097"/>
    <w:rsid w:val="00E1480C"/>
    <w:rsid w:val="00E16DBB"/>
    <w:rsid w:val="00E2068A"/>
    <w:rsid w:val="00E22956"/>
    <w:rsid w:val="00E24AC5"/>
    <w:rsid w:val="00E25A68"/>
    <w:rsid w:val="00E26B16"/>
    <w:rsid w:val="00E27040"/>
    <w:rsid w:val="00E3047A"/>
    <w:rsid w:val="00E3324D"/>
    <w:rsid w:val="00E33EA8"/>
    <w:rsid w:val="00E34627"/>
    <w:rsid w:val="00E3575D"/>
    <w:rsid w:val="00E36A7F"/>
    <w:rsid w:val="00E40DD5"/>
    <w:rsid w:val="00E4346B"/>
    <w:rsid w:val="00E441B8"/>
    <w:rsid w:val="00E4541E"/>
    <w:rsid w:val="00E469FF"/>
    <w:rsid w:val="00E507BD"/>
    <w:rsid w:val="00E530A2"/>
    <w:rsid w:val="00E54456"/>
    <w:rsid w:val="00E54583"/>
    <w:rsid w:val="00E60474"/>
    <w:rsid w:val="00E625B5"/>
    <w:rsid w:val="00E64FBD"/>
    <w:rsid w:val="00E66A3E"/>
    <w:rsid w:val="00E66FEC"/>
    <w:rsid w:val="00E70232"/>
    <w:rsid w:val="00E7057E"/>
    <w:rsid w:val="00E7078A"/>
    <w:rsid w:val="00E714BE"/>
    <w:rsid w:val="00E7219D"/>
    <w:rsid w:val="00E73C46"/>
    <w:rsid w:val="00E74B6C"/>
    <w:rsid w:val="00E74F28"/>
    <w:rsid w:val="00E76361"/>
    <w:rsid w:val="00E8218D"/>
    <w:rsid w:val="00E859B5"/>
    <w:rsid w:val="00E904EB"/>
    <w:rsid w:val="00E909AD"/>
    <w:rsid w:val="00E91B02"/>
    <w:rsid w:val="00E93C4B"/>
    <w:rsid w:val="00E94316"/>
    <w:rsid w:val="00E9658A"/>
    <w:rsid w:val="00EA20C6"/>
    <w:rsid w:val="00EA3500"/>
    <w:rsid w:val="00EA6CC7"/>
    <w:rsid w:val="00EA708A"/>
    <w:rsid w:val="00EB09F8"/>
    <w:rsid w:val="00EB1996"/>
    <w:rsid w:val="00EB29B8"/>
    <w:rsid w:val="00EB3B60"/>
    <w:rsid w:val="00EB3FA9"/>
    <w:rsid w:val="00EB5469"/>
    <w:rsid w:val="00EB703B"/>
    <w:rsid w:val="00EB7BE5"/>
    <w:rsid w:val="00EC1757"/>
    <w:rsid w:val="00EC1C66"/>
    <w:rsid w:val="00EC3439"/>
    <w:rsid w:val="00EC3836"/>
    <w:rsid w:val="00EC46EF"/>
    <w:rsid w:val="00EC5826"/>
    <w:rsid w:val="00EC7349"/>
    <w:rsid w:val="00ED08D7"/>
    <w:rsid w:val="00ED0DA1"/>
    <w:rsid w:val="00ED0DF6"/>
    <w:rsid w:val="00ED0FC7"/>
    <w:rsid w:val="00ED1B5C"/>
    <w:rsid w:val="00ED312C"/>
    <w:rsid w:val="00ED36E5"/>
    <w:rsid w:val="00ED40C6"/>
    <w:rsid w:val="00ED6842"/>
    <w:rsid w:val="00EE0B37"/>
    <w:rsid w:val="00EE1263"/>
    <w:rsid w:val="00EE1E05"/>
    <w:rsid w:val="00EE2E12"/>
    <w:rsid w:val="00EE5B70"/>
    <w:rsid w:val="00EE764B"/>
    <w:rsid w:val="00EF05DE"/>
    <w:rsid w:val="00EF0CF3"/>
    <w:rsid w:val="00EF21F1"/>
    <w:rsid w:val="00EF32B2"/>
    <w:rsid w:val="00EF3940"/>
    <w:rsid w:val="00EF575A"/>
    <w:rsid w:val="00F003F0"/>
    <w:rsid w:val="00F018D7"/>
    <w:rsid w:val="00F01E36"/>
    <w:rsid w:val="00F03628"/>
    <w:rsid w:val="00F05518"/>
    <w:rsid w:val="00F0599E"/>
    <w:rsid w:val="00F0738E"/>
    <w:rsid w:val="00F07726"/>
    <w:rsid w:val="00F0785E"/>
    <w:rsid w:val="00F10DDC"/>
    <w:rsid w:val="00F11AEC"/>
    <w:rsid w:val="00F13ED5"/>
    <w:rsid w:val="00F145CB"/>
    <w:rsid w:val="00F22652"/>
    <w:rsid w:val="00F26BFD"/>
    <w:rsid w:val="00F304C5"/>
    <w:rsid w:val="00F31A8D"/>
    <w:rsid w:val="00F322FC"/>
    <w:rsid w:val="00F3259C"/>
    <w:rsid w:val="00F3311B"/>
    <w:rsid w:val="00F33D1C"/>
    <w:rsid w:val="00F34729"/>
    <w:rsid w:val="00F34C34"/>
    <w:rsid w:val="00F375F3"/>
    <w:rsid w:val="00F41A96"/>
    <w:rsid w:val="00F42879"/>
    <w:rsid w:val="00F42B1A"/>
    <w:rsid w:val="00F43023"/>
    <w:rsid w:val="00F4307F"/>
    <w:rsid w:val="00F440BB"/>
    <w:rsid w:val="00F4503D"/>
    <w:rsid w:val="00F456D1"/>
    <w:rsid w:val="00F45F62"/>
    <w:rsid w:val="00F504B1"/>
    <w:rsid w:val="00F50C2F"/>
    <w:rsid w:val="00F517F5"/>
    <w:rsid w:val="00F5735E"/>
    <w:rsid w:val="00F63FED"/>
    <w:rsid w:val="00F64245"/>
    <w:rsid w:val="00F700F1"/>
    <w:rsid w:val="00F712C0"/>
    <w:rsid w:val="00F71841"/>
    <w:rsid w:val="00F730B0"/>
    <w:rsid w:val="00F76CF6"/>
    <w:rsid w:val="00F77360"/>
    <w:rsid w:val="00F805BF"/>
    <w:rsid w:val="00F81F54"/>
    <w:rsid w:val="00F82FBA"/>
    <w:rsid w:val="00F83CC2"/>
    <w:rsid w:val="00F843AD"/>
    <w:rsid w:val="00F860FB"/>
    <w:rsid w:val="00F87467"/>
    <w:rsid w:val="00F87650"/>
    <w:rsid w:val="00F92C3D"/>
    <w:rsid w:val="00F93F59"/>
    <w:rsid w:val="00F94F14"/>
    <w:rsid w:val="00F956F7"/>
    <w:rsid w:val="00FA20C2"/>
    <w:rsid w:val="00FA3CB0"/>
    <w:rsid w:val="00FA5B9F"/>
    <w:rsid w:val="00FA66B7"/>
    <w:rsid w:val="00FA6B5A"/>
    <w:rsid w:val="00FB08F4"/>
    <w:rsid w:val="00FB179C"/>
    <w:rsid w:val="00FB301D"/>
    <w:rsid w:val="00FB3292"/>
    <w:rsid w:val="00FB5227"/>
    <w:rsid w:val="00FB5407"/>
    <w:rsid w:val="00FB5C90"/>
    <w:rsid w:val="00FB740D"/>
    <w:rsid w:val="00FC21E6"/>
    <w:rsid w:val="00FC7AB2"/>
    <w:rsid w:val="00FD46BA"/>
    <w:rsid w:val="00FE125D"/>
    <w:rsid w:val="00FE1291"/>
    <w:rsid w:val="00FE6997"/>
    <w:rsid w:val="00FE6D4E"/>
    <w:rsid w:val="00FE7707"/>
    <w:rsid w:val="00FF0033"/>
    <w:rsid w:val="00FF0084"/>
    <w:rsid w:val="00FF0DE8"/>
    <w:rsid w:val="00FF2C6C"/>
    <w:rsid w:val="00FF451F"/>
    <w:rsid w:val="00FF51F2"/>
    <w:rsid w:val="00FF58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AA1F60"/>
  <w15:docId w15:val="{D696DA27-3C01-4240-9D85-990F3253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nhideWhenUsed/>
    <w:rsid w:val="0045458E"/>
    <w:pPr>
      <w:spacing w:after="0" w:line="240" w:lineRule="auto"/>
    </w:pPr>
    <w:rPr>
      <w:sz w:val="20"/>
      <w:szCs w:val="20"/>
    </w:rPr>
  </w:style>
  <w:style w:type="character" w:customStyle="1" w:styleId="TextonotapieCar">
    <w:name w:val="Texto nota pie Car"/>
    <w:basedOn w:val="Fuentedeprrafopredeter"/>
    <w:link w:val="Textonotapie"/>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styleId="TDC6">
    <w:name w:val="toc 6"/>
    <w:basedOn w:val="Normal"/>
    <w:next w:val="Normal"/>
    <w:autoRedefine/>
    <w:semiHidden/>
    <w:rsid w:val="009005C7"/>
    <w:pPr>
      <w:keepLines/>
      <w:widowControl w:val="0"/>
      <w:tabs>
        <w:tab w:val="left" w:leader="dot" w:pos="8079"/>
        <w:tab w:val="right" w:pos="8505"/>
      </w:tabs>
      <w:spacing w:after="0" w:line="240" w:lineRule="auto"/>
      <w:ind w:left="3544" w:right="850"/>
      <w:jc w:val="both"/>
    </w:pPr>
    <w:rPr>
      <w:rFonts w:ascii="Arial" w:eastAsia="Times New Roman" w:hAnsi="Arial" w:cs="Times New Roman"/>
      <w:snapToGrid w:val="0"/>
      <w:sz w:val="24"/>
      <w:szCs w:val="20"/>
      <w:lang w:eastAsia="es-ES"/>
    </w:rPr>
  </w:style>
  <w:style w:type="paragraph" w:customStyle="1" w:styleId="p0">
    <w:name w:val="p0"/>
    <w:basedOn w:val="Normal"/>
    <w:rsid w:val="009005C7"/>
    <w:pPr>
      <w:keepLines/>
      <w:widowControl w:val="0"/>
      <w:spacing w:before="360" w:after="0" w:line="240" w:lineRule="auto"/>
      <w:jc w:val="both"/>
    </w:pPr>
    <w:rPr>
      <w:rFonts w:ascii="Arial" w:eastAsia="Times New Roman" w:hAnsi="Arial" w:cs="Times New Roman"/>
      <w:snapToGrid w:val="0"/>
      <w:color w:val="0000FF"/>
      <w:sz w:val="24"/>
      <w:szCs w:val="20"/>
      <w:lang w:eastAsia="es-ES"/>
    </w:rPr>
  </w:style>
  <w:style w:type="paragraph" w:customStyle="1" w:styleId="parr2">
    <w:name w:val="parr2"/>
    <w:basedOn w:val="Normal"/>
    <w:rsid w:val="0043247A"/>
    <w:pPr>
      <w:spacing w:before="600" w:after="0" w:line="240" w:lineRule="auto"/>
      <w:ind w:left="567" w:right="15"/>
      <w:jc w:val="both"/>
    </w:pPr>
    <w:rPr>
      <w:rFonts w:ascii="Arial" w:eastAsia="Times New Roman" w:hAnsi="Arial" w:cs="Times New Roman"/>
      <w:sz w:val="24"/>
      <w:szCs w:val="20"/>
      <w:lang w:val="es-ES_tradnl" w:eastAsia="es-ES"/>
    </w:rPr>
  </w:style>
  <w:style w:type="character" w:styleId="Hipervnculovisitado">
    <w:name w:val="FollowedHyperlink"/>
    <w:basedOn w:val="Fuentedeprrafopredeter"/>
    <w:uiPriority w:val="99"/>
    <w:semiHidden/>
    <w:unhideWhenUsed/>
    <w:rsid w:val="00492F59"/>
    <w:rPr>
      <w:color w:val="800080" w:themeColor="followedHyperlink"/>
      <w:u w:val="single"/>
    </w:rPr>
  </w:style>
  <w:style w:type="paragraph" w:customStyle="1" w:styleId="not31">
    <w:name w:val="not31"/>
    <w:basedOn w:val="Normal"/>
    <w:rsid w:val="00B41882"/>
    <w:pPr>
      <w:keepLines/>
      <w:spacing w:before="480" w:after="0" w:line="240" w:lineRule="auto"/>
      <w:ind w:right="14"/>
      <w:jc w:val="both"/>
    </w:pPr>
    <w:rPr>
      <w:rFonts w:ascii="Arial" w:eastAsia="Times New Roman" w:hAnsi="Arial" w:cs="Times New Roman"/>
      <w:color w:val="0000FF"/>
      <w:sz w:val="24"/>
      <w:szCs w:val="20"/>
      <w:lang w:val="es-ES_tradnl" w:eastAsia="es-ES"/>
    </w:rPr>
  </w:style>
  <w:style w:type="paragraph" w:customStyle="1" w:styleId="color">
    <w:name w:val="color"/>
    <w:basedOn w:val="Normal"/>
    <w:rsid w:val="00CB42EE"/>
    <w:pPr>
      <w:widowControl w:val="0"/>
      <w:spacing w:before="240" w:after="0" w:line="240" w:lineRule="auto"/>
      <w:jc w:val="both"/>
    </w:pPr>
    <w:rPr>
      <w:rFonts w:ascii="Arial" w:eastAsia="Times New Roman" w:hAnsi="Arial" w:cs="Times New Roman"/>
      <w:i/>
      <w:color w:val="0000FF"/>
      <w:sz w:val="24"/>
      <w:szCs w:val="20"/>
      <w:lang w:eastAsia="es-ES"/>
    </w:rPr>
  </w:style>
  <w:style w:type="character" w:styleId="Mencinsinresolver">
    <w:name w:val="Unresolved Mention"/>
    <w:basedOn w:val="Fuentedeprrafopredeter"/>
    <w:uiPriority w:val="99"/>
    <w:semiHidden/>
    <w:unhideWhenUsed/>
    <w:rsid w:val="00D774CC"/>
    <w:rPr>
      <w:color w:val="605E5C"/>
      <w:shd w:val="clear" w:color="auto" w:fill="E1DFDD"/>
    </w:rPr>
  </w:style>
  <w:style w:type="paragraph" w:customStyle="1" w:styleId="Default">
    <w:name w:val="Default"/>
    <w:basedOn w:val="Normal"/>
    <w:rsid w:val="00227853"/>
    <w:pPr>
      <w:autoSpaceDE w:val="0"/>
      <w:autoSpaceDN w:val="0"/>
      <w:spacing w:after="0" w:line="240" w:lineRule="auto"/>
    </w:pPr>
    <w:rPr>
      <w:rFonts w:ascii="Arial" w:hAnsi="Arial" w:cs="Arial"/>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96325345">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93337329">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sistemas/bie/default.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Ahorro\II%20Trim20\Gr&#225;fica%20ahorro%20desestacionalizada%20y%20tendencia%20segund%20trim).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Ahorro\II%20Trim20\Gr&#225;fica%20ahorro%20desestacionalizada%20y%20tendencia%20segund%20trim).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Ahorro\II%20Trim20\Gr&#225;fica%20ahorro%20desestacionalizada%20y%20tendencia%20segund%20trim).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Datos!$A$6:$B$55</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Datos!$C$6:$C$55</c:f>
              <c:numCache>
                <c:formatCode>0.0</c:formatCode>
                <c:ptCount val="50"/>
                <c:pt idx="0">
                  <c:v>2794310.6783983</c:v>
                </c:pt>
                <c:pt idx="1">
                  <c:v>2958355.0566068599</c:v>
                </c:pt>
                <c:pt idx="2">
                  <c:v>3018883.2845755299</c:v>
                </c:pt>
                <c:pt idx="3">
                  <c:v>3126289.7451757798</c:v>
                </c:pt>
                <c:pt idx="4">
                  <c:v>2714781.3096070201</c:v>
                </c:pt>
                <c:pt idx="5">
                  <c:v>2704134.1610433701</c:v>
                </c:pt>
                <c:pt idx="6">
                  <c:v>2835243.31729108</c:v>
                </c:pt>
                <c:pt idx="7">
                  <c:v>2873606.6102365898</c:v>
                </c:pt>
                <c:pt idx="8">
                  <c:v>3001534.0588251101</c:v>
                </c:pt>
                <c:pt idx="9">
                  <c:v>3022542.9141239198</c:v>
                </c:pt>
                <c:pt idx="10">
                  <c:v>3033779.3371910402</c:v>
                </c:pt>
                <c:pt idx="11">
                  <c:v>3119367.28157881</c:v>
                </c:pt>
                <c:pt idx="12">
                  <c:v>3147696.4043770302</c:v>
                </c:pt>
                <c:pt idx="13">
                  <c:v>3299427.8602143498</c:v>
                </c:pt>
                <c:pt idx="14">
                  <c:v>3475835.8425608398</c:v>
                </c:pt>
                <c:pt idx="15">
                  <c:v>3727232.1315702698</c:v>
                </c:pt>
                <c:pt idx="16">
                  <c:v>3693870.6754680001</c:v>
                </c:pt>
                <c:pt idx="17">
                  <c:v>3826857.30536304</c:v>
                </c:pt>
                <c:pt idx="18">
                  <c:v>3823944.8117820998</c:v>
                </c:pt>
                <c:pt idx="19">
                  <c:v>3787852.9897308298</c:v>
                </c:pt>
                <c:pt idx="20">
                  <c:v>3684226.8255835902</c:v>
                </c:pt>
                <c:pt idx="21">
                  <c:v>3663085.8716786299</c:v>
                </c:pt>
                <c:pt idx="22">
                  <c:v>3613225.8878609501</c:v>
                </c:pt>
                <c:pt idx="23">
                  <c:v>3707313.1696527102</c:v>
                </c:pt>
                <c:pt idx="24">
                  <c:v>3846103.08420381</c:v>
                </c:pt>
                <c:pt idx="25">
                  <c:v>3797060.0198605401</c:v>
                </c:pt>
                <c:pt idx="26">
                  <c:v>3852155.53842767</c:v>
                </c:pt>
                <c:pt idx="27">
                  <c:v>3813783.9906446198</c:v>
                </c:pt>
                <c:pt idx="28">
                  <c:v>4088216.0754850302</c:v>
                </c:pt>
                <c:pt idx="29">
                  <c:v>4282566.2282750802</c:v>
                </c:pt>
                <c:pt idx="30">
                  <c:v>4484763.8645779602</c:v>
                </c:pt>
                <c:pt idx="31">
                  <c:v>4467419.7308499003</c:v>
                </c:pt>
                <c:pt idx="32">
                  <c:v>4557909.4685727004</c:v>
                </c:pt>
                <c:pt idx="33">
                  <c:v>4660868.08098769</c:v>
                </c:pt>
                <c:pt idx="34">
                  <c:v>4784613.9115321003</c:v>
                </c:pt>
                <c:pt idx="35">
                  <c:v>5002981.2588132201</c:v>
                </c:pt>
                <c:pt idx="36">
                  <c:v>5008789.0844636699</c:v>
                </c:pt>
                <c:pt idx="37">
                  <c:v>5003758.1333143199</c:v>
                </c:pt>
                <c:pt idx="38">
                  <c:v>4977917.10297364</c:v>
                </c:pt>
                <c:pt idx="39">
                  <c:v>5093800.1879347498</c:v>
                </c:pt>
                <c:pt idx="40">
                  <c:v>5240055.39216886</c:v>
                </c:pt>
                <c:pt idx="41">
                  <c:v>5377585.11674341</c:v>
                </c:pt>
                <c:pt idx="42">
                  <c:v>5418566.5518965498</c:v>
                </c:pt>
                <c:pt idx="43">
                  <c:v>5335815.8738372298</c:v>
                </c:pt>
                <c:pt idx="44">
                  <c:v>5303301.3872772204</c:v>
                </c:pt>
                <c:pt idx="45">
                  <c:v>5208248.7324409299</c:v>
                </c:pt>
                <c:pt idx="46">
                  <c:v>5147212.8171517001</c:v>
                </c:pt>
                <c:pt idx="47">
                  <c:v>5036123.4572293302</c:v>
                </c:pt>
                <c:pt idx="48">
                  <c:v>4871286.2669228297</c:v>
                </c:pt>
                <c:pt idx="49">
                  <c:v>3759132.2835672698</c:v>
                </c:pt>
              </c:numCache>
            </c:numRef>
          </c:val>
          <c:extLst>
            <c:ext xmlns:c16="http://schemas.microsoft.com/office/drawing/2014/chart" uri="{C3380CC4-5D6E-409C-BE32-E72D297353CC}">
              <c16:uniqueId val="{00000000-2685-412D-A420-D62F4986E66E}"/>
            </c:ext>
          </c:extLst>
        </c:ser>
        <c:dLbls>
          <c:showLegendKey val="0"/>
          <c:showVal val="1"/>
          <c:showCatName val="0"/>
          <c:showSerName val="0"/>
          <c:showPercent val="0"/>
          <c:showBubbleSize val="0"/>
        </c:dLbls>
        <c:gapWidth val="40"/>
        <c:axId val="556454136"/>
        <c:axId val="556455704"/>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Datos!$A$6:$B$55</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Datos!$D$6:$D$55</c:f>
              <c:numCache>
                <c:formatCode>0.0</c:formatCode>
                <c:ptCount val="50"/>
                <c:pt idx="0">
                  <c:v>2857383.8726200201</c:v>
                </c:pt>
                <c:pt idx="1">
                  <c:v>2937530.8624699302</c:v>
                </c:pt>
                <c:pt idx="2">
                  <c:v>3034553.26101657</c:v>
                </c:pt>
                <c:pt idx="3">
                  <c:v>3118935.7296757801</c:v>
                </c:pt>
                <c:pt idx="4">
                  <c:v>2703039.0277094902</c:v>
                </c:pt>
                <c:pt idx="5">
                  <c:v>2743185.7672532802</c:v>
                </c:pt>
                <c:pt idx="6">
                  <c:v>2808425.1867122501</c:v>
                </c:pt>
                <c:pt idx="7">
                  <c:v>2900473.3252007999</c:v>
                </c:pt>
                <c:pt idx="8">
                  <c:v>2979973.8941055099</c:v>
                </c:pt>
                <c:pt idx="9">
                  <c:v>3023499.0901995101</c:v>
                </c:pt>
                <c:pt idx="10">
                  <c:v>3049619.9673508801</c:v>
                </c:pt>
                <c:pt idx="11">
                  <c:v>3096438.2555357502</c:v>
                </c:pt>
                <c:pt idx="12">
                  <c:v>3168210.8315949701</c:v>
                </c:pt>
                <c:pt idx="13">
                  <c:v>3293284.22449006</c:v>
                </c:pt>
                <c:pt idx="14">
                  <c:v>3485309.5756258601</c:v>
                </c:pt>
                <c:pt idx="15">
                  <c:v>3636871.73503731</c:v>
                </c:pt>
                <c:pt idx="16">
                  <c:v>3740934.1621139799</c:v>
                </c:pt>
                <c:pt idx="17">
                  <c:v>3807668.3459692402</c:v>
                </c:pt>
                <c:pt idx="18">
                  <c:v>3832573.07115344</c:v>
                </c:pt>
                <c:pt idx="19">
                  <c:v>3774314.9971250901</c:v>
                </c:pt>
                <c:pt idx="20">
                  <c:v>3703407.5935638598</c:v>
                </c:pt>
                <c:pt idx="21">
                  <c:v>3642242.2309470898</c:v>
                </c:pt>
                <c:pt idx="22">
                  <c:v>3633191.3756085699</c:v>
                </c:pt>
                <c:pt idx="23">
                  <c:v>3717100.2694949401</c:v>
                </c:pt>
                <c:pt idx="24">
                  <c:v>3807590.3197190999</c:v>
                </c:pt>
                <c:pt idx="25">
                  <c:v>3827762.79082932</c:v>
                </c:pt>
                <c:pt idx="26">
                  <c:v>3828795.7916734</c:v>
                </c:pt>
                <c:pt idx="27">
                  <c:v>3912426.7715164898</c:v>
                </c:pt>
                <c:pt idx="28">
                  <c:v>4073892.3033039798</c:v>
                </c:pt>
                <c:pt idx="29">
                  <c:v>4300473.79161755</c:v>
                </c:pt>
                <c:pt idx="30">
                  <c:v>4444029.3792788796</c:v>
                </c:pt>
                <c:pt idx="31">
                  <c:v>4498460.1273640599</c:v>
                </c:pt>
                <c:pt idx="32">
                  <c:v>4550296.3561806995</c:v>
                </c:pt>
                <c:pt idx="33">
                  <c:v>4656057.4688947899</c:v>
                </c:pt>
                <c:pt idx="34">
                  <c:v>4812590.5621491298</c:v>
                </c:pt>
                <c:pt idx="35">
                  <c:v>4965614.3446623003</c:v>
                </c:pt>
                <c:pt idx="36">
                  <c:v>5024332.90611286</c:v>
                </c:pt>
                <c:pt idx="37">
                  <c:v>4991091.6457808297</c:v>
                </c:pt>
                <c:pt idx="38">
                  <c:v>4998027.6274525197</c:v>
                </c:pt>
                <c:pt idx="39">
                  <c:v>5088494.7951409696</c:v>
                </c:pt>
                <c:pt idx="40">
                  <c:v>5243633.1174395401</c:v>
                </c:pt>
                <c:pt idx="41">
                  <c:v>5373132.6037875097</c:v>
                </c:pt>
                <c:pt idx="42">
                  <c:v>5403796.6403631298</c:v>
                </c:pt>
                <c:pt idx="43">
                  <c:v>5356870.4051457504</c:v>
                </c:pt>
                <c:pt idx="44">
                  <c:v>5287931.0564395403</c:v>
                </c:pt>
                <c:pt idx="45">
                  <c:v>5221511.4140216103</c:v>
                </c:pt>
                <c:pt idx="46">
                  <c:v>5138062.5646203002</c:v>
                </c:pt>
                <c:pt idx="47">
                  <c:v>5033379.8312772596</c:v>
                </c:pt>
                <c:pt idx="48">
                  <c:v>4925211.7907423396</c:v>
                </c:pt>
                <c:pt idx="49">
                  <c:v>4862968.0216313899</c:v>
                </c:pt>
              </c:numCache>
            </c:numRef>
          </c:val>
          <c:smooth val="0"/>
          <c:extLst>
            <c:ext xmlns:c16="http://schemas.microsoft.com/office/drawing/2014/chart" uri="{C3380CC4-5D6E-409C-BE32-E72D297353CC}">
              <c16:uniqueId val="{00000001-2685-412D-A420-D62F4986E66E}"/>
            </c:ext>
          </c:extLst>
        </c:ser>
        <c:dLbls>
          <c:showLegendKey val="0"/>
          <c:showVal val="0"/>
          <c:showCatName val="0"/>
          <c:showSerName val="0"/>
          <c:showPercent val="0"/>
          <c:showBubbleSize val="0"/>
        </c:dLbls>
        <c:marker val="1"/>
        <c:smooth val="0"/>
        <c:axId val="556454136"/>
        <c:axId val="556455704"/>
      </c:lineChart>
      <c:catAx>
        <c:axId val="5564541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500"/>
            </a:pPr>
            <a:endParaRPr lang="es-MX"/>
          </a:p>
        </c:txPr>
        <c:crossAx val="556455704"/>
        <c:crosses val="autoZero"/>
        <c:auto val="0"/>
        <c:lblAlgn val="ctr"/>
        <c:lblOffset val="0"/>
        <c:tickLblSkip val="1"/>
        <c:tickMarkSkip val="4"/>
        <c:noMultiLvlLbl val="1"/>
      </c:catAx>
      <c:valAx>
        <c:axId val="556455704"/>
        <c:scaling>
          <c:orientation val="minMax"/>
          <c:min val="1000000"/>
        </c:scaling>
        <c:delete val="0"/>
        <c:axPos val="l"/>
        <c:numFmt formatCode="#,##0.0" sourceLinked="0"/>
        <c:majorTickMark val="out"/>
        <c:minorTickMark val="none"/>
        <c:tickLblPos val="nextTo"/>
        <c:spPr>
          <a:ln>
            <a:solidFill>
              <a:schemeClr val="tx1"/>
            </a:solidFill>
          </a:ln>
        </c:spPr>
        <c:txPr>
          <a:bodyPr rot="0" vert="horz"/>
          <a:lstStyle/>
          <a:p>
            <a:pPr>
              <a:defRPr sz="600"/>
            </a:pPr>
            <a:endParaRPr lang="es-MX"/>
          </a:p>
        </c:txPr>
        <c:crossAx val="556454136"/>
        <c:crosses val="autoZero"/>
        <c:crossBetween val="between"/>
      </c:valAx>
      <c:spPr>
        <a:noFill/>
        <a:ln w="25400">
          <a:no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Datos!$A$6:$B$55</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Datos!$E$6:$E$55</c:f>
              <c:numCache>
                <c:formatCode>0.0</c:formatCode>
                <c:ptCount val="50"/>
                <c:pt idx="0">
                  <c:v>2667943.65803887</c:v>
                </c:pt>
                <c:pt idx="1">
                  <c:v>2823810.2273114701</c:v>
                </c:pt>
                <c:pt idx="2">
                  <c:v>2829860.8576101102</c:v>
                </c:pt>
                <c:pt idx="3">
                  <c:v>2805168.3039250602</c:v>
                </c:pt>
                <c:pt idx="4">
                  <c:v>2663401.5602482101</c:v>
                </c:pt>
                <c:pt idx="5">
                  <c:v>2609631.1846673498</c:v>
                </c:pt>
                <c:pt idx="6">
                  <c:v>2570241.3644262501</c:v>
                </c:pt>
                <c:pt idx="7">
                  <c:v>2830055.4355963999</c:v>
                </c:pt>
                <c:pt idx="8">
                  <c:v>3020426.94357984</c:v>
                </c:pt>
                <c:pt idx="9">
                  <c:v>2988573.58102583</c:v>
                </c:pt>
                <c:pt idx="10">
                  <c:v>2971633.7020165902</c:v>
                </c:pt>
                <c:pt idx="11">
                  <c:v>2932165.27513777</c:v>
                </c:pt>
                <c:pt idx="12">
                  <c:v>3037160.25775132</c:v>
                </c:pt>
                <c:pt idx="13">
                  <c:v>3136396.9233432799</c:v>
                </c:pt>
                <c:pt idx="14">
                  <c:v>3169722.8676789301</c:v>
                </c:pt>
                <c:pt idx="15">
                  <c:v>3644932.330718</c:v>
                </c:pt>
                <c:pt idx="16">
                  <c:v>3545389.2966201301</c:v>
                </c:pt>
                <c:pt idx="17">
                  <c:v>3702640.60706075</c:v>
                </c:pt>
                <c:pt idx="18">
                  <c:v>3606838.7418507501</c:v>
                </c:pt>
                <c:pt idx="19">
                  <c:v>3435123.8266720502</c:v>
                </c:pt>
                <c:pt idx="20">
                  <c:v>3285907.53745045</c:v>
                </c:pt>
                <c:pt idx="21">
                  <c:v>3210093.1395751</c:v>
                </c:pt>
                <c:pt idx="22">
                  <c:v>3246192.9241981502</c:v>
                </c:pt>
                <c:pt idx="23">
                  <c:v>3312577.0733833802</c:v>
                </c:pt>
                <c:pt idx="24">
                  <c:v>3454055.3914135499</c:v>
                </c:pt>
                <c:pt idx="25">
                  <c:v>3350124.4690330699</c:v>
                </c:pt>
                <c:pt idx="26">
                  <c:v>3626173.0588983898</c:v>
                </c:pt>
                <c:pt idx="27">
                  <c:v>3506123.4674732201</c:v>
                </c:pt>
                <c:pt idx="28">
                  <c:v>3671766.2449487601</c:v>
                </c:pt>
                <c:pt idx="29">
                  <c:v>3782023.7096456802</c:v>
                </c:pt>
                <c:pt idx="30">
                  <c:v>3929388.9081717199</c:v>
                </c:pt>
                <c:pt idx="31">
                  <c:v>3955365.9688674002</c:v>
                </c:pt>
                <c:pt idx="32">
                  <c:v>4085955.2290541702</c:v>
                </c:pt>
                <c:pt idx="33">
                  <c:v>4120172.1215306399</c:v>
                </c:pt>
                <c:pt idx="34">
                  <c:v>4353572.4796293499</c:v>
                </c:pt>
                <c:pt idx="35">
                  <c:v>4604390.8812649697</c:v>
                </c:pt>
                <c:pt idx="36">
                  <c:v>4380699.2206126899</c:v>
                </c:pt>
                <c:pt idx="37">
                  <c:v>4670766.1631264901</c:v>
                </c:pt>
                <c:pt idx="38">
                  <c:v>4614621.3258522097</c:v>
                </c:pt>
                <c:pt idx="39">
                  <c:v>4777925.5224749902</c:v>
                </c:pt>
                <c:pt idx="40">
                  <c:v>4772645.4154383102</c:v>
                </c:pt>
                <c:pt idx="41">
                  <c:v>4847521.4976265002</c:v>
                </c:pt>
                <c:pt idx="42">
                  <c:v>4926780.4656119496</c:v>
                </c:pt>
                <c:pt idx="43">
                  <c:v>4896722.1097963899</c:v>
                </c:pt>
                <c:pt idx="44">
                  <c:v>4867333.1535026701</c:v>
                </c:pt>
                <c:pt idx="45">
                  <c:v>5198309.9214188596</c:v>
                </c:pt>
                <c:pt idx="46">
                  <c:v>5095323.9840009203</c:v>
                </c:pt>
                <c:pt idx="47">
                  <c:v>5152195.4224219201</c:v>
                </c:pt>
                <c:pt idx="48">
                  <c:v>5211330.3361269599</c:v>
                </c:pt>
                <c:pt idx="49">
                  <c:v>3534835.4435196701</c:v>
                </c:pt>
              </c:numCache>
            </c:numRef>
          </c:val>
          <c:extLst>
            <c:ext xmlns:c16="http://schemas.microsoft.com/office/drawing/2014/chart" uri="{C3380CC4-5D6E-409C-BE32-E72D297353CC}">
              <c16:uniqueId val="{00000000-5533-4D3F-8B9A-60836E6D3B5E}"/>
            </c:ext>
          </c:extLst>
        </c:ser>
        <c:dLbls>
          <c:showLegendKey val="0"/>
          <c:showVal val="1"/>
          <c:showCatName val="0"/>
          <c:showSerName val="0"/>
          <c:showPercent val="0"/>
          <c:showBubbleSize val="0"/>
        </c:dLbls>
        <c:gapWidth val="40"/>
        <c:axId val="320904776"/>
        <c:axId val="320903208"/>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Datos!$A$6:$B$55</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Datos!$F$6:$F$55</c:f>
              <c:numCache>
                <c:formatCode>0.0</c:formatCode>
                <c:ptCount val="50"/>
                <c:pt idx="0">
                  <c:v>2768221.88457037</c:v>
                </c:pt>
                <c:pt idx="1">
                  <c:v>2812906.15014333</c:v>
                </c:pt>
                <c:pt idx="2">
                  <c:v>2838795.01413396</c:v>
                </c:pt>
                <c:pt idx="3">
                  <c:v>2783771.68558235</c:v>
                </c:pt>
                <c:pt idx="4">
                  <c:v>2681301.4852792299</c:v>
                </c:pt>
                <c:pt idx="5">
                  <c:v>2593564.4671499799</c:v>
                </c:pt>
                <c:pt idx="6">
                  <c:v>2638206.22517202</c:v>
                </c:pt>
                <c:pt idx="7">
                  <c:v>2822638.5712838098</c:v>
                </c:pt>
                <c:pt idx="8">
                  <c:v>2985768.6964664902</c:v>
                </c:pt>
                <c:pt idx="9">
                  <c:v>3006916.1372454199</c:v>
                </c:pt>
                <c:pt idx="10">
                  <c:v>2957077.5498832101</c:v>
                </c:pt>
                <c:pt idx="11">
                  <c:v>2955457.1889888002</c:v>
                </c:pt>
                <c:pt idx="12">
                  <c:v>3020703.8012066199</c:v>
                </c:pt>
                <c:pt idx="13">
                  <c:v>3146235.9976384901</c:v>
                </c:pt>
                <c:pt idx="14">
                  <c:v>3307972.4481525701</c:v>
                </c:pt>
                <c:pt idx="15">
                  <c:v>3455878.1078793299</c:v>
                </c:pt>
                <c:pt idx="16">
                  <c:v>3585362.10973862</c:v>
                </c:pt>
                <c:pt idx="17">
                  <c:v>3664367.0091500701</c:v>
                </c:pt>
                <c:pt idx="18">
                  <c:v>3612619.5021475302</c:v>
                </c:pt>
                <c:pt idx="19">
                  <c:v>3438612.2064667</c:v>
                </c:pt>
                <c:pt idx="20">
                  <c:v>3286817.3642300898</c:v>
                </c:pt>
                <c:pt idx="21">
                  <c:v>3218914.7629697002</c:v>
                </c:pt>
                <c:pt idx="22">
                  <c:v>3236908.8959932602</c:v>
                </c:pt>
                <c:pt idx="23">
                  <c:v>3330881.8895001598</c:v>
                </c:pt>
                <c:pt idx="24">
                  <c:v>3427643.0171115198</c:v>
                </c:pt>
                <c:pt idx="25">
                  <c:v>3482072.2290303898</c:v>
                </c:pt>
                <c:pt idx="26">
                  <c:v>3484892.0636911201</c:v>
                </c:pt>
                <c:pt idx="27">
                  <c:v>3536847.4136053701</c:v>
                </c:pt>
                <c:pt idx="28">
                  <c:v>3648896.3524876302</c:v>
                </c:pt>
                <c:pt idx="29">
                  <c:v>3800452.9658820801</c:v>
                </c:pt>
                <c:pt idx="30">
                  <c:v>3901156.6690507401</c:v>
                </c:pt>
                <c:pt idx="31">
                  <c:v>3986718.00731138</c:v>
                </c:pt>
                <c:pt idx="32">
                  <c:v>4049495.9688750999</c:v>
                </c:pt>
                <c:pt idx="33">
                  <c:v>4155562.2584042</c:v>
                </c:pt>
                <c:pt idx="34">
                  <c:v>4359684.9088807702</c:v>
                </c:pt>
                <c:pt idx="35">
                  <c:v>4554272.6890809303</c:v>
                </c:pt>
                <c:pt idx="36">
                  <c:v>4631562.4142446201</c:v>
                </c:pt>
                <c:pt idx="37">
                  <c:v>4627602.8747002902</c:v>
                </c:pt>
                <c:pt idx="38">
                  <c:v>4669354.3563127303</c:v>
                </c:pt>
                <c:pt idx="39">
                  <c:v>4731169.4020579997</c:v>
                </c:pt>
                <c:pt idx="40">
                  <c:v>4796473.3515311396</c:v>
                </c:pt>
                <c:pt idx="41">
                  <c:v>4850306.3403872801</c:v>
                </c:pt>
                <c:pt idx="42">
                  <c:v>4910287.0344608696</c:v>
                </c:pt>
                <c:pt idx="43">
                  <c:v>4880507.8707557302</c:v>
                </c:pt>
                <c:pt idx="44">
                  <c:v>4945211.46428899</c:v>
                </c:pt>
                <c:pt idx="45">
                  <c:v>5082596.5555218197</c:v>
                </c:pt>
                <c:pt idx="46">
                  <c:v>5143046.4047425902</c:v>
                </c:pt>
                <c:pt idx="47">
                  <c:v>5152127.5694932202</c:v>
                </c:pt>
                <c:pt idx="48">
                  <c:v>5186612.7946989397</c:v>
                </c:pt>
                <c:pt idx="49">
                  <c:v>5161390.3732330799</c:v>
                </c:pt>
              </c:numCache>
            </c:numRef>
          </c:val>
          <c:smooth val="0"/>
          <c:extLst>
            <c:ext xmlns:c16="http://schemas.microsoft.com/office/drawing/2014/chart" uri="{C3380CC4-5D6E-409C-BE32-E72D297353CC}">
              <c16:uniqueId val="{00000001-5533-4D3F-8B9A-60836E6D3B5E}"/>
            </c:ext>
          </c:extLst>
        </c:ser>
        <c:dLbls>
          <c:showLegendKey val="0"/>
          <c:showVal val="0"/>
          <c:showCatName val="0"/>
          <c:showSerName val="0"/>
          <c:showPercent val="0"/>
          <c:showBubbleSize val="0"/>
        </c:dLbls>
        <c:marker val="1"/>
        <c:smooth val="0"/>
        <c:axId val="320904776"/>
        <c:axId val="320903208"/>
      </c:lineChart>
      <c:catAx>
        <c:axId val="32090477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500"/>
            </a:pPr>
            <a:endParaRPr lang="es-MX"/>
          </a:p>
        </c:txPr>
        <c:crossAx val="320903208"/>
        <c:crosses val="autoZero"/>
        <c:auto val="0"/>
        <c:lblAlgn val="ctr"/>
        <c:lblOffset val="0"/>
        <c:tickLblSkip val="1"/>
        <c:tickMarkSkip val="4"/>
        <c:noMultiLvlLbl val="1"/>
      </c:catAx>
      <c:valAx>
        <c:axId val="320903208"/>
        <c:scaling>
          <c:orientation val="minMax"/>
          <c:min val="500000"/>
        </c:scaling>
        <c:delete val="0"/>
        <c:axPos val="l"/>
        <c:numFmt formatCode="#,##0.0" sourceLinked="0"/>
        <c:majorTickMark val="out"/>
        <c:minorTickMark val="none"/>
        <c:tickLblPos val="nextTo"/>
        <c:spPr>
          <a:ln>
            <a:solidFill>
              <a:schemeClr val="tx1"/>
            </a:solidFill>
          </a:ln>
        </c:spPr>
        <c:txPr>
          <a:bodyPr rot="0" vert="horz"/>
          <a:lstStyle/>
          <a:p>
            <a:pPr>
              <a:defRPr sz="600"/>
            </a:pPr>
            <a:endParaRPr lang="es-MX"/>
          </a:p>
        </c:txPr>
        <c:crossAx val="320904776"/>
        <c:crosses val="autoZero"/>
        <c:crossBetween val="between"/>
      </c:valAx>
      <c:spPr>
        <a:noFill/>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Datos!$A$6:$B$55</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Datos!$G$6:$G$55</c:f>
              <c:numCache>
                <c:formatCode>0.0</c:formatCode>
                <c:ptCount val="50"/>
                <c:pt idx="0">
                  <c:v>126367.02035942501</c:v>
                </c:pt>
                <c:pt idx="1">
                  <c:v>134544.829295392</c:v>
                </c:pt>
                <c:pt idx="2">
                  <c:v>189022.42696542401</c:v>
                </c:pt>
                <c:pt idx="3">
                  <c:v>321121.44125072198</c:v>
                </c:pt>
                <c:pt idx="4">
                  <c:v>51379.749358811401</c:v>
                </c:pt>
                <c:pt idx="5">
                  <c:v>94502.976376016595</c:v>
                </c:pt>
                <c:pt idx="6">
                  <c:v>265001.95286483201</c:v>
                </c:pt>
                <c:pt idx="7">
                  <c:v>43551.1746401903</c:v>
                </c:pt>
                <c:pt idx="8">
                  <c:v>-18892.884754730399</c:v>
                </c:pt>
                <c:pt idx="9">
                  <c:v>33969.333098092102</c:v>
                </c:pt>
                <c:pt idx="10">
                  <c:v>62145.635174451898</c:v>
                </c:pt>
                <c:pt idx="11">
                  <c:v>187202.006441045</c:v>
                </c:pt>
                <c:pt idx="12">
                  <c:v>110536.14662571299</c:v>
                </c:pt>
                <c:pt idx="13">
                  <c:v>163030.93687107699</c:v>
                </c:pt>
                <c:pt idx="14">
                  <c:v>306112.97488191398</c:v>
                </c:pt>
                <c:pt idx="15">
                  <c:v>82299.800852263797</c:v>
                </c:pt>
                <c:pt idx="16">
                  <c:v>148481.37884787799</c:v>
                </c:pt>
                <c:pt idx="17">
                  <c:v>124216.69830229301</c:v>
                </c:pt>
                <c:pt idx="18">
                  <c:v>217106.069931351</c:v>
                </c:pt>
                <c:pt idx="19">
                  <c:v>352729.163058787</c:v>
                </c:pt>
                <c:pt idx="20">
                  <c:v>398319.28813313798</c:v>
                </c:pt>
                <c:pt idx="21">
                  <c:v>452992.73210352898</c:v>
                </c:pt>
                <c:pt idx="22">
                  <c:v>367032.96366280102</c:v>
                </c:pt>
                <c:pt idx="23">
                  <c:v>394736.09626933601</c:v>
                </c:pt>
                <c:pt idx="24">
                  <c:v>392047.692790261</c:v>
                </c:pt>
                <c:pt idx="25">
                  <c:v>446935.55082746298</c:v>
                </c:pt>
                <c:pt idx="26">
                  <c:v>225982.47952927899</c:v>
                </c:pt>
                <c:pt idx="27">
                  <c:v>307660.52317139698</c:v>
                </c:pt>
                <c:pt idx="28">
                  <c:v>416449.83053626301</c:v>
                </c:pt>
                <c:pt idx="29">
                  <c:v>500542.51862940699</c:v>
                </c:pt>
                <c:pt idx="30">
                  <c:v>555374.95640624501</c:v>
                </c:pt>
                <c:pt idx="31">
                  <c:v>512053.76198250701</c:v>
                </c:pt>
                <c:pt idx="32">
                  <c:v>471954.23951853398</c:v>
                </c:pt>
                <c:pt idx="33">
                  <c:v>540695.95945705206</c:v>
                </c:pt>
                <c:pt idx="34">
                  <c:v>431041.43190275697</c:v>
                </c:pt>
                <c:pt idx="35">
                  <c:v>398590.37754825898</c:v>
                </c:pt>
                <c:pt idx="36">
                  <c:v>628089.86385097995</c:v>
                </c:pt>
                <c:pt idx="37">
                  <c:v>332991.97018782602</c:v>
                </c:pt>
                <c:pt idx="38">
                  <c:v>363295.77712142898</c:v>
                </c:pt>
                <c:pt idx="39">
                  <c:v>315874.66545975802</c:v>
                </c:pt>
                <c:pt idx="40">
                  <c:v>467409.97673055</c:v>
                </c:pt>
                <c:pt idx="41">
                  <c:v>530063.61911691201</c:v>
                </c:pt>
                <c:pt idx="42">
                  <c:v>491786.08628460101</c:v>
                </c:pt>
                <c:pt idx="43">
                  <c:v>439093.76404084498</c:v>
                </c:pt>
                <c:pt idx="44">
                  <c:v>435968.23377455497</c:v>
                </c:pt>
                <c:pt idx="45">
                  <c:v>9938.8110220674407</c:v>
                </c:pt>
                <c:pt idx="46">
                  <c:v>51888.833150783597</c:v>
                </c:pt>
                <c:pt idx="47">
                  <c:v>-116071.96519258901</c:v>
                </c:pt>
                <c:pt idx="48">
                  <c:v>-340044.069204133</c:v>
                </c:pt>
                <c:pt idx="49">
                  <c:v>224296.84004759599</c:v>
                </c:pt>
              </c:numCache>
            </c:numRef>
          </c:val>
          <c:extLst>
            <c:ext xmlns:c16="http://schemas.microsoft.com/office/drawing/2014/chart" uri="{C3380CC4-5D6E-409C-BE32-E72D297353CC}">
              <c16:uniqueId val="{00000000-6F14-4D77-AB93-21967362C0F5}"/>
            </c:ext>
          </c:extLst>
        </c:ser>
        <c:dLbls>
          <c:showLegendKey val="0"/>
          <c:showVal val="1"/>
          <c:showCatName val="0"/>
          <c:showSerName val="0"/>
          <c:showPercent val="0"/>
          <c:showBubbleSize val="0"/>
        </c:dLbls>
        <c:gapWidth val="40"/>
        <c:axId val="559935712"/>
        <c:axId val="183259136"/>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Datos!$A$6:$B$55</c:f>
              <c:multiLvlStrCache>
                <c:ptCount val="5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lvl>
              </c:multiLvlStrCache>
            </c:multiLvlStrRef>
          </c:cat>
          <c:val>
            <c:numRef>
              <c:f>Datos!$H$6:$H$55</c:f>
              <c:numCache>
                <c:formatCode>0.0</c:formatCode>
                <c:ptCount val="50"/>
                <c:pt idx="0">
                  <c:v>62058.678442790399</c:v>
                </c:pt>
                <c:pt idx="1">
                  <c:v>110395.474782993</c:v>
                </c:pt>
                <c:pt idx="2">
                  <c:v>233549.328929023</c:v>
                </c:pt>
                <c:pt idx="3">
                  <c:v>233437.795427454</c:v>
                </c:pt>
                <c:pt idx="4">
                  <c:v>117477.96853713501</c:v>
                </c:pt>
                <c:pt idx="5">
                  <c:v>119015.43452181701</c:v>
                </c:pt>
                <c:pt idx="6">
                  <c:v>186414.81464003099</c:v>
                </c:pt>
                <c:pt idx="7">
                  <c:v>87214.794282247298</c:v>
                </c:pt>
                <c:pt idx="8">
                  <c:v>-11822.511397084299</c:v>
                </c:pt>
                <c:pt idx="9">
                  <c:v>14764.012336522401</c:v>
                </c:pt>
                <c:pt idx="10">
                  <c:v>92997.152622060094</c:v>
                </c:pt>
                <c:pt idx="11">
                  <c:v>140981.06654695299</c:v>
                </c:pt>
                <c:pt idx="12">
                  <c:v>147659.827013706</c:v>
                </c:pt>
                <c:pt idx="13">
                  <c:v>139663.75680734401</c:v>
                </c:pt>
                <c:pt idx="14">
                  <c:v>204702.77100945401</c:v>
                </c:pt>
                <c:pt idx="15">
                  <c:v>226241.713988259</c:v>
                </c:pt>
                <c:pt idx="16">
                  <c:v>171871.89456575399</c:v>
                </c:pt>
                <c:pt idx="17">
                  <c:v>130781.35675812099</c:v>
                </c:pt>
                <c:pt idx="18">
                  <c:v>221390.24313547401</c:v>
                </c:pt>
                <c:pt idx="19">
                  <c:v>335702.79065839399</c:v>
                </c:pt>
                <c:pt idx="20">
                  <c:v>416590.229333775</c:v>
                </c:pt>
                <c:pt idx="21">
                  <c:v>423327.46797738801</c:v>
                </c:pt>
                <c:pt idx="22">
                  <c:v>396282.47961530602</c:v>
                </c:pt>
                <c:pt idx="23">
                  <c:v>387354.19025920099</c:v>
                </c:pt>
                <c:pt idx="24">
                  <c:v>373938.15490364301</c:v>
                </c:pt>
                <c:pt idx="25">
                  <c:v>348145.60196057201</c:v>
                </c:pt>
                <c:pt idx="26">
                  <c:v>329548.47519750701</c:v>
                </c:pt>
                <c:pt idx="27">
                  <c:v>342615.31996067602</c:v>
                </c:pt>
                <c:pt idx="28">
                  <c:v>402549.21990018099</c:v>
                </c:pt>
                <c:pt idx="29">
                  <c:v>505266.03180295002</c:v>
                </c:pt>
                <c:pt idx="30">
                  <c:v>542872.71022814396</c:v>
                </c:pt>
                <c:pt idx="31">
                  <c:v>511742.12005268101</c:v>
                </c:pt>
                <c:pt idx="32">
                  <c:v>500800.38730559201</c:v>
                </c:pt>
                <c:pt idx="33">
                  <c:v>500837.28315514303</c:v>
                </c:pt>
                <c:pt idx="34">
                  <c:v>453520.59270030801</c:v>
                </c:pt>
                <c:pt idx="35">
                  <c:v>400802.46730017598</c:v>
                </c:pt>
                <c:pt idx="36">
                  <c:v>376291.876713351</c:v>
                </c:pt>
                <c:pt idx="37">
                  <c:v>355897.92338434898</c:v>
                </c:pt>
                <c:pt idx="38">
                  <c:v>330656.50122997997</c:v>
                </c:pt>
                <c:pt idx="39">
                  <c:v>357325.39308296499</c:v>
                </c:pt>
                <c:pt idx="40">
                  <c:v>447159.76590839698</c:v>
                </c:pt>
                <c:pt idx="41">
                  <c:v>522826.26340022997</c:v>
                </c:pt>
                <c:pt idx="42">
                  <c:v>493440.73975587601</c:v>
                </c:pt>
                <c:pt idx="43">
                  <c:v>478483.61572932103</c:v>
                </c:pt>
                <c:pt idx="44">
                  <c:v>335861.81958416197</c:v>
                </c:pt>
                <c:pt idx="45">
                  <c:v>125128.481151909</c:v>
                </c:pt>
                <c:pt idx="46">
                  <c:v>-13182.9704978144</c:v>
                </c:pt>
                <c:pt idx="47">
                  <c:v>-107383.736611238</c:v>
                </c:pt>
                <c:pt idx="48">
                  <c:v>-281812.28535135498</c:v>
                </c:pt>
                <c:pt idx="49">
                  <c:v>-349161.18482166401</c:v>
                </c:pt>
              </c:numCache>
            </c:numRef>
          </c:val>
          <c:smooth val="0"/>
          <c:extLst>
            <c:ext xmlns:c16="http://schemas.microsoft.com/office/drawing/2014/chart" uri="{C3380CC4-5D6E-409C-BE32-E72D297353CC}">
              <c16:uniqueId val="{00000001-6F14-4D77-AB93-21967362C0F5}"/>
            </c:ext>
          </c:extLst>
        </c:ser>
        <c:dLbls>
          <c:showLegendKey val="0"/>
          <c:showVal val="0"/>
          <c:showCatName val="0"/>
          <c:showSerName val="0"/>
          <c:showPercent val="0"/>
          <c:showBubbleSize val="0"/>
        </c:dLbls>
        <c:marker val="1"/>
        <c:smooth val="0"/>
        <c:axId val="559935712"/>
        <c:axId val="183259136"/>
      </c:lineChart>
      <c:catAx>
        <c:axId val="559935712"/>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sz="500"/>
            </a:pPr>
            <a:endParaRPr lang="es-MX"/>
          </a:p>
        </c:txPr>
        <c:crossAx val="183259136"/>
        <c:crosses val="autoZero"/>
        <c:auto val="0"/>
        <c:lblAlgn val="ctr"/>
        <c:lblOffset val="0"/>
        <c:tickLblSkip val="1"/>
        <c:tickMarkSkip val="4"/>
        <c:noMultiLvlLbl val="1"/>
      </c:catAx>
      <c:valAx>
        <c:axId val="183259136"/>
        <c:scaling>
          <c:orientation val="minMax"/>
          <c:min val="-500000"/>
        </c:scaling>
        <c:delete val="0"/>
        <c:axPos val="l"/>
        <c:numFmt formatCode="#,##0.0" sourceLinked="0"/>
        <c:majorTickMark val="out"/>
        <c:minorTickMark val="none"/>
        <c:tickLblPos val="nextTo"/>
        <c:spPr>
          <a:ln>
            <a:solidFill>
              <a:schemeClr val="tx1"/>
            </a:solidFill>
          </a:ln>
        </c:spPr>
        <c:txPr>
          <a:bodyPr rot="0" vert="horz"/>
          <a:lstStyle/>
          <a:p>
            <a:pPr>
              <a:defRPr sz="600"/>
            </a:pPr>
            <a:endParaRPr lang="es-MX"/>
          </a:p>
        </c:txPr>
        <c:crossAx val="559935712"/>
        <c:crosses val="autoZero"/>
        <c:crossBetween val="between"/>
      </c:valAx>
      <c:spPr>
        <a:noFill/>
        <a:ln w="25400">
          <a:no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4C0F4-74B2-48E2-A661-986613AF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Pages>
  <Words>733</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 Trimestral del Ahorro Bruto. Segundo Trimestre de 2020</dc:title>
  <dc:creator>INEGI</dc:creator>
  <cp:lastModifiedBy>PEREZ MANRIQUEZ VICTOR MANUEL</cp:lastModifiedBy>
  <cp:revision>51</cp:revision>
  <cp:lastPrinted>2020-03-18T19:49:00Z</cp:lastPrinted>
  <dcterms:created xsi:type="dcterms:W3CDTF">2020-03-17T14:52:00Z</dcterms:created>
  <dcterms:modified xsi:type="dcterms:W3CDTF">2020-09-18T14:18:00Z</dcterms:modified>
</cp:coreProperties>
</file>