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13A6F" w14:textId="77777777" w:rsidR="002245F0" w:rsidRDefault="007854A6" w:rsidP="00533EDE">
      <w:pPr>
        <w:pStyle w:val="Textoindependiente"/>
        <w:spacing w:line="220" w:lineRule="exact"/>
        <w:rPr>
          <w:rFonts w:asciiTheme="minorHAnsi" w:hAnsiTheme="minorHAnsi" w:cstheme="minorHAnsi"/>
          <w:sz w:val="20"/>
          <w:szCs w:val="20"/>
        </w:rPr>
      </w:pPr>
      <w:r w:rsidRPr="007854A6">
        <w:rPr>
          <w:rFonts w:asciiTheme="minorHAnsi" w:hAnsiTheme="minorHAnsi" w:cstheme="minorHAnsi"/>
          <w:sz w:val="20"/>
          <w:szCs w:val="20"/>
        </w:rPr>
        <w:t xml:space="preserve">El Instituto Nacional de Estadística y Geografía (INEGI) informa los resultados </w:t>
      </w:r>
      <w:r>
        <w:rPr>
          <w:rFonts w:asciiTheme="minorHAnsi" w:hAnsiTheme="minorHAnsi" w:cstheme="minorHAnsi"/>
          <w:sz w:val="20"/>
          <w:szCs w:val="20"/>
        </w:rPr>
        <w:t xml:space="preserve">de la Oferta y </w:t>
      </w:r>
      <w:r w:rsidR="00FA59E9">
        <w:rPr>
          <w:rFonts w:asciiTheme="minorHAnsi" w:hAnsiTheme="minorHAnsi" w:cstheme="minorHAnsi"/>
          <w:sz w:val="20"/>
          <w:szCs w:val="20"/>
        </w:rPr>
        <w:t>D</w:t>
      </w:r>
      <w:r>
        <w:rPr>
          <w:rFonts w:asciiTheme="minorHAnsi" w:hAnsiTheme="minorHAnsi" w:cstheme="minorHAnsi"/>
          <w:sz w:val="20"/>
          <w:szCs w:val="20"/>
        </w:rPr>
        <w:t xml:space="preserve">emanda </w:t>
      </w:r>
      <w:r w:rsidR="00FA59E9">
        <w:rPr>
          <w:rFonts w:asciiTheme="minorHAnsi" w:hAnsiTheme="minorHAnsi" w:cstheme="minorHAnsi"/>
          <w:sz w:val="20"/>
          <w:szCs w:val="20"/>
        </w:rPr>
        <w:t>G</w:t>
      </w:r>
      <w:r w:rsidR="00723FC9">
        <w:rPr>
          <w:rFonts w:asciiTheme="minorHAnsi" w:hAnsiTheme="minorHAnsi" w:cstheme="minorHAnsi"/>
          <w:sz w:val="20"/>
          <w:szCs w:val="20"/>
        </w:rPr>
        <w:t>lobal de Bienes y S</w:t>
      </w:r>
      <w:r>
        <w:rPr>
          <w:rFonts w:asciiTheme="minorHAnsi" w:hAnsiTheme="minorHAnsi" w:cstheme="minorHAnsi"/>
          <w:sz w:val="20"/>
          <w:szCs w:val="20"/>
        </w:rPr>
        <w:t>ervicios</w:t>
      </w:r>
      <w:r w:rsidRPr="007854A6">
        <w:rPr>
          <w:rFonts w:asciiTheme="minorHAnsi" w:hAnsiTheme="minorHAnsi" w:cstheme="minorHAnsi"/>
          <w:sz w:val="20"/>
          <w:szCs w:val="20"/>
        </w:rPr>
        <w:t>, provenientes del Sistema de Cuentas Nacionales de México (SCNM).</w:t>
      </w:r>
    </w:p>
    <w:p w14:paraId="01FBA7F1" w14:textId="77777777" w:rsidR="00067D35" w:rsidRPr="00E64B6B" w:rsidRDefault="009472BB" w:rsidP="008867F7">
      <w:pPr>
        <w:pStyle w:val="Textoindependiente"/>
        <w:spacing w:before="120" w:line="220" w:lineRule="exact"/>
        <w:rPr>
          <w:rFonts w:asciiTheme="minorHAnsi" w:hAnsiTheme="minorHAnsi" w:cstheme="minorHAnsi"/>
          <w:b/>
          <w:i/>
          <w:sz w:val="20"/>
          <w:szCs w:val="20"/>
        </w:rPr>
      </w:pPr>
      <w:r>
        <w:rPr>
          <w:rFonts w:asciiTheme="minorHAnsi" w:hAnsiTheme="minorHAnsi" w:cstheme="minorHAnsi"/>
          <w:b/>
          <w:i/>
          <w:sz w:val="20"/>
          <w:szCs w:val="20"/>
        </w:rPr>
        <w:t>Cifras Des</w:t>
      </w:r>
      <w:r w:rsidR="002245F0" w:rsidRPr="00E64B6B">
        <w:rPr>
          <w:rFonts w:asciiTheme="minorHAnsi" w:hAnsiTheme="minorHAnsi" w:cstheme="minorHAnsi"/>
          <w:b/>
          <w:i/>
          <w:sz w:val="20"/>
          <w:szCs w:val="20"/>
        </w:rPr>
        <w:t>estacionalizadas</w:t>
      </w:r>
      <w:r w:rsidR="00E64B6B">
        <w:rPr>
          <w:rFonts w:asciiTheme="minorHAnsi" w:hAnsiTheme="minorHAnsi" w:cstheme="minorHAnsi"/>
          <w:b/>
          <w:i/>
          <w:sz w:val="20"/>
          <w:szCs w:val="20"/>
        </w:rPr>
        <w:t>:</w:t>
      </w:r>
      <w:r w:rsidR="007854A6" w:rsidRPr="00E64B6B">
        <w:rPr>
          <w:rFonts w:asciiTheme="minorHAnsi" w:hAnsiTheme="minorHAnsi" w:cstheme="minorHAnsi"/>
          <w:b/>
          <w:i/>
          <w:sz w:val="20"/>
          <w:szCs w:val="20"/>
        </w:rPr>
        <w:t xml:space="preserve"> </w:t>
      </w:r>
    </w:p>
    <w:p w14:paraId="2E668685" w14:textId="4E994D2D" w:rsidR="009005C7" w:rsidRPr="0050009C" w:rsidRDefault="00BE18C9" w:rsidP="008867F7">
      <w:pPr>
        <w:pStyle w:val="Textoindependiente"/>
        <w:spacing w:before="120" w:line="220" w:lineRule="exact"/>
        <w:rPr>
          <w:rFonts w:asciiTheme="minorHAnsi" w:hAnsiTheme="minorHAnsi" w:cstheme="minorHAnsi"/>
          <w:sz w:val="20"/>
          <w:szCs w:val="20"/>
        </w:rPr>
      </w:pPr>
      <w:r w:rsidRPr="0050009C">
        <w:rPr>
          <w:rFonts w:asciiTheme="minorHAnsi" w:hAnsiTheme="minorHAnsi" w:cstheme="minorHAnsi"/>
          <w:sz w:val="20"/>
          <w:szCs w:val="20"/>
        </w:rPr>
        <w:t>L</w:t>
      </w:r>
      <w:r w:rsidR="00EE18C4" w:rsidRPr="0050009C">
        <w:rPr>
          <w:rFonts w:asciiTheme="minorHAnsi" w:hAnsiTheme="minorHAnsi" w:cstheme="minorHAnsi"/>
          <w:sz w:val="20"/>
          <w:szCs w:val="20"/>
        </w:rPr>
        <w:t xml:space="preserve">a </w:t>
      </w:r>
      <w:r w:rsidR="00EE18C4" w:rsidRPr="0050009C">
        <w:rPr>
          <w:rFonts w:asciiTheme="minorHAnsi" w:hAnsiTheme="minorHAnsi" w:cstheme="minorHAnsi"/>
          <w:b/>
          <w:sz w:val="20"/>
          <w:szCs w:val="20"/>
        </w:rPr>
        <w:t>Oferta Global</w:t>
      </w:r>
      <w:r w:rsidR="00EE18C4" w:rsidRPr="0050009C">
        <w:rPr>
          <w:rFonts w:asciiTheme="minorHAnsi" w:hAnsiTheme="minorHAnsi" w:cstheme="minorHAnsi"/>
          <w:sz w:val="20"/>
          <w:szCs w:val="20"/>
        </w:rPr>
        <w:t xml:space="preserve"> (igual a la Demanda Global) de Bienes y Servicios</w:t>
      </w:r>
      <w:r w:rsidR="008867F7" w:rsidRPr="0050009C">
        <w:rPr>
          <w:rFonts w:asciiTheme="minorHAnsi" w:hAnsiTheme="minorHAnsi" w:cstheme="minorHAnsi"/>
          <w:sz w:val="20"/>
          <w:szCs w:val="20"/>
          <w:vertAlign w:val="superscript"/>
        </w:rPr>
        <w:footnoteReference w:id="1"/>
      </w:r>
      <w:r w:rsidR="00EE18C4" w:rsidRPr="0050009C">
        <w:rPr>
          <w:rFonts w:asciiTheme="minorHAnsi" w:hAnsiTheme="minorHAnsi" w:cstheme="minorHAnsi"/>
          <w:sz w:val="20"/>
          <w:szCs w:val="20"/>
        </w:rPr>
        <w:t xml:space="preserve"> </w:t>
      </w:r>
      <w:r w:rsidR="008174D8" w:rsidRPr="0050009C">
        <w:rPr>
          <w:rFonts w:asciiTheme="minorHAnsi" w:hAnsiTheme="minorHAnsi" w:cstheme="minorHAnsi"/>
          <w:sz w:val="20"/>
          <w:szCs w:val="20"/>
        </w:rPr>
        <w:t>disminuyó (</w:t>
      </w:r>
      <w:r w:rsidR="008174D8" w:rsidRPr="0050009C">
        <w:rPr>
          <w:rFonts w:asciiTheme="minorHAnsi" w:hAnsiTheme="minorHAnsi" w:cstheme="minorHAnsi"/>
          <w:sz w:val="20"/>
          <w:szCs w:val="20"/>
        </w:rPr>
        <w:noBreakHyphen/>
        <w:t>)</w:t>
      </w:r>
      <w:r w:rsidR="00D90FA7">
        <w:rPr>
          <w:rFonts w:asciiTheme="minorHAnsi" w:hAnsiTheme="minorHAnsi" w:cstheme="minorHAnsi"/>
          <w:sz w:val="20"/>
          <w:szCs w:val="20"/>
        </w:rPr>
        <w:t>19.8</w:t>
      </w:r>
      <w:r w:rsidR="00DC6C8C" w:rsidRPr="0050009C">
        <w:rPr>
          <w:rFonts w:asciiTheme="minorHAnsi" w:hAnsiTheme="minorHAnsi" w:cstheme="minorHAnsi"/>
          <w:sz w:val="20"/>
          <w:szCs w:val="20"/>
        </w:rPr>
        <w:t>%</w:t>
      </w:r>
      <w:r w:rsidR="00EE18C4" w:rsidRPr="0050009C">
        <w:rPr>
          <w:rFonts w:asciiTheme="minorHAnsi" w:hAnsiTheme="minorHAnsi" w:cstheme="minorHAnsi"/>
          <w:sz w:val="20"/>
          <w:szCs w:val="20"/>
        </w:rPr>
        <w:t xml:space="preserve"> </w:t>
      </w:r>
      <w:r w:rsidR="00882AB6" w:rsidRPr="0050009C">
        <w:rPr>
          <w:rFonts w:asciiTheme="minorHAnsi" w:hAnsiTheme="minorHAnsi" w:cstheme="minorHAnsi"/>
          <w:sz w:val="20"/>
          <w:szCs w:val="20"/>
        </w:rPr>
        <w:t xml:space="preserve">en términos reales </w:t>
      </w:r>
      <w:r w:rsidR="002849EA" w:rsidRPr="0050009C">
        <w:rPr>
          <w:rFonts w:asciiTheme="minorHAnsi" w:hAnsiTheme="minorHAnsi" w:cstheme="minorHAnsi"/>
          <w:sz w:val="20"/>
          <w:szCs w:val="20"/>
        </w:rPr>
        <w:t xml:space="preserve">en </w:t>
      </w:r>
      <w:r w:rsidR="00EE18C4" w:rsidRPr="0050009C">
        <w:rPr>
          <w:rFonts w:asciiTheme="minorHAnsi" w:hAnsiTheme="minorHAnsi" w:cstheme="minorHAnsi"/>
          <w:sz w:val="20"/>
          <w:szCs w:val="20"/>
        </w:rPr>
        <w:t>el</w:t>
      </w:r>
      <w:r w:rsidR="001A14FB" w:rsidRPr="0050009C">
        <w:rPr>
          <w:rFonts w:asciiTheme="minorHAnsi" w:hAnsiTheme="minorHAnsi" w:cstheme="minorHAnsi"/>
          <w:sz w:val="20"/>
          <w:szCs w:val="20"/>
        </w:rPr>
        <w:t xml:space="preserve"> </w:t>
      </w:r>
      <w:r w:rsidR="00EE18C4" w:rsidRPr="0050009C">
        <w:rPr>
          <w:rFonts w:asciiTheme="minorHAnsi" w:hAnsiTheme="minorHAnsi" w:cstheme="minorHAnsi"/>
          <w:sz w:val="20"/>
          <w:szCs w:val="20"/>
        </w:rPr>
        <w:t>trimestre</w:t>
      </w:r>
      <w:r w:rsidR="00311799" w:rsidRPr="0050009C">
        <w:rPr>
          <w:rFonts w:asciiTheme="minorHAnsi" w:hAnsiTheme="minorHAnsi" w:cstheme="minorHAnsi"/>
          <w:sz w:val="20"/>
          <w:szCs w:val="20"/>
        </w:rPr>
        <w:t xml:space="preserve"> abril</w:t>
      </w:r>
      <w:r w:rsidR="00585ACC" w:rsidRPr="0050009C">
        <w:rPr>
          <w:rFonts w:asciiTheme="minorHAnsi" w:hAnsiTheme="minorHAnsi" w:cstheme="minorHAnsi"/>
          <w:sz w:val="20"/>
          <w:szCs w:val="20"/>
        </w:rPr>
        <w:t>-</w:t>
      </w:r>
      <w:r w:rsidR="00311799" w:rsidRPr="0050009C">
        <w:rPr>
          <w:rFonts w:asciiTheme="minorHAnsi" w:hAnsiTheme="minorHAnsi" w:cstheme="minorHAnsi"/>
          <w:sz w:val="20"/>
          <w:szCs w:val="20"/>
        </w:rPr>
        <w:t xml:space="preserve">junio </w:t>
      </w:r>
      <w:r w:rsidR="00B236B0" w:rsidRPr="0050009C">
        <w:rPr>
          <w:rFonts w:asciiTheme="minorHAnsi" w:hAnsiTheme="minorHAnsi" w:cstheme="minorHAnsi"/>
          <w:sz w:val="20"/>
          <w:szCs w:val="20"/>
        </w:rPr>
        <w:t>de</w:t>
      </w:r>
      <w:r w:rsidR="00465351" w:rsidRPr="0050009C">
        <w:rPr>
          <w:rFonts w:asciiTheme="minorHAnsi" w:hAnsiTheme="minorHAnsi" w:cstheme="minorHAnsi"/>
          <w:sz w:val="20"/>
          <w:szCs w:val="20"/>
        </w:rPr>
        <w:t xml:space="preserve"> 20</w:t>
      </w:r>
      <w:r w:rsidR="007B6EF5" w:rsidRPr="0050009C">
        <w:rPr>
          <w:rFonts w:asciiTheme="minorHAnsi" w:hAnsiTheme="minorHAnsi" w:cstheme="minorHAnsi"/>
          <w:sz w:val="20"/>
          <w:szCs w:val="20"/>
        </w:rPr>
        <w:t>20</w:t>
      </w:r>
      <w:r w:rsidR="00EE18C4" w:rsidRPr="0050009C">
        <w:rPr>
          <w:rFonts w:asciiTheme="minorHAnsi" w:hAnsiTheme="minorHAnsi" w:cstheme="minorHAnsi"/>
          <w:sz w:val="20"/>
          <w:szCs w:val="20"/>
        </w:rPr>
        <w:t xml:space="preserve"> respecto al trimestre inmediato anterior</w:t>
      </w:r>
      <w:r w:rsidR="002B02A1" w:rsidRPr="0050009C">
        <w:rPr>
          <w:rFonts w:asciiTheme="minorHAnsi" w:hAnsiTheme="minorHAnsi" w:cstheme="minorHAnsi"/>
          <w:sz w:val="20"/>
          <w:szCs w:val="20"/>
        </w:rPr>
        <w:t>, con series desestacionalizadas</w:t>
      </w:r>
      <w:r w:rsidR="00EE18C4" w:rsidRPr="0050009C">
        <w:rPr>
          <w:rFonts w:asciiTheme="minorHAnsi" w:hAnsiTheme="minorHAnsi" w:cstheme="minorHAnsi"/>
          <w:sz w:val="20"/>
          <w:szCs w:val="20"/>
        </w:rPr>
        <w:t>.</w:t>
      </w:r>
      <w:r w:rsidR="002B02A1" w:rsidRPr="0050009C">
        <w:rPr>
          <w:rFonts w:asciiTheme="minorHAnsi" w:hAnsiTheme="minorHAnsi" w:cstheme="minorHAnsi"/>
          <w:sz w:val="20"/>
          <w:szCs w:val="20"/>
        </w:rPr>
        <w:t xml:space="preserve"> </w:t>
      </w:r>
    </w:p>
    <w:p w14:paraId="2E43581D" w14:textId="77777777" w:rsidR="00EE18C4" w:rsidRPr="003C23F1" w:rsidRDefault="00EE18C4" w:rsidP="007019DF">
      <w:pPr>
        <w:pStyle w:val="p0"/>
        <w:keepNext/>
        <w:widowControl/>
        <w:spacing w:before="120"/>
        <w:jc w:val="center"/>
        <w:rPr>
          <w:rFonts w:asciiTheme="minorHAnsi" w:hAnsiTheme="minorHAnsi" w:cstheme="minorHAnsi"/>
          <w:b/>
          <w:smallCaps/>
          <w:snapToGrid/>
          <w:color w:val="auto"/>
          <w:sz w:val="20"/>
          <w:lang w:eastAsia="es-MX"/>
        </w:rPr>
      </w:pPr>
      <w:r w:rsidRPr="003C23F1">
        <w:rPr>
          <w:rFonts w:asciiTheme="minorHAnsi" w:hAnsiTheme="minorHAnsi" w:cstheme="minorHAnsi"/>
          <w:b/>
          <w:smallCaps/>
          <w:snapToGrid/>
          <w:color w:val="auto"/>
          <w:sz w:val="20"/>
          <w:lang w:eastAsia="es-MX"/>
        </w:rPr>
        <w:t xml:space="preserve">Oferta y Demanda Global de Bienes y Servicios </w:t>
      </w:r>
    </w:p>
    <w:p w14:paraId="68981910" w14:textId="22826F23" w:rsidR="00EE18C4" w:rsidRDefault="0089704B" w:rsidP="002D7821">
      <w:pPr>
        <w:pStyle w:val="p0"/>
        <w:keepNext/>
        <w:widowControl/>
        <w:spacing w:before="0" w:line="180" w:lineRule="exact"/>
        <w:jc w:val="center"/>
        <w:rPr>
          <w:rFonts w:asciiTheme="minorHAnsi" w:hAnsiTheme="minorHAnsi" w:cstheme="minorHAnsi"/>
          <w:b/>
          <w:smallCaps/>
          <w:snapToGrid/>
          <w:color w:val="auto"/>
          <w:sz w:val="20"/>
          <w:lang w:eastAsia="es-MX"/>
        </w:rPr>
      </w:pPr>
      <w:r>
        <w:rPr>
          <w:rFonts w:asciiTheme="minorHAnsi" w:hAnsiTheme="minorHAnsi" w:cstheme="minorHAnsi"/>
          <w:b/>
          <w:smallCaps/>
          <w:snapToGrid/>
          <w:color w:val="auto"/>
          <w:sz w:val="20"/>
          <w:lang w:eastAsia="es-MX"/>
        </w:rPr>
        <w:t xml:space="preserve">al </w:t>
      </w:r>
      <w:r w:rsidR="00311799">
        <w:rPr>
          <w:rFonts w:asciiTheme="minorHAnsi" w:hAnsiTheme="minorHAnsi" w:cstheme="minorHAnsi"/>
          <w:b/>
          <w:smallCaps/>
          <w:snapToGrid/>
          <w:color w:val="auto"/>
          <w:sz w:val="20"/>
          <w:lang w:eastAsia="es-MX"/>
        </w:rPr>
        <w:t xml:space="preserve">segundo </w:t>
      </w:r>
      <w:r w:rsidR="00E867C2">
        <w:rPr>
          <w:rFonts w:asciiTheme="minorHAnsi" w:hAnsiTheme="minorHAnsi" w:cstheme="minorHAnsi"/>
          <w:b/>
          <w:smallCaps/>
          <w:snapToGrid/>
          <w:color w:val="auto"/>
          <w:sz w:val="20"/>
          <w:lang w:eastAsia="es-MX"/>
        </w:rPr>
        <w:t>t</w:t>
      </w:r>
      <w:r w:rsidR="00EE18C4" w:rsidRPr="003C23F1">
        <w:rPr>
          <w:rFonts w:asciiTheme="minorHAnsi" w:hAnsiTheme="minorHAnsi" w:cstheme="minorHAnsi"/>
          <w:b/>
          <w:smallCaps/>
          <w:snapToGrid/>
          <w:color w:val="auto"/>
          <w:sz w:val="20"/>
          <w:lang w:eastAsia="es-MX"/>
        </w:rPr>
        <w:t>rimestre de 20</w:t>
      </w:r>
      <w:r w:rsidR="007B6EF5">
        <w:rPr>
          <w:rFonts w:asciiTheme="minorHAnsi" w:hAnsiTheme="minorHAnsi" w:cstheme="minorHAnsi"/>
          <w:b/>
          <w:smallCaps/>
          <w:snapToGrid/>
          <w:color w:val="auto"/>
          <w:sz w:val="20"/>
          <w:lang w:eastAsia="es-MX"/>
        </w:rPr>
        <w:t>20</w:t>
      </w:r>
    </w:p>
    <w:p w14:paraId="2E06746C" w14:textId="63F4262C" w:rsidR="00F83832" w:rsidRDefault="00F83832" w:rsidP="002D7821">
      <w:pPr>
        <w:pStyle w:val="p0"/>
        <w:keepNext/>
        <w:widowControl/>
        <w:spacing w:before="0" w:line="180" w:lineRule="exact"/>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20"/>
          <w:lang w:eastAsia="es-MX"/>
        </w:rPr>
        <w:t>Series desestacionalizada y de tendencia-ciclo</w:t>
      </w:r>
    </w:p>
    <w:p w14:paraId="48AD2581" w14:textId="75B79AFF" w:rsidR="00533EDE" w:rsidRDefault="00184742" w:rsidP="003C23F1">
      <w:pPr>
        <w:pStyle w:val="Textoindependiente"/>
        <w:spacing w:line="180" w:lineRule="exact"/>
        <w:jc w:val="center"/>
        <w:rPr>
          <w:rFonts w:asciiTheme="minorHAnsi" w:hAnsiTheme="minorHAnsi" w:cstheme="minorHAnsi"/>
          <w:sz w:val="16"/>
          <w:szCs w:val="18"/>
        </w:rPr>
      </w:pPr>
      <w:r w:rsidRPr="00EE18C4">
        <w:rPr>
          <w:rFonts w:asciiTheme="minorHAnsi" w:hAnsiTheme="minorHAnsi" w:cstheme="minorHAnsi"/>
          <w:sz w:val="16"/>
          <w:szCs w:val="18"/>
        </w:rPr>
        <w:t xml:space="preserve"> </w:t>
      </w:r>
      <w:r w:rsidR="00533EDE" w:rsidRPr="00EE18C4">
        <w:rPr>
          <w:rFonts w:asciiTheme="minorHAnsi" w:hAnsiTheme="minorHAnsi" w:cstheme="minorHAnsi"/>
          <w:sz w:val="16"/>
          <w:szCs w:val="18"/>
        </w:rPr>
        <w:t>(Mil</w:t>
      </w:r>
      <w:r w:rsidR="00D1797B">
        <w:rPr>
          <w:rFonts w:asciiTheme="minorHAnsi" w:hAnsiTheme="minorHAnsi" w:cstheme="minorHAnsi"/>
          <w:sz w:val="16"/>
          <w:szCs w:val="18"/>
        </w:rPr>
        <w:t>lones de pesos a precios de 20</w:t>
      </w:r>
      <w:r w:rsidR="001B294E">
        <w:rPr>
          <w:rFonts w:asciiTheme="minorHAnsi" w:hAnsiTheme="minorHAnsi" w:cstheme="minorHAnsi"/>
          <w:sz w:val="16"/>
          <w:szCs w:val="18"/>
        </w:rPr>
        <w:t>13</w:t>
      </w:r>
      <w:r w:rsidR="00533EDE" w:rsidRPr="00EE18C4">
        <w:rPr>
          <w:rFonts w:asciiTheme="minorHAnsi" w:hAnsiTheme="minorHAnsi" w:cstheme="minorHAnsi"/>
          <w:sz w:val="16"/>
          <w:szCs w:val="18"/>
        </w:rPr>
        <w:t>)</w:t>
      </w:r>
    </w:p>
    <w:p w14:paraId="3584B0A3" w14:textId="70A0CF62" w:rsidR="00E10042" w:rsidRDefault="005A7220" w:rsidP="00E10042">
      <w:pPr>
        <w:pStyle w:val="Textoindependiente"/>
        <w:spacing w:line="180" w:lineRule="exact"/>
        <w:jc w:val="center"/>
        <w:rPr>
          <w:rFonts w:asciiTheme="minorHAnsi" w:hAnsiTheme="minorHAnsi" w:cstheme="minorHAnsi"/>
          <w:sz w:val="16"/>
          <w:szCs w:val="18"/>
        </w:rPr>
      </w:pPr>
      <w:r>
        <w:rPr>
          <w:noProof/>
        </w:rPr>
        <w:drawing>
          <wp:anchor distT="0" distB="0" distL="114300" distR="114300" simplePos="0" relativeHeight="251682816" behindDoc="0" locked="0" layoutInCell="1" allowOverlap="1" wp14:anchorId="2E7F0F20" wp14:editId="6440CA27">
            <wp:simplePos x="0" y="0"/>
            <wp:positionH relativeFrom="margin">
              <wp:align>left</wp:align>
            </wp:positionH>
            <wp:positionV relativeFrom="paragraph">
              <wp:posOffset>9525</wp:posOffset>
            </wp:positionV>
            <wp:extent cx="3056255" cy="2188845"/>
            <wp:effectExtent l="0" t="0" r="10795" b="20955"/>
            <wp:wrapNone/>
            <wp:docPr id="2" name="Gráfico 2">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3E7930D6" w14:textId="687D3F07" w:rsidR="00B97928" w:rsidRDefault="00B97928" w:rsidP="003C23F1">
      <w:pPr>
        <w:pStyle w:val="Textoindependiente"/>
        <w:spacing w:line="180" w:lineRule="exact"/>
        <w:jc w:val="center"/>
        <w:rPr>
          <w:rFonts w:asciiTheme="minorHAnsi" w:hAnsiTheme="minorHAnsi" w:cstheme="minorHAnsi"/>
          <w:sz w:val="16"/>
          <w:szCs w:val="18"/>
        </w:rPr>
      </w:pPr>
    </w:p>
    <w:p w14:paraId="4A53507E" w14:textId="77777777" w:rsidR="004526C3" w:rsidRPr="00EE18C4" w:rsidRDefault="004526C3" w:rsidP="003C23F1">
      <w:pPr>
        <w:pStyle w:val="Textoindependiente"/>
        <w:spacing w:line="180" w:lineRule="exact"/>
        <w:jc w:val="center"/>
        <w:rPr>
          <w:rFonts w:asciiTheme="minorHAnsi" w:hAnsiTheme="minorHAnsi" w:cstheme="minorHAnsi"/>
          <w:b/>
          <w:smallCaps/>
          <w:sz w:val="18"/>
          <w:szCs w:val="18"/>
        </w:rPr>
      </w:pPr>
    </w:p>
    <w:p w14:paraId="7943C7F0" w14:textId="77777777"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385A3E0B" w14:textId="77777777"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790B0F93" w14:textId="77777777"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3861639A" w14:textId="77777777"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0B36E5B0" w14:textId="77777777"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54164323" w14:textId="77777777"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751A8A60" w14:textId="3E95BB74"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163B7DF6" w14:textId="5CF958ED"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035C0E3A" w14:textId="77777777"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7D9A81F6" w14:textId="0E71317A"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2B78B1BB" w14:textId="77777777"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5047140C" w14:textId="789A1AF0"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51D8E447" w14:textId="77777777"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08BA626B" w14:textId="1C904E12"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715E688D" w14:textId="419499DA"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4DDDE694" w14:textId="1D94CD9D"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54E39142" w14:textId="77777777" w:rsidR="0041581D" w:rsidRDefault="0041581D" w:rsidP="00EE18C4">
      <w:pPr>
        <w:pStyle w:val="Textoindependiente"/>
        <w:keepNext/>
        <w:keepLines/>
        <w:widowControl w:val="0"/>
        <w:spacing w:line="180" w:lineRule="exact"/>
        <w:jc w:val="center"/>
        <w:rPr>
          <w:rFonts w:asciiTheme="minorHAnsi" w:hAnsiTheme="minorHAnsi" w:cstheme="minorHAnsi"/>
          <w:sz w:val="16"/>
          <w:szCs w:val="18"/>
        </w:rPr>
      </w:pPr>
    </w:p>
    <w:p w14:paraId="3948747B" w14:textId="22BF91C4" w:rsidR="003771A6" w:rsidRDefault="009B4795" w:rsidP="00DA346E">
      <w:pPr>
        <w:pStyle w:val="Textoindependiente"/>
        <w:spacing w:before="60" w:line="220" w:lineRule="exact"/>
        <w:rPr>
          <w:rFonts w:asciiTheme="minorHAnsi" w:hAnsiTheme="minorHAnsi" w:cstheme="minorHAnsi"/>
          <w:sz w:val="20"/>
          <w:szCs w:val="20"/>
        </w:rPr>
      </w:pPr>
      <w:r>
        <w:rPr>
          <w:rFonts w:asciiTheme="minorHAnsi" w:hAnsiTheme="minorHAnsi" w:cstheme="minorHAnsi"/>
          <w:sz w:val="20"/>
          <w:szCs w:val="20"/>
        </w:rPr>
        <w:t>A su interior,</w:t>
      </w:r>
      <w:r w:rsidR="005D28C1">
        <w:rPr>
          <w:rFonts w:asciiTheme="minorHAnsi" w:hAnsiTheme="minorHAnsi" w:cstheme="minorHAnsi"/>
          <w:sz w:val="20"/>
          <w:szCs w:val="20"/>
        </w:rPr>
        <w:t xml:space="preserve"> el </w:t>
      </w:r>
      <w:r w:rsidR="00EE18C4" w:rsidRPr="00EE18C4">
        <w:rPr>
          <w:rFonts w:asciiTheme="minorHAnsi" w:hAnsiTheme="minorHAnsi" w:cstheme="minorHAnsi"/>
          <w:b/>
          <w:sz w:val="20"/>
          <w:szCs w:val="20"/>
        </w:rPr>
        <w:t>Producto Interno Bruto</w:t>
      </w:r>
      <w:r w:rsidR="00EE18C4" w:rsidRPr="00EE18C4">
        <w:rPr>
          <w:rFonts w:asciiTheme="minorHAnsi" w:hAnsiTheme="minorHAnsi" w:cstheme="minorHAnsi"/>
          <w:sz w:val="20"/>
          <w:szCs w:val="20"/>
        </w:rPr>
        <w:t xml:space="preserve"> </w:t>
      </w:r>
      <w:r w:rsidR="00947EF1">
        <w:rPr>
          <w:rFonts w:asciiTheme="minorHAnsi" w:hAnsiTheme="minorHAnsi" w:cstheme="minorHAnsi"/>
          <w:sz w:val="20"/>
          <w:szCs w:val="20"/>
        </w:rPr>
        <w:t>descendió (</w:t>
      </w:r>
      <w:r w:rsidR="00947EF1">
        <w:rPr>
          <w:rFonts w:asciiTheme="minorHAnsi" w:hAnsiTheme="minorHAnsi" w:cstheme="minorHAnsi"/>
          <w:sz w:val="20"/>
          <w:szCs w:val="20"/>
        </w:rPr>
        <w:noBreakHyphen/>
        <w:t>)</w:t>
      </w:r>
      <w:r w:rsidR="00D90FA7">
        <w:rPr>
          <w:rFonts w:asciiTheme="minorHAnsi" w:hAnsiTheme="minorHAnsi" w:cstheme="minorHAnsi"/>
          <w:sz w:val="20"/>
          <w:szCs w:val="20"/>
        </w:rPr>
        <w:t>17.1</w:t>
      </w:r>
      <w:r w:rsidR="00947EF1">
        <w:rPr>
          <w:rFonts w:asciiTheme="minorHAnsi" w:hAnsiTheme="minorHAnsi" w:cstheme="minorHAnsi"/>
          <w:sz w:val="20"/>
          <w:szCs w:val="20"/>
        </w:rPr>
        <w:t xml:space="preserve">% </w:t>
      </w:r>
      <w:r w:rsidR="00D6497D">
        <w:rPr>
          <w:rFonts w:asciiTheme="minorHAnsi" w:hAnsiTheme="minorHAnsi" w:cstheme="minorHAnsi"/>
          <w:sz w:val="20"/>
          <w:szCs w:val="20"/>
        </w:rPr>
        <w:t xml:space="preserve">en el </w:t>
      </w:r>
      <w:r w:rsidR="00BA76B7">
        <w:rPr>
          <w:rFonts w:asciiTheme="minorHAnsi" w:hAnsiTheme="minorHAnsi" w:cstheme="minorHAnsi"/>
          <w:sz w:val="20"/>
          <w:szCs w:val="20"/>
        </w:rPr>
        <w:t xml:space="preserve">segundo </w:t>
      </w:r>
      <w:r w:rsidR="00D6497D">
        <w:rPr>
          <w:rFonts w:asciiTheme="minorHAnsi" w:hAnsiTheme="minorHAnsi" w:cstheme="minorHAnsi"/>
          <w:sz w:val="20"/>
          <w:szCs w:val="20"/>
        </w:rPr>
        <w:t xml:space="preserve">trimestre </w:t>
      </w:r>
      <w:r w:rsidR="00DA61F5">
        <w:rPr>
          <w:rFonts w:asciiTheme="minorHAnsi" w:hAnsiTheme="minorHAnsi" w:cstheme="minorHAnsi"/>
          <w:sz w:val="20"/>
          <w:szCs w:val="20"/>
        </w:rPr>
        <w:t xml:space="preserve">del </w:t>
      </w:r>
      <w:r w:rsidR="00E9375E">
        <w:rPr>
          <w:rFonts w:asciiTheme="minorHAnsi" w:hAnsiTheme="minorHAnsi" w:cstheme="minorHAnsi"/>
          <w:sz w:val="20"/>
          <w:szCs w:val="20"/>
        </w:rPr>
        <w:t xml:space="preserve">presente </w:t>
      </w:r>
      <w:r w:rsidR="00DA61F5">
        <w:rPr>
          <w:rFonts w:asciiTheme="minorHAnsi" w:hAnsiTheme="minorHAnsi" w:cstheme="minorHAnsi"/>
          <w:sz w:val="20"/>
          <w:szCs w:val="20"/>
        </w:rPr>
        <w:t xml:space="preserve">año </w:t>
      </w:r>
      <w:r w:rsidR="00D6497D">
        <w:rPr>
          <w:rFonts w:asciiTheme="minorHAnsi" w:hAnsiTheme="minorHAnsi" w:cstheme="minorHAnsi"/>
          <w:sz w:val="20"/>
          <w:szCs w:val="20"/>
        </w:rPr>
        <w:t xml:space="preserve">frente al trimestre previo </w:t>
      </w:r>
      <w:r w:rsidR="00B86F6B">
        <w:rPr>
          <w:rFonts w:asciiTheme="minorHAnsi" w:hAnsiTheme="minorHAnsi" w:cstheme="minorHAnsi"/>
          <w:sz w:val="20"/>
          <w:szCs w:val="20"/>
        </w:rPr>
        <w:t>y</w:t>
      </w:r>
      <w:r w:rsidR="009F4EB0">
        <w:rPr>
          <w:rFonts w:asciiTheme="minorHAnsi" w:hAnsiTheme="minorHAnsi" w:cstheme="minorHAnsi"/>
          <w:sz w:val="20"/>
          <w:szCs w:val="20"/>
        </w:rPr>
        <w:t xml:space="preserve"> l</w:t>
      </w:r>
      <w:r w:rsidR="00EE18C4" w:rsidRPr="00EE18C4">
        <w:rPr>
          <w:rFonts w:asciiTheme="minorHAnsi" w:hAnsiTheme="minorHAnsi" w:cstheme="minorHAnsi"/>
          <w:sz w:val="20"/>
          <w:szCs w:val="20"/>
        </w:rPr>
        <w:t xml:space="preserve">as </w:t>
      </w:r>
      <w:r w:rsidR="00EE18C4" w:rsidRPr="00EE18C4">
        <w:rPr>
          <w:rFonts w:asciiTheme="minorHAnsi" w:hAnsiTheme="minorHAnsi" w:cstheme="minorHAnsi"/>
          <w:b/>
          <w:sz w:val="20"/>
          <w:szCs w:val="20"/>
        </w:rPr>
        <w:t>Importaciones de Bienes y Servicios</w:t>
      </w:r>
      <w:r w:rsidR="00D30A64">
        <w:rPr>
          <w:rFonts w:asciiTheme="minorHAnsi" w:hAnsiTheme="minorHAnsi" w:cstheme="minorHAnsi"/>
          <w:b/>
          <w:sz w:val="20"/>
          <w:szCs w:val="20"/>
        </w:rPr>
        <w:t xml:space="preserve"> </w:t>
      </w:r>
      <w:r w:rsidR="008174D8">
        <w:rPr>
          <w:rFonts w:asciiTheme="minorHAnsi" w:hAnsiTheme="minorHAnsi" w:cstheme="minorHAnsi"/>
          <w:sz w:val="20"/>
          <w:szCs w:val="20"/>
        </w:rPr>
        <w:t>(</w:t>
      </w:r>
      <w:r w:rsidR="008174D8">
        <w:rPr>
          <w:rFonts w:asciiTheme="minorHAnsi" w:hAnsiTheme="minorHAnsi" w:cstheme="minorHAnsi"/>
          <w:sz w:val="20"/>
          <w:szCs w:val="20"/>
        </w:rPr>
        <w:noBreakHyphen/>
        <w:t>)</w:t>
      </w:r>
      <w:r w:rsidR="00D90FA7">
        <w:rPr>
          <w:rFonts w:asciiTheme="minorHAnsi" w:hAnsiTheme="minorHAnsi" w:cstheme="minorHAnsi"/>
          <w:sz w:val="20"/>
          <w:szCs w:val="20"/>
        </w:rPr>
        <w:t>26.6</w:t>
      </w:r>
      <w:r>
        <w:rPr>
          <w:rFonts w:asciiTheme="minorHAnsi" w:hAnsiTheme="minorHAnsi" w:cstheme="minorHAnsi"/>
          <w:sz w:val="20"/>
          <w:szCs w:val="20"/>
        </w:rPr>
        <w:t xml:space="preserve">% </w:t>
      </w:r>
      <w:r w:rsidR="001119E6">
        <w:rPr>
          <w:rFonts w:asciiTheme="minorHAnsi" w:hAnsiTheme="minorHAnsi" w:cstheme="minorHAnsi"/>
          <w:sz w:val="20"/>
          <w:szCs w:val="20"/>
        </w:rPr>
        <w:t>en términos</w:t>
      </w:r>
      <w:r w:rsidR="008A6F1D">
        <w:rPr>
          <w:rFonts w:asciiTheme="minorHAnsi" w:hAnsiTheme="minorHAnsi" w:cstheme="minorHAnsi"/>
          <w:sz w:val="20"/>
          <w:szCs w:val="20"/>
        </w:rPr>
        <w:t xml:space="preserve"> </w:t>
      </w:r>
      <w:r w:rsidR="00882AB6">
        <w:rPr>
          <w:rFonts w:asciiTheme="minorHAnsi" w:hAnsiTheme="minorHAnsi" w:cstheme="minorHAnsi"/>
          <w:sz w:val="20"/>
          <w:szCs w:val="20"/>
        </w:rPr>
        <w:t>real</w:t>
      </w:r>
      <w:r w:rsidR="008A6F1D">
        <w:rPr>
          <w:rFonts w:asciiTheme="minorHAnsi" w:hAnsiTheme="minorHAnsi" w:cstheme="minorHAnsi"/>
          <w:sz w:val="20"/>
          <w:szCs w:val="20"/>
        </w:rPr>
        <w:t>es</w:t>
      </w:r>
      <w:r w:rsidR="00D6497D">
        <w:rPr>
          <w:rFonts w:asciiTheme="minorHAnsi" w:hAnsiTheme="minorHAnsi" w:cstheme="minorHAnsi"/>
          <w:sz w:val="20"/>
          <w:szCs w:val="20"/>
        </w:rPr>
        <w:t xml:space="preserve"> en igual lapso</w:t>
      </w:r>
      <w:r w:rsidR="00533EDE">
        <w:rPr>
          <w:rFonts w:asciiTheme="minorHAnsi" w:hAnsiTheme="minorHAnsi" w:cstheme="minorHAnsi"/>
          <w:sz w:val="20"/>
          <w:szCs w:val="20"/>
        </w:rPr>
        <w:t>.</w:t>
      </w:r>
      <w:r w:rsidR="00C20903">
        <w:rPr>
          <w:rFonts w:asciiTheme="minorHAnsi" w:hAnsiTheme="minorHAnsi" w:cstheme="minorHAnsi"/>
          <w:sz w:val="20"/>
          <w:szCs w:val="20"/>
        </w:rPr>
        <w:t xml:space="preserve"> </w:t>
      </w:r>
      <w:r w:rsidR="00604E42">
        <w:rPr>
          <w:rFonts w:asciiTheme="minorHAnsi" w:hAnsiTheme="minorHAnsi" w:cstheme="minorHAnsi"/>
          <w:sz w:val="20"/>
          <w:szCs w:val="20"/>
        </w:rPr>
        <w:t xml:space="preserve"> </w:t>
      </w:r>
    </w:p>
    <w:p w14:paraId="2BA974EB" w14:textId="29DCBF99" w:rsidR="0041581D" w:rsidRDefault="0041581D" w:rsidP="007F3E16">
      <w:pPr>
        <w:pStyle w:val="p0"/>
        <w:keepNext/>
        <w:widowControl/>
        <w:spacing w:before="120"/>
        <w:jc w:val="center"/>
        <w:rPr>
          <w:rFonts w:asciiTheme="minorHAnsi" w:hAnsiTheme="minorHAnsi" w:cstheme="minorHAnsi"/>
          <w:b/>
          <w:smallCaps/>
          <w:snapToGrid/>
          <w:color w:val="auto"/>
          <w:sz w:val="20"/>
          <w:lang w:eastAsia="es-MX"/>
        </w:rPr>
      </w:pPr>
      <w:r w:rsidRPr="003C23F1">
        <w:rPr>
          <w:rFonts w:asciiTheme="minorHAnsi" w:hAnsiTheme="minorHAnsi" w:cstheme="minorHAnsi"/>
          <w:b/>
          <w:smallCaps/>
          <w:snapToGrid/>
          <w:color w:val="auto"/>
          <w:sz w:val="20"/>
          <w:lang w:eastAsia="es-MX"/>
        </w:rPr>
        <w:t xml:space="preserve">Producto Interno Bruto </w:t>
      </w:r>
      <w:r w:rsidR="001A14FB">
        <w:rPr>
          <w:rFonts w:asciiTheme="minorHAnsi" w:hAnsiTheme="minorHAnsi" w:cstheme="minorHAnsi"/>
          <w:b/>
          <w:smallCaps/>
          <w:snapToGrid/>
          <w:color w:val="auto"/>
          <w:sz w:val="20"/>
          <w:lang w:eastAsia="es-MX"/>
        </w:rPr>
        <w:t xml:space="preserve">al </w:t>
      </w:r>
      <w:r w:rsidR="00784224">
        <w:rPr>
          <w:rFonts w:asciiTheme="minorHAnsi" w:hAnsiTheme="minorHAnsi" w:cstheme="minorHAnsi"/>
          <w:b/>
          <w:smallCaps/>
          <w:snapToGrid/>
          <w:color w:val="auto"/>
          <w:sz w:val="20"/>
          <w:lang w:eastAsia="es-MX"/>
        </w:rPr>
        <w:t xml:space="preserve">segundo </w:t>
      </w:r>
      <w:r w:rsidR="00465351">
        <w:rPr>
          <w:rFonts w:asciiTheme="minorHAnsi" w:hAnsiTheme="minorHAnsi" w:cstheme="minorHAnsi"/>
          <w:b/>
          <w:smallCaps/>
          <w:snapToGrid/>
          <w:color w:val="auto"/>
          <w:sz w:val="20"/>
          <w:lang w:eastAsia="es-MX"/>
        </w:rPr>
        <w:t>trimestre de 20</w:t>
      </w:r>
      <w:r w:rsidR="009B0BC7">
        <w:rPr>
          <w:rFonts w:asciiTheme="minorHAnsi" w:hAnsiTheme="minorHAnsi" w:cstheme="minorHAnsi"/>
          <w:b/>
          <w:smallCaps/>
          <w:snapToGrid/>
          <w:color w:val="auto"/>
          <w:sz w:val="20"/>
          <w:lang w:eastAsia="es-MX"/>
        </w:rPr>
        <w:t>20</w:t>
      </w:r>
    </w:p>
    <w:p w14:paraId="1EF713DF" w14:textId="77777777" w:rsidR="00F83832" w:rsidRDefault="00F83832" w:rsidP="00F83832">
      <w:pPr>
        <w:pStyle w:val="p0"/>
        <w:keepNext/>
        <w:widowControl/>
        <w:spacing w:before="0" w:line="180" w:lineRule="exact"/>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20"/>
          <w:lang w:eastAsia="es-MX"/>
        </w:rPr>
        <w:t>Series desestacionalizada y de tendencia-ciclo</w:t>
      </w:r>
    </w:p>
    <w:p w14:paraId="07C203D8" w14:textId="24D4DAEE" w:rsidR="0041581D" w:rsidRDefault="0041581D" w:rsidP="003C23F1">
      <w:pPr>
        <w:pStyle w:val="Textoindependiente"/>
        <w:spacing w:line="180" w:lineRule="exact"/>
        <w:jc w:val="center"/>
        <w:rPr>
          <w:rFonts w:asciiTheme="minorHAnsi" w:hAnsiTheme="minorHAnsi" w:cstheme="minorHAnsi"/>
          <w:sz w:val="20"/>
          <w:szCs w:val="20"/>
        </w:rPr>
      </w:pPr>
      <w:r w:rsidRPr="00EE18C4">
        <w:rPr>
          <w:rFonts w:asciiTheme="minorHAnsi" w:hAnsiTheme="minorHAnsi" w:cstheme="minorHAnsi"/>
          <w:sz w:val="16"/>
          <w:szCs w:val="18"/>
        </w:rPr>
        <w:t>(Mil</w:t>
      </w:r>
      <w:r w:rsidR="00D1797B">
        <w:rPr>
          <w:rFonts w:asciiTheme="minorHAnsi" w:hAnsiTheme="minorHAnsi" w:cstheme="minorHAnsi"/>
          <w:sz w:val="16"/>
          <w:szCs w:val="18"/>
        </w:rPr>
        <w:t>lones de pesos a precios de 20</w:t>
      </w:r>
      <w:r w:rsidR="001B294E">
        <w:rPr>
          <w:rFonts w:asciiTheme="minorHAnsi" w:hAnsiTheme="minorHAnsi" w:cstheme="minorHAnsi"/>
          <w:sz w:val="16"/>
          <w:szCs w:val="18"/>
        </w:rPr>
        <w:t>13</w:t>
      </w:r>
      <w:r w:rsidRPr="00EE18C4">
        <w:rPr>
          <w:rFonts w:asciiTheme="minorHAnsi" w:hAnsiTheme="minorHAnsi" w:cstheme="minorHAnsi"/>
          <w:sz w:val="16"/>
          <w:szCs w:val="18"/>
        </w:rPr>
        <w:t>)</w:t>
      </w:r>
    </w:p>
    <w:p w14:paraId="391A20EE" w14:textId="20F161F5" w:rsidR="0041581D" w:rsidRDefault="009B335E" w:rsidP="008E0DC7">
      <w:pPr>
        <w:pStyle w:val="p0"/>
        <w:keepNext/>
        <w:spacing w:before="0"/>
        <w:jc w:val="center"/>
        <w:rPr>
          <w:b/>
          <w:i/>
          <w:color w:val="auto"/>
          <w:sz w:val="18"/>
          <w:szCs w:val="18"/>
        </w:rPr>
      </w:pPr>
      <w:r>
        <w:rPr>
          <w:noProof/>
        </w:rPr>
        <w:drawing>
          <wp:inline distT="0" distB="0" distL="0" distR="0" wp14:anchorId="6747A78D" wp14:editId="29AB3668">
            <wp:extent cx="2970000" cy="2106000"/>
            <wp:effectExtent l="0" t="0" r="20955" b="27940"/>
            <wp:docPr id="1"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6E0B6D" w14:textId="77777777" w:rsidR="0041581D" w:rsidRDefault="0041581D" w:rsidP="0041581D">
      <w:pPr>
        <w:pStyle w:val="Textoindependiente"/>
        <w:spacing w:line="220" w:lineRule="exact"/>
        <w:jc w:val="center"/>
        <w:rPr>
          <w:rFonts w:asciiTheme="minorHAnsi" w:hAnsiTheme="minorHAnsi" w:cstheme="minorHAnsi"/>
          <w:sz w:val="20"/>
          <w:szCs w:val="20"/>
        </w:rPr>
      </w:pPr>
    </w:p>
    <w:p w14:paraId="2AB91A95" w14:textId="77777777" w:rsidR="003C23F1" w:rsidRDefault="000315C4" w:rsidP="0072045D">
      <w:pPr>
        <w:pStyle w:val="p0"/>
        <w:keepNext/>
        <w:widowControl/>
        <w:spacing w:before="0"/>
        <w:jc w:val="center"/>
        <w:rPr>
          <w:rFonts w:asciiTheme="minorHAnsi" w:hAnsiTheme="minorHAnsi" w:cstheme="minorHAnsi"/>
          <w:b/>
          <w:smallCaps/>
          <w:snapToGrid/>
          <w:color w:val="auto"/>
          <w:sz w:val="20"/>
          <w:lang w:eastAsia="es-MX"/>
        </w:rPr>
      </w:pPr>
      <w:r>
        <w:rPr>
          <w:rFonts w:asciiTheme="minorHAnsi" w:hAnsiTheme="minorHAnsi" w:cstheme="minorHAnsi"/>
          <w:b/>
          <w:smallCaps/>
          <w:snapToGrid/>
          <w:color w:val="auto"/>
          <w:sz w:val="20"/>
          <w:lang w:eastAsia="es-MX"/>
        </w:rPr>
        <w:t>Importación</w:t>
      </w:r>
      <w:r w:rsidR="00533EDE" w:rsidRPr="003C23F1">
        <w:rPr>
          <w:rFonts w:asciiTheme="minorHAnsi" w:hAnsiTheme="minorHAnsi" w:cstheme="minorHAnsi"/>
          <w:b/>
          <w:smallCaps/>
          <w:snapToGrid/>
          <w:color w:val="auto"/>
          <w:sz w:val="20"/>
          <w:lang w:eastAsia="es-MX"/>
        </w:rPr>
        <w:t xml:space="preserve"> de Bienes y Servicios</w:t>
      </w:r>
      <w:r w:rsidR="0041581D" w:rsidRPr="003C23F1">
        <w:rPr>
          <w:rFonts w:asciiTheme="minorHAnsi" w:hAnsiTheme="minorHAnsi" w:cstheme="minorHAnsi"/>
          <w:b/>
          <w:smallCaps/>
          <w:snapToGrid/>
          <w:color w:val="auto"/>
          <w:sz w:val="20"/>
          <w:lang w:eastAsia="es-MX"/>
        </w:rPr>
        <w:t xml:space="preserve"> </w:t>
      </w:r>
    </w:p>
    <w:p w14:paraId="1A3D92A2" w14:textId="0224222A" w:rsidR="0041581D" w:rsidRDefault="0041581D" w:rsidP="003C23F1">
      <w:pPr>
        <w:pStyle w:val="p0"/>
        <w:keepNext/>
        <w:widowControl/>
        <w:spacing w:before="0" w:line="180" w:lineRule="exact"/>
        <w:jc w:val="center"/>
        <w:rPr>
          <w:rFonts w:asciiTheme="minorHAnsi" w:hAnsiTheme="minorHAnsi" w:cstheme="minorHAnsi"/>
          <w:b/>
          <w:smallCaps/>
          <w:snapToGrid/>
          <w:color w:val="auto"/>
          <w:sz w:val="20"/>
          <w:lang w:eastAsia="es-MX"/>
        </w:rPr>
      </w:pPr>
      <w:r w:rsidRPr="003C23F1">
        <w:rPr>
          <w:rFonts w:asciiTheme="minorHAnsi" w:hAnsiTheme="minorHAnsi" w:cstheme="minorHAnsi"/>
          <w:b/>
          <w:smallCaps/>
          <w:snapToGrid/>
          <w:color w:val="auto"/>
          <w:sz w:val="20"/>
          <w:lang w:eastAsia="es-MX"/>
        </w:rPr>
        <w:t xml:space="preserve">al </w:t>
      </w:r>
      <w:r w:rsidR="0023355D">
        <w:rPr>
          <w:rFonts w:asciiTheme="minorHAnsi" w:hAnsiTheme="minorHAnsi" w:cstheme="minorHAnsi"/>
          <w:b/>
          <w:smallCaps/>
          <w:snapToGrid/>
          <w:color w:val="auto"/>
          <w:sz w:val="20"/>
          <w:lang w:eastAsia="es-MX"/>
        </w:rPr>
        <w:t xml:space="preserve">segundo </w:t>
      </w:r>
      <w:r w:rsidR="00465351">
        <w:rPr>
          <w:rFonts w:asciiTheme="minorHAnsi" w:hAnsiTheme="minorHAnsi" w:cstheme="minorHAnsi"/>
          <w:b/>
          <w:smallCaps/>
          <w:snapToGrid/>
          <w:color w:val="auto"/>
          <w:sz w:val="20"/>
          <w:lang w:eastAsia="es-MX"/>
        </w:rPr>
        <w:t>trimestre de 20</w:t>
      </w:r>
      <w:r w:rsidR="00E65153">
        <w:rPr>
          <w:rFonts w:asciiTheme="minorHAnsi" w:hAnsiTheme="minorHAnsi" w:cstheme="minorHAnsi"/>
          <w:b/>
          <w:smallCaps/>
          <w:snapToGrid/>
          <w:color w:val="auto"/>
          <w:sz w:val="20"/>
          <w:lang w:eastAsia="es-MX"/>
        </w:rPr>
        <w:t>20</w:t>
      </w:r>
    </w:p>
    <w:p w14:paraId="472F15C9" w14:textId="77777777" w:rsidR="00F83832" w:rsidRDefault="00F83832" w:rsidP="00F83832">
      <w:pPr>
        <w:pStyle w:val="p0"/>
        <w:keepNext/>
        <w:widowControl/>
        <w:spacing w:before="0" w:line="180" w:lineRule="exact"/>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20"/>
          <w:lang w:eastAsia="es-MX"/>
        </w:rPr>
        <w:t>Series desestacionalizada y de tendencia-ciclo</w:t>
      </w:r>
    </w:p>
    <w:p w14:paraId="74639E0D" w14:textId="77777777" w:rsidR="0041581D" w:rsidRPr="0041581D" w:rsidRDefault="0041581D" w:rsidP="0041581D">
      <w:pPr>
        <w:pStyle w:val="Textoindependiente"/>
        <w:keepNext/>
        <w:keepLines/>
        <w:widowControl w:val="0"/>
        <w:spacing w:line="180" w:lineRule="exact"/>
        <w:jc w:val="center"/>
        <w:rPr>
          <w:rFonts w:asciiTheme="minorHAnsi" w:hAnsiTheme="minorHAnsi" w:cstheme="minorHAnsi"/>
          <w:sz w:val="16"/>
          <w:szCs w:val="18"/>
        </w:rPr>
      </w:pPr>
      <w:r w:rsidRPr="00EE18C4">
        <w:rPr>
          <w:rFonts w:asciiTheme="minorHAnsi" w:hAnsiTheme="minorHAnsi" w:cstheme="minorHAnsi"/>
          <w:sz w:val="16"/>
          <w:szCs w:val="18"/>
        </w:rPr>
        <w:t>(Mil</w:t>
      </w:r>
      <w:r w:rsidR="00D1797B">
        <w:rPr>
          <w:rFonts w:asciiTheme="minorHAnsi" w:hAnsiTheme="minorHAnsi" w:cstheme="minorHAnsi"/>
          <w:sz w:val="16"/>
          <w:szCs w:val="18"/>
        </w:rPr>
        <w:t>lones de pesos a precios de 20</w:t>
      </w:r>
      <w:r w:rsidR="001B294E">
        <w:rPr>
          <w:rFonts w:asciiTheme="minorHAnsi" w:hAnsiTheme="minorHAnsi" w:cstheme="minorHAnsi"/>
          <w:sz w:val="16"/>
          <w:szCs w:val="18"/>
        </w:rPr>
        <w:t>13</w:t>
      </w:r>
      <w:r w:rsidRPr="00EE18C4">
        <w:rPr>
          <w:rFonts w:asciiTheme="minorHAnsi" w:hAnsiTheme="minorHAnsi" w:cstheme="minorHAnsi"/>
          <w:sz w:val="16"/>
          <w:szCs w:val="18"/>
        </w:rPr>
        <w:t>)</w:t>
      </w:r>
    </w:p>
    <w:p w14:paraId="2CB3575A" w14:textId="565ADD52" w:rsidR="0041581D" w:rsidRDefault="005A7220" w:rsidP="0041581D">
      <w:pPr>
        <w:pStyle w:val="p0"/>
        <w:keepNext/>
        <w:spacing w:before="0"/>
        <w:rPr>
          <w:b/>
          <w:i/>
          <w:color w:val="auto"/>
          <w:sz w:val="18"/>
          <w:szCs w:val="18"/>
        </w:rPr>
      </w:pPr>
      <w:r>
        <w:rPr>
          <w:noProof/>
        </w:rPr>
        <w:drawing>
          <wp:inline distT="0" distB="0" distL="0" distR="0" wp14:anchorId="76E9680E" wp14:editId="7349D60C">
            <wp:extent cx="3056400" cy="2167284"/>
            <wp:effectExtent l="0" t="0" r="10795" b="23495"/>
            <wp:docPr id="3" name="Gráfico 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955251" w14:textId="69215225" w:rsidR="0050009C" w:rsidRDefault="0050009C" w:rsidP="0050009C">
      <w:pPr>
        <w:pStyle w:val="p0"/>
        <w:keepNext/>
        <w:rPr>
          <w:b/>
          <w:i/>
          <w:color w:val="auto"/>
          <w:sz w:val="18"/>
          <w:szCs w:val="18"/>
        </w:rPr>
      </w:pPr>
      <w:r w:rsidRPr="00056385">
        <w:rPr>
          <w:rFonts w:asciiTheme="minorHAnsi" w:hAnsiTheme="minorHAnsi" w:cstheme="minorHAnsi"/>
          <w:color w:val="auto"/>
          <w:sz w:val="20"/>
        </w:rPr>
        <w:t xml:space="preserve">En su comparación anual, la </w:t>
      </w:r>
      <w:r w:rsidRPr="00056385">
        <w:rPr>
          <w:rFonts w:asciiTheme="minorHAnsi" w:hAnsiTheme="minorHAnsi" w:cstheme="minorHAnsi"/>
          <w:b/>
          <w:color w:val="auto"/>
          <w:sz w:val="20"/>
        </w:rPr>
        <w:t>Oferta Global</w:t>
      </w:r>
      <w:r w:rsidRPr="00056385">
        <w:rPr>
          <w:rFonts w:asciiTheme="minorHAnsi" w:hAnsiTheme="minorHAnsi" w:cstheme="minorHAnsi"/>
          <w:color w:val="auto"/>
          <w:sz w:val="20"/>
        </w:rPr>
        <w:t xml:space="preserve"> </w:t>
      </w:r>
      <w:r w:rsidR="00D90FA7" w:rsidRPr="00056385">
        <w:rPr>
          <w:rFonts w:asciiTheme="minorHAnsi" w:hAnsiTheme="minorHAnsi" w:cstheme="minorHAnsi"/>
          <w:color w:val="auto"/>
          <w:sz w:val="20"/>
        </w:rPr>
        <w:t>cayó</w:t>
      </w:r>
      <w:r w:rsidRPr="00056385">
        <w:rPr>
          <w:rFonts w:asciiTheme="minorHAnsi" w:hAnsiTheme="minorHAnsi" w:cstheme="minorHAnsi"/>
          <w:color w:val="auto"/>
          <w:sz w:val="20"/>
        </w:rPr>
        <w:t xml:space="preserve"> </w:t>
      </w:r>
      <w:r w:rsidR="00693AE5" w:rsidRPr="00056385">
        <w:rPr>
          <w:rFonts w:asciiTheme="minorHAnsi" w:hAnsiTheme="minorHAnsi" w:cstheme="minorHAnsi"/>
          <w:color w:val="auto"/>
          <w:sz w:val="20"/>
        </w:rPr>
        <w:t>(-)</w:t>
      </w:r>
      <w:r w:rsidR="00D90FA7" w:rsidRPr="00056385">
        <w:rPr>
          <w:rFonts w:asciiTheme="minorHAnsi" w:hAnsiTheme="minorHAnsi" w:cstheme="minorHAnsi"/>
          <w:color w:val="auto"/>
          <w:sz w:val="20"/>
        </w:rPr>
        <w:t>21.6</w:t>
      </w:r>
      <w:r w:rsidR="00BB0495" w:rsidRPr="00056385">
        <w:rPr>
          <w:rFonts w:asciiTheme="minorHAnsi" w:hAnsiTheme="minorHAnsi" w:cstheme="minorHAnsi"/>
          <w:color w:val="auto"/>
          <w:sz w:val="20"/>
        </w:rPr>
        <w:t xml:space="preserve"> por ciento. Por componentes, </w:t>
      </w:r>
      <w:r w:rsidRPr="00056385">
        <w:rPr>
          <w:rFonts w:asciiTheme="minorHAnsi" w:hAnsiTheme="minorHAnsi" w:cstheme="minorHAnsi"/>
          <w:color w:val="auto"/>
          <w:sz w:val="20"/>
        </w:rPr>
        <w:t xml:space="preserve">el </w:t>
      </w:r>
      <w:r w:rsidRPr="00056385">
        <w:rPr>
          <w:rFonts w:asciiTheme="minorHAnsi" w:hAnsiTheme="minorHAnsi" w:cstheme="minorHAnsi"/>
          <w:b/>
          <w:color w:val="auto"/>
          <w:sz w:val="20"/>
        </w:rPr>
        <w:t>Producto Interno Bruto</w:t>
      </w:r>
      <w:r w:rsidRPr="00056385">
        <w:rPr>
          <w:rFonts w:asciiTheme="minorHAnsi" w:hAnsiTheme="minorHAnsi" w:cstheme="minorHAnsi"/>
          <w:color w:val="auto"/>
          <w:sz w:val="20"/>
        </w:rPr>
        <w:t xml:space="preserve"> </w:t>
      </w:r>
      <w:r w:rsidR="00BB0495" w:rsidRPr="00056385">
        <w:rPr>
          <w:rFonts w:asciiTheme="minorHAnsi" w:hAnsiTheme="minorHAnsi" w:cstheme="minorHAnsi"/>
          <w:color w:val="auto"/>
          <w:sz w:val="20"/>
        </w:rPr>
        <w:t xml:space="preserve">se redujo </w:t>
      </w:r>
      <w:r w:rsidRPr="00056385">
        <w:rPr>
          <w:rFonts w:asciiTheme="minorHAnsi" w:hAnsiTheme="minorHAnsi" w:cstheme="minorHAnsi"/>
          <w:color w:val="auto"/>
          <w:sz w:val="20"/>
        </w:rPr>
        <w:t>(</w:t>
      </w:r>
      <w:r w:rsidRPr="00056385">
        <w:rPr>
          <w:rFonts w:asciiTheme="minorHAnsi" w:hAnsiTheme="minorHAnsi" w:cstheme="minorHAnsi"/>
          <w:color w:val="auto"/>
          <w:sz w:val="20"/>
        </w:rPr>
        <w:noBreakHyphen/>
        <w:t>)</w:t>
      </w:r>
      <w:r w:rsidR="00602C4F" w:rsidRPr="00056385">
        <w:rPr>
          <w:rFonts w:asciiTheme="minorHAnsi" w:hAnsiTheme="minorHAnsi" w:cstheme="minorHAnsi"/>
          <w:color w:val="auto"/>
          <w:sz w:val="20"/>
        </w:rPr>
        <w:t>18.7</w:t>
      </w:r>
      <w:r w:rsidRPr="00056385">
        <w:rPr>
          <w:rFonts w:asciiTheme="minorHAnsi" w:hAnsiTheme="minorHAnsi" w:cstheme="minorHAnsi"/>
          <w:color w:val="auto"/>
          <w:sz w:val="20"/>
        </w:rPr>
        <w:t xml:space="preserve">% y las </w:t>
      </w:r>
      <w:r w:rsidRPr="00056385">
        <w:rPr>
          <w:rFonts w:asciiTheme="minorHAnsi" w:hAnsiTheme="minorHAnsi" w:cstheme="minorHAnsi"/>
          <w:b/>
          <w:color w:val="auto"/>
          <w:sz w:val="20"/>
        </w:rPr>
        <w:t xml:space="preserve">Importaciones de Bienes y Servicios </w:t>
      </w:r>
      <w:r w:rsidRPr="00056385">
        <w:rPr>
          <w:rFonts w:asciiTheme="minorHAnsi" w:hAnsiTheme="minorHAnsi" w:cstheme="minorHAnsi"/>
          <w:color w:val="auto"/>
          <w:sz w:val="20"/>
        </w:rPr>
        <w:t>(</w:t>
      </w:r>
      <w:r w:rsidRPr="00056385">
        <w:rPr>
          <w:rFonts w:asciiTheme="minorHAnsi" w:hAnsiTheme="minorHAnsi" w:cstheme="minorHAnsi"/>
          <w:color w:val="auto"/>
          <w:sz w:val="20"/>
        </w:rPr>
        <w:noBreakHyphen/>
        <w:t>)</w:t>
      </w:r>
      <w:r w:rsidR="00602C4F" w:rsidRPr="00056385">
        <w:rPr>
          <w:rFonts w:asciiTheme="minorHAnsi" w:hAnsiTheme="minorHAnsi" w:cstheme="minorHAnsi"/>
          <w:color w:val="auto"/>
          <w:sz w:val="20"/>
        </w:rPr>
        <w:t>29.7</w:t>
      </w:r>
      <w:r w:rsidRPr="00056385">
        <w:rPr>
          <w:rFonts w:asciiTheme="minorHAnsi" w:hAnsiTheme="minorHAnsi" w:cstheme="minorHAnsi"/>
          <w:color w:val="auto"/>
          <w:sz w:val="20"/>
        </w:rPr>
        <w:t xml:space="preserve">% en el segundo trimestre </w:t>
      </w:r>
      <w:r w:rsidR="00602C4F" w:rsidRPr="00056385">
        <w:rPr>
          <w:rFonts w:asciiTheme="minorHAnsi" w:hAnsiTheme="minorHAnsi" w:cstheme="minorHAnsi"/>
          <w:color w:val="auto"/>
          <w:sz w:val="20"/>
        </w:rPr>
        <w:t>de este</w:t>
      </w:r>
      <w:r w:rsidRPr="00056385">
        <w:rPr>
          <w:rFonts w:asciiTheme="minorHAnsi" w:hAnsiTheme="minorHAnsi" w:cstheme="minorHAnsi"/>
          <w:color w:val="auto"/>
          <w:sz w:val="20"/>
        </w:rPr>
        <w:t xml:space="preserve"> año </w:t>
      </w:r>
      <w:r w:rsidR="00BE3CB0" w:rsidRPr="00056385">
        <w:rPr>
          <w:rFonts w:asciiTheme="minorHAnsi" w:hAnsiTheme="minorHAnsi" w:cstheme="minorHAnsi"/>
          <w:color w:val="auto"/>
          <w:sz w:val="20"/>
        </w:rPr>
        <w:t xml:space="preserve">con relación </w:t>
      </w:r>
      <w:r w:rsidRPr="00056385">
        <w:rPr>
          <w:rFonts w:asciiTheme="minorHAnsi" w:hAnsiTheme="minorHAnsi" w:cstheme="minorHAnsi"/>
          <w:color w:val="auto"/>
          <w:sz w:val="20"/>
        </w:rPr>
        <w:t>a igual trimestre de 2019.</w:t>
      </w:r>
    </w:p>
    <w:p w14:paraId="772AF0A2" w14:textId="1B93CFBD" w:rsidR="0041581D" w:rsidRDefault="0041581D" w:rsidP="00C8466F">
      <w:pPr>
        <w:pStyle w:val="p0"/>
        <w:keepNext/>
        <w:spacing w:before="240"/>
        <w:rPr>
          <w:b/>
          <w:i/>
          <w:color w:val="auto"/>
          <w:sz w:val="18"/>
          <w:szCs w:val="18"/>
        </w:rPr>
      </w:pPr>
      <w:r>
        <w:rPr>
          <w:b/>
          <w:i/>
          <w:color w:val="auto"/>
          <w:sz w:val="18"/>
          <w:szCs w:val="18"/>
        </w:rPr>
        <w:t>Demanda Global</w:t>
      </w:r>
    </w:p>
    <w:p w14:paraId="455E67FE" w14:textId="0E6FD894" w:rsidR="0005654F" w:rsidRDefault="0041581D" w:rsidP="00C8466F">
      <w:pPr>
        <w:pStyle w:val="p0"/>
        <w:keepNext/>
        <w:spacing w:before="240" w:line="220" w:lineRule="exact"/>
        <w:rPr>
          <w:rFonts w:asciiTheme="minorHAnsi" w:hAnsiTheme="minorHAnsi" w:cstheme="minorHAnsi"/>
          <w:color w:val="auto"/>
          <w:sz w:val="20"/>
        </w:rPr>
      </w:pPr>
      <w:r w:rsidRPr="00EE18C4">
        <w:rPr>
          <w:rFonts w:asciiTheme="minorHAnsi" w:hAnsiTheme="minorHAnsi" w:cstheme="minorHAnsi"/>
          <w:color w:val="auto"/>
          <w:sz w:val="20"/>
        </w:rPr>
        <w:t xml:space="preserve">Por su parte, los componentes de la Demanda </w:t>
      </w:r>
      <w:r w:rsidR="00FA59E9">
        <w:rPr>
          <w:rFonts w:asciiTheme="minorHAnsi" w:hAnsiTheme="minorHAnsi" w:cstheme="minorHAnsi"/>
          <w:color w:val="auto"/>
          <w:sz w:val="20"/>
        </w:rPr>
        <w:t>G</w:t>
      </w:r>
      <w:r w:rsidR="00067D35">
        <w:rPr>
          <w:rFonts w:asciiTheme="minorHAnsi" w:hAnsiTheme="minorHAnsi" w:cstheme="minorHAnsi"/>
          <w:color w:val="auto"/>
          <w:sz w:val="20"/>
        </w:rPr>
        <w:t>lobal</w:t>
      </w:r>
      <w:r w:rsidR="00C6009E">
        <w:rPr>
          <w:rFonts w:asciiTheme="minorHAnsi" w:hAnsiTheme="minorHAnsi" w:cstheme="minorHAnsi"/>
          <w:color w:val="auto"/>
          <w:sz w:val="20"/>
        </w:rPr>
        <w:t xml:space="preserve"> </w:t>
      </w:r>
      <w:r w:rsidRPr="00EE18C4">
        <w:rPr>
          <w:rFonts w:asciiTheme="minorHAnsi" w:hAnsiTheme="minorHAnsi" w:cstheme="minorHAnsi"/>
          <w:color w:val="auto"/>
          <w:sz w:val="20"/>
        </w:rPr>
        <w:t xml:space="preserve">mostraron </w:t>
      </w:r>
      <w:r w:rsidR="00FA6559">
        <w:rPr>
          <w:rFonts w:asciiTheme="minorHAnsi" w:hAnsiTheme="minorHAnsi" w:cstheme="minorHAnsi"/>
          <w:color w:val="auto"/>
          <w:sz w:val="20"/>
        </w:rPr>
        <w:t>el siguiente</w:t>
      </w:r>
      <w:r w:rsidRPr="00EE18C4">
        <w:rPr>
          <w:rFonts w:asciiTheme="minorHAnsi" w:hAnsiTheme="minorHAnsi" w:cstheme="minorHAnsi"/>
          <w:color w:val="auto"/>
          <w:sz w:val="20"/>
        </w:rPr>
        <w:t xml:space="preserve"> </w:t>
      </w:r>
      <w:r w:rsidR="00FA6559">
        <w:rPr>
          <w:rFonts w:asciiTheme="minorHAnsi" w:hAnsiTheme="minorHAnsi" w:cstheme="minorHAnsi"/>
          <w:color w:val="auto"/>
          <w:sz w:val="20"/>
        </w:rPr>
        <w:t>comportamiento</w:t>
      </w:r>
      <w:r w:rsidR="004A4D25">
        <w:rPr>
          <w:rFonts w:asciiTheme="minorHAnsi" w:hAnsiTheme="minorHAnsi" w:cstheme="minorHAnsi"/>
          <w:color w:val="auto"/>
          <w:sz w:val="20"/>
        </w:rPr>
        <w:t xml:space="preserve"> </w:t>
      </w:r>
      <w:r w:rsidR="001B5171">
        <w:rPr>
          <w:rFonts w:asciiTheme="minorHAnsi" w:hAnsiTheme="minorHAnsi" w:cstheme="minorHAnsi"/>
          <w:color w:val="auto"/>
          <w:sz w:val="20"/>
        </w:rPr>
        <w:t>en</w:t>
      </w:r>
      <w:r w:rsidR="004A4D25">
        <w:rPr>
          <w:rFonts w:asciiTheme="minorHAnsi" w:hAnsiTheme="minorHAnsi" w:cstheme="minorHAnsi"/>
          <w:color w:val="auto"/>
          <w:sz w:val="20"/>
        </w:rPr>
        <w:t xml:space="preserve"> el </w:t>
      </w:r>
      <w:r w:rsidR="00A45119">
        <w:rPr>
          <w:rFonts w:asciiTheme="minorHAnsi" w:hAnsiTheme="minorHAnsi" w:cstheme="minorHAnsi"/>
          <w:color w:val="auto"/>
          <w:sz w:val="20"/>
        </w:rPr>
        <w:t xml:space="preserve">trimestre </w:t>
      </w:r>
      <w:r w:rsidR="00465351">
        <w:rPr>
          <w:rFonts w:asciiTheme="minorHAnsi" w:hAnsiTheme="minorHAnsi" w:cstheme="minorHAnsi"/>
          <w:color w:val="auto"/>
          <w:sz w:val="20"/>
        </w:rPr>
        <w:t xml:space="preserve">de </w:t>
      </w:r>
      <w:r w:rsidR="00830270">
        <w:rPr>
          <w:rFonts w:asciiTheme="minorHAnsi" w:hAnsiTheme="minorHAnsi" w:cstheme="minorHAnsi"/>
          <w:color w:val="auto"/>
          <w:sz w:val="20"/>
        </w:rPr>
        <w:t>referencia</w:t>
      </w:r>
      <w:r w:rsidR="00056385">
        <w:rPr>
          <w:rFonts w:asciiTheme="minorHAnsi" w:hAnsiTheme="minorHAnsi" w:cstheme="minorHAnsi"/>
          <w:color w:val="auto"/>
          <w:sz w:val="20"/>
        </w:rPr>
        <w:t xml:space="preserve"> respecto </w:t>
      </w:r>
      <w:r w:rsidR="001265F0">
        <w:rPr>
          <w:rFonts w:asciiTheme="minorHAnsi" w:hAnsiTheme="minorHAnsi" w:cstheme="minorHAnsi"/>
          <w:color w:val="auto"/>
          <w:sz w:val="20"/>
        </w:rPr>
        <w:t>a</w:t>
      </w:r>
      <w:r w:rsidR="00056385">
        <w:rPr>
          <w:rFonts w:asciiTheme="minorHAnsi" w:hAnsiTheme="minorHAnsi" w:cstheme="minorHAnsi"/>
          <w:color w:val="auto"/>
          <w:sz w:val="20"/>
        </w:rPr>
        <w:t>l trimestre anterior</w:t>
      </w:r>
      <w:r w:rsidRPr="00EE18C4">
        <w:rPr>
          <w:rFonts w:asciiTheme="minorHAnsi" w:hAnsiTheme="minorHAnsi" w:cstheme="minorHAnsi"/>
          <w:color w:val="auto"/>
          <w:sz w:val="20"/>
        </w:rPr>
        <w:t xml:space="preserve">: </w:t>
      </w:r>
      <w:r w:rsidR="00E666EF">
        <w:rPr>
          <w:rFonts w:asciiTheme="minorHAnsi" w:hAnsiTheme="minorHAnsi" w:cstheme="minorHAnsi"/>
          <w:color w:val="auto"/>
          <w:sz w:val="20"/>
        </w:rPr>
        <w:t xml:space="preserve">las </w:t>
      </w:r>
      <w:r w:rsidR="00E666EF" w:rsidRPr="00B26F9B">
        <w:rPr>
          <w:rFonts w:asciiTheme="minorHAnsi" w:hAnsiTheme="minorHAnsi" w:cstheme="minorHAnsi"/>
          <w:b/>
          <w:color w:val="auto"/>
          <w:sz w:val="20"/>
        </w:rPr>
        <w:t>Exportaciones de Bienes y Servicios</w:t>
      </w:r>
      <w:r w:rsidR="00E666EF">
        <w:rPr>
          <w:rFonts w:asciiTheme="minorHAnsi" w:hAnsiTheme="minorHAnsi" w:cstheme="minorHAnsi"/>
          <w:color w:val="auto"/>
          <w:sz w:val="20"/>
        </w:rPr>
        <w:t xml:space="preserve"> </w:t>
      </w:r>
      <w:r w:rsidR="0082242C">
        <w:rPr>
          <w:rFonts w:asciiTheme="minorHAnsi" w:hAnsiTheme="minorHAnsi" w:cstheme="minorHAnsi"/>
          <w:color w:val="auto"/>
          <w:sz w:val="20"/>
        </w:rPr>
        <w:t>decrecieron</w:t>
      </w:r>
      <w:r w:rsidR="00E666EF">
        <w:rPr>
          <w:rFonts w:asciiTheme="minorHAnsi" w:hAnsiTheme="minorHAnsi" w:cstheme="minorHAnsi"/>
          <w:color w:val="auto"/>
          <w:sz w:val="20"/>
        </w:rPr>
        <w:t xml:space="preserve"> (-)30.5%, </w:t>
      </w:r>
      <w:r w:rsidR="008020F0">
        <w:rPr>
          <w:rFonts w:asciiTheme="minorHAnsi" w:hAnsiTheme="minorHAnsi" w:cstheme="minorHAnsi"/>
          <w:color w:val="auto"/>
          <w:sz w:val="20"/>
        </w:rPr>
        <w:t xml:space="preserve">la </w:t>
      </w:r>
      <w:r w:rsidR="008020F0" w:rsidRPr="00EE18C4">
        <w:rPr>
          <w:rFonts w:asciiTheme="minorHAnsi" w:hAnsiTheme="minorHAnsi" w:cstheme="minorHAnsi"/>
          <w:b/>
          <w:color w:val="auto"/>
          <w:sz w:val="20"/>
        </w:rPr>
        <w:t>Formación Bruta de Capital Fijo</w:t>
      </w:r>
      <w:r w:rsidR="008020F0" w:rsidRPr="00EE18C4">
        <w:rPr>
          <w:rFonts w:asciiTheme="minorHAnsi" w:hAnsiTheme="minorHAnsi" w:cstheme="minorHAnsi"/>
          <w:color w:val="auto"/>
          <w:sz w:val="20"/>
        </w:rPr>
        <w:t xml:space="preserve"> </w:t>
      </w:r>
      <w:r w:rsidR="008020F0">
        <w:rPr>
          <w:rFonts w:asciiTheme="minorHAnsi" w:hAnsiTheme="minorHAnsi" w:cstheme="minorHAnsi"/>
          <w:color w:val="auto"/>
          <w:sz w:val="20"/>
        </w:rPr>
        <w:t>(</w:t>
      </w:r>
      <w:r w:rsidR="008020F0">
        <w:rPr>
          <w:rFonts w:asciiTheme="minorHAnsi" w:hAnsiTheme="minorHAnsi" w:cstheme="minorHAnsi"/>
          <w:color w:val="auto"/>
          <w:sz w:val="20"/>
        </w:rPr>
        <w:noBreakHyphen/>
        <w:t>)</w:t>
      </w:r>
      <w:r w:rsidR="00E666EF">
        <w:rPr>
          <w:rFonts w:asciiTheme="minorHAnsi" w:hAnsiTheme="minorHAnsi" w:cstheme="minorHAnsi"/>
          <w:color w:val="auto"/>
          <w:sz w:val="20"/>
        </w:rPr>
        <w:t>29.8</w:t>
      </w:r>
      <w:r w:rsidR="008020F0">
        <w:rPr>
          <w:rFonts w:asciiTheme="minorHAnsi" w:hAnsiTheme="minorHAnsi" w:cstheme="minorHAnsi"/>
          <w:color w:val="auto"/>
          <w:sz w:val="20"/>
        </w:rPr>
        <w:t>%</w:t>
      </w:r>
      <w:r w:rsidR="00E666EF">
        <w:rPr>
          <w:rFonts w:asciiTheme="minorHAnsi" w:hAnsiTheme="minorHAnsi" w:cstheme="minorHAnsi"/>
          <w:color w:val="auto"/>
          <w:sz w:val="20"/>
        </w:rPr>
        <w:t>,</w:t>
      </w:r>
      <w:r w:rsidR="008020F0">
        <w:rPr>
          <w:rFonts w:asciiTheme="minorHAnsi" w:hAnsiTheme="minorHAnsi" w:cstheme="minorHAnsi"/>
          <w:color w:val="auto"/>
          <w:sz w:val="20"/>
        </w:rPr>
        <w:t xml:space="preserve"> el </w:t>
      </w:r>
      <w:r w:rsidR="008020F0" w:rsidRPr="00EE18C4">
        <w:rPr>
          <w:rFonts w:asciiTheme="minorHAnsi" w:hAnsiTheme="minorHAnsi" w:cstheme="minorHAnsi"/>
          <w:b/>
          <w:color w:val="auto"/>
          <w:sz w:val="20"/>
        </w:rPr>
        <w:t>Consumo Privado</w:t>
      </w:r>
      <w:r w:rsidR="008020F0">
        <w:rPr>
          <w:rFonts w:asciiTheme="minorHAnsi" w:hAnsiTheme="minorHAnsi" w:cstheme="minorHAnsi"/>
          <w:b/>
          <w:color w:val="auto"/>
          <w:sz w:val="20"/>
        </w:rPr>
        <w:t xml:space="preserve"> </w:t>
      </w:r>
      <w:r w:rsidR="008020F0" w:rsidRPr="008020F0">
        <w:rPr>
          <w:rFonts w:asciiTheme="minorHAnsi" w:hAnsiTheme="minorHAnsi" w:cstheme="minorHAnsi"/>
          <w:bCs/>
          <w:color w:val="auto"/>
          <w:sz w:val="20"/>
        </w:rPr>
        <w:t>(</w:t>
      </w:r>
      <w:r w:rsidR="008020F0" w:rsidRPr="008020F0">
        <w:rPr>
          <w:rFonts w:asciiTheme="minorHAnsi" w:hAnsiTheme="minorHAnsi" w:cstheme="minorHAnsi"/>
          <w:bCs/>
          <w:color w:val="auto"/>
          <w:sz w:val="20"/>
        </w:rPr>
        <w:noBreakHyphen/>
        <w:t>)1</w:t>
      </w:r>
      <w:r w:rsidR="00E666EF">
        <w:rPr>
          <w:rFonts w:asciiTheme="minorHAnsi" w:hAnsiTheme="minorHAnsi" w:cstheme="minorHAnsi"/>
          <w:bCs/>
          <w:color w:val="auto"/>
          <w:sz w:val="20"/>
        </w:rPr>
        <w:t>9</w:t>
      </w:r>
      <w:r w:rsidR="008020F0" w:rsidRPr="008020F0">
        <w:rPr>
          <w:rFonts w:asciiTheme="minorHAnsi" w:hAnsiTheme="minorHAnsi" w:cstheme="minorHAnsi"/>
          <w:bCs/>
          <w:color w:val="auto"/>
          <w:sz w:val="20"/>
        </w:rPr>
        <w:t>.4%</w:t>
      </w:r>
      <w:r w:rsidR="00E666EF">
        <w:rPr>
          <w:rFonts w:asciiTheme="minorHAnsi" w:hAnsiTheme="minorHAnsi" w:cstheme="minorHAnsi"/>
          <w:bCs/>
          <w:color w:val="auto"/>
          <w:sz w:val="20"/>
        </w:rPr>
        <w:t xml:space="preserve"> y</w:t>
      </w:r>
      <w:r w:rsidR="008020F0">
        <w:rPr>
          <w:rFonts w:asciiTheme="minorHAnsi" w:hAnsiTheme="minorHAnsi" w:cstheme="minorHAnsi"/>
          <w:color w:val="auto"/>
          <w:sz w:val="20"/>
        </w:rPr>
        <w:t xml:space="preserve"> el </w:t>
      </w:r>
      <w:r w:rsidR="008020F0">
        <w:rPr>
          <w:rFonts w:asciiTheme="minorHAnsi" w:hAnsiTheme="minorHAnsi" w:cstheme="minorHAnsi"/>
          <w:b/>
          <w:color w:val="auto"/>
          <w:sz w:val="20"/>
        </w:rPr>
        <w:t>Consumo de Gobierno</w:t>
      </w:r>
      <w:r w:rsidR="008020F0">
        <w:rPr>
          <w:rFonts w:asciiTheme="minorHAnsi" w:hAnsiTheme="minorHAnsi" w:cstheme="minorHAnsi"/>
          <w:color w:val="auto"/>
          <w:sz w:val="20"/>
        </w:rPr>
        <w:t xml:space="preserve"> </w:t>
      </w:r>
      <w:r w:rsidR="00E666EF">
        <w:rPr>
          <w:rFonts w:asciiTheme="minorHAnsi" w:hAnsiTheme="minorHAnsi" w:cstheme="minorHAnsi"/>
          <w:color w:val="auto"/>
          <w:sz w:val="20"/>
        </w:rPr>
        <w:t>(-)1</w:t>
      </w:r>
      <w:r w:rsidR="008020F0">
        <w:rPr>
          <w:rFonts w:asciiTheme="minorHAnsi" w:hAnsiTheme="minorHAnsi" w:cstheme="minorHAnsi"/>
          <w:color w:val="auto"/>
          <w:sz w:val="20"/>
        </w:rPr>
        <w:t xml:space="preserve">% </w:t>
      </w:r>
      <w:r w:rsidR="00E8462D">
        <w:rPr>
          <w:rFonts w:asciiTheme="minorHAnsi" w:hAnsiTheme="minorHAnsi" w:cstheme="minorHAnsi"/>
          <w:color w:val="auto"/>
          <w:sz w:val="20"/>
        </w:rPr>
        <w:t>con cifras desestacionalizadas.</w:t>
      </w:r>
      <w:r w:rsidR="0086572E">
        <w:rPr>
          <w:rFonts w:asciiTheme="minorHAnsi" w:hAnsiTheme="minorHAnsi" w:cstheme="minorHAnsi"/>
          <w:color w:val="auto"/>
          <w:sz w:val="20"/>
        </w:rPr>
        <w:t xml:space="preserve"> </w:t>
      </w:r>
      <w:r w:rsidR="00055BE9">
        <w:rPr>
          <w:rFonts w:asciiTheme="minorHAnsi" w:hAnsiTheme="minorHAnsi" w:cstheme="minorHAnsi"/>
          <w:color w:val="auto"/>
          <w:sz w:val="20"/>
        </w:rPr>
        <w:t xml:space="preserve"> </w:t>
      </w:r>
    </w:p>
    <w:p w14:paraId="51C85FE7" w14:textId="0F0AA535" w:rsidR="00EC66E9" w:rsidRDefault="00EC66E9" w:rsidP="00EC66E9">
      <w:pPr>
        <w:pStyle w:val="p0"/>
        <w:keepNext/>
        <w:widowControl/>
        <w:jc w:val="center"/>
        <w:rPr>
          <w:rFonts w:asciiTheme="minorHAnsi" w:hAnsiTheme="minorHAnsi" w:cstheme="minorHAnsi"/>
          <w:b/>
          <w:smallCaps/>
          <w:snapToGrid/>
          <w:color w:val="auto"/>
          <w:sz w:val="20"/>
          <w:lang w:eastAsia="es-MX"/>
        </w:rPr>
      </w:pPr>
      <w:r w:rsidRPr="003C23F1">
        <w:rPr>
          <w:rFonts w:asciiTheme="minorHAnsi" w:hAnsiTheme="minorHAnsi" w:cstheme="minorHAnsi"/>
          <w:b/>
          <w:smallCaps/>
          <w:snapToGrid/>
          <w:color w:val="auto"/>
          <w:sz w:val="20"/>
          <w:lang w:eastAsia="es-MX"/>
        </w:rPr>
        <w:t>Consumo Privado al</w:t>
      </w:r>
      <w:r>
        <w:rPr>
          <w:rFonts w:asciiTheme="minorHAnsi" w:hAnsiTheme="minorHAnsi" w:cstheme="minorHAnsi"/>
          <w:b/>
          <w:smallCaps/>
          <w:snapToGrid/>
          <w:color w:val="auto"/>
          <w:sz w:val="20"/>
          <w:lang w:eastAsia="es-MX"/>
        </w:rPr>
        <w:t xml:space="preserve"> </w:t>
      </w:r>
      <w:r w:rsidR="00D64040">
        <w:rPr>
          <w:rFonts w:asciiTheme="minorHAnsi" w:hAnsiTheme="minorHAnsi" w:cstheme="minorHAnsi"/>
          <w:b/>
          <w:smallCaps/>
          <w:snapToGrid/>
          <w:color w:val="auto"/>
          <w:sz w:val="20"/>
          <w:lang w:eastAsia="es-MX"/>
        </w:rPr>
        <w:t xml:space="preserve">segundo </w:t>
      </w:r>
      <w:r>
        <w:rPr>
          <w:rFonts w:asciiTheme="minorHAnsi" w:hAnsiTheme="minorHAnsi" w:cstheme="minorHAnsi"/>
          <w:b/>
          <w:smallCaps/>
          <w:snapToGrid/>
          <w:color w:val="auto"/>
          <w:sz w:val="20"/>
          <w:lang w:eastAsia="es-MX"/>
        </w:rPr>
        <w:t>trimestre de 20</w:t>
      </w:r>
      <w:r w:rsidR="007E0F04">
        <w:rPr>
          <w:rFonts w:asciiTheme="minorHAnsi" w:hAnsiTheme="minorHAnsi" w:cstheme="minorHAnsi"/>
          <w:b/>
          <w:smallCaps/>
          <w:snapToGrid/>
          <w:color w:val="auto"/>
          <w:sz w:val="20"/>
          <w:lang w:eastAsia="es-MX"/>
        </w:rPr>
        <w:t>20</w:t>
      </w:r>
    </w:p>
    <w:p w14:paraId="0F13F896" w14:textId="3E0475D4" w:rsidR="00F83832" w:rsidRDefault="00F83832" w:rsidP="00F83832">
      <w:pPr>
        <w:pStyle w:val="p0"/>
        <w:keepNext/>
        <w:widowControl/>
        <w:spacing w:before="0" w:line="180" w:lineRule="exact"/>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20"/>
          <w:lang w:eastAsia="es-MX"/>
        </w:rPr>
        <w:t>Series desestacionalizada y de tendencia-ciclo</w:t>
      </w:r>
    </w:p>
    <w:p w14:paraId="0C3459E7" w14:textId="4B688BF0" w:rsidR="00EC66E9" w:rsidRDefault="00290A66" w:rsidP="00EC66E9">
      <w:pPr>
        <w:pStyle w:val="Textoindependiente"/>
        <w:keepNext/>
        <w:keepLines/>
        <w:widowControl w:val="0"/>
        <w:spacing w:line="180" w:lineRule="exact"/>
        <w:jc w:val="center"/>
        <w:rPr>
          <w:rFonts w:asciiTheme="minorHAnsi" w:hAnsiTheme="minorHAnsi" w:cstheme="minorHAnsi"/>
          <w:sz w:val="16"/>
          <w:szCs w:val="18"/>
        </w:rPr>
      </w:pPr>
      <w:r w:rsidRPr="00EE18C4">
        <w:rPr>
          <w:rFonts w:asciiTheme="minorHAnsi" w:hAnsiTheme="minorHAnsi" w:cstheme="minorHAnsi"/>
          <w:sz w:val="16"/>
          <w:szCs w:val="18"/>
        </w:rPr>
        <w:t xml:space="preserve"> </w:t>
      </w:r>
      <w:r w:rsidR="00EC66E9" w:rsidRPr="00EE18C4">
        <w:rPr>
          <w:rFonts w:asciiTheme="minorHAnsi" w:hAnsiTheme="minorHAnsi" w:cstheme="minorHAnsi"/>
          <w:sz w:val="16"/>
          <w:szCs w:val="18"/>
        </w:rPr>
        <w:t>(Mil</w:t>
      </w:r>
      <w:r w:rsidR="00EC66E9">
        <w:rPr>
          <w:rFonts w:asciiTheme="minorHAnsi" w:hAnsiTheme="minorHAnsi" w:cstheme="minorHAnsi"/>
          <w:sz w:val="16"/>
          <w:szCs w:val="18"/>
        </w:rPr>
        <w:t>lones de pesos a precios de 2013</w:t>
      </w:r>
      <w:r w:rsidR="00EC66E9" w:rsidRPr="00EE18C4">
        <w:rPr>
          <w:rFonts w:asciiTheme="minorHAnsi" w:hAnsiTheme="minorHAnsi" w:cstheme="minorHAnsi"/>
          <w:sz w:val="16"/>
          <w:szCs w:val="18"/>
        </w:rPr>
        <w:t>)</w:t>
      </w:r>
      <w:r w:rsidR="00EC66E9" w:rsidRPr="00042E97">
        <w:rPr>
          <w:noProof/>
        </w:rPr>
        <w:t xml:space="preserve"> </w:t>
      </w:r>
    </w:p>
    <w:p w14:paraId="4F69AA5D" w14:textId="3C0D65AD" w:rsidR="00EC66E9" w:rsidRDefault="005A7220" w:rsidP="00EC66E9">
      <w:pPr>
        <w:pStyle w:val="Textoindependiente"/>
        <w:keepNext/>
        <w:keepLines/>
        <w:widowControl w:val="0"/>
        <w:spacing w:line="180" w:lineRule="exact"/>
        <w:jc w:val="center"/>
        <w:rPr>
          <w:rFonts w:asciiTheme="minorHAnsi" w:hAnsiTheme="minorHAnsi" w:cstheme="minorHAnsi"/>
          <w:sz w:val="16"/>
          <w:szCs w:val="18"/>
        </w:rPr>
      </w:pPr>
      <w:r>
        <w:rPr>
          <w:noProof/>
        </w:rPr>
        <w:drawing>
          <wp:anchor distT="0" distB="0" distL="114300" distR="114300" simplePos="0" relativeHeight="251683840" behindDoc="0" locked="0" layoutInCell="1" allowOverlap="1" wp14:anchorId="09CBF821" wp14:editId="69028300">
            <wp:simplePos x="0" y="0"/>
            <wp:positionH relativeFrom="margin">
              <wp:align>right</wp:align>
            </wp:positionH>
            <wp:positionV relativeFrom="paragraph">
              <wp:posOffset>12065</wp:posOffset>
            </wp:positionV>
            <wp:extent cx="3056255" cy="2167255"/>
            <wp:effectExtent l="0" t="0" r="10795" b="23495"/>
            <wp:wrapNone/>
            <wp:docPr id="4" name="Gráfico 4">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3B99B83" w14:textId="00997E3D" w:rsidR="00EC66E9" w:rsidRDefault="00EC66E9" w:rsidP="00EC66E9">
      <w:pPr>
        <w:pStyle w:val="Textoindependiente"/>
        <w:keepNext/>
        <w:keepLines/>
        <w:widowControl w:val="0"/>
        <w:spacing w:line="180" w:lineRule="exact"/>
        <w:jc w:val="center"/>
        <w:rPr>
          <w:rFonts w:asciiTheme="minorHAnsi" w:hAnsiTheme="minorHAnsi" w:cstheme="minorHAnsi"/>
          <w:sz w:val="16"/>
          <w:szCs w:val="18"/>
        </w:rPr>
      </w:pPr>
    </w:p>
    <w:p w14:paraId="228FAF62" w14:textId="7233CCCC" w:rsidR="00EC66E9" w:rsidRDefault="00EC66E9" w:rsidP="00EC66E9">
      <w:pPr>
        <w:pStyle w:val="Textoindependiente"/>
        <w:keepNext/>
        <w:keepLines/>
        <w:widowControl w:val="0"/>
        <w:spacing w:line="180" w:lineRule="exact"/>
        <w:jc w:val="center"/>
        <w:rPr>
          <w:rFonts w:asciiTheme="minorHAnsi" w:hAnsiTheme="minorHAnsi" w:cstheme="minorHAnsi"/>
          <w:sz w:val="16"/>
          <w:szCs w:val="18"/>
        </w:rPr>
      </w:pPr>
    </w:p>
    <w:p w14:paraId="7D47FE51" w14:textId="77777777" w:rsidR="00EC66E9" w:rsidRPr="0041581D" w:rsidRDefault="00EC66E9" w:rsidP="00EC66E9">
      <w:pPr>
        <w:pStyle w:val="Textoindependiente"/>
        <w:keepNext/>
        <w:keepLines/>
        <w:widowControl w:val="0"/>
        <w:spacing w:line="180" w:lineRule="exact"/>
        <w:jc w:val="center"/>
        <w:rPr>
          <w:rFonts w:asciiTheme="minorHAnsi" w:hAnsiTheme="minorHAnsi" w:cstheme="minorHAnsi"/>
          <w:sz w:val="16"/>
          <w:szCs w:val="18"/>
        </w:rPr>
      </w:pPr>
    </w:p>
    <w:p w14:paraId="4DF460B6" w14:textId="77777777" w:rsidR="00EC66E9" w:rsidRDefault="00EC66E9" w:rsidP="00EC66E9">
      <w:pPr>
        <w:pStyle w:val="Textoindependiente"/>
        <w:spacing w:before="120" w:line="220" w:lineRule="exact"/>
        <w:rPr>
          <w:rFonts w:asciiTheme="minorHAnsi" w:hAnsiTheme="minorHAnsi" w:cstheme="minorHAnsi"/>
          <w:sz w:val="20"/>
          <w:szCs w:val="20"/>
        </w:rPr>
      </w:pPr>
    </w:p>
    <w:p w14:paraId="332F068D" w14:textId="3CE1C8D8" w:rsidR="00EC66E9" w:rsidRDefault="00EC66E9" w:rsidP="00EC66E9">
      <w:pPr>
        <w:pStyle w:val="Textoindependiente"/>
        <w:spacing w:before="120" w:line="220" w:lineRule="exact"/>
        <w:rPr>
          <w:rFonts w:asciiTheme="minorHAnsi" w:hAnsiTheme="minorHAnsi" w:cstheme="minorHAnsi"/>
          <w:sz w:val="20"/>
          <w:szCs w:val="20"/>
        </w:rPr>
      </w:pPr>
    </w:p>
    <w:p w14:paraId="0B18E131" w14:textId="02C7472D" w:rsidR="00EC66E9" w:rsidRDefault="00EC66E9" w:rsidP="0005654F">
      <w:pPr>
        <w:pStyle w:val="p0"/>
        <w:keepNext/>
        <w:spacing w:line="220" w:lineRule="exact"/>
        <w:jc w:val="center"/>
        <w:rPr>
          <w:rFonts w:asciiTheme="minorHAnsi" w:hAnsiTheme="minorHAnsi" w:cstheme="minorHAnsi"/>
          <w:b/>
          <w:smallCaps/>
          <w:snapToGrid/>
          <w:color w:val="auto"/>
          <w:sz w:val="20"/>
          <w:lang w:eastAsia="es-MX"/>
        </w:rPr>
      </w:pPr>
    </w:p>
    <w:p w14:paraId="5483D696" w14:textId="3D327BB6" w:rsidR="00EC66E9" w:rsidRDefault="00EC66E9" w:rsidP="0005654F">
      <w:pPr>
        <w:pStyle w:val="p0"/>
        <w:keepNext/>
        <w:spacing w:line="220" w:lineRule="exact"/>
        <w:jc w:val="center"/>
        <w:rPr>
          <w:rFonts w:asciiTheme="minorHAnsi" w:hAnsiTheme="minorHAnsi" w:cstheme="minorHAnsi"/>
          <w:b/>
          <w:smallCaps/>
          <w:snapToGrid/>
          <w:color w:val="auto"/>
          <w:sz w:val="20"/>
          <w:lang w:eastAsia="es-MX"/>
        </w:rPr>
      </w:pPr>
    </w:p>
    <w:p w14:paraId="60CC24C3" w14:textId="0DEC4485" w:rsidR="0041581D" w:rsidRPr="0041581D" w:rsidRDefault="0041581D" w:rsidP="0005654F">
      <w:pPr>
        <w:pStyle w:val="Textoindependiente"/>
        <w:keepNext/>
        <w:keepLines/>
        <w:widowControl w:val="0"/>
        <w:spacing w:line="180" w:lineRule="exact"/>
        <w:jc w:val="center"/>
        <w:rPr>
          <w:rFonts w:asciiTheme="minorHAnsi" w:hAnsiTheme="minorHAnsi" w:cstheme="minorHAnsi"/>
          <w:sz w:val="16"/>
          <w:szCs w:val="18"/>
        </w:rPr>
      </w:pPr>
    </w:p>
    <w:p w14:paraId="12AB38BD" w14:textId="77777777" w:rsidR="00D6784A" w:rsidRDefault="00D6784A" w:rsidP="00AD78FB">
      <w:pPr>
        <w:pStyle w:val="Textoindependiente"/>
        <w:spacing w:before="120" w:line="220" w:lineRule="exact"/>
        <w:rPr>
          <w:rFonts w:asciiTheme="minorHAnsi" w:hAnsiTheme="minorHAnsi" w:cstheme="minorHAnsi"/>
          <w:sz w:val="20"/>
          <w:szCs w:val="20"/>
        </w:rPr>
      </w:pPr>
    </w:p>
    <w:p w14:paraId="4DAC73B7" w14:textId="79FD7AA4" w:rsidR="00EC66E9" w:rsidRDefault="00EC66E9" w:rsidP="00EC66E9">
      <w:pPr>
        <w:pStyle w:val="p0"/>
        <w:keepNext/>
        <w:spacing w:line="220" w:lineRule="exact"/>
        <w:jc w:val="center"/>
        <w:rPr>
          <w:rFonts w:asciiTheme="minorHAnsi" w:hAnsiTheme="minorHAnsi" w:cstheme="minorHAnsi"/>
          <w:b/>
          <w:smallCaps/>
          <w:snapToGrid/>
          <w:color w:val="auto"/>
          <w:sz w:val="20"/>
          <w:lang w:eastAsia="es-MX"/>
        </w:rPr>
      </w:pPr>
      <w:r w:rsidRPr="004A4D25">
        <w:rPr>
          <w:rFonts w:asciiTheme="minorHAnsi" w:hAnsiTheme="minorHAnsi" w:cstheme="minorHAnsi"/>
          <w:b/>
          <w:smallCaps/>
          <w:snapToGrid/>
          <w:color w:val="auto"/>
          <w:sz w:val="20"/>
          <w:lang w:eastAsia="es-MX"/>
        </w:rPr>
        <w:lastRenderedPageBreak/>
        <w:t>Consumo de Gobierno al</w:t>
      </w:r>
      <w:r>
        <w:rPr>
          <w:rFonts w:asciiTheme="minorHAnsi" w:hAnsiTheme="minorHAnsi" w:cstheme="minorHAnsi"/>
          <w:b/>
          <w:smallCaps/>
          <w:snapToGrid/>
          <w:color w:val="auto"/>
          <w:sz w:val="20"/>
          <w:lang w:eastAsia="es-MX"/>
        </w:rPr>
        <w:t xml:space="preserve"> </w:t>
      </w:r>
      <w:r w:rsidR="00D64040">
        <w:rPr>
          <w:rFonts w:asciiTheme="minorHAnsi" w:hAnsiTheme="minorHAnsi" w:cstheme="minorHAnsi"/>
          <w:b/>
          <w:smallCaps/>
          <w:snapToGrid/>
          <w:color w:val="auto"/>
          <w:sz w:val="20"/>
          <w:lang w:eastAsia="es-MX"/>
        </w:rPr>
        <w:t xml:space="preserve">segundo </w:t>
      </w:r>
      <w:r>
        <w:rPr>
          <w:rFonts w:asciiTheme="minorHAnsi" w:hAnsiTheme="minorHAnsi" w:cstheme="minorHAnsi"/>
          <w:b/>
          <w:smallCaps/>
          <w:snapToGrid/>
          <w:color w:val="auto"/>
          <w:sz w:val="20"/>
          <w:lang w:eastAsia="es-MX"/>
        </w:rPr>
        <w:t>trimestre de 20</w:t>
      </w:r>
      <w:r w:rsidR="00215899">
        <w:rPr>
          <w:rFonts w:asciiTheme="minorHAnsi" w:hAnsiTheme="minorHAnsi" w:cstheme="minorHAnsi"/>
          <w:b/>
          <w:smallCaps/>
          <w:snapToGrid/>
          <w:color w:val="auto"/>
          <w:sz w:val="20"/>
          <w:lang w:eastAsia="es-MX"/>
        </w:rPr>
        <w:t>20</w:t>
      </w:r>
    </w:p>
    <w:p w14:paraId="6BE01123" w14:textId="49D7F79F" w:rsidR="00F83832" w:rsidRDefault="00F83832" w:rsidP="00F83832">
      <w:pPr>
        <w:pStyle w:val="p0"/>
        <w:keepNext/>
        <w:widowControl/>
        <w:spacing w:before="0" w:line="180" w:lineRule="exact"/>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20"/>
          <w:lang w:eastAsia="es-MX"/>
        </w:rPr>
        <w:t>Series desestacionalizada y de tendencia-ciclo</w:t>
      </w:r>
    </w:p>
    <w:p w14:paraId="0DFE6DDE" w14:textId="09B320EF" w:rsidR="00D6784A" w:rsidRDefault="00EC66E9" w:rsidP="00EC66E9">
      <w:pPr>
        <w:pStyle w:val="Textoindependiente"/>
        <w:spacing w:line="220" w:lineRule="exact"/>
        <w:jc w:val="center"/>
        <w:rPr>
          <w:rFonts w:asciiTheme="minorHAnsi" w:hAnsiTheme="minorHAnsi" w:cstheme="minorHAnsi"/>
          <w:sz w:val="16"/>
          <w:szCs w:val="18"/>
        </w:rPr>
      </w:pPr>
      <w:r w:rsidRPr="00EE18C4">
        <w:rPr>
          <w:rFonts w:asciiTheme="minorHAnsi" w:hAnsiTheme="minorHAnsi" w:cstheme="minorHAnsi"/>
          <w:sz w:val="16"/>
          <w:szCs w:val="18"/>
        </w:rPr>
        <w:t>(Millones de pesos a precios de</w:t>
      </w:r>
      <w:r>
        <w:rPr>
          <w:rFonts w:asciiTheme="minorHAnsi" w:hAnsiTheme="minorHAnsi" w:cstheme="minorHAnsi"/>
          <w:sz w:val="16"/>
          <w:szCs w:val="18"/>
        </w:rPr>
        <w:t xml:space="preserve"> 2013</w:t>
      </w:r>
      <w:r w:rsidRPr="00EE18C4">
        <w:rPr>
          <w:rFonts w:asciiTheme="minorHAnsi" w:hAnsiTheme="minorHAnsi" w:cstheme="minorHAnsi"/>
          <w:sz w:val="16"/>
          <w:szCs w:val="18"/>
        </w:rPr>
        <w:t>)</w:t>
      </w:r>
    </w:p>
    <w:p w14:paraId="74C9A4C1" w14:textId="6A390A74" w:rsidR="00EC66E9" w:rsidRDefault="005A7220" w:rsidP="00EC66E9">
      <w:pPr>
        <w:pStyle w:val="Textoindependiente"/>
        <w:spacing w:line="220" w:lineRule="exact"/>
        <w:jc w:val="center"/>
        <w:rPr>
          <w:rFonts w:asciiTheme="minorHAnsi" w:hAnsiTheme="minorHAnsi" w:cstheme="minorHAnsi"/>
          <w:sz w:val="16"/>
          <w:szCs w:val="18"/>
        </w:rPr>
      </w:pPr>
      <w:r>
        <w:rPr>
          <w:noProof/>
        </w:rPr>
        <w:drawing>
          <wp:anchor distT="0" distB="0" distL="114300" distR="114300" simplePos="0" relativeHeight="251684864" behindDoc="0" locked="0" layoutInCell="1" allowOverlap="1" wp14:anchorId="13E42B6D" wp14:editId="2952F3EF">
            <wp:simplePos x="0" y="0"/>
            <wp:positionH relativeFrom="margin">
              <wp:align>left</wp:align>
            </wp:positionH>
            <wp:positionV relativeFrom="paragraph">
              <wp:posOffset>4445</wp:posOffset>
            </wp:positionV>
            <wp:extent cx="3056255" cy="2167255"/>
            <wp:effectExtent l="0" t="0" r="10795" b="23495"/>
            <wp:wrapNone/>
            <wp:docPr id="6" name="Gráfico 6">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6C26869" w14:textId="24A5E56F" w:rsidR="00EC66E9" w:rsidRDefault="00EC66E9" w:rsidP="00EC66E9">
      <w:pPr>
        <w:pStyle w:val="Textoindependiente"/>
        <w:spacing w:line="220" w:lineRule="exact"/>
        <w:jc w:val="center"/>
        <w:rPr>
          <w:rFonts w:asciiTheme="minorHAnsi" w:hAnsiTheme="minorHAnsi" w:cstheme="minorHAnsi"/>
          <w:sz w:val="20"/>
          <w:szCs w:val="20"/>
        </w:rPr>
      </w:pPr>
    </w:p>
    <w:p w14:paraId="1B2C7E5B" w14:textId="2FC43232" w:rsidR="00D6784A" w:rsidRDefault="00D6784A" w:rsidP="00AD78FB">
      <w:pPr>
        <w:pStyle w:val="Textoindependiente"/>
        <w:spacing w:before="120" w:line="220" w:lineRule="exact"/>
        <w:rPr>
          <w:rFonts w:asciiTheme="minorHAnsi" w:hAnsiTheme="minorHAnsi" w:cstheme="minorHAnsi"/>
          <w:sz w:val="20"/>
          <w:szCs w:val="20"/>
        </w:rPr>
      </w:pPr>
    </w:p>
    <w:p w14:paraId="14F8266E" w14:textId="73E88E0A" w:rsidR="00D6784A" w:rsidRDefault="00D6784A" w:rsidP="00AD78FB">
      <w:pPr>
        <w:pStyle w:val="Textoindependiente"/>
        <w:spacing w:before="120" w:line="220" w:lineRule="exact"/>
        <w:rPr>
          <w:rFonts w:asciiTheme="minorHAnsi" w:hAnsiTheme="minorHAnsi" w:cstheme="minorHAnsi"/>
          <w:sz w:val="20"/>
          <w:szCs w:val="20"/>
        </w:rPr>
      </w:pPr>
    </w:p>
    <w:p w14:paraId="0EE6F460" w14:textId="77777777" w:rsidR="00D6784A" w:rsidRDefault="00D6784A" w:rsidP="00AD78FB">
      <w:pPr>
        <w:pStyle w:val="Textoindependiente"/>
        <w:spacing w:before="120" w:line="220" w:lineRule="exact"/>
        <w:rPr>
          <w:rFonts w:asciiTheme="minorHAnsi" w:hAnsiTheme="minorHAnsi" w:cstheme="minorHAnsi"/>
          <w:sz w:val="20"/>
          <w:szCs w:val="20"/>
        </w:rPr>
      </w:pPr>
    </w:p>
    <w:p w14:paraId="4D39B302" w14:textId="77777777" w:rsidR="00B43296" w:rsidRDefault="00B43296" w:rsidP="00AD78FB">
      <w:pPr>
        <w:pStyle w:val="Textoindependiente"/>
        <w:spacing w:before="120" w:line="220" w:lineRule="exact"/>
        <w:rPr>
          <w:rFonts w:asciiTheme="minorHAnsi" w:hAnsiTheme="minorHAnsi" w:cstheme="minorHAnsi"/>
          <w:sz w:val="20"/>
          <w:szCs w:val="20"/>
        </w:rPr>
      </w:pPr>
    </w:p>
    <w:p w14:paraId="39952D0B" w14:textId="5CF6FDD7" w:rsidR="00D6784A" w:rsidRDefault="00D6784A" w:rsidP="00AD78FB">
      <w:pPr>
        <w:pStyle w:val="Textoindependiente"/>
        <w:spacing w:before="120" w:line="220" w:lineRule="exact"/>
        <w:rPr>
          <w:rFonts w:asciiTheme="minorHAnsi" w:hAnsiTheme="minorHAnsi" w:cstheme="minorHAnsi"/>
          <w:sz w:val="20"/>
          <w:szCs w:val="20"/>
        </w:rPr>
      </w:pPr>
    </w:p>
    <w:p w14:paraId="2AEDC641" w14:textId="77777777" w:rsidR="00A47F64" w:rsidRDefault="00A47F64" w:rsidP="00AD78FB">
      <w:pPr>
        <w:pStyle w:val="Textoindependiente"/>
        <w:spacing w:before="120" w:line="220" w:lineRule="exact"/>
        <w:rPr>
          <w:rFonts w:asciiTheme="minorHAnsi" w:hAnsiTheme="minorHAnsi" w:cstheme="minorHAnsi"/>
          <w:sz w:val="20"/>
          <w:szCs w:val="20"/>
        </w:rPr>
      </w:pPr>
    </w:p>
    <w:p w14:paraId="7EDB7B7C" w14:textId="77777777" w:rsidR="00383043" w:rsidRDefault="00383043" w:rsidP="00AD78FB">
      <w:pPr>
        <w:pStyle w:val="Textoindependiente"/>
        <w:spacing w:before="120" w:line="220" w:lineRule="exact"/>
        <w:rPr>
          <w:rFonts w:asciiTheme="minorHAnsi" w:hAnsiTheme="minorHAnsi" w:cstheme="minorHAnsi"/>
          <w:sz w:val="20"/>
          <w:szCs w:val="20"/>
        </w:rPr>
      </w:pPr>
    </w:p>
    <w:p w14:paraId="451D3603" w14:textId="441B6686" w:rsidR="00383043" w:rsidRDefault="00383043" w:rsidP="00AD78FB">
      <w:pPr>
        <w:pStyle w:val="Textoindependiente"/>
        <w:spacing w:before="120" w:line="220" w:lineRule="exact"/>
        <w:rPr>
          <w:rFonts w:asciiTheme="minorHAnsi" w:hAnsiTheme="minorHAnsi" w:cstheme="minorHAnsi"/>
          <w:sz w:val="20"/>
          <w:szCs w:val="20"/>
        </w:rPr>
      </w:pPr>
    </w:p>
    <w:p w14:paraId="0CADF592" w14:textId="77777777" w:rsidR="008B25AC" w:rsidRDefault="008B25AC" w:rsidP="008B25AC">
      <w:pPr>
        <w:pStyle w:val="Textoindependiente"/>
        <w:spacing w:before="120" w:line="220" w:lineRule="exact"/>
        <w:rPr>
          <w:rFonts w:asciiTheme="minorHAnsi" w:hAnsiTheme="minorHAnsi" w:cstheme="minorHAnsi"/>
          <w:sz w:val="20"/>
          <w:szCs w:val="20"/>
        </w:rPr>
      </w:pPr>
    </w:p>
    <w:p w14:paraId="08B2ABC6" w14:textId="77777777" w:rsidR="0042273D" w:rsidRDefault="0042273D" w:rsidP="00EC66E9">
      <w:pPr>
        <w:pStyle w:val="p0"/>
        <w:keepNext/>
        <w:widowControl/>
        <w:spacing w:before="0"/>
        <w:jc w:val="center"/>
        <w:rPr>
          <w:rFonts w:asciiTheme="minorHAnsi" w:hAnsiTheme="minorHAnsi" w:cstheme="minorHAnsi"/>
          <w:b/>
          <w:smallCaps/>
          <w:snapToGrid/>
          <w:color w:val="auto"/>
          <w:sz w:val="20"/>
          <w:lang w:eastAsia="es-MX"/>
        </w:rPr>
      </w:pPr>
      <w:r w:rsidRPr="004A4D25">
        <w:rPr>
          <w:rFonts w:asciiTheme="minorHAnsi" w:hAnsiTheme="minorHAnsi" w:cstheme="minorHAnsi"/>
          <w:b/>
          <w:smallCaps/>
          <w:snapToGrid/>
          <w:color w:val="auto"/>
          <w:sz w:val="20"/>
          <w:lang w:eastAsia="es-MX"/>
        </w:rPr>
        <w:t>Formación Bruta de Capital Fijo</w:t>
      </w:r>
    </w:p>
    <w:p w14:paraId="49747437" w14:textId="3FC120BB" w:rsidR="0042273D" w:rsidRDefault="0042273D" w:rsidP="0047073D">
      <w:pPr>
        <w:pStyle w:val="p0"/>
        <w:keepNext/>
        <w:widowControl/>
        <w:spacing w:before="0" w:line="180" w:lineRule="exact"/>
        <w:jc w:val="center"/>
        <w:rPr>
          <w:rFonts w:asciiTheme="minorHAnsi" w:hAnsiTheme="minorHAnsi" w:cstheme="minorHAnsi"/>
          <w:b/>
          <w:smallCaps/>
          <w:snapToGrid/>
          <w:color w:val="auto"/>
          <w:sz w:val="20"/>
          <w:lang w:eastAsia="es-MX"/>
        </w:rPr>
      </w:pPr>
      <w:r>
        <w:rPr>
          <w:rFonts w:asciiTheme="minorHAnsi" w:hAnsiTheme="minorHAnsi" w:cstheme="minorHAnsi"/>
          <w:b/>
          <w:smallCaps/>
          <w:snapToGrid/>
          <w:color w:val="auto"/>
          <w:sz w:val="20"/>
          <w:lang w:eastAsia="es-MX"/>
        </w:rPr>
        <w:t>al</w:t>
      </w:r>
      <w:r w:rsidR="00F75698">
        <w:rPr>
          <w:rFonts w:asciiTheme="minorHAnsi" w:hAnsiTheme="minorHAnsi" w:cstheme="minorHAnsi"/>
          <w:b/>
          <w:smallCaps/>
          <w:snapToGrid/>
          <w:color w:val="auto"/>
          <w:sz w:val="20"/>
          <w:lang w:eastAsia="es-MX"/>
        </w:rPr>
        <w:t xml:space="preserve"> segundo </w:t>
      </w:r>
      <w:r>
        <w:rPr>
          <w:rFonts w:asciiTheme="minorHAnsi" w:hAnsiTheme="minorHAnsi" w:cstheme="minorHAnsi"/>
          <w:b/>
          <w:smallCaps/>
          <w:snapToGrid/>
          <w:color w:val="auto"/>
          <w:sz w:val="20"/>
          <w:lang w:eastAsia="es-MX"/>
        </w:rPr>
        <w:t>trimestre de 20</w:t>
      </w:r>
      <w:r w:rsidR="00215899">
        <w:rPr>
          <w:rFonts w:asciiTheme="minorHAnsi" w:hAnsiTheme="minorHAnsi" w:cstheme="minorHAnsi"/>
          <w:b/>
          <w:smallCaps/>
          <w:snapToGrid/>
          <w:color w:val="auto"/>
          <w:sz w:val="20"/>
          <w:lang w:eastAsia="es-MX"/>
        </w:rPr>
        <w:t>20</w:t>
      </w:r>
    </w:p>
    <w:p w14:paraId="139B3F0B" w14:textId="77777777" w:rsidR="00F83832" w:rsidRDefault="00F83832" w:rsidP="00F83832">
      <w:pPr>
        <w:pStyle w:val="p0"/>
        <w:keepNext/>
        <w:widowControl/>
        <w:spacing w:before="0" w:line="180" w:lineRule="exact"/>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20"/>
          <w:lang w:eastAsia="es-MX"/>
        </w:rPr>
        <w:t>Series desestacionalizada y de tendencia-ciclo</w:t>
      </w:r>
    </w:p>
    <w:p w14:paraId="45CE5366" w14:textId="77777777" w:rsidR="00F90DA8" w:rsidRPr="00F90DA8" w:rsidRDefault="00F90DA8" w:rsidP="00F90DA8">
      <w:pPr>
        <w:pStyle w:val="Textoindependiente"/>
        <w:keepNext/>
        <w:keepLines/>
        <w:widowControl w:val="0"/>
        <w:spacing w:line="180" w:lineRule="exact"/>
        <w:jc w:val="center"/>
        <w:rPr>
          <w:rFonts w:asciiTheme="minorHAnsi" w:hAnsiTheme="minorHAnsi" w:cstheme="minorHAnsi"/>
          <w:sz w:val="16"/>
          <w:szCs w:val="18"/>
        </w:rPr>
      </w:pPr>
      <w:r w:rsidRPr="00EE18C4">
        <w:rPr>
          <w:rFonts w:asciiTheme="minorHAnsi" w:hAnsiTheme="minorHAnsi" w:cstheme="minorHAnsi"/>
          <w:sz w:val="16"/>
          <w:szCs w:val="18"/>
        </w:rPr>
        <w:t>(Mil</w:t>
      </w:r>
      <w:r>
        <w:rPr>
          <w:rFonts w:asciiTheme="minorHAnsi" w:hAnsiTheme="minorHAnsi" w:cstheme="minorHAnsi"/>
          <w:sz w:val="16"/>
          <w:szCs w:val="18"/>
        </w:rPr>
        <w:t>lones de pesos a precios de 2013</w:t>
      </w:r>
      <w:r w:rsidRPr="00EE18C4">
        <w:rPr>
          <w:rFonts w:asciiTheme="minorHAnsi" w:hAnsiTheme="minorHAnsi" w:cstheme="minorHAnsi"/>
          <w:sz w:val="16"/>
          <w:szCs w:val="18"/>
        </w:rPr>
        <w:t>)</w:t>
      </w:r>
    </w:p>
    <w:p w14:paraId="1762580F" w14:textId="37D3061A" w:rsidR="00076AE1" w:rsidRDefault="005A7220" w:rsidP="005869A5">
      <w:pPr>
        <w:pStyle w:val="p0"/>
        <w:keepNext/>
        <w:widowControl/>
        <w:spacing w:before="0"/>
        <w:jc w:val="center"/>
        <w:rPr>
          <w:rFonts w:asciiTheme="minorHAnsi" w:hAnsiTheme="minorHAnsi" w:cstheme="minorHAnsi"/>
          <w:b/>
          <w:smallCaps/>
          <w:snapToGrid/>
          <w:color w:val="auto"/>
          <w:sz w:val="20"/>
          <w:lang w:eastAsia="es-MX"/>
        </w:rPr>
      </w:pPr>
      <w:r>
        <w:rPr>
          <w:noProof/>
        </w:rPr>
        <w:drawing>
          <wp:inline distT="0" distB="0" distL="0" distR="0" wp14:anchorId="67B7B5DD" wp14:editId="07235581">
            <wp:extent cx="3056400" cy="2167284"/>
            <wp:effectExtent l="0" t="0" r="10795" b="23495"/>
            <wp:docPr id="11" name="Gráfico 1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D8EF6C" w14:textId="680C818D" w:rsidR="00EC66E9" w:rsidRDefault="00EC66E9" w:rsidP="00494B2E">
      <w:pPr>
        <w:pStyle w:val="p0"/>
        <w:keepNext/>
        <w:widowControl/>
        <w:spacing w:before="60"/>
        <w:jc w:val="center"/>
        <w:rPr>
          <w:rFonts w:asciiTheme="minorHAnsi" w:hAnsiTheme="minorHAnsi" w:cstheme="minorHAnsi"/>
          <w:b/>
          <w:smallCaps/>
          <w:snapToGrid/>
          <w:color w:val="auto"/>
          <w:sz w:val="20"/>
          <w:lang w:eastAsia="es-MX"/>
        </w:rPr>
      </w:pPr>
      <w:r>
        <w:rPr>
          <w:rFonts w:asciiTheme="minorHAnsi" w:hAnsiTheme="minorHAnsi" w:cstheme="minorHAnsi"/>
          <w:b/>
          <w:smallCaps/>
          <w:snapToGrid/>
          <w:color w:val="auto"/>
          <w:sz w:val="20"/>
          <w:lang w:eastAsia="es-MX"/>
        </w:rPr>
        <w:t>Exportación</w:t>
      </w:r>
      <w:r w:rsidRPr="004A4D25">
        <w:rPr>
          <w:rFonts w:asciiTheme="minorHAnsi" w:hAnsiTheme="minorHAnsi" w:cstheme="minorHAnsi"/>
          <w:b/>
          <w:smallCaps/>
          <w:snapToGrid/>
          <w:color w:val="auto"/>
          <w:sz w:val="20"/>
          <w:lang w:eastAsia="es-MX"/>
        </w:rPr>
        <w:t xml:space="preserve"> de Bienes y Servicios</w:t>
      </w:r>
    </w:p>
    <w:p w14:paraId="4765D003" w14:textId="5C9D4782" w:rsidR="00EC66E9" w:rsidRDefault="00EC66E9" w:rsidP="00EC66E9">
      <w:pPr>
        <w:pStyle w:val="p0"/>
        <w:keepNext/>
        <w:widowControl/>
        <w:spacing w:before="0" w:line="180" w:lineRule="exact"/>
        <w:jc w:val="center"/>
        <w:rPr>
          <w:rFonts w:asciiTheme="minorHAnsi" w:hAnsiTheme="minorHAnsi" w:cstheme="minorHAnsi"/>
          <w:b/>
          <w:smallCaps/>
          <w:snapToGrid/>
          <w:color w:val="auto"/>
          <w:sz w:val="20"/>
          <w:lang w:eastAsia="es-MX"/>
        </w:rPr>
      </w:pPr>
      <w:r w:rsidRPr="004A4D25">
        <w:rPr>
          <w:rFonts w:asciiTheme="minorHAnsi" w:hAnsiTheme="minorHAnsi" w:cstheme="minorHAnsi"/>
          <w:b/>
          <w:smallCaps/>
          <w:snapToGrid/>
          <w:color w:val="auto"/>
          <w:sz w:val="20"/>
          <w:lang w:eastAsia="es-MX"/>
        </w:rPr>
        <w:t xml:space="preserve">al </w:t>
      </w:r>
      <w:r w:rsidR="00054979">
        <w:rPr>
          <w:rFonts w:asciiTheme="minorHAnsi" w:hAnsiTheme="minorHAnsi" w:cstheme="minorHAnsi"/>
          <w:b/>
          <w:smallCaps/>
          <w:snapToGrid/>
          <w:color w:val="auto"/>
          <w:sz w:val="20"/>
          <w:lang w:eastAsia="es-MX"/>
        </w:rPr>
        <w:t xml:space="preserve">segundo </w:t>
      </w:r>
      <w:r w:rsidRPr="004A4D25">
        <w:rPr>
          <w:rFonts w:asciiTheme="minorHAnsi" w:hAnsiTheme="minorHAnsi" w:cstheme="minorHAnsi"/>
          <w:b/>
          <w:smallCaps/>
          <w:snapToGrid/>
          <w:color w:val="auto"/>
          <w:sz w:val="20"/>
          <w:lang w:eastAsia="es-MX"/>
        </w:rPr>
        <w:t xml:space="preserve">trimestre </w:t>
      </w:r>
      <w:r>
        <w:rPr>
          <w:rFonts w:asciiTheme="minorHAnsi" w:hAnsiTheme="minorHAnsi" w:cstheme="minorHAnsi"/>
          <w:b/>
          <w:smallCaps/>
          <w:snapToGrid/>
          <w:color w:val="auto"/>
          <w:sz w:val="20"/>
          <w:lang w:eastAsia="es-MX"/>
        </w:rPr>
        <w:t>de 20</w:t>
      </w:r>
      <w:r w:rsidR="00550126">
        <w:rPr>
          <w:rFonts w:asciiTheme="minorHAnsi" w:hAnsiTheme="minorHAnsi" w:cstheme="minorHAnsi"/>
          <w:b/>
          <w:smallCaps/>
          <w:snapToGrid/>
          <w:color w:val="auto"/>
          <w:sz w:val="20"/>
          <w:lang w:eastAsia="es-MX"/>
        </w:rPr>
        <w:t>20</w:t>
      </w:r>
    </w:p>
    <w:p w14:paraId="27E9CB66" w14:textId="67D652AF" w:rsidR="00F83832" w:rsidRDefault="00F83832" w:rsidP="00F83832">
      <w:pPr>
        <w:pStyle w:val="p0"/>
        <w:keepNext/>
        <w:widowControl/>
        <w:spacing w:before="0" w:line="180" w:lineRule="exact"/>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20"/>
          <w:lang w:eastAsia="es-MX"/>
        </w:rPr>
        <w:t>Series desestacionalizada y de tendencia-ciclo</w:t>
      </w:r>
    </w:p>
    <w:p w14:paraId="4F2CC665" w14:textId="3684D93A" w:rsidR="00EC66E9" w:rsidRPr="0041581D" w:rsidRDefault="00EC66E9" w:rsidP="00EC66E9">
      <w:pPr>
        <w:pStyle w:val="Textoindependiente"/>
        <w:keepNext/>
        <w:keepLines/>
        <w:widowControl w:val="0"/>
        <w:spacing w:line="180" w:lineRule="exact"/>
        <w:jc w:val="center"/>
        <w:rPr>
          <w:rFonts w:asciiTheme="minorHAnsi" w:hAnsiTheme="minorHAnsi" w:cstheme="minorHAnsi"/>
          <w:sz w:val="16"/>
          <w:szCs w:val="18"/>
        </w:rPr>
      </w:pPr>
      <w:r w:rsidRPr="00EE18C4">
        <w:rPr>
          <w:rFonts w:asciiTheme="minorHAnsi" w:hAnsiTheme="minorHAnsi" w:cstheme="minorHAnsi"/>
          <w:sz w:val="16"/>
          <w:szCs w:val="18"/>
        </w:rPr>
        <w:t>(Mil</w:t>
      </w:r>
      <w:r>
        <w:rPr>
          <w:rFonts w:asciiTheme="minorHAnsi" w:hAnsiTheme="minorHAnsi" w:cstheme="minorHAnsi"/>
          <w:sz w:val="16"/>
          <w:szCs w:val="18"/>
        </w:rPr>
        <w:t>lones de pesos a precios de 2013</w:t>
      </w:r>
      <w:r w:rsidRPr="00EE18C4">
        <w:rPr>
          <w:rFonts w:asciiTheme="minorHAnsi" w:hAnsiTheme="minorHAnsi" w:cstheme="minorHAnsi"/>
          <w:sz w:val="16"/>
          <w:szCs w:val="18"/>
        </w:rPr>
        <w:t>)</w:t>
      </w:r>
    </w:p>
    <w:p w14:paraId="03C3EF54" w14:textId="68E5D17A" w:rsidR="00B26F9B" w:rsidRDefault="005A7220" w:rsidP="00DF175D">
      <w:pPr>
        <w:pStyle w:val="Textoindependiente"/>
        <w:spacing w:before="120" w:line="220" w:lineRule="exact"/>
        <w:jc w:val="center"/>
        <w:rPr>
          <w:rFonts w:asciiTheme="minorHAnsi" w:hAnsiTheme="minorHAnsi" w:cstheme="minorHAnsi"/>
          <w:sz w:val="20"/>
          <w:szCs w:val="20"/>
        </w:rPr>
      </w:pPr>
      <w:r>
        <w:rPr>
          <w:noProof/>
        </w:rPr>
        <w:drawing>
          <wp:anchor distT="0" distB="0" distL="114300" distR="114300" simplePos="0" relativeHeight="251685888" behindDoc="0" locked="0" layoutInCell="1" allowOverlap="1" wp14:anchorId="60C8257C" wp14:editId="53A21A06">
            <wp:simplePos x="0" y="0"/>
            <wp:positionH relativeFrom="column">
              <wp:align>right</wp:align>
            </wp:positionH>
            <wp:positionV relativeFrom="paragraph">
              <wp:posOffset>13970</wp:posOffset>
            </wp:positionV>
            <wp:extent cx="3056255" cy="2167255"/>
            <wp:effectExtent l="0" t="0" r="10795" b="23495"/>
            <wp:wrapNone/>
            <wp:docPr id="12" name="Gráfico 12">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EC12CCE" w14:textId="77777777" w:rsidR="00EC66E9" w:rsidRDefault="00EC66E9" w:rsidP="00AD78FB">
      <w:pPr>
        <w:pStyle w:val="Textoindependiente"/>
        <w:spacing w:before="120" w:line="220" w:lineRule="exact"/>
        <w:rPr>
          <w:rFonts w:asciiTheme="minorHAnsi" w:hAnsiTheme="minorHAnsi" w:cstheme="minorHAnsi"/>
          <w:sz w:val="20"/>
          <w:szCs w:val="20"/>
        </w:rPr>
      </w:pPr>
    </w:p>
    <w:p w14:paraId="23E092A9" w14:textId="77777777" w:rsidR="00EC66E9" w:rsidRDefault="00EC66E9" w:rsidP="00AD78FB">
      <w:pPr>
        <w:pStyle w:val="Textoindependiente"/>
        <w:spacing w:before="120" w:line="220" w:lineRule="exact"/>
        <w:rPr>
          <w:rFonts w:asciiTheme="minorHAnsi" w:hAnsiTheme="minorHAnsi" w:cstheme="minorHAnsi"/>
          <w:sz w:val="20"/>
          <w:szCs w:val="20"/>
        </w:rPr>
      </w:pPr>
    </w:p>
    <w:p w14:paraId="79671D3B" w14:textId="77777777" w:rsidR="00EC66E9" w:rsidRDefault="00EC66E9" w:rsidP="00AD78FB">
      <w:pPr>
        <w:pStyle w:val="Textoindependiente"/>
        <w:spacing w:before="120" w:line="220" w:lineRule="exact"/>
        <w:rPr>
          <w:rFonts w:asciiTheme="minorHAnsi" w:hAnsiTheme="minorHAnsi" w:cstheme="minorHAnsi"/>
          <w:sz w:val="20"/>
          <w:szCs w:val="20"/>
        </w:rPr>
      </w:pPr>
    </w:p>
    <w:p w14:paraId="03D95759" w14:textId="77777777" w:rsidR="00EC66E9" w:rsidRDefault="00EC66E9" w:rsidP="00AD78FB">
      <w:pPr>
        <w:pStyle w:val="Textoindependiente"/>
        <w:spacing w:before="120" w:line="220" w:lineRule="exact"/>
        <w:rPr>
          <w:rFonts w:asciiTheme="minorHAnsi" w:hAnsiTheme="minorHAnsi" w:cstheme="minorHAnsi"/>
          <w:sz w:val="20"/>
          <w:szCs w:val="20"/>
        </w:rPr>
      </w:pPr>
    </w:p>
    <w:p w14:paraId="43F8AF00" w14:textId="77777777" w:rsidR="00EC66E9" w:rsidRDefault="00EC66E9" w:rsidP="00AD78FB">
      <w:pPr>
        <w:pStyle w:val="Textoindependiente"/>
        <w:spacing w:before="120" w:line="220" w:lineRule="exact"/>
        <w:rPr>
          <w:rFonts w:asciiTheme="minorHAnsi" w:hAnsiTheme="minorHAnsi" w:cstheme="minorHAnsi"/>
          <w:sz w:val="20"/>
          <w:szCs w:val="20"/>
        </w:rPr>
      </w:pPr>
    </w:p>
    <w:p w14:paraId="365E5949" w14:textId="314CC31C" w:rsidR="00EC66E9" w:rsidRDefault="00EC66E9" w:rsidP="00EC66E9">
      <w:pPr>
        <w:pStyle w:val="Textoindependiente"/>
        <w:spacing w:before="120" w:line="220" w:lineRule="exact"/>
        <w:rPr>
          <w:rFonts w:asciiTheme="minorHAnsi" w:hAnsiTheme="minorHAnsi" w:cstheme="minorHAnsi"/>
          <w:sz w:val="20"/>
          <w:szCs w:val="20"/>
        </w:rPr>
      </w:pPr>
    </w:p>
    <w:p w14:paraId="5C940788" w14:textId="77777777" w:rsidR="00EC66E9" w:rsidRDefault="00EC66E9" w:rsidP="00EC66E9">
      <w:pPr>
        <w:pStyle w:val="p0"/>
        <w:keepNext/>
        <w:widowControl/>
        <w:spacing w:before="0"/>
        <w:jc w:val="center"/>
        <w:rPr>
          <w:rFonts w:asciiTheme="minorHAnsi" w:hAnsiTheme="minorHAnsi" w:cstheme="minorHAnsi"/>
          <w:b/>
          <w:smallCaps/>
          <w:snapToGrid/>
          <w:color w:val="auto"/>
          <w:sz w:val="20"/>
          <w:lang w:eastAsia="es-MX"/>
        </w:rPr>
      </w:pPr>
    </w:p>
    <w:p w14:paraId="35F1C738" w14:textId="77777777" w:rsidR="00B26F9B" w:rsidRDefault="00B26F9B" w:rsidP="00B26F9B">
      <w:pPr>
        <w:pStyle w:val="Textoindependiente"/>
        <w:spacing w:before="120" w:line="220" w:lineRule="exact"/>
        <w:rPr>
          <w:rFonts w:asciiTheme="minorHAnsi" w:hAnsiTheme="minorHAnsi" w:cstheme="minorHAnsi"/>
          <w:sz w:val="20"/>
          <w:szCs w:val="20"/>
        </w:rPr>
      </w:pPr>
    </w:p>
    <w:p w14:paraId="17748EE1" w14:textId="77777777" w:rsidR="00641EDD" w:rsidRPr="0081208E" w:rsidRDefault="00641EDD" w:rsidP="00494B2E">
      <w:pPr>
        <w:pStyle w:val="p0"/>
        <w:keepNext/>
        <w:widowControl/>
        <w:spacing w:before="0"/>
        <w:jc w:val="center"/>
        <w:rPr>
          <w:rFonts w:asciiTheme="minorHAnsi" w:hAnsiTheme="minorHAnsi" w:cstheme="minorHAnsi"/>
          <w:b/>
          <w:smallCaps/>
          <w:snapToGrid/>
          <w:color w:val="auto"/>
          <w:sz w:val="20"/>
          <w:lang w:eastAsia="es-MX"/>
        </w:rPr>
      </w:pPr>
      <w:r w:rsidRPr="0081208E">
        <w:rPr>
          <w:rFonts w:asciiTheme="minorHAnsi" w:hAnsiTheme="minorHAnsi" w:cstheme="minorHAnsi"/>
          <w:b/>
          <w:smallCaps/>
          <w:snapToGrid/>
          <w:color w:val="auto"/>
          <w:sz w:val="20"/>
          <w:lang w:eastAsia="es-MX"/>
        </w:rPr>
        <w:t xml:space="preserve">Oferta y Demanda Global de Bienes y Servicios </w:t>
      </w:r>
    </w:p>
    <w:p w14:paraId="6D9A17EA" w14:textId="4B40097F" w:rsidR="00641EDD" w:rsidRDefault="00641EDD" w:rsidP="00641EDD">
      <w:pPr>
        <w:pStyle w:val="p0"/>
        <w:keepNext/>
        <w:widowControl/>
        <w:spacing w:before="0" w:line="180" w:lineRule="exact"/>
        <w:jc w:val="center"/>
        <w:rPr>
          <w:rFonts w:asciiTheme="minorHAnsi" w:hAnsiTheme="minorHAnsi" w:cstheme="minorHAnsi"/>
          <w:b/>
          <w:smallCaps/>
          <w:snapToGrid/>
          <w:color w:val="auto"/>
          <w:sz w:val="18"/>
          <w:szCs w:val="18"/>
          <w:lang w:eastAsia="es-MX"/>
        </w:rPr>
      </w:pPr>
      <w:r w:rsidRPr="0081208E">
        <w:rPr>
          <w:rFonts w:asciiTheme="minorHAnsi" w:hAnsiTheme="minorHAnsi" w:cstheme="minorHAnsi"/>
          <w:b/>
          <w:smallCaps/>
          <w:snapToGrid/>
          <w:color w:val="auto"/>
          <w:sz w:val="20"/>
          <w:lang w:eastAsia="es-MX"/>
        </w:rPr>
        <w:t xml:space="preserve">al </w:t>
      </w:r>
      <w:r w:rsidR="00B92E45">
        <w:rPr>
          <w:rFonts w:asciiTheme="minorHAnsi" w:hAnsiTheme="minorHAnsi" w:cstheme="minorHAnsi"/>
          <w:b/>
          <w:smallCaps/>
          <w:snapToGrid/>
          <w:color w:val="auto"/>
          <w:sz w:val="20"/>
          <w:lang w:eastAsia="es-MX"/>
        </w:rPr>
        <w:t xml:space="preserve">segundo </w:t>
      </w:r>
      <w:r>
        <w:rPr>
          <w:rFonts w:asciiTheme="minorHAnsi" w:hAnsiTheme="minorHAnsi" w:cstheme="minorHAnsi"/>
          <w:b/>
          <w:smallCaps/>
          <w:snapToGrid/>
          <w:color w:val="auto"/>
          <w:sz w:val="20"/>
          <w:lang w:eastAsia="es-MX"/>
        </w:rPr>
        <w:t>t</w:t>
      </w:r>
      <w:r w:rsidRPr="0081208E">
        <w:rPr>
          <w:rFonts w:asciiTheme="minorHAnsi" w:hAnsiTheme="minorHAnsi" w:cstheme="minorHAnsi"/>
          <w:b/>
          <w:smallCaps/>
          <w:snapToGrid/>
          <w:color w:val="auto"/>
          <w:sz w:val="20"/>
          <w:lang w:eastAsia="es-MX"/>
        </w:rPr>
        <w:t>rimestre de 20</w:t>
      </w:r>
      <w:r w:rsidR="0097712B">
        <w:rPr>
          <w:rFonts w:asciiTheme="minorHAnsi" w:hAnsiTheme="minorHAnsi" w:cstheme="minorHAnsi"/>
          <w:b/>
          <w:smallCaps/>
          <w:snapToGrid/>
          <w:color w:val="auto"/>
          <w:sz w:val="20"/>
          <w:lang w:eastAsia="es-MX"/>
        </w:rPr>
        <w:t>20</w:t>
      </w:r>
    </w:p>
    <w:p w14:paraId="4B946577" w14:textId="77777777" w:rsidR="00641EDD" w:rsidRPr="00203CB9" w:rsidRDefault="00641EDD" w:rsidP="00641EDD">
      <w:pPr>
        <w:pStyle w:val="Textoindependiente"/>
        <w:keepNext/>
        <w:keepLines/>
        <w:widowControl w:val="0"/>
        <w:spacing w:line="180" w:lineRule="exact"/>
        <w:jc w:val="center"/>
        <w:rPr>
          <w:rFonts w:asciiTheme="minorHAnsi" w:hAnsiTheme="minorHAnsi" w:cstheme="minorHAnsi"/>
          <w:b/>
          <w:sz w:val="15"/>
          <w:szCs w:val="15"/>
        </w:rPr>
      </w:pPr>
      <w:r w:rsidRPr="00203CB9">
        <w:rPr>
          <w:rFonts w:asciiTheme="minorHAnsi" w:hAnsiTheme="minorHAnsi" w:cstheme="minorHAnsi"/>
          <w:b/>
          <w:sz w:val="16"/>
          <w:szCs w:val="18"/>
        </w:rPr>
        <w:t xml:space="preserve">Cifras desestacionalizadas </w:t>
      </w:r>
      <w:r w:rsidRPr="00203CB9">
        <w:rPr>
          <w:rFonts w:asciiTheme="minorHAnsi" w:hAnsiTheme="minorHAnsi" w:cstheme="minorHAnsi"/>
          <w:b/>
          <w:sz w:val="15"/>
          <w:szCs w:val="15"/>
          <w:vertAlign w:val="superscript"/>
        </w:rPr>
        <w:t xml:space="preserve"> </w:t>
      </w:r>
    </w:p>
    <w:tbl>
      <w:tblPr>
        <w:tblStyle w:val="Tablaconcuadrcula"/>
        <w:tblW w:w="4659" w:type="dxa"/>
        <w:jc w:val="center"/>
        <w:tblLayout w:type="fixed"/>
        <w:tblLook w:val="04A0" w:firstRow="1" w:lastRow="0" w:firstColumn="1" w:lastColumn="0" w:noHBand="0" w:noVBand="1"/>
      </w:tblPr>
      <w:tblGrid>
        <w:gridCol w:w="2356"/>
        <w:gridCol w:w="1173"/>
        <w:gridCol w:w="1130"/>
      </w:tblGrid>
      <w:tr w:rsidR="00641EDD" w14:paraId="6C8AF9C6" w14:textId="77777777" w:rsidTr="006E6B90">
        <w:trPr>
          <w:trHeight w:val="872"/>
          <w:jc w:val="center"/>
        </w:trPr>
        <w:tc>
          <w:tcPr>
            <w:tcW w:w="2356" w:type="dxa"/>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17057102" w14:textId="77777777" w:rsidR="00641EDD" w:rsidRPr="00C92A53" w:rsidRDefault="00641EDD" w:rsidP="00641EDD">
            <w:pPr>
              <w:pStyle w:val="not31"/>
              <w:widowControl w:val="0"/>
              <w:spacing w:before="20" w:after="20" w:line="180" w:lineRule="atLeast"/>
              <w:ind w:left="48" w:right="0"/>
              <w:jc w:val="center"/>
              <w:rPr>
                <w:rFonts w:asciiTheme="minorHAnsi" w:hAnsiTheme="minorHAnsi" w:cstheme="minorHAnsi"/>
                <w:b/>
                <w:color w:val="auto"/>
                <w:sz w:val="15"/>
                <w:szCs w:val="15"/>
                <w:lang w:val="es-MX" w:eastAsia="es-MX"/>
              </w:rPr>
            </w:pPr>
            <w:r w:rsidRPr="00C92A53">
              <w:rPr>
                <w:rFonts w:asciiTheme="minorHAnsi" w:hAnsiTheme="minorHAnsi" w:cstheme="minorHAnsi"/>
                <w:b/>
                <w:color w:val="auto"/>
                <w:sz w:val="15"/>
                <w:szCs w:val="15"/>
                <w:lang w:val="es-MX" w:eastAsia="es-MX"/>
              </w:rPr>
              <w:t>Concepto</w:t>
            </w:r>
          </w:p>
        </w:tc>
        <w:tc>
          <w:tcPr>
            <w:tcW w:w="1173" w:type="dxa"/>
            <w:tcBorders>
              <w:top w:val="double" w:sz="4" w:space="0" w:color="auto"/>
              <w:left w:val="single" w:sz="4" w:space="0" w:color="auto"/>
              <w:bottom w:val="double" w:sz="4" w:space="0" w:color="auto"/>
              <w:right w:val="single" w:sz="4" w:space="0" w:color="auto"/>
            </w:tcBorders>
            <w:shd w:val="clear" w:color="auto" w:fill="C2D69B" w:themeFill="accent3" w:themeFillTint="99"/>
            <w:vAlign w:val="center"/>
          </w:tcPr>
          <w:p w14:paraId="46CD06FC" w14:textId="77777777" w:rsidR="00641EDD" w:rsidRDefault="00641EDD" w:rsidP="00641EDD">
            <w:pPr>
              <w:pStyle w:val="not31"/>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Variación % respecto al trimestre previo</w:t>
            </w:r>
          </w:p>
        </w:tc>
        <w:tc>
          <w:tcPr>
            <w:tcW w:w="1130" w:type="dxa"/>
            <w:tcBorders>
              <w:top w:val="double" w:sz="4" w:space="0" w:color="auto"/>
              <w:left w:val="single" w:sz="4" w:space="0" w:color="auto"/>
              <w:right w:val="double" w:sz="4" w:space="0" w:color="auto"/>
            </w:tcBorders>
            <w:shd w:val="clear" w:color="auto" w:fill="C2D69B" w:themeFill="accent3" w:themeFillTint="99"/>
            <w:vAlign w:val="center"/>
          </w:tcPr>
          <w:p w14:paraId="4291C04C" w14:textId="09BE1B56" w:rsidR="00641EDD" w:rsidRDefault="00641EDD" w:rsidP="000240F2">
            <w:pPr>
              <w:pStyle w:val="not31"/>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Variación % re</w:t>
            </w:r>
            <w:r w:rsidR="004004FD">
              <w:rPr>
                <w:rFonts w:asciiTheme="minorHAnsi" w:hAnsiTheme="minorHAnsi" w:cstheme="minorHAnsi"/>
                <w:b/>
                <w:color w:val="auto"/>
                <w:sz w:val="15"/>
                <w:szCs w:val="15"/>
                <w:lang w:val="es-MX" w:eastAsia="es-MX"/>
              </w:rPr>
              <w:t>specto a igual trimestre de 201</w:t>
            </w:r>
            <w:r w:rsidR="006107C9">
              <w:rPr>
                <w:rFonts w:asciiTheme="minorHAnsi" w:hAnsiTheme="minorHAnsi" w:cstheme="minorHAnsi"/>
                <w:b/>
                <w:color w:val="auto"/>
                <w:sz w:val="15"/>
                <w:szCs w:val="15"/>
                <w:lang w:val="es-MX" w:eastAsia="es-MX"/>
              </w:rPr>
              <w:t>9</w:t>
            </w:r>
          </w:p>
        </w:tc>
      </w:tr>
      <w:tr w:rsidR="00641EDD" w14:paraId="0323AF66" w14:textId="77777777" w:rsidTr="006E6B90">
        <w:trPr>
          <w:jc w:val="center"/>
        </w:trPr>
        <w:tc>
          <w:tcPr>
            <w:tcW w:w="2356" w:type="dxa"/>
            <w:tcBorders>
              <w:top w:val="double" w:sz="4" w:space="0" w:color="auto"/>
              <w:left w:val="double" w:sz="4" w:space="0" w:color="auto"/>
              <w:bottom w:val="nil"/>
              <w:right w:val="single" w:sz="4" w:space="0" w:color="auto"/>
            </w:tcBorders>
            <w:vAlign w:val="center"/>
          </w:tcPr>
          <w:p w14:paraId="2A9D1CCA" w14:textId="77777777" w:rsidR="00641EDD" w:rsidRPr="00FB56AB" w:rsidRDefault="00641EDD" w:rsidP="00641EDD">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sidRPr="00FB56AB">
              <w:rPr>
                <w:rFonts w:asciiTheme="minorHAnsi" w:hAnsiTheme="minorHAnsi" w:cstheme="minorHAnsi"/>
                <w:color w:val="auto"/>
                <w:sz w:val="14"/>
                <w:szCs w:val="14"/>
                <w:lang w:val="es-MX" w:eastAsia="es-MX"/>
              </w:rPr>
              <w:t xml:space="preserve">Producto </w:t>
            </w:r>
            <w:r>
              <w:rPr>
                <w:rFonts w:asciiTheme="minorHAnsi" w:hAnsiTheme="minorHAnsi" w:cstheme="minorHAnsi"/>
                <w:color w:val="auto"/>
                <w:sz w:val="14"/>
                <w:szCs w:val="14"/>
                <w:lang w:val="es-MX" w:eastAsia="es-MX"/>
              </w:rPr>
              <w:t>I</w:t>
            </w:r>
            <w:r w:rsidRPr="00FB56AB">
              <w:rPr>
                <w:rFonts w:asciiTheme="minorHAnsi" w:hAnsiTheme="minorHAnsi" w:cstheme="minorHAnsi"/>
                <w:color w:val="auto"/>
                <w:sz w:val="14"/>
                <w:szCs w:val="14"/>
                <w:lang w:val="es-MX" w:eastAsia="es-MX"/>
              </w:rPr>
              <w:t>nterno Bruto</w:t>
            </w:r>
          </w:p>
        </w:tc>
        <w:tc>
          <w:tcPr>
            <w:tcW w:w="1173" w:type="dxa"/>
            <w:tcBorders>
              <w:top w:val="double" w:sz="4" w:space="0" w:color="auto"/>
              <w:left w:val="single" w:sz="4" w:space="0" w:color="auto"/>
              <w:bottom w:val="nil"/>
              <w:right w:val="nil"/>
            </w:tcBorders>
            <w:vAlign w:val="bottom"/>
          </w:tcPr>
          <w:p w14:paraId="68662E99" w14:textId="344B271B" w:rsidR="00641EDD" w:rsidRPr="0045371C" w:rsidRDefault="00DA5C86" w:rsidP="003427CF">
            <w:pPr>
              <w:spacing w:before="20" w:after="20"/>
              <w:ind w:right="340"/>
              <w:jc w:val="right"/>
            </w:pPr>
            <w:r>
              <w:rPr>
                <w:rFonts w:cstheme="minorHAnsi"/>
                <w:sz w:val="15"/>
                <w:szCs w:val="15"/>
                <w:lang w:eastAsia="es-MX"/>
              </w:rPr>
              <w:t>(</w:t>
            </w:r>
            <w:proofErr w:type="gramStart"/>
            <w:r>
              <w:rPr>
                <w:rFonts w:cstheme="minorHAnsi"/>
                <w:sz w:val="15"/>
                <w:szCs w:val="15"/>
                <w:lang w:eastAsia="es-MX"/>
              </w:rPr>
              <w:noBreakHyphen/>
              <w:t xml:space="preserve">)   </w:t>
            </w:r>
            <w:proofErr w:type="gramEnd"/>
            <w:r w:rsidR="00DE5ABB">
              <w:rPr>
                <w:rFonts w:cstheme="minorHAnsi"/>
                <w:sz w:val="15"/>
                <w:szCs w:val="15"/>
                <w:lang w:eastAsia="es-MX"/>
              </w:rPr>
              <w:t>17.1</w:t>
            </w:r>
          </w:p>
        </w:tc>
        <w:tc>
          <w:tcPr>
            <w:tcW w:w="1130" w:type="dxa"/>
            <w:tcBorders>
              <w:top w:val="double" w:sz="4" w:space="0" w:color="auto"/>
              <w:left w:val="single" w:sz="4" w:space="0" w:color="auto"/>
              <w:bottom w:val="nil"/>
              <w:right w:val="double" w:sz="4" w:space="0" w:color="auto"/>
            </w:tcBorders>
            <w:shd w:val="clear" w:color="auto" w:fill="auto"/>
            <w:vAlign w:val="bottom"/>
          </w:tcPr>
          <w:p w14:paraId="33168CC8" w14:textId="38B1231A" w:rsidR="00641EDD" w:rsidRPr="0045371C" w:rsidRDefault="002D1988" w:rsidP="003427CF">
            <w:pPr>
              <w:spacing w:before="20" w:after="20"/>
              <w:ind w:right="284"/>
              <w:jc w:val="right"/>
            </w:pPr>
            <w:r>
              <w:rPr>
                <w:rFonts w:cstheme="minorHAnsi"/>
                <w:sz w:val="15"/>
                <w:szCs w:val="15"/>
                <w:lang w:eastAsia="es-MX"/>
              </w:rPr>
              <w:t>(</w:t>
            </w:r>
            <w:proofErr w:type="gramStart"/>
            <w:r>
              <w:rPr>
                <w:rFonts w:cstheme="minorHAnsi"/>
                <w:sz w:val="15"/>
                <w:szCs w:val="15"/>
                <w:lang w:eastAsia="es-MX"/>
              </w:rPr>
              <w:noBreakHyphen/>
              <w:t>)</w:t>
            </w:r>
            <w:r w:rsidR="00FB7D3E">
              <w:rPr>
                <w:rFonts w:cstheme="minorHAnsi"/>
                <w:sz w:val="15"/>
                <w:szCs w:val="15"/>
                <w:lang w:eastAsia="es-MX"/>
              </w:rPr>
              <w:t xml:space="preserve">  </w:t>
            </w:r>
            <w:r w:rsidR="00BE0540">
              <w:rPr>
                <w:rFonts w:cstheme="minorHAnsi"/>
                <w:sz w:val="15"/>
                <w:szCs w:val="15"/>
                <w:lang w:eastAsia="es-MX"/>
              </w:rPr>
              <w:t xml:space="preserve"> </w:t>
            </w:r>
            <w:proofErr w:type="gramEnd"/>
            <w:r w:rsidR="00BE0540">
              <w:rPr>
                <w:rFonts w:cstheme="minorHAnsi"/>
                <w:sz w:val="15"/>
                <w:szCs w:val="15"/>
                <w:lang w:eastAsia="es-MX"/>
              </w:rPr>
              <w:t xml:space="preserve">  </w:t>
            </w:r>
            <w:r w:rsidR="0072600F">
              <w:rPr>
                <w:rFonts w:cstheme="minorHAnsi"/>
                <w:sz w:val="15"/>
                <w:szCs w:val="15"/>
                <w:lang w:eastAsia="es-MX"/>
              </w:rPr>
              <w:t>18.7</w:t>
            </w:r>
          </w:p>
        </w:tc>
      </w:tr>
      <w:tr w:rsidR="00641EDD" w14:paraId="5607122B" w14:textId="77777777" w:rsidTr="006E6B90">
        <w:trPr>
          <w:jc w:val="center"/>
        </w:trPr>
        <w:tc>
          <w:tcPr>
            <w:tcW w:w="2356" w:type="dxa"/>
            <w:tcBorders>
              <w:top w:val="nil"/>
              <w:left w:val="double" w:sz="4" w:space="0" w:color="auto"/>
              <w:bottom w:val="nil"/>
              <w:right w:val="single" w:sz="4" w:space="0" w:color="auto"/>
            </w:tcBorders>
            <w:vAlign w:val="center"/>
          </w:tcPr>
          <w:p w14:paraId="0B0C8E43" w14:textId="77777777" w:rsidR="00641EDD" w:rsidRPr="00FB56AB" w:rsidRDefault="008631F6" w:rsidP="00641EDD">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Importación de Bienes y S</w:t>
            </w:r>
            <w:r w:rsidR="005551BB">
              <w:rPr>
                <w:rFonts w:asciiTheme="minorHAnsi" w:hAnsiTheme="minorHAnsi" w:cstheme="minorHAnsi"/>
                <w:color w:val="auto"/>
                <w:sz w:val="14"/>
                <w:szCs w:val="14"/>
                <w:lang w:val="es-MX" w:eastAsia="es-MX"/>
              </w:rPr>
              <w:t>ervicios</w:t>
            </w:r>
          </w:p>
        </w:tc>
        <w:tc>
          <w:tcPr>
            <w:tcW w:w="1173" w:type="dxa"/>
            <w:tcBorders>
              <w:top w:val="nil"/>
              <w:left w:val="single" w:sz="4" w:space="0" w:color="auto"/>
              <w:bottom w:val="nil"/>
              <w:right w:val="nil"/>
            </w:tcBorders>
            <w:vAlign w:val="center"/>
          </w:tcPr>
          <w:p w14:paraId="7BBA4847" w14:textId="2B921BE3" w:rsidR="00641EDD" w:rsidRPr="0045371C" w:rsidRDefault="00CA1810" w:rsidP="003427CF">
            <w:pPr>
              <w:pStyle w:val="not31"/>
              <w:keepLines w:val="0"/>
              <w:widowControl w:val="0"/>
              <w:spacing w:before="20" w:after="20"/>
              <w:ind w:right="34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r w:rsidR="00DE5ABB">
              <w:rPr>
                <w:rFonts w:asciiTheme="minorHAnsi" w:hAnsiTheme="minorHAnsi" w:cstheme="minorHAnsi"/>
                <w:color w:val="auto"/>
                <w:sz w:val="15"/>
                <w:szCs w:val="15"/>
                <w:lang w:val="es-MX" w:eastAsia="es-MX"/>
              </w:rPr>
              <w:t>26.6</w:t>
            </w:r>
          </w:p>
        </w:tc>
        <w:tc>
          <w:tcPr>
            <w:tcW w:w="1130" w:type="dxa"/>
            <w:tcBorders>
              <w:top w:val="nil"/>
              <w:left w:val="single" w:sz="4" w:space="0" w:color="auto"/>
              <w:bottom w:val="nil"/>
              <w:right w:val="double" w:sz="4" w:space="0" w:color="auto"/>
            </w:tcBorders>
            <w:shd w:val="clear" w:color="auto" w:fill="auto"/>
            <w:vAlign w:val="center"/>
          </w:tcPr>
          <w:p w14:paraId="3473B582" w14:textId="4287CD0B" w:rsidR="00641EDD" w:rsidRPr="0045371C" w:rsidRDefault="00C974B1" w:rsidP="003427CF">
            <w:pPr>
              <w:pStyle w:val="not31"/>
              <w:keepLines w:val="0"/>
              <w:widowControl w:val="0"/>
              <w:spacing w:before="20" w:after="20"/>
              <w:ind w:right="284"/>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proofErr w:type="gramStart"/>
            <w:r>
              <w:rPr>
                <w:rFonts w:asciiTheme="minorHAnsi" w:hAnsiTheme="minorHAnsi" w:cstheme="minorHAnsi"/>
                <w:color w:val="auto"/>
                <w:sz w:val="15"/>
                <w:szCs w:val="15"/>
                <w:lang w:val="es-MX" w:eastAsia="es-MX"/>
              </w:rPr>
              <w:noBreakHyphen/>
              <w:t xml:space="preserve">)   </w:t>
            </w:r>
            <w:proofErr w:type="gramEnd"/>
            <w:r>
              <w:rPr>
                <w:rFonts w:asciiTheme="minorHAnsi" w:hAnsiTheme="minorHAnsi" w:cstheme="minorHAnsi"/>
                <w:color w:val="auto"/>
                <w:sz w:val="15"/>
                <w:szCs w:val="15"/>
                <w:lang w:val="es-MX" w:eastAsia="es-MX"/>
              </w:rPr>
              <w:t xml:space="preserve">  </w:t>
            </w:r>
            <w:r w:rsidR="0072600F">
              <w:rPr>
                <w:rFonts w:asciiTheme="minorHAnsi" w:hAnsiTheme="minorHAnsi" w:cstheme="minorHAnsi"/>
                <w:color w:val="auto"/>
                <w:sz w:val="15"/>
                <w:szCs w:val="15"/>
                <w:lang w:val="es-MX" w:eastAsia="es-MX"/>
              </w:rPr>
              <w:t>29.7</w:t>
            </w:r>
          </w:p>
        </w:tc>
      </w:tr>
      <w:tr w:rsidR="00641EDD" w14:paraId="3FF26A64" w14:textId="77777777" w:rsidTr="006E6B90">
        <w:trPr>
          <w:jc w:val="center"/>
        </w:trPr>
        <w:tc>
          <w:tcPr>
            <w:tcW w:w="2356" w:type="dxa"/>
            <w:tcBorders>
              <w:top w:val="nil"/>
              <w:left w:val="double" w:sz="4" w:space="0" w:color="auto"/>
              <w:bottom w:val="nil"/>
              <w:right w:val="single" w:sz="4" w:space="0" w:color="auto"/>
            </w:tcBorders>
            <w:vAlign w:val="center"/>
          </w:tcPr>
          <w:p w14:paraId="6850E292" w14:textId="77777777" w:rsidR="00641EDD" w:rsidRPr="00457BB9" w:rsidRDefault="00CB2E04" w:rsidP="00CB2E04">
            <w:pPr>
              <w:pStyle w:val="not31"/>
              <w:keepLines w:val="0"/>
              <w:widowControl w:val="0"/>
              <w:spacing w:before="20" w:after="20"/>
              <w:ind w:left="-123" w:right="-79"/>
              <w:jc w:val="left"/>
              <w:rPr>
                <w:rFonts w:asciiTheme="minorHAnsi" w:hAnsiTheme="minorHAnsi" w:cstheme="minorHAnsi"/>
                <w:b/>
                <w:color w:val="auto"/>
                <w:sz w:val="14"/>
                <w:szCs w:val="14"/>
                <w:lang w:val="es-MX" w:eastAsia="es-MX"/>
              </w:rPr>
            </w:pPr>
            <w:r>
              <w:rPr>
                <w:rFonts w:asciiTheme="minorHAnsi" w:hAnsiTheme="minorHAnsi" w:cstheme="minorHAnsi"/>
                <w:b/>
                <w:color w:val="auto"/>
                <w:sz w:val="14"/>
                <w:szCs w:val="14"/>
                <w:lang w:val="es-MX" w:eastAsia="es-MX"/>
              </w:rPr>
              <w:t xml:space="preserve">  </w:t>
            </w:r>
            <w:proofErr w:type="gramStart"/>
            <w:r w:rsidR="00641EDD" w:rsidRPr="00457BB9">
              <w:rPr>
                <w:rFonts w:asciiTheme="minorHAnsi" w:hAnsiTheme="minorHAnsi" w:cstheme="minorHAnsi"/>
                <w:b/>
                <w:color w:val="auto"/>
                <w:sz w:val="14"/>
                <w:szCs w:val="14"/>
                <w:lang w:val="es-MX" w:eastAsia="es-MX"/>
              </w:rPr>
              <w:t xml:space="preserve">Oferta </w:t>
            </w:r>
            <w:r w:rsidR="00641EDD">
              <w:rPr>
                <w:rFonts w:asciiTheme="minorHAnsi" w:hAnsiTheme="minorHAnsi" w:cstheme="minorHAnsi"/>
                <w:b/>
                <w:color w:val="auto"/>
                <w:sz w:val="14"/>
                <w:szCs w:val="14"/>
                <w:lang w:val="es-MX" w:eastAsia="es-MX"/>
              </w:rPr>
              <w:t xml:space="preserve"> </w:t>
            </w:r>
            <w:r w:rsidR="00641EDD" w:rsidRPr="00457BB9">
              <w:rPr>
                <w:rFonts w:asciiTheme="minorHAnsi" w:hAnsiTheme="minorHAnsi" w:cstheme="minorHAnsi"/>
                <w:b/>
                <w:color w:val="auto"/>
                <w:sz w:val="14"/>
                <w:szCs w:val="14"/>
                <w:lang w:val="es-MX" w:eastAsia="es-MX"/>
              </w:rPr>
              <w:t>y</w:t>
            </w:r>
            <w:proofErr w:type="gramEnd"/>
            <w:r w:rsidR="00641EDD" w:rsidRPr="00457BB9">
              <w:rPr>
                <w:rFonts w:asciiTheme="minorHAnsi" w:hAnsiTheme="minorHAnsi" w:cstheme="minorHAnsi"/>
                <w:b/>
                <w:color w:val="auto"/>
                <w:sz w:val="14"/>
                <w:szCs w:val="14"/>
                <w:lang w:val="es-MX" w:eastAsia="es-MX"/>
              </w:rPr>
              <w:t xml:space="preserve"> </w:t>
            </w:r>
            <w:r w:rsidR="00641EDD">
              <w:rPr>
                <w:rFonts w:asciiTheme="minorHAnsi" w:hAnsiTheme="minorHAnsi" w:cstheme="minorHAnsi"/>
                <w:b/>
                <w:color w:val="auto"/>
                <w:sz w:val="14"/>
                <w:szCs w:val="14"/>
                <w:lang w:val="es-MX" w:eastAsia="es-MX"/>
              </w:rPr>
              <w:t xml:space="preserve"> </w:t>
            </w:r>
            <w:r w:rsidR="00641EDD" w:rsidRPr="00457BB9">
              <w:rPr>
                <w:rFonts w:asciiTheme="minorHAnsi" w:hAnsiTheme="minorHAnsi" w:cstheme="minorHAnsi"/>
                <w:b/>
                <w:color w:val="auto"/>
                <w:sz w:val="14"/>
                <w:szCs w:val="14"/>
                <w:lang w:val="es-MX" w:eastAsia="es-MX"/>
              </w:rPr>
              <w:t>Demanda</w:t>
            </w:r>
          </w:p>
        </w:tc>
        <w:tc>
          <w:tcPr>
            <w:tcW w:w="1173" w:type="dxa"/>
            <w:tcBorders>
              <w:top w:val="nil"/>
              <w:left w:val="single" w:sz="4" w:space="0" w:color="auto"/>
              <w:bottom w:val="nil"/>
              <w:right w:val="nil"/>
            </w:tcBorders>
            <w:vAlign w:val="bottom"/>
          </w:tcPr>
          <w:p w14:paraId="0210EAE9" w14:textId="1C4223EC" w:rsidR="00641EDD" w:rsidRPr="0045371C" w:rsidRDefault="00CA1810" w:rsidP="003427CF">
            <w:pPr>
              <w:pStyle w:val="not31"/>
              <w:keepLines w:val="0"/>
              <w:widowControl w:val="0"/>
              <w:spacing w:before="20" w:after="20"/>
              <w:ind w:right="340"/>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 xml:space="preserve">(-) </w:t>
            </w:r>
            <w:r w:rsidR="00CF004C">
              <w:rPr>
                <w:rFonts w:asciiTheme="minorHAnsi" w:hAnsiTheme="minorHAnsi" w:cstheme="minorHAnsi"/>
                <w:b/>
                <w:color w:val="auto"/>
                <w:sz w:val="15"/>
                <w:szCs w:val="15"/>
                <w:lang w:val="es-MX" w:eastAsia="es-MX"/>
              </w:rPr>
              <w:t xml:space="preserve"> </w:t>
            </w:r>
            <w:r w:rsidR="002D1988">
              <w:rPr>
                <w:rFonts w:asciiTheme="minorHAnsi" w:hAnsiTheme="minorHAnsi" w:cstheme="minorHAnsi"/>
                <w:b/>
                <w:color w:val="auto"/>
                <w:sz w:val="15"/>
                <w:szCs w:val="15"/>
                <w:lang w:val="es-MX" w:eastAsia="es-MX"/>
              </w:rPr>
              <w:t xml:space="preserve"> </w:t>
            </w:r>
            <w:r w:rsidR="00DE5ABB">
              <w:rPr>
                <w:rFonts w:asciiTheme="minorHAnsi" w:hAnsiTheme="minorHAnsi" w:cstheme="minorHAnsi"/>
                <w:b/>
                <w:color w:val="auto"/>
                <w:sz w:val="15"/>
                <w:szCs w:val="15"/>
                <w:lang w:val="es-MX" w:eastAsia="es-MX"/>
              </w:rPr>
              <w:t>19.8</w:t>
            </w:r>
          </w:p>
        </w:tc>
        <w:tc>
          <w:tcPr>
            <w:tcW w:w="1130" w:type="dxa"/>
            <w:tcBorders>
              <w:top w:val="nil"/>
              <w:left w:val="single" w:sz="4" w:space="0" w:color="auto"/>
              <w:bottom w:val="nil"/>
              <w:right w:val="double" w:sz="4" w:space="0" w:color="auto"/>
            </w:tcBorders>
            <w:shd w:val="clear" w:color="auto" w:fill="auto"/>
            <w:vAlign w:val="bottom"/>
          </w:tcPr>
          <w:p w14:paraId="5E10A763" w14:textId="4A894E0F" w:rsidR="00641EDD" w:rsidRPr="0045371C" w:rsidRDefault="00C974B1" w:rsidP="003427CF">
            <w:pPr>
              <w:pStyle w:val="not31"/>
              <w:keepLines w:val="0"/>
              <w:widowControl w:val="0"/>
              <w:spacing w:before="20" w:after="20"/>
              <w:ind w:right="284"/>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w:t>
            </w:r>
            <w:proofErr w:type="gramStart"/>
            <w:r>
              <w:rPr>
                <w:rFonts w:asciiTheme="minorHAnsi" w:hAnsiTheme="minorHAnsi" w:cstheme="minorHAnsi"/>
                <w:b/>
                <w:color w:val="auto"/>
                <w:sz w:val="15"/>
                <w:szCs w:val="15"/>
                <w:lang w:val="es-MX" w:eastAsia="es-MX"/>
              </w:rPr>
              <w:noBreakHyphen/>
              <w:t xml:space="preserve">)   </w:t>
            </w:r>
            <w:proofErr w:type="gramEnd"/>
            <w:r>
              <w:rPr>
                <w:rFonts w:asciiTheme="minorHAnsi" w:hAnsiTheme="minorHAnsi" w:cstheme="minorHAnsi"/>
                <w:b/>
                <w:color w:val="auto"/>
                <w:sz w:val="15"/>
                <w:szCs w:val="15"/>
                <w:lang w:val="es-MX" w:eastAsia="es-MX"/>
              </w:rPr>
              <w:t xml:space="preserve">  </w:t>
            </w:r>
            <w:r w:rsidR="0072600F">
              <w:rPr>
                <w:rFonts w:asciiTheme="minorHAnsi" w:hAnsiTheme="minorHAnsi" w:cstheme="minorHAnsi"/>
                <w:b/>
                <w:color w:val="auto"/>
                <w:sz w:val="15"/>
                <w:szCs w:val="15"/>
                <w:lang w:val="es-MX" w:eastAsia="es-MX"/>
              </w:rPr>
              <w:t>21.6</w:t>
            </w:r>
          </w:p>
        </w:tc>
      </w:tr>
      <w:tr w:rsidR="00641EDD" w14:paraId="3FAC7DE1" w14:textId="77777777" w:rsidTr="006E6B90">
        <w:trPr>
          <w:jc w:val="center"/>
        </w:trPr>
        <w:tc>
          <w:tcPr>
            <w:tcW w:w="2356" w:type="dxa"/>
            <w:tcBorders>
              <w:top w:val="nil"/>
              <w:left w:val="double" w:sz="4" w:space="0" w:color="auto"/>
              <w:bottom w:val="nil"/>
              <w:right w:val="single" w:sz="4" w:space="0" w:color="auto"/>
            </w:tcBorders>
            <w:vAlign w:val="center"/>
          </w:tcPr>
          <w:p w14:paraId="51E85E9C" w14:textId="77777777" w:rsidR="00641EDD" w:rsidRPr="00457BB9" w:rsidRDefault="00641EDD" w:rsidP="00641EDD">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sidRPr="00457BB9">
              <w:rPr>
                <w:rFonts w:asciiTheme="minorHAnsi" w:hAnsiTheme="minorHAnsi" w:cstheme="minorHAnsi"/>
                <w:color w:val="auto"/>
                <w:sz w:val="14"/>
                <w:szCs w:val="14"/>
                <w:lang w:val="es-MX" w:eastAsia="es-MX"/>
              </w:rPr>
              <w:t>Consumo Privado</w:t>
            </w:r>
          </w:p>
        </w:tc>
        <w:tc>
          <w:tcPr>
            <w:tcW w:w="1173" w:type="dxa"/>
            <w:tcBorders>
              <w:top w:val="nil"/>
              <w:left w:val="single" w:sz="4" w:space="0" w:color="auto"/>
              <w:bottom w:val="nil"/>
              <w:right w:val="nil"/>
            </w:tcBorders>
            <w:vAlign w:val="bottom"/>
          </w:tcPr>
          <w:p w14:paraId="5A82702B" w14:textId="0FCD870E" w:rsidR="00641EDD" w:rsidRPr="0045371C" w:rsidRDefault="0077461C" w:rsidP="003427CF">
            <w:pPr>
              <w:pStyle w:val="not31"/>
              <w:keepLines w:val="0"/>
              <w:widowControl w:val="0"/>
              <w:spacing w:before="20" w:after="20"/>
              <w:ind w:right="34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proofErr w:type="gramStart"/>
            <w:r>
              <w:rPr>
                <w:rFonts w:asciiTheme="minorHAnsi" w:hAnsiTheme="minorHAnsi" w:cstheme="minorHAnsi"/>
                <w:color w:val="auto"/>
                <w:sz w:val="15"/>
                <w:szCs w:val="15"/>
                <w:lang w:val="es-MX" w:eastAsia="es-MX"/>
              </w:rPr>
              <w:noBreakHyphen/>
              <w:t xml:space="preserve">)  </w:t>
            </w:r>
            <w:r w:rsidR="00DE5ABB">
              <w:rPr>
                <w:rFonts w:asciiTheme="minorHAnsi" w:hAnsiTheme="minorHAnsi" w:cstheme="minorHAnsi"/>
                <w:color w:val="auto"/>
                <w:sz w:val="15"/>
                <w:szCs w:val="15"/>
                <w:lang w:val="es-MX" w:eastAsia="es-MX"/>
              </w:rPr>
              <w:t xml:space="preserve"> </w:t>
            </w:r>
            <w:proofErr w:type="gramEnd"/>
            <w:r w:rsidR="00DE5ABB">
              <w:rPr>
                <w:rFonts w:asciiTheme="minorHAnsi" w:hAnsiTheme="minorHAnsi" w:cstheme="minorHAnsi"/>
                <w:color w:val="auto"/>
                <w:sz w:val="15"/>
                <w:szCs w:val="15"/>
                <w:lang w:val="es-MX" w:eastAsia="es-MX"/>
              </w:rPr>
              <w:t>19.4</w:t>
            </w:r>
          </w:p>
        </w:tc>
        <w:tc>
          <w:tcPr>
            <w:tcW w:w="1130" w:type="dxa"/>
            <w:tcBorders>
              <w:top w:val="nil"/>
              <w:left w:val="single" w:sz="4" w:space="0" w:color="auto"/>
              <w:bottom w:val="nil"/>
              <w:right w:val="double" w:sz="4" w:space="0" w:color="auto"/>
            </w:tcBorders>
            <w:shd w:val="clear" w:color="auto" w:fill="auto"/>
            <w:vAlign w:val="bottom"/>
          </w:tcPr>
          <w:p w14:paraId="5916183B" w14:textId="21EF2835" w:rsidR="00641EDD" w:rsidRPr="0045371C" w:rsidRDefault="00F732D7" w:rsidP="003427CF">
            <w:pPr>
              <w:pStyle w:val="not31"/>
              <w:keepLines w:val="0"/>
              <w:widowControl w:val="0"/>
              <w:spacing w:before="20" w:after="20"/>
              <w:ind w:right="284"/>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proofErr w:type="gramStart"/>
            <w:r>
              <w:rPr>
                <w:rFonts w:asciiTheme="minorHAnsi" w:hAnsiTheme="minorHAnsi" w:cstheme="minorHAnsi"/>
                <w:color w:val="auto"/>
                <w:sz w:val="15"/>
                <w:szCs w:val="15"/>
                <w:lang w:val="es-MX" w:eastAsia="es-MX"/>
              </w:rPr>
              <w:noBreakHyphen/>
              <w:t xml:space="preserve">)   </w:t>
            </w:r>
            <w:proofErr w:type="gramEnd"/>
            <w:r>
              <w:rPr>
                <w:rFonts w:asciiTheme="minorHAnsi" w:hAnsiTheme="minorHAnsi" w:cstheme="minorHAnsi"/>
                <w:color w:val="auto"/>
                <w:sz w:val="15"/>
                <w:szCs w:val="15"/>
                <w:lang w:val="es-MX" w:eastAsia="es-MX"/>
              </w:rPr>
              <w:t xml:space="preserve">  </w:t>
            </w:r>
            <w:r w:rsidR="0072600F">
              <w:rPr>
                <w:rFonts w:asciiTheme="minorHAnsi" w:hAnsiTheme="minorHAnsi" w:cstheme="minorHAnsi"/>
                <w:color w:val="auto"/>
                <w:sz w:val="15"/>
                <w:szCs w:val="15"/>
                <w:lang w:val="es-MX" w:eastAsia="es-MX"/>
              </w:rPr>
              <w:t>20.6</w:t>
            </w:r>
          </w:p>
        </w:tc>
      </w:tr>
      <w:tr w:rsidR="00641EDD" w14:paraId="74F8C564" w14:textId="77777777" w:rsidTr="006E6B90">
        <w:trPr>
          <w:jc w:val="center"/>
        </w:trPr>
        <w:tc>
          <w:tcPr>
            <w:tcW w:w="2356" w:type="dxa"/>
            <w:tcBorders>
              <w:top w:val="nil"/>
              <w:left w:val="double" w:sz="4" w:space="0" w:color="auto"/>
              <w:bottom w:val="nil"/>
              <w:right w:val="single" w:sz="4" w:space="0" w:color="auto"/>
            </w:tcBorders>
            <w:vAlign w:val="center"/>
          </w:tcPr>
          <w:p w14:paraId="5765F089" w14:textId="77777777" w:rsidR="00641EDD" w:rsidRPr="00457BB9" w:rsidRDefault="00641EDD" w:rsidP="00641EDD">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Consumo de Gobierno</w:t>
            </w:r>
          </w:p>
        </w:tc>
        <w:tc>
          <w:tcPr>
            <w:tcW w:w="1173" w:type="dxa"/>
            <w:tcBorders>
              <w:top w:val="nil"/>
              <w:left w:val="single" w:sz="4" w:space="0" w:color="auto"/>
              <w:bottom w:val="nil"/>
              <w:right w:val="nil"/>
            </w:tcBorders>
            <w:vAlign w:val="bottom"/>
          </w:tcPr>
          <w:p w14:paraId="7CC9A2C4" w14:textId="5C7BD7F4" w:rsidR="00641EDD" w:rsidRPr="0045371C" w:rsidRDefault="00DE5ABB" w:rsidP="003427CF">
            <w:pPr>
              <w:pStyle w:val="not31"/>
              <w:keepLines w:val="0"/>
              <w:widowControl w:val="0"/>
              <w:spacing w:before="20" w:after="20"/>
              <w:ind w:right="34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1.0</w:t>
            </w:r>
          </w:p>
        </w:tc>
        <w:tc>
          <w:tcPr>
            <w:tcW w:w="1130" w:type="dxa"/>
            <w:tcBorders>
              <w:top w:val="nil"/>
              <w:left w:val="single" w:sz="4" w:space="0" w:color="auto"/>
              <w:bottom w:val="nil"/>
              <w:right w:val="double" w:sz="4" w:space="0" w:color="auto"/>
            </w:tcBorders>
            <w:shd w:val="clear" w:color="auto" w:fill="auto"/>
            <w:vAlign w:val="bottom"/>
          </w:tcPr>
          <w:p w14:paraId="5E7621BA" w14:textId="6450B8BE" w:rsidR="00641EDD" w:rsidRPr="0045371C" w:rsidRDefault="0072600F" w:rsidP="003427CF">
            <w:pPr>
              <w:pStyle w:val="not31"/>
              <w:keepLines w:val="0"/>
              <w:widowControl w:val="0"/>
              <w:spacing w:before="20" w:after="20"/>
              <w:ind w:right="284"/>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2.4</w:t>
            </w:r>
          </w:p>
        </w:tc>
      </w:tr>
      <w:tr w:rsidR="00641EDD" w14:paraId="149A8F01" w14:textId="77777777" w:rsidTr="006E6B90">
        <w:trPr>
          <w:jc w:val="center"/>
        </w:trPr>
        <w:tc>
          <w:tcPr>
            <w:tcW w:w="2356" w:type="dxa"/>
            <w:tcBorders>
              <w:top w:val="nil"/>
              <w:left w:val="double" w:sz="4" w:space="0" w:color="auto"/>
              <w:bottom w:val="nil"/>
              <w:right w:val="single" w:sz="4" w:space="0" w:color="auto"/>
            </w:tcBorders>
            <w:vAlign w:val="center"/>
          </w:tcPr>
          <w:p w14:paraId="06B991F4" w14:textId="144452D7" w:rsidR="0065321E" w:rsidRPr="00457BB9" w:rsidRDefault="00641EDD" w:rsidP="00C74C22">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Formación Bruta de Capital Fijo</w:t>
            </w:r>
          </w:p>
        </w:tc>
        <w:tc>
          <w:tcPr>
            <w:tcW w:w="1173" w:type="dxa"/>
            <w:tcBorders>
              <w:top w:val="nil"/>
              <w:left w:val="single" w:sz="4" w:space="0" w:color="auto"/>
              <w:bottom w:val="nil"/>
              <w:right w:val="nil"/>
            </w:tcBorders>
            <w:vAlign w:val="bottom"/>
          </w:tcPr>
          <w:p w14:paraId="1821049A" w14:textId="7184CAAD" w:rsidR="0065321E" w:rsidRPr="0045371C" w:rsidRDefault="00652CA7" w:rsidP="003427CF">
            <w:pPr>
              <w:pStyle w:val="not31"/>
              <w:keepLines w:val="0"/>
              <w:widowControl w:val="0"/>
              <w:spacing w:before="20" w:after="20"/>
              <w:ind w:right="34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r w:rsidR="002D1988">
              <w:rPr>
                <w:rFonts w:asciiTheme="minorHAnsi" w:hAnsiTheme="minorHAnsi" w:cstheme="minorHAnsi"/>
                <w:color w:val="auto"/>
                <w:sz w:val="15"/>
                <w:szCs w:val="15"/>
                <w:lang w:val="es-MX" w:eastAsia="es-MX"/>
              </w:rPr>
              <w:t xml:space="preserve"> </w:t>
            </w:r>
            <w:r>
              <w:rPr>
                <w:rFonts w:asciiTheme="minorHAnsi" w:hAnsiTheme="minorHAnsi" w:cstheme="minorHAnsi"/>
                <w:color w:val="auto"/>
                <w:sz w:val="15"/>
                <w:szCs w:val="15"/>
                <w:lang w:val="es-MX" w:eastAsia="es-MX"/>
              </w:rPr>
              <w:t xml:space="preserve"> </w:t>
            </w:r>
            <w:r w:rsidR="00DE5ABB">
              <w:rPr>
                <w:rFonts w:asciiTheme="minorHAnsi" w:hAnsiTheme="minorHAnsi" w:cstheme="minorHAnsi"/>
                <w:color w:val="auto"/>
                <w:sz w:val="15"/>
                <w:szCs w:val="15"/>
                <w:lang w:val="es-MX" w:eastAsia="es-MX"/>
              </w:rPr>
              <w:t>29.8</w:t>
            </w:r>
            <w:r w:rsidR="0065638F">
              <w:rPr>
                <w:rFonts w:asciiTheme="minorHAnsi" w:hAnsiTheme="minorHAnsi" w:cstheme="minorHAnsi"/>
                <w:color w:val="auto"/>
                <w:sz w:val="15"/>
                <w:szCs w:val="15"/>
                <w:lang w:val="es-MX" w:eastAsia="es-MX"/>
              </w:rPr>
              <w:t xml:space="preserve"> </w:t>
            </w:r>
          </w:p>
        </w:tc>
        <w:tc>
          <w:tcPr>
            <w:tcW w:w="1130" w:type="dxa"/>
            <w:tcBorders>
              <w:top w:val="nil"/>
              <w:left w:val="single" w:sz="4" w:space="0" w:color="auto"/>
              <w:bottom w:val="nil"/>
              <w:right w:val="double" w:sz="4" w:space="0" w:color="auto"/>
            </w:tcBorders>
            <w:shd w:val="clear" w:color="auto" w:fill="auto"/>
            <w:vAlign w:val="bottom"/>
          </w:tcPr>
          <w:p w14:paraId="45BA3BF2" w14:textId="7001272C" w:rsidR="0065321E" w:rsidRPr="0045371C" w:rsidRDefault="009B3B26" w:rsidP="003427CF">
            <w:pPr>
              <w:pStyle w:val="not31"/>
              <w:keepLines w:val="0"/>
              <w:widowControl w:val="0"/>
              <w:spacing w:before="20" w:after="20"/>
              <w:ind w:right="284"/>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proofErr w:type="gramStart"/>
            <w:r>
              <w:rPr>
                <w:rFonts w:asciiTheme="minorHAnsi" w:hAnsiTheme="minorHAnsi" w:cstheme="minorHAnsi"/>
                <w:color w:val="auto"/>
                <w:sz w:val="15"/>
                <w:szCs w:val="15"/>
                <w:lang w:val="es-MX" w:eastAsia="es-MX"/>
              </w:rPr>
              <w:noBreakHyphen/>
              <w:t>)</w:t>
            </w:r>
            <w:r w:rsidR="0072600F">
              <w:rPr>
                <w:rFonts w:asciiTheme="minorHAnsi" w:hAnsiTheme="minorHAnsi" w:cstheme="minorHAnsi"/>
                <w:color w:val="auto"/>
                <w:sz w:val="15"/>
                <w:szCs w:val="15"/>
                <w:lang w:val="es-MX" w:eastAsia="es-MX"/>
              </w:rPr>
              <w:t xml:space="preserve">  </w:t>
            </w:r>
            <w:r w:rsidR="004448A2">
              <w:rPr>
                <w:rFonts w:asciiTheme="minorHAnsi" w:hAnsiTheme="minorHAnsi" w:cstheme="minorHAnsi"/>
                <w:color w:val="auto"/>
                <w:sz w:val="15"/>
                <w:szCs w:val="15"/>
                <w:lang w:val="es-MX" w:eastAsia="es-MX"/>
              </w:rPr>
              <w:t xml:space="preserve"> </w:t>
            </w:r>
            <w:proofErr w:type="gramEnd"/>
            <w:r w:rsidR="004448A2">
              <w:rPr>
                <w:rFonts w:asciiTheme="minorHAnsi" w:hAnsiTheme="minorHAnsi" w:cstheme="minorHAnsi"/>
                <w:color w:val="auto"/>
                <w:sz w:val="15"/>
                <w:szCs w:val="15"/>
                <w:lang w:val="es-MX" w:eastAsia="es-MX"/>
              </w:rPr>
              <w:t xml:space="preserve">  </w:t>
            </w:r>
            <w:r w:rsidR="0072600F">
              <w:rPr>
                <w:rFonts w:asciiTheme="minorHAnsi" w:hAnsiTheme="minorHAnsi" w:cstheme="minorHAnsi"/>
                <w:color w:val="auto"/>
                <w:sz w:val="15"/>
                <w:szCs w:val="15"/>
                <w:lang w:val="es-MX" w:eastAsia="es-MX"/>
              </w:rPr>
              <w:t>34.0</w:t>
            </w:r>
          </w:p>
        </w:tc>
      </w:tr>
      <w:tr w:rsidR="00641EDD" w14:paraId="789C1C55" w14:textId="77777777" w:rsidTr="006E6B90">
        <w:trPr>
          <w:jc w:val="center"/>
        </w:trPr>
        <w:tc>
          <w:tcPr>
            <w:tcW w:w="2356" w:type="dxa"/>
            <w:tcBorders>
              <w:top w:val="nil"/>
              <w:left w:val="double" w:sz="4" w:space="0" w:color="auto"/>
              <w:bottom w:val="nil"/>
              <w:right w:val="single" w:sz="4" w:space="0" w:color="auto"/>
            </w:tcBorders>
            <w:vAlign w:val="center"/>
          </w:tcPr>
          <w:p w14:paraId="086CD5E9" w14:textId="77777777" w:rsidR="00641EDD" w:rsidRDefault="008631F6" w:rsidP="00641EDD">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Variación de E</w:t>
            </w:r>
            <w:r w:rsidR="00641EDD">
              <w:rPr>
                <w:rFonts w:asciiTheme="minorHAnsi" w:hAnsiTheme="minorHAnsi" w:cstheme="minorHAnsi"/>
                <w:color w:val="auto"/>
                <w:sz w:val="14"/>
                <w:szCs w:val="14"/>
                <w:lang w:val="es-MX" w:eastAsia="es-MX"/>
              </w:rPr>
              <w:t>xistencias</w:t>
            </w:r>
          </w:p>
        </w:tc>
        <w:tc>
          <w:tcPr>
            <w:tcW w:w="1173" w:type="dxa"/>
            <w:tcBorders>
              <w:top w:val="nil"/>
              <w:left w:val="single" w:sz="4" w:space="0" w:color="auto"/>
              <w:bottom w:val="nil"/>
              <w:right w:val="nil"/>
            </w:tcBorders>
            <w:vAlign w:val="bottom"/>
          </w:tcPr>
          <w:p w14:paraId="5256F621" w14:textId="2849F456" w:rsidR="00641EDD" w:rsidRPr="0045371C" w:rsidRDefault="00641EDD" w:rsidP="003427CF">
            <w:pPr>
              <w:pStyle w:val="not31"/>
              <w:keepLines w:val="0"/>
              <w:widowControl w:val="0"/>
              <w:spacing w:before="20" w:after="20"/>
              <w:ind w:right="340"/>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904B86">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1130" w:type="dxa"/>
            <w:tcBorders>
              <w:top w:val="nil"/>
              <w:left w:val="single" w:sz="4" w:space="0" w:color="auto"/>
              <w:bottom w:val="nil"/>
              <w:right w:val="double" w:sz="4" w:space="0" w:color="auto"/>
            </w:tcBorders>
            <w:shd w:val="clear" w:color="auto" w:fill="auto"/>
            <w:vAlign w:val="bottom"/>
          </w:tcPr>
          <w:p w14:paraId="6D2D2973" w14:textId="382F48F5" w:rsidR="00641EDD" w:rsidRPr="0045371C" w:rsidRDefault="00641EDD" w:rsidP="003427CF">
            <w:pPr>
              <w:pStyle w:val="not31"/>
              <w:keepLines w:val="0"/>
              <w:widowControl w:val="0"/>
              <w:spacing w:before="20" w:after="20"/>
              <w:ind w:right="284"/>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904B86">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r>
      <w:tr w:rsidR="00641EDD" w14:paraId="648EC9D4" w14:textId="77777777" w:rsidTr="006E6B90">
        <w:trPr>
          <w:jc w:val="center"/>
        </w:trPr>
        <w:tc>
          <w:tcPr>
            <w:tcW w:w="2356" w:type="dxa"/>
            <w:tcBorders>
              <w:top w:val="nil"/>
              <w:left w:val="double" w:sz="4" w:space="0" w:color="auto"/>
              <w:bottom w:val="nil"/>
              <w:right w:val="single" w:sz="4" w:space="0" w:color="auto"/>
            </w:tcBorders>
            <w:vAlign w:val="center"/>
          </w:tcPr>
          <w:p w14:paraId="17F7D6F4" w14:textId="77777777" w:rsidR="00641EDD" w:rsidRPr="00457BB9" w:rsidRDefault="008631F6" w:rsidP="00641EDD">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Exportación de Bienes y S</w:t>
            </w:r>
            <w:r w:rsidR="005551BB">
              <w:rPr>
                <w:rFonts w:asciiTheme="minorHAnsi" w:hAnsiTheme="minorHAnsi" w:cstheme="minorHAnsi"/>
                <w:color w:val="auto"/>
                <w:sz w:val="14"/>
                <w:szCs w:val="14"/>
                <w:lang w:val="es-MX" w:eastAsia="es-MX"/>
              </w:rPr>
              <w:t>ervicios</w:t>
            </w:r>
          </w:p>
        </w:tc>
        <w:tc>
          <w:tcPr>
            <w:tcW w:w="1173" w:type="dxa"/>
            <w:tcBorders>
              <w:top w:val="nil"/>
              <w:left w:val="single" w:sz="4" w:space="0" w:color="auto"/>
              <w:bottom w:val="nil"/>
              <w:right w:val="nil"/>
            </w:tcBorders>
            <w:vAlign w:val="center"/>
          </w:tcPr>
          <w:p w14:paraId="19FDFBAD" w14:textId="5A575B95" w:rsidR="00641EDD" w:rsidRPr="0045371C" w:rsidRDefault="00DE5ABB" w:rsidP="003427CF">
            <w:pPr>
              <w:pStyle w:val="not31"/>
              <w:keepLines w:val="0"/>
              <w:widowControl w:val="0"/>
              <w:spacing w:before="20" w:after="20"/>
              <w:ind w:right="34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30.5</w:t>
            </w:r>
          </w:p>
        </w:tc>
        <w:tc>
          <w:tcPr>
            <w:tcW w:w="1130" w:type="dxa"/>
            <w:tcBorders>
              <w:top w:val="nil"/>
              <w:left w:val="single" w:sz="4" w:space="0" w:color="auto"/>
              <w:bottom w:val="nil"/>
              <w:right w:val="double" w:sz="4" w:space="0" w:color="auto"/>
            </w:tcBorders>
            <w:shd w:val="clear" w:color="auto" w:fill="auto"/>
            <w:vAlign w:val="center"/>
          </w:tcPr>
          <w:p w14:paraId="3FACD5B1" w14:textId="338DAF80" w:rsidR="00641EDD" w:rsidRPr="0045371C" w:rsidRDefault="0072600F" w:rsidP="003427CF">
            <w:pPr>
              <w:pStyle w:val="not31"/>
              <w:keepLines w:val="0"/>
              <w:widowControl w:val="0"/>
              <w:spacing w:before="20" w:after="20"/>
              <w:ind w:right="284"/>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31.1</w:t>
            </w:r>
          </w:p>
        </w:tc>
      </w:tr>
      <w:tr w:rsidR="00641EDD" w14:paraId="3FF70FE4" w14:textId="77777777" w:rsidTr="006E6B90">
        <w:trPr>
          <w:jc w:val="center"/>
        </w:trPr>
        <w:tc>
          <w:tcPr>
            <w:tcW w:w="2356" w:type="dxa"/>
            <w:tcBorders>
              <w:top w:val="nil"/>
              <w:left w:val="double" w:sz="4" w:space="0" w:color="auto"/>
              <w:bottom w:val="double" w:sz="4" w:space="0" w:color="auto"/>
              <w:right w:val="single" w:sz="4" w:space="0" w:color="auto"/>
            </w:tcBorders>
            <w:vAlign w:val="center"/>
          </w:tcPr>
          <w:p w14:paraId="54E1C4BF" w14:textId="77777777" w:rsidR="00641EDD" w:rsidRDefault="008631F6" w:rsidP="00641EDD">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Discrepancia E</w:t>
            </w:r>
            <w:r w:rsidR="00641EDD">
              <w:rPr>
                <w:rFonts w:asciiTheme="minorHAnsi" w:hAnsiTheme="minorHAnsi" w:cstheme="minorHAnsi"/>
                <w:color w:val="auto"/>
                <w:sz w:val="14"/>
                <w:szCs w:val="14"/>
                <w:lang w:val="es-MX" w:eastAsia="es-MX"/>
              </w:rPr>
              <w:t>stadística</w:t>
            </w:r>
          </w:p>
        </w:tc>
        <w:tc>
          <w:tcPr>
            <w:tcW w:w="1173" w:type="dxa"/>
            <w:tcBorders>
              <w:top w:val="nil"/>
              <w:left w:val="single" w:sz="4" w:space="0" w:color="auto"/>
              <w:bottom w:val="double" w:sz="4" w:space="0" w:color="auto"/>
              <w:right w:val="nil"/>
            </w:tcBorders>
            <w:vAlign w:val="center"/>
          </w:tcPr>
          <w:p w14:paraId="7445C174" w14:textId="090E9DF3" w:rsidR="00641EDD" w:rsidRPr="0045371C" w:rsidRDefault="00641EDD" w:rsidP="003427CF">
            <w:pPr>
              <w:pStyle w:val="not31"/>
              <w:keepLines w:val="0"/>
              <w:widowControl w:val="0"/>
              <w:spacing w:before="20" w:after="20"/>
              <w:ind w:right="340"/>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904B86">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1130" w:type="dxa"/>
            <w:tcBorders>
              <w:top w:val="nil"/>
              <w:left w:val="single" w:sz="4" w:space="0" w:color="auto"/>
              <w:bottom w:val="double" w:sz="4" w:space="0" w:color="auto"/>
              <w:right w:val="double" w:sz="4" w:space="0" w:color="auto"/>
            </w:tcBorders>
            <w:shd w:val="clear" w:color="auto" w:fill="auto"/>
            <w:vAlign w:val="center"/>
          </w:tcPr>
          <w:p w14:paraId="331B78D3" w14:textId="10CE1692" w:rsidR="00641EDD" w:rsidRPr="0045371C" w:rsidRDefault="00641EDD" w:rsidP="003427CF">
            <w:pPr>
              <w:pStyle w:val="not31"/>
              <w:keepLines w:val="0"/>
              <w:widowControl w:val="0"/>
              <w:spacing w:before="20" w:after="20"/>
              <w:ind w:right="284"/>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904B86">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r>
    </w:tbl>
    <w:p w14:paraId="0429847C" w14:textId="4091C4D5" w:rsidR="00BC1690" w:rsidRPr="00A525CD" w:rsidRDefault="00BC4241" w:rsidP="00BC4241">
      <w:pPr>
        <w:pStyle w:val="Textoindependiente"/>
        <w:widowControl w:val="0"/>
        <w:ind w:right="142"/>
        <w:rPr>
          <w:rFonts w:ascii="Calibri" w:hAnsi="Calibri" w:cs="Calibri"/>
          <w:sz w:val="15"/>
          <w:szCs w:val="15"/>
        </w:rPr>
      </w:pPr>
      <w:r>
        <w:rPr>
          <w:rFonts w:ascii="Calibri" w:hAnsi="Calibri" w:cs="Calibri"/>
          <w:sz w:val="15"/>
          <w:szCs w:val="15"/>
        </w:rPr>
        <w:t xml:space="preserve">    </w:t>
      </w:r>
      <w:r w:rsidR="00BD24FF" w:rsidRPr="00A525CD">
        <w:rPr>
          <w:rFonts w:ascii="Calibri" w:hAnsi="Calibri" w:cs="Calibri"/>
          <w:sz w:val="15"/>
          <w:szCs w:val="15"/>
        </w:rPr>
        <w:t>Nota: Las series</w:t>
      </w:r>
      <w:r w:rsidR="00412DC3">
        <w:rPr>
          <w:rFonts w:ascii="Calibri" w:hAnsi="Calibri" w:cs="Calibri"/>
          <w:sz w:val="15"/>
          <w:szCs w:val="15"/>
        </w:rPr>
        <w:t xml:space="preserve"> </w:t>
      </w:r>
      <w:r w:rsidR="00BD24FF" w:rsidRPr="00A525CD">
        <w:rPr>
          <w:rFonts w:ascii="Calibri" w:hAnsi="Calibri" w:cs="Calibri"/>
          <w:sz w:val="15"/>
          <w:szCs w:val="15"/>
        </w:rPr>
        <w:t>desestacionalizadas de</w:t>
      </w:r>
      <w:r w:rsidR="00A525CD">
        <w:rPr>
          <w:rFonts w:ascii="Calibri" w:hAnsi="Calibri" w:cs="Calibri"/>
          <w:sz w:val="15"/>
          <w:szCs w:val="15"/>
        </w:rPr>
        <w:t xml:space="preserve"> </w:t>
      </w:r>
      <w:r w:rsidR="00BD24FF" w:rsidRPr="00A525CD">
        <w:rPr>
          <w:rFonts w:ascii="Calibri" w:hAnsi="Calibri" w:cs="Calibri"/>
          <w:sz w:val="15"/>
          <w:szCs w:val="15"/>
        </w:rPr>
        <w:t>la Oferta y</w:t>
      </w:r>
      <w:r w:rsidR="00A525CD">
        <w:rPr>
          <w:rFonts w:ascii="Calibri" w:hAnsi="Calibri" w:cs="Calibri"/>
          <w:sz w:val="15"/>
          <w:szCs w:val="15"/>
        </w:rPr>
        <w:t xml:space="preserve"> </w:t>
      </w:r>
      <w:r w:rsidR="00BD24FF" w:rsidRPr="00A525CD">
        <w:rPr>
          <w:rFonts w:ascii="Calibri" w:hAnsi="Calibri" w:cs="Calibri"/>
          <w:sz w:val="15"/>
          <w:szCs w:val="15"/>
        </w:rPr>
        <w:t>Demanda Global</w:t>
      </w:r>
      <w:r w:rsidR="00BC1690" w:rsidRPr="00A525CD">
        <w:rPr>
          <w:rFonts w:ascii="Calibri" w:hAnsi="Calibri" w:cs="Calibri"/>
          <w:sz w:val="15"/>
          <w:szCs w:val="15"/>
        </w:rPr>
        <w:t xml:space="preserve"> </w:t>
      </w:r>
      <w:r w:rsidR="00BD24FF" w:rsidRPr="00A525CD">
        <w:rPr>
          <w:rFonts w:ascii="Calibri" w:hAnsi="Calibri" w:cs="Calibri"/>
          <w:sz w:val="15"/>
          <w:szCs w:val="15"/>
        </w:rPr>
        <w:t>se</w:t>
      </w:r>
      <w:r w:rsidR="00A525CD" w:rsidRPr="00A525CD">
        <w:rPr>
          <w:rFonts w:ascii="Calibri" w:hAnsi="Calibri" w:cs="Calibri"/>
          <w:sz w:val="15"/>
          <w:szCs w:val="15"/>
        </w:rPr>
        <w:t xml:space="preserve"> </w:t>
      </w:r>
    </w:p>
    <w:p w14:paraId="2B205017" w14:textId="533D70C3" w:rsidR="00A525CD" w:rsidRDefault="00BC4241" w:rsidP="00494B2E">
      <w:pPr>
        <w:pStyle w:val="Textoindependiente"/>
        <w:widowControl w:val="0"/>
        <w:ind w:right="142"/>
        <w:rPr>
          <w:rFonts w:ascii="Calibri" w:hAnsi="Calibri" w:cs="Calibri"/>
          <w:sz w:val="15"/>
          <w:szCs w:val="15"/>
        </w:rPr>
      </w:pPr>
      <w:r>
        <w:rPr>
          <w:rFonts w:ascii="Calibri" w:hAnsi="Calibri" w:cs="Calibri"/>
          <w:sz w:val="15"/>
          <w:szCs w:val="15"/>
        </w:rPr>
        <w:t xml:space="preserve">    </w:t>
      </w:r>
      <w:r w:rsidR="00BD24FF" w:rsidRPr="00A525CD">
        <w:rPr>
          <w:rFonts w:ascii="Calibri" w:hAnsi="Calibri" w:cs="Calibri"/>
          <w:sz w:val="15"/>
          <w:szCs w:val="15"/>
        </w:rPr>
        <w:t>calculan de</w:t>
      </w:r>
      <w:r w:rsidR="008172EC" w:rsidRPr="00A525CD">
        <w:rPr>
          <w:rFonts w:ascii="Calibri" w:hAnsi="Calibri" w:cs="Calibri"/>
          <w:sz w:val="15"/>
          <w:szCs w:val="15"/>
        </w:rPr>
        <w:t xml:space="preserve"> </w:t>
      </w:r>
      <w:r w:rsidR="00BD24FF" w:rsidRPr="00A525CD">
        <w:rPr>
          <w:rFonts w:ascii="Calibri" w:hAnsi="Calibri" w:cs="Calibri"/>
          <w:sz w:val="15"/>
          <w:szCs w:val="15"/>
        </w:rPr>
        <w:t>manera</w:t>
      </w:r>
      <w:r w:rsidR="008172EC" w:rsidRPr="00A525CD">
        <w:rPr>
          <w:rFonts w:ascii="Calibri" w:hAnsi="Calibri" w:cs="Calibri"/>
          <w:sz w:val="15"/>
          <w:szCs w:val="15"/>
        </w:rPr>
        <w:t xml:space="preserve"> </w:t>
      </w:r>
      <w:r w:rsidR="00BD24FF" w:rsidRPr="00A525CD">
        <w:rPr>
          <w:rFonts w:ascii="Calibri" w:hAnsi="Calibri" w:cs="Calibri"/>
          <w:sz w:val="15"/>
          <w:szCs w:val="15"/>
        </w:rPr>
        <w:t>independiente</w:t>
      </w:r>
      <w:r w:rsidR="008172EC" w:rsidRPr="00A525CD">
        <w:rPr>
          <w:rFonts w:ascii="Calibri" w:hAnsi="Calibri" w:cs="Calibri"/>
          <w:sz w:val="15"/>
          <w:szCs w:val="15"/>
        </w:rPr>
        <w:t xml:space="preserve"> </w:t>
      </w:r>
      <w:r w:rsidR="00BD24FF" w:rsidRPr="00A525CD">
        <w:rPr>
          <w:rFonts w:ascii="Calibri" w:hAnsi="Calibri" w:cs="Calibri"/>
          <w:sz w:val="15"/>
          <w:szCs w:val="15"/>
        </w:rPr>
        <w:t>a la</w:t>
      </w:r>
      <w:r w:rsidR="008172EC" w:rsidRPr="00A525CD">
        <w:rPr>
          <w:rFonts w:ascii="Calibri" w:hAnsi="Calibri" w:cs="Calibri"/>
          <w:sz w:val="15"/>
          <w:szCs w:val="15"/>
        </w:rPr>
        <w:t xml:space="preserve"> </w:t>
      </w:r>
      <w:r w:rsidR="00BD24FF" w:rsidRPr="00A525CD">
        <w:rPr>
          <w:rFonts w:ascii="Calibri" w:hAnsi="Calibri" w:cs="Calibri"/>
          <w:sz w:val="15"/>
          <w:szCs w:val="15"/>
        </w:rPr>
        <w:t xml:space="preserve">de </w:t>
      </w:r>
      <w:r w:rsidR="008172EC" w:rsidRPr="00A525CD">
        <w:rPr>
          <w:rFonts w:ascii="Calibri" w:hAnsi="Calibri" w:cs="Calibri"/>
          <w:sz w:val="15"/>
          <w:szCs w:val="15"/>
        </w:rPr>
        <w:t>s</w:t>
      </w:r>
      <w:r w:rsidR="00BD24FF" w:rsidRPr="00A525CD">
        <w:rPr>
          <w:rFonts w:ascii="Calibri" w:hAnsi="Calibri" w:cs="Calibri"/>
          <w:sz w:val="15"/>
          <w:szCs w:val="15"/>
        </w:rPr>
        <w:t>us</w:t>
      </w:r>
      <w:r w:rsidR="008172EC" w:rsidRPr="00A525CD">
        <w:rPr>
          <w:rFonts w:ascii="Calibri" w:hAnsi="Calibri" w:cs="Calibri"/>
          <w:sz w:val="15"/>
          <w:szCs w:val="15"/>
        </w:rPr>
        <w:t xml:space="preserve"> </w:t>
      </w:r>
      <w:r w:rsidR="00BD24FF" w:rsidRPr="00A525CD">
        <w:rPr>
          <w:rFonts w:ascii="Calibri" w:hAnsi="Calibri" w:cs="Calibri"/>
          <w:sz w:val="15"/>
          <w:szCs w:val="15"/>
        </w:rPr>
        <w:t>componentes</w:t>
      </w:r>
      <w:r w:rsidR="001A6CF0" w:rsidRPr="00A525CD">
        <w:rPr>
          <w:rFonts w:ascii="Calibri" w:hAnsi="Calibri" w:cs="Calibri"/>
          <w:sz w:val="15"/>
          <w:szCs w:val="15"/>
        </w:rPr>
        <w:t xml:space="preserve">, </w:t>
      </w:r>
      <w:r w:rsidR="00494B2E" w:rsidRPr="00A525CD">
        <w:rPr>
          <w:rFonts w:ascii="Calibri" w:hAnsi="Calibri" w:cs="Calibri"/>
          <w:sz w:val="15"/>
          <w:szCs w:val="15"/>
        </w:rPr>
        <w:t xml:space="preserve">por </w:t>
      </w:r>
      <w:r w:rsidR="001A6CF0" w:rsidRPr="00A525CD">
        <w:rPr>
          <w:rFonts w:ascii="Calibri" w:hAnsi="Calibri" w:cs="Calibri"/>
          <w:sz w:val="15"/>
          <w:szCs w:val="15"/>
        </w:rPr>
        <w:t xml:space="preserve">lo que </w:t>
      </w:r>
    </w:p>
    <w:p w14:paraId="47CC36AE" w14:textId="6FABCABB" w:rsidR="00BD24FF" w:rsidRPr="00A525CD" w:rsidRDefault="00BC4241" w:rsidP="00494B2E">
      <w:pPr>
        <w:pStyle w:val="Textoindependiente"/>
        <w:widowControl w:val="0"/>
        <w:ind w:right="142"/>
        <w:rPr>
          <w:rFonts w:ascii="Calibri" w:hAnsi="Calibri" w:cs="Calibri"/>
          <w:sz w:val="15"/>
          <w:szCs w:val="15"/>
        </w:rPr>
      </w:pPr>
      <w:r>
        <w:rPr>
          <w:rFonts w:ascii="Calibri" w:hAnsi="Calibri" w:cs="Calibri"/>
          <w:sz w:val="15"/>
          <w:szCs w:val="15"/>
        </w:rPr>
        <w:t xml:space="preserve">    </w:t>
      </w:r>
      <w:r w:rsidR="001A6CF0" w:rsidRPr="00A525CD">
        <w:rPr>
          <w:rFonts w:ascii="Calibri" w:hAnsi="Calibri" w:cs="Calibri"/>
          <w:sz w:val="15"/>
          <w:szCs w:val="15"/>
        </w:rPr>
        <w:t xml:space="preserve">no necesariamente reflejan el comportamiento de </w:t>
      </w:r>
      <w:r w:rsidR="003F1D62" w:rsidRPr="00A525CD">
        <w:rPr>
          <w:rFonts w:ascii="Calibri" w:hAnsi="Calibri" w:cs="Calibri"/>
          <w:sz w:val="15"/>
          <w:szCs w:val="15"/>
        </w:rPr>
        <w:t>dichos</w:t>
      </w:r>
      <w:r w:rsidR="001A6CF0" w:rsidRPr="00A525CD">
        <w:rPr>
          <w:rFonts w:ascii="Calibri" w:hAnsi="Calibri" w:cs="Calibri"/>
          <w:sz w:val="15"/>
          <w:szCs w:val="15"/>
        </w:rPr>
        <w:t xml:space="preserve"> componentes</w:t>
      </w:r>
      <w:r w:rsidR="00BD24FF" w:rsidRPr="00A525CD">
        <w:rPr>
          <w:rFonts w:ascii="Calibri" w:hAnsi="Calibri" w:cs="Calibri"/>
          <w:sz w:val="15"/>
          <w:szCs w:val="15"/>
        </w:rPr>
        <w:t>.</w:t>
      </w:r>
    </w:p>
    <w:p w14:paraId="005A7C71" w14:textId="585B84B7" w:rsidR="00610416" w:rsidRDefault="00BC4241" w:rsidP="00BC1690">
      <w:pPr>
        <w:pStyle w:val="Textoindependiente"/>
        <w:widowControl w:val="0"/>
        <w:rPr>
          <w:rFonts w:asciiTheme="minorHAnsi" w:hAnsiTheme="minorHAnsi" w:cstheme="minorHAnsi"/>
          <w:sz w:val="15"/>
          <w:szCs w:val="15"/>
        </w:rPr>
      </w:pPr>
      <w:r>
        <w:rPr>
          <w:rFonts w:asciiTheme="minorHAnsi" w:hAnsiTheme="minorHAnsi" w:cstheme="minorHAnsi"/>
          <w:sz w:val="15"/>
          <w:szCs w:val="15"/>
        </w:rPr>
        <w:t xml:space="preserve">    </w:t>
      </w:r>
      <w:r w:rsidR="00610416" w:rsidRPr="0019176E">
        <w:rPr>
          <w:rFonts w:asciiTheme="minorHAnsi" w:hAnsiTheme="minorHAnsi" w:cstheme="minorHAnsi"/>
          <w:sz w:val="15"/>
          <w:szCs w:val="15"/>
        </w:rPr>
        <w:t>N</w:t>
      </w:r>
      <w:r w:rsidR="0027365D">
        <w:rPr>
          <w:rFonts w:asciiTheme="minorHAnsi" w:hAnsiTheme="minorHAnsi" w:cstheme="minorHAnsi"/>
          <w:sz w:val="15"/>
          <w:szCs w:val="15"/>
        </w:rPr>
        <w:t>.</w:t>
      </w:r>
      <w:r w:rsidR="00610416" w:rsidRPr="0019176E">
        <w:rPr>
          <w:rFonts w:asciiTheme="minorHAnsi" w:hAnsiTheme="minorHAnsi" w:cstheme="minorHAnsi"/>
          <w:sz w:val="15"/>
          <w:szCs w:val="15"/>
        </w:rPr>
        <w:t>A</w:t>
      </w:r>
      <w:r w:rsidR="00A525CD">
        <w:rPr>
          <w:rFonts w:asciiTheme="minorHAnsi" w:hAnsiTheme="minorHAnsi" w:cstheme="minorHAnsi"/>
          <w:sz w:val="15"/>
          <w:szCs w:val="15"/>
        </w:rPr>
        <w:t xml:space="preserve"> </w:t>
      </w:r>
      <w:r w:rsidR="00610416" w:rsidRPr="0019176E">
        <w:rPr>
          <w:rFonts w:asciiTheme="minorHAnsi" w:hAnsiTheme="minorHAnsi" w:cstheme="minorHAnsi"/>
          <w:sz w:val="15"/>
          <w:szCs w:val="15"/>
        </w:rPr>
        <w:t>No aplica</w:t>
      </w:r>
      <w:r w:rsidR="00610416">
        <w:rPr>
          <w:rFonts w:asciiTheme="minorHAnsi" w:hAnsiTheme="minorHAnsi" w:cstheme="minorHAnsi"/>
          <w:sz w:val="15"/>
          <w:szCs w:val="15"/>
        </w:rPr>
        <w:t>.</w:t>
      </w:r>
    </w:p>
    <w:p w14:paraId="4FC82F88" w14:textId="5935400A" w:rsidR="00C8466F" w:rsidRDefault="00C8466F" w:rsidP="00BB0495">
      <w:pPr>
        <w:pStyle w:val="Textoindependiente"/>
        <w:widowControl w:val="0"/>
        <w:spacing w:before="360" w:line="220" w:lineRule="exact"/>
        <w:rPr>
          <w:rFonts w:asciiTheme="minorHAnsi" w:hAnsiTheme="minorHAnsi" w:cstheme="minorHAnsi"/>
          <w:b/>
          <w:i/>
          <w:sz w:val="20"/>
          <w:szCs w:val="20"/>
        </w:rPr>
      </w:pPr>
      <w:r w:rsidRPr="00056385">
        <w:rPr>
          <w:rFonts w:asciiTheme="minorHAnsi" w:hAnsiTheme="minorHAnsi" w:cstheme="minorHAnsi"/>
          <w:sz w:val="20"/>
        </w:rPr>
        <w:t>En su comparación an</w:t>
      </w:r>
      <w:r w:rsidR="00693AE5" w:rsidRPr="00056385">
        <w:rPr>
          <w:rFonts w:asciiTheme="minorHAnsi" w:hAnsiTheme="minorHAnsi" w:cstheme="minorHAnsi"/>
          <w:sz w:val="20"/>
        </w:rPr>
        <w:t>u</w:t>
      </w:r>
      <w:r w:rsidRPr="00056385">
        <w:rPr>
          <w:rFonts w:asciiTheme="minorHAnsi" w:hAnsiTheme="minorHAnsi" w:cstheme="minorHAnsi"/>
          <w:sz w:val="20"/>
        </w:rPr>
        <w:t xml:space="preserve">al, </w:t>
      </w:r>
      <w:r w:rsidR="00BB0495" w:rsidRPr="00056385">
        <w:rPr>
          <w:rFonts w:asciiTheme="minorHAnsi" w:hAnsiTheme="minorHAnsi" w:cstheme="minorHAnsi"/>
          <w:sz w:val="20"/>
        </w:rPr>
        <w:t xml:space="preserve">al interior de la Demanda Global: </w:t>
      </w:r>
      <w:r w:rsidRPr="00056385">
        <w:rPr>
          <w:rFonts w:asciiTheme="minorHAnsi" w:hAnsiTheme="minorHAnsi" w:cstheme="minorHAnsi"/>
          <w:sz w:val="20"/>
        </w:rPr>
        <w:t xml:space="preserve">la </w:t>
      </w:r>
      <w:r w:rsidRPr="00056385">
        <w:rPr>
          <w:rFonts w:asciiTheme="minorHAnsi" w:hAnsiTheme="minorHAnsi" w:cstheme="minorHAnsi"/>
          <w:b/>
          <w:sz w:val="20"/>
        </w:rPr>
        <w:t>Formación Bruta de Capital Fijo</w:t>
      </w:r>
      <w:r w:rsidRPr="00056385">
        <w:rPr>
          <w:rFonts w:asciiTheme="minorHAnsi" w:hAnsiTheme="minorHAnsi" w:cstheme="minorHAnsi"/>
          <w:sz w:val="20"/>
        </w:rPr>
        <w:t xml:space="preserve"> se redujo (</w:t>
      </w:r>
      <w:r w:rsidRPr="00056385">
        <w:rPr>
          <w:rFonts w:asciiTheme="minorHAnsi" w:hAnsiTheme="minorHAnsi" w:cstheme="minorHAnsi"/>
          <w:sz w:val="20"/>
        </w:rPr>
        <w:noBreakHyphen/>
        <w:t>)</w:t>
      </w:r>
      <w:r w:rsidR="005A7220" w:rsidRPr="00056385">
        <w:rPr>
          <w:rFonts w:asciiTheme="minorHAnsi" w:hAnsiTheme="minorHAnsi" w:cstheme="minorHAnsi"/>
          <w:sz w:val="20"/>
        </w:rPr>
        <w:t>34</w:t>
      </w:r>
      <w:r w:rsidRPr="00056385">
        <w:rPr>
          <w:rFonts w:asciiTheme="minorHAnsi" w:hAnsiTheme="minorHAnsi" w:cstheme="minorHAnsi"/>
          <w:sz w:val="20"/>
        </w:rPr>
        <w:t>%</w:t>
      </w:r>
      <w:r w:rsidR="005A7220" w:rsidRPr="00056385">
        <w:rPr>
          <w:rFonts w:asciiTheme="minorHAnsi" w:hAnsiTheme="minorHAnsi" w:cstheme="minorHAnsi"/>
          <w:sz w:val="20"/>
        </w:rPr>
        <w:t>,</w:t>
      </w:r>
      <w:r w:rsidRPr="00056385">
        <w:rPr>
          <w:rFonts w:asciiTheme="minorHAnsi" w:hAnsiTheme="minorHAnsi" w:cstheme="minorHAnsi"/>
          <w:sz w:val="20"/>
        </w:rPr>
        <w:t xml:space="preserve"> </w:t>
      </w:r>
      <w:r w:rsidR="005A7220" w:rsidRPr="00056385">
        <w:rPr>
          <w:rFonts w:asciiTheme="minorHAnsi" w:hAnsiTheme="minorHAnsi" w:cstheme="minorHAnsi"/>
          <w:sz w:val="20"/>
        </w:rPr>
        <w:t xml:space="preserve">las </w:t>
      </w:r>
      <w:r w:rsidR="005A7220" w:rsidRPr="00056385">
        <w:rPr>
          <w:rFonts w:asciiTheme="minorHAnsi" w:hAnsiTheme="minorHAnsi" w:cstheme="minorHAnsi"/>
          <w:b/>
          <w:sz w:val="20"/>
        </w:rPr>
        <w:t>Exportaciones de Bienes y Servicios</w:t>
      </w:r>
      <w:r w:rsidR="005A7220" w:rsidRPr="00056385">
        <w:rPr>
          <w:rFonts w:asciiTheme="minorHAnsi" w:hAnsiTheme="minorHAnsi" w:cstheme="minorHAnsi"/>
          <w:sz w:val="20"/>
        </w:rPr>
        <w:t xml:space="preserve"> (-)31.1% y </w:t>
      </w:r>
      <w:r w:rsidRPr="00056385">
        <w:rPr>
          <w:rFonts w:asciiTheme="minorHAnsi" w:hAnsiTheme="minorHAnsi" w:cstheme="minorHAnsi"/>
          <w:sz w:val="20"/>
        </w:rPr>
        <w:t xml:space="preserve">el </w:t>
      </w:r>
      <w:r w:rsidRPr="00056385">
        <w:rPr>
          <w:rFonts w:asciiTheme="minorHAnsi" w:hAnsiTheme="minorHAnsi" w:cstheme="minorHAnsi"/>
          <w:b/>
          <w:sz w:val="20"/>
        </w:rPr>
        <w:t xml:space="preserve">Consumo Privado </w:t>
      </w:r>
      <w:r w:rsidRPr="00056385">
        <w:rPr>
          <w:rFonts w:asciiTheme="minorHAnsi" w:hAnsiTheme="minorHAnsi" w:cstheme="minorHAnsi"/>
          <w:bCs/>
          <w:sz w:val="20"/>
        </w:rPr>
        <w:t>(</w:t>
      </w:r>
      <w:r w:rsidRPr="00056385">
        <w:rPr>
          <w:rFonts w:asciiTheme="minorHAnsi" w:hAnsiTheme="minorHAnsi" w:cstheme="minorHAnsi"/>
          <w:bCs/>
          <w:sz w:val="20"/>
        </w:rPr>
        <w:noBreakHyphen/>
        <w:t>)</w:t>
      </w:r>
      <w:r w:rsidR="005A7220" w:rsidRPr="00056385">
        <w:rPr>
          <w:rFonts w:asciiTheme="minorHAnsi" w:hAnsiTheme="minorHAnsi" w:cstheme="minorHAnsi"/>
          <w:bCs/>
          <w:sz w:val="20"/>
        </w:rPr>
        <w:t>20.6</w:t>
      </w:r>
      <w:r w:rsidRPr="00056385">
        <w:rPr>
          <w:rFonts w:asciiTheme="minorHAnsi" w:hAnsiTheme="minorHAnsi" w:cstheme="minorHAnsi"/>
          <w:bCs/>
          <w:sz w:val="20"/>
        </w:rPr>
        <w:t>%</w:t>
      </w:r>
      <w:r w:rsidR="007700BE" w:rsidRPr="00056385">
        <w:rPr>
          <w:rFonts w:asciiTheme="minorHAnsi" w:hAnsiTheme="minorHAnsi" w:cstheme="minorHAnsi"/>
          <w:bCs/>
          <w:sz w:val="20"/>
        </w:rPr>
        <w:t>;</w:t>
      </w:r>
      <w:r w:rsidRPr="00056385">
        <w:rPr>
          <w:rFonts w:asciiTheme="minorHAnsi" w:hAnsiTheme="minorHAnsi" w:cstheme="minorHAnsi"/>
          <w:sz w:val="20"/>
        </w:rPr>
        <w:t xml:space="preserve"> mientras que el </w:t>
      </w:r>
      <w:r w:rsidRPr="00056385">
        <w:rPr>
          <w:rFonts w:asciiTheme="minorHAnsi" w:hAnsiTheme="minorHAnsi" w:cstheme="minorHAnsi"/>
          <w:b/>
          <w:sz w:val="20"/>
        </w:rPr>
        <w:t xml:space="preserve">Consumo de Gobierno </w:t>
      </w:r>
      <w:r w:rsidRPr="00056385">
        <w:rPr>
          <w:rFonts w:asciiTheme="minorHAnsi" w:hAnsiTheme="minorHAnsi" w:cstheme="minorHAnsi"/>
          <w:sz w:val="20"/>
        </w:rPr>
        <w:t xml:space="preserve">aumentó </w:t>
      </w:r>
      <w:r w:rsidR="005A7220" w:rsidRPr="00056385">
        <w:rPr>
          <w:rFonts w:asciiTheme="minorHAnsi" w:hAnsiTheme="minorHAnsi" w:cstheme="minorHAnsi"/>
          <w:sz w:val="20"/>
        </w:rPr>
        <w:t>2.4</w:t>
      </w:r>
      <w:r w:rsidRPr="00056385">
        <w:rPr>
          <w:rFonts w:asciiTheme="minorHAnsi" w:hAnsiTheme="minorHAnsi" w:cstheme="minorHAnsi"/>
          <w:sz w:val="20"/>
        </w:rPr>
        <w:t>% con cifras desestacionalizadas.</w:t>
      </w:r>
    </w:p>
    <w:p w14:paraId="2A64BC9D" w14:textId="64D162CD" w:rsidR="00B26F9B" w:rsidRPr="00E64B6B" w:rsidRDefault="009C091C" w:rsidP="00C8466F">
      <w:pPr>
        <w:pStyle w:val="Textoindependiente"/>
        <w:widowControl w:val="0"/>
        <w:spacing w:before="240" w:line="220" w:lineRule="exact"/>
        <w:rPr>
          <w:rFonts w:asciiTheme="minorHAnsi" w:hAnsiTheme="minorHAnsi" w:cstheme="minorHAnsi"/>
          <w:i/>
          <w:sz w:val="20"/>
          <w:szCs w:val="20"/>
        </w:rPr>
      </w:pPr>
      <w:r w:rsidRPr="00E64B6B">
        <w:rPr>
          <w:rFonts w:asciiTheme="minorHAnsi" w:hAnsiTheme="minorHAnsi" w:cstheme="minorHAnsi"/>
          <w:b/>
          <w:i/>
          <w:sz w:val="20"/>
          <w:szCs w:val="20"/>
        </w:rPr>
        <w:t>C</w:t>
      </w:r>
      <w:r w:rsidR="000739F2">
        <w:rPr>
          <w:rFonts w:asciiTheme="minorHAnsi" w:hAnsiTheme="minorHAnsi" w:cstheme="minorHAnsi"/>
          <w:b/>
          <w:i/>
          <w:sz w:val="20"/>
          <w:szCs w:val="20"/>
        </w:rPr>
        <w:t>ifras O</w:t>
      </w:r>
      <w:r w:rsidR="00051D62" w:rsidRPr="00E64B6B">
        <w:rPr>
          <w:rFonts w:asciiTheme="minorHAnsi" w:hAnsiTheme="minorHAnsi" w:cstheme="minorHAnsi"/>
          <w:b/>
          <w:i/>
          <w:sz w:val="20"/>
          <w:szCs w:val="20"/>
        </w:rPr>
        <w:t>riginales</w:t>
      </w:r>
      <w:r w:rsidRPr="00E64B6B">
        <w:rPr>
          <w:rFonts w:asciiTheme="minorHAnsi" w:hAnsiTheme="minorHAnsi" w:cstheme="minorHAnsi"/>
          <w:i/>
          <w:sz w:val="20"/>
          <w:szCs w:val="20"/>
        </w:rPr>
        <w:t>:</w:t>
      </w:r>
    </w:p>
    <w:p w14:paraId="466BED8B" w14:textId="77777777" w:rsidR="00B6263D" w:rsidRPr="0081208E" w:rsidRDefault="00B6263D" w:rsidP="00C8466F">
      <w:pPr>
        <w:pStyle w:val="p0"/>
        <w:keepNext/>
        <w:widowControl/>
        <w:spacing w:before="240"/>
        <w:jc w:val="center"/>
        <w:rPr>
          <w:rFonts w:asciiTheme="minorHAnsi" w:hAnsiTheme="minorHAnsi" w:cstheme="minorHAnsi"/>
          <w:b/>
          <w:smallCaps/>
          <w:snapToGrid/>
          <w:color w:val="auto"/>
          <w:sz w:val="20"/>
          <w:lang w:eastAsia="es-MX"/>
        </w:rPr>
      </w:pPr>
      <w:r w:rsidRPr="0081208E">
        <w:rPr>
          <w:rFonts w:asciiTheme="minorHAnsi" w:hAnsiTheme="minorHAnsi" w:cstheme="minorHAnsi"/>
          <w:b/>
          <w:smallCaps/>
          <w:snapToGrid/>
          <w:color w:val="auto"/>
          <w:sz w:val="20"/>
          <w:lang w:eastAsia="es-MX"/>
        </w:rPr>
        <w:t>Oferta y Demanda Global de Bienes y Servicios</w:t>
      </w:r>
    </w:p>
    <w:p w14:paraId="3584C6D0" w14:textId="5D04D6BD" w:rsidR="00B6263D" w:rsidRDefault="00B6263D" w:rsidP="00143F0B">
      <w:pPr>
        <w:pStyle w:val="p0"/>
        <w:keepNext/>
        <w:widowControl/>
        <w:spacing w:before="0" w:line="180" w:lineRule="exact"/>
        <w:jc w:val="center"/>
        <w:rPr>
          <w:rFonts w:asciiTheme="minorHAnsi" w:hAnsiTheme="minorHAnsi" w:cstheme="minorHAnsi"/>
          <w:b/>
          <w:smallCaps/>
          <w:snapToGrid/>
          <w:color w:val="auto"/>
          <w:sz w:val="18"/>
          <w:szCs w:val="18"/>
          <w:lang w:eastAsia="es-MX"/>
        </w:rPr>
      </w:pPr>
      <w:r w:rsidRPr="0081208E">
        <w:rPr>
          <w:rFonts w:asciiTheme="minorHAnsi" w:hAnsiTheme="minorHAnsi" w:cstheme="minorHAnsi"/>
          <w:b/>
          <w:smallCaps/>
          <w:snapToGrid/>
          <w:color w:val="auto"/>
          <w:sz w:val="20"/>
          <w:lang w:eastAsia="es-MX"/>
        </w:rPr>
        <w:t xml:space="preserve">al </w:t>
      </w:r>
      <w:r w:rsidR="006F1BA4">
        <w:rPr>
          <w:rFonts w:asciiTheme="minorHAnsi" w:hAnsiTheme="minorHAnsi" w:cstheme="minorHAnsi"/>
          <w:b/>
          <w:smallCaps/>
          <w:snapToGrid/>
          <w:color w:val="auto"/>
          <w:sz w:val="20"/>
          <w:lang w:eastAsia="es-MX"/>
        </w:rPr>
        <w:t xml:space="preserve">segundo </w:t>
      </w:r>
      <w:r>
        <w:rPr>
          <w:rFonts w:asciiTheme="minorHAnsi" w:hAnsiTheme="minorHAnsi" w:cstheme="minorHAnsi"/>
          <w:b/>
          <w:smallCaps/>
          <w:snapToGrid/>
          <w:color w:val="auto"/>
          <w:sz w:val="20"/>
          <w:lang w:eastAsia="es-MX"/>
        </w:rPr>
        <w:t>t</w:t>
      </w:r>
      <w:r w:rsidRPr="0081208E">
        <w:rPr>
          <w:rFonts w:asciiTheme="minorHAnsi" w:hAnsiTheme="minorHAnsi" w:cstheme="minorHAnsi"/>
          <w:b/>
          <w:smallCaps/>
          <w:snapToGrid/>
          <w:color w:val="auto"/>
          <w:sz w:val="20"/>
          <w:lang w:eastAsia="es-MX"/>
        </w:rPr>
        <w:t>rimestre de 20</w:t>
      </w:r>
      <w:r w:rsidR="00530489">
        <w:rPr>
          <w:rFonts w:asciiTheme="minorHAnsi" w:hAnsiTheme="minorHAnsi" w:cstheme="minorHAnsi"/>
          <w:b/>
          <w:smallCaps/>
          <w:snapToGrid/>
          <w:color w:val="auto"/>
          <w:sz w:val="20"/>
          <w:lang w:eastAsia="es-MX"/>
        </w:rPr>
        <w:t>20</w:t>
      </w:r>
    </w:p>
    <w:p w14:paraId="41CBE0D2" w14:textId="77777777" w:rsidR="00B6263D" w:rsidRDefault="00B6263D" w:rsidP="00143F0B">
      <w:pPr>
        <w:pStyle w:val="Textoindependiente"/>
        <w:keepNext/>
        <w:keepLines/>
        <w:widowControl w:val="0"/>
        <w:spacing w:line="180" w:lineRule="exact"/>
        <w:jc w:val="center"/>
        <w:rPr>
          <w:rFonts w:asciiTheme="minorHAnsi" w:hAnsiTheme="minorHAnsi" w:cstheme="minorHAnsi"/>
          <w:sz w:val="16"/>
          <w:szCs w:val="18"/>
        </w:rPr>
      </w:pPr>
      <w:r>
        <w:rPr>
          <w:rFonts w:asciiTheme="minorHAnsi" w:hAnsiTheme="minorHAnsi" w:cstheme="minorHAnsi"/>
          <w:sz w:val="16"/>
          <w:szCs w:val="18"/>
        </w:rPr>
        <w:t>(Variación porcentual real respecto al mismo periodo del año anterior)</w:t>
      </w:r>
    </w:p>
    <w:tbl>
      <w:tblPr>
        <w:tblStyle w:val="Tablaconcuadrcula"/>
        <w:tblW w:w="5088" w:type="dxa"/>
        <w:jc w:val="center"/>
        <w:tblLayout w:type="fixed"/>
        <w:tblLook w:val="04A0" w:firstRow="1" w:lastRow="0" w:firstColumn="1" w:lastColumn="0" w:noHBand="0" w:noVBand="1"/>
      </w:tblPr>
      <w:tblGrid>
        <w:gridCol w:w="1554"/>
        <w:gridCol w:w="729"/>
        <w:gridCol w:w="709"/>
        <w:gridCol w:w="567"/>
        <w:gridCol w:w="709"/>
        <w:gridCol w:w="820"/>
      </w:tblGrid>
      <w:tr w:rsidR="004D1381" w14:paraId="4353D347" w14:textId="77777777" w:rsidTr="00143F0B">
        <w:trPr>
          <w:jc w:val="center"/>
        </w:trPr>
        <w:tc>
          <w:tcPr>
            <w:tcW w:w="1554"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457CA82A" w14:textId="77777777" w:rsidR="004D1381" w:rsidRPr="00C92A53" w:rsidRDefault="004D1381" w:rsidP="001A606E">
            <w:pPr>
              <w:pStyle w:val="not31"/>
              <w:keepLines w:val="0"/>
              <w:widowControl w:val="0"/>
              <w:spacing w:before="20" w:after="20" w:line="180" w:lineRule="atLeast"/>
              <w:ind w:left="17" w:right="0" w:firstLine="17"/>
              <w:jc w:val="center"/>
              <w:rPr>
                <w:rFonts w:asciiTheme="minorHAnsi" w:hAnsiTheme="minorHAnsi" w:cstheme="minorHAnsi"/>
                <w:b/>
                <w:color w:val="auto"/>
                <w:sz w:val="15"/>
                <w:szCs w:val="15"/>
                <w:lang w:val="es-MX" w:eastAsia="es-MX"/>
              </w:rPr>
            </w:pPr>
            <w:r w:rsidRPr="00C92A53">
              <w:rPr>
                <w:rFonts w:asciiTheme="minorHAnsi" w:hAnsiTheme="minorHAnsi" w:cstheme="minorHAnsi"/>
                <w:b/>
                <w:color w:val="auto"/>
                <w:sz w:val="15"/>
                <w:szCs w:val="15"/>
                <w:lang w:val="es-MX" w:eastAsia="es-MX"/>
              </w:rPr>
              <w:t>Concepto</w:t>
            </w:r>
          </w:p>
        </w:tc>
        <w:tc>
          <w:tcPr>
            <w:tcW w:w="1438" w:type="dxa"/>
            <w:gridSpan w:val="2"/>
            <w:tcBorders>
              <w:top w:val="double" w:sz="4" w:space="0" w:color="auto"/>
              <w:left w:val="single" w:sz="4" w:space="0" w:color="auto"/>
              <w:bottom w:val="single" w:sz="4" w:space="0" w:color="auto"/>
              <w:right w:val="single" w:sz="4" w:space="0" w:color="auto"/>
            </w:tcBorders>
            <w:shd w:val="clear" w:color="auto" w:fill="C2D69B" w:themeFill="accent3" w:themeFillTint="99"/>
          </w:tcPr>
          <w:p w14:paraId="7822C549" w14:textId="24B6C34C" w:rsidR="004D1381" w:rsidRDefault="004D1381" w:rsidP="006A441B">
            <w:pPr>
              <w:pStyle w:val="not31"/>
              <w:keepLines w:val="0"/>
              <w:widowControl w:val="0"/>
              <w:spacing w:before="60" w:after="60" w:line="180" w:lineRule="atLeast"/>
              <w:ind w:right="-108" w:firstLine="17"/>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2019</w:t>
            </w:r>
            <w:r w:rsidR="00FE2156" w:rsidRPr="00FE2156">
              <w:rPr>
                <w:rFonts w:asciiTheme="minorHAnsi" w:hAnsiTheme="minorHAnsi" w:cstheme="minorHAnsi"/>
                <w:b/>
                <w:color w:val="auto"/>
                <w:sz w:val="15"/>
                <w:szCs w:val="15"/>
                <w:vertAlign w:val="superscript"/>
                <w:lang w:val="es-MX" w:eastAsia="es-MX"/>
              </w:rPr>
              <w:t>P/</w:t>
            </w:r>
          </w:p>
        </w:tc>
        <w:tc>
          <w:tcPr>
            <w:tcW w:w="2096" w:type="dxa"/>
            <w:gridSpan w:val="3"/>
            <w:tcBorders>
              <w:top w:val="double" w:sz="4" w:space="0" w:color="auto"/>
              <w:left w:val="single" w:sz="4" w:space="0" w:color="auto"/>
              <w:bottom w:val="single" w:sz="4" w:space="0" w:color="auto"/>
              <w:right w:val="double" w:sz="4" w:space="0" w:color="auto"/>
            </w:tcBorders>
            <w:shd w:val="clear" w:color="auto" w:fill="C2D69B" w:themeFill="accent3" w:themeFillTint="99"/>
          </w:tcPr>
          <w:p w14:paraId="3548C254" w14:textId="0CF06D45" w:rsidR="004D1381" w:rsidRDefault="004D1381" w:rsidP="006A441B">
            <w:pPr>
              <w:pStyle w:val="not31"/>
              <w:keepLines w:val="0"/>
              <w:widowControl w:val="0"/>
              <w:spacing w:before="60" w:after="60" w:line="180" w:lineRule="atLeast"/>
              <w:ind w:left="-108" w:right="0" w:firstLine="17"/>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2020</w:t>
            </w:r>
          </w:p>
        </w:tc>
      </w:tr>
      <w:tr w:rsidR="00412F70" w:rsidRPr="0045371C" w14:paraId="5C2FA7FE" w14:textId="77777777" w:rsidTr="00EF0F46">
        <w:trPr>
          <w:jc w:val="center"/>
        </w:trPr>
        <w:tc>
          <w:tcPr>
            <w:tcW w:w="1554"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01DD1E91" w14:textId="77777777" w:rsidR="00412F70" w:rsidRPr="00C92A53" w:rsidRDefault="00412F70" w:rsidP="001A606E">
            <w:pPr>
              <w:pStyle w:val="not31"/>
              <w:keepLines w:val="0"/>
              <w:widowControl w:val="0"/>
              <w:spacing w:before="20" w:after="20" w:line="180" w:lineRule="atLeast"/>
              <w:ind w:left="17" w:right="0" w:firstLine="17"/>
              <w:rPr>
                <w:rFonts w:asciiTheme="minorHAnsi" w:hAnsiTheme="minorHAnsi" w:cstheme="minorHAnsi"/>
                <w:b/>
                <w:color w:val="auto"/>
                <w:sz w:val="15"/>
                <w:szCs w:val="15"/>
                <w:lang w:val="es-MX" w:eastAsia="es-MX"/>
              </w:rPr>
            </w:pPr>
          </w:p>
        </w:tc>
        <w:tc>
          <w:tcPr>
            <w:tcW w:w="72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3CF36A0" w14:textId="77777777" w:rsidR="00412F70" w:rsidRPr="008A4452" w:rsidRDefault="00412F70" w:rsidP="001A606E">
            <w:pPr>
              <w:pStyle w:val="not31"/>
              <w:keepLines w:val="0"/>
              <w:widowControl w:val="0"/>
              <w:spacing w:before="0" w:line="180" w:lineRule="atLeast"/>
              <w:ind w:left="-108" w:right="0" w:firstLine="17"/>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Trimestre</w:t>
            </w:r>
          </w:p>
        </w:tc>
        <w:tc>
          <w:tcPr>
            <w:tcW w:w="709"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5F6F5D95" w14:textId="02D31EF8" w:rsidR="00412F70" w:rsidRPr="008A4452" w:rsidRDefault="00412F70" w:rsidP="001A606E">
            <w:pPr>
              <w:pStyle w:val="not31"/>
              <w:widowControl w:val="0"/>
              <w:spacing w:before="20" w:after="20" w:line="180" w:lineRule="atLeast"/>
              <w:ind w:right="0" w:firstLine="17"/>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Anual</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B1868EE" w14:textId="19663D54" w:rsidR="00412F70" w:rsidRPr="008A4452" w:rsidRDefault="00B274AE" w:rsidP="001A606E">
            <w:pPr>
              <w:pStyle w:val="not31"/>
              <w:widowControl w:val="0"/>
              <w:spacing w:before="20" w:after="20" w:line="180" w:lineRule="atLeast"/>
              <w:ind w:right="0" w:firstLine="17"/>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Trimestre</w:t>
            </w:r>
          </w:p>
        </w:tc>
        <w:tc>
          <w:tcPr>
            <w:tcW w:w="820" w:type="dxa"/>
            <w:vMerge w:val="restart"/>
            <w:tcBorders>
              <w:left w:val="single" w:sz="4" w:space="0" w:color="auto"/>
              <w:right w:val="double" w:sz="4" w:space="0" w:color="auto"/>
            </w:tcBorders>
            <w:shd w:val="clear" w:color="auto" w:fill="C2D69B" w:themeFill="accent3" w:themeFillTint="99"/>
            <w:vAlign w:val="center"/>
          </w:tcPr>
          <w:p w14:paraId="2C50B058" w14:textId="77777777" w:rsidR="00412F70" w:rsidRDefault="00412F70" w:rsidP="00EF0F46">
            <w:pPr>
              <w:pStyle w:val="not31"/>
              <w:keepLines w:val="0"/>
              <w:widowControl w:val="0"/>
              <w:spacing w:before="0" w:line="180" w:lineRule="atLeast"/>
              <w:ind w:left="-108" w:right="0" w:firstLine="17"/>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6</w:t>
            </w:r>
          </w:p>
          <w:p w14:paraId="1F6AB85E" w14:textId="729535D6" w:rsidR="00412F70" w:rsidRDefault="00EF0F46" w:rsidP="00EF0F46">
            <w:pPr>
              <w:pStyle w:val="not31"/>
              <w:keepLines w:val="0"/>
              <w:widowControl w:val="0"/>
              <w:spacing w:before="0" w:line="180" w:lineRule="atLeast"/>
              <w:ind w:left="-108" w:right="0" w:firstLine="17"/>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M</w:t>
            </w:r>
            <w:r w:rsidR="00412F70">
              <w:rPr>
                <w:rFonts w:asciiTheme="minorHAnsi" w:hAnsiTheme="minorHAnsi" w:cstheme="minorHAnsi"/>
                <w:b/>
                <w:color w:val="auto"/>
                <w:sz w:val="15"/>
                <w:szCs w:val="15"/>
                <w:lang w:val="es-MX" w:eastAsia="es-MX"/>
              </w:rPr>
              <w:t>eses</w:t>
            </w:r>
          </w:p>
        </w:tc>
      </w:tr>
      <w:tr w:rsidR="004D1381" w14:paraId="3FD6B6DD" w14:textId="77777777" w:rsidTr="00143F0B">
        <w:trPr>
          <w:jc w:val="center"/>
        </w:trPr>
        <w:tc>
          <w:tcPr>
            <w:tcW w:w="1554"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2B4C9DCE" w14:textId="77777777" w:rsidR="004D1381" w:rsidRPr="00FB56AB" w:rsidRDefault="004D1381" w:rsidP="001A606E">
            <w:pPr>
              <w:pStyle w:val="not31"/>
              <w:keepLines w:val="0"/>
              <w:widowControl w:val="0"/>
              <w:spacing w:before="80" w:line="180" w:lineRule="atLeast"/>
              <w:ind w:left="17" w:right="0" w:firstLine="17"/>
              <w:rPr>
                <w:rFonts w:asciiTheme="minorHAnsi" w:hAnsiTheme="minorHAnsi" w:cstheme="minorHAnsi"/>
                <w:color w:val="auto"/>
                <w:sz w:val="15"/>
                <w:szCs w:val="15"/>
                <w:lang w:val="es-MX" w:eastAsia="es-MX"/>
              </w:rPr>
            </w:pPr>
          </w:p>
        </w:tc>
        <w:tc>
          <w:tcPr>
            <w:tcW w:w="729"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289704F6" w14:textId="5C944B94" w:rsidR="004D1381" w:rsidRDefault="004D1381" w:rsidP="001A606E">
            <w:pPr>
              <w:pStyle w:val="not31"/>
              <w:keepLines w:val="0"/>
              <w:widowControl w:val="0"/>
              <w:spacing w:before="20" w:after="20" w:line="180" w:lineRule="atLeast"/>
              <w:ind w:right="0" w:firstLine="17"/>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IV</w:t>
            </w:r>
          </w:p>
        </w:tc>
        <w:tc>
          <w:tcPr>
            <w:tcW w:w="709" w:type="dxa"/>
            <w:vMerge/>
            <w:tcBorders>
              <w:left w:val="single" w:sz="4" w:space="0" w:color="auto"/>
              <w:bottom w:val="double" w:sz="4" w:space="0" w:color="auto"/>
              <w:right w:val="single" w:sz="4" w:space="0" w:color="auto"/>
            </w:tcBorders>
            <w:shd w:val="clear" w:color="auto" w:fill="C2D69B" w:themeFill="accent3" w:themeFillTint="99"/>
          </w:tcPr>
          <w:p w14:paraId="44A624B0" w14:textId="5CCF4CEB" w:rsidR="004D1381" w:rsidRDefault="004D1381" w:rsidP="001A606E">
            <w:pPr>
              <w:pStyle w:val="not31"/>
              <w:keepLines w:val="0"/>
              <w:widowControl w:val="0"/>
              <w:spacing w:before="20" w:after="20" w:line="180" w:lineRule="atLeast"/>
              <w:ind w:right="0" w:firstLine="17"/>
              <w:jc w:val="center"/>
              <w:rPr>
                <w:rFonts w:asciiTheme="minorHAnsi" w:hAnsiTheme="minorHAnsi" w:cstheme="minorHAnsi"/>
                <w:b/>
                <w:color w:val="auto"/>
                <w:sz w:val="15"/>
                <w:szCs w:val="15"/>
                <w:lang w:val="es-MX" w:eastAsia="es-MX"/>
              </w:rPr>
            </w:pPr>
          </w:p>
        </w:tc>
        <w:tc>
          <w:tcPr>
            <w:tcW w:w="567"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34DA4D2E" w14:textId="73FA13B9" w:rsidR="004D1381" w:rsidRDefault="004D1381" w:rsidP="001A606E">
            <w:pPr>
              <w:pStyle w:val="not31"/>
              <w:keepLines w:val="0"/>
              <w:widowControl w:val="0"/>
              <w:spacing w:before="20" w:after="20" w:line="180" w:lineRule="atLeast"/>
              <w:ind w:right="0" w:firstLine="17"/>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I</w:t>
            </w:r>
            <w:r w:rsidR="00412F70" w:rsidRPr="00412F70">
              <w:rPr>
                <w:rFonts w:asciiTheme="minorHAnsi" w:hAnsiTheme="minorHAnsi" w:cstheme="minorHAnsi"/>
                <w:b/>
                <w:color w:val="auto"/>
                <w:sz w:val="15"/>
                <w:szCs w:val="15"/>
                <w:vertAlign w:val="superscript"/>
                <w:lang w:val="es-MX" w:eastAsia="es-MX"/>
              </w:rPr>
              <w:t>R/</w:t>
            </w:r>
          </w:p>
        </w:tc>
        <w:tc>
          <w:tcPr>
            <w:tcW w:w="709" w:type="dxa"/>
            <w:tcBorders>
              <w:left w:val="single" w:sz="4" w:space="0" w:color="auto"/>
              <w:bottom w:val="double" w:sz="4" w:space="0" w:color="auto"/>
              <w:right w:val="single" w:sz="4" w:space="0" w:color="auto"/>
            </w:tcBorders>
            <w:shd w:val="clear" w:color="auto" w:fill="C2D69B" w:themeFill="accent3" w:themeFillTint="99"/>
          </w:tcPr>
          <w:p w14:paraId="35CF9E00" w14:textId="5C98FDB0" w:rsidR="004D1381" w:rsidRDefault="00412F70" w:rsidP="001A606E">
            <w:pPr>
              <w:pStyle w:val="not31"/>
              <w:keepLines w:val="0"/>
              <w:widowControl w:val="0"/>
              <w:spacing w:before="20" w:after="20" w:line="180" w:lineRule="atLeast"/>
              <w:ind w:right="0" w:firstLine="17"/>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II</w:t>
            </w:r>
            <w:r>
              <w:rPr>
                <w:rFonts w:asciiTheme="minorHAnsi" w:hAnsiTheme="minorHAnsi" w:cstheme="minorHAnsi"/>
                <w:b/>
                <w:color w:val="auto"/>
                <w:sz w:val="15"/>
                <w:szCs w:val="15"/>
                <w:vertAlign w:val="superscript"/>
                <w:lang w:val="es-MX" w:eastAsia="es-MX"/>
              </w:rPr>
              <w:t>P</w:t>
            </w:r>
            <w:r w:rsidRPr="00412F70">
              <w:rPr>
                <w:rFonts w:asciiTheme="minorHAnsi" w:hAnsiTheme="minorHAnsi" w:cstheme="minorHAnsi"/>
                <w:b/>
                <w:color w:val="auto"/>
                <w:sz w:val="15"/>
                <w:szCs w:val="15"/>
                <w:vertAlign w:val="superscript"/>
                <w:lang w:val="es-MX" w:eastAsia="es-MX"/>
              </w:rPr>
              <w:t>/</w:t>
            </w:r>
          </w:p>
        </w:tc>
        <w:tc>
          <w:tcPr>
            <w:tcW w:w="820" w:type="dxa"/>
            <w:vMerge/>
            <w:tcBorders>
              <w:left w:val="single" w:sz="4" w:space="0" w:color="auto"/>
              <w:bottom w:val="double" w:sz="4" w:space="0" w:color="auto"/>
              <w:right w:val="double" w:sz="4" w:space="0" w:color="auto"/>
            </w:tcBorders>
            <w:shd w:val="clear" w:color="auto" w:fill="C2D69B" w:themeFill="accent3" w:themeFillTint="99"/>
          </w:tcPr>
          <w:p w14:paraId="78ED39FE" w14:textId="77777777" w:rsidR="004D1381" w:rsidRDefault="004D1381" w:rsidP="001A606E">
            <w:pPr>
              <w:pStyle w:val="not31"/>
              <w:keepLines w:val="0"/>
              <w:widowControl w:val="0"/>
              <w:spacing w:before="20" w:after="20" w:line="180" w:lineRule="atLeast"/>
              <w:ind w:right="0" w:firstLine="17"/>
              <w:jc w:val="center"/>
              <w:rPr>
                <w:rFonts w:asciiTheme="minorHAnsi" w:hAnsiTheme="minorHAnsi" w:cstheme="minorHAnsi"/>
                <w:b/>
                <w:color w:val="auto"/>
                <w:sz w:val="15"/>
                <w:szCs w:val="15"/>
                <w:lang w:val="es-MX" w:eastAsia="es-MX"/>
              </w:rPr>
            </w:pPr>
          </w:p>
        </w:tc>
      </w:tr>
      <w:tr w:rsidR="00490F98" w14:paraId="17A9459E" w14:textId="77777777" w:rsidTr="00143F0B">
        <w:trPr>
          <w:jc w:val="center"/>
        </w:trPr>
        <w:tc>
          <w:tcPr>
            <w:tcW w:w="1554" w:type="dxa"/>
            <w:tcBorders>
              <w:top w:val="double" w:sz="4" w:space="0" w:color="auto"/>
              <w:left w:val="double" w:sz="4" w:space="0" w:color="auto"/>
              <w:bottom w:val="nil"/>
              <w:right w:val="single" w:sz="4" w:space="0" w:color="auto"/>
            </w:tcBorders>
            <w:vAlign w:val="center"/>
          </w:tcPr>
          <w:p w14:paraId="2B322436" w14:textId="77777777" w:rsidR="00490F98" w:rsidRPr="00FB56AB" w:rsidRDefault="00490F98" w:rsidP="001A606E">
            <w:pPr>
              <w:pStyle w:val="not31"/>
              <w:keepLines w:val="0"/>
              <w:widowControl w:val="0"/>
              <w:spacing w:before="20" w:after="20"/>
              <w:ind w:left="17" w:right="-79" w:firstLine="17"/>
              <w:jc w:val="left"/>
              <w:rPr>
                <w:rFonts w:asciiTheme="minorHAnsi" w:hAnsiTheme="minorHAnsi" w:cstheme="minorHAnsi"/>
                <w:color w:val="auto"/>
                <w:sz w:val="14"/>
                <w:szCs w:val="14"/>
                <w:lang w:val="es-MX" w:eastAsia="es-MX"/>
              </w:rPr>
            </w:pPr>
            <w:r w:rsidRPr="00FB56AB">
              <w:rPr>
                <w:rFonts w:asciiTheme="minorHAnsi" w:hAnsiTheme="minorHAnsi" w:cstheme="minorHAnsi"/>
                <w:color w:val="auto"/>
                <w:sz w:val="14"/>
                <w:szCs w:val="14"/>
                <w:lang w:val="es-MX" w:eastAsia="es-MX"/>
              </w:rPr>
              <w:t xml:space="preserve">Producto </w:t>
            </w:r>
            <w:r>
              <w:rPr>
                <w:rFonts w:asciiTheme="minorHAnsi" w:hAnsiTheme="minorHAnsi" w:cstheme="minorHAnsi"/>
                <w:color w:val="auto"/>
                <w:sz w:val="14"/>
                <w:szCs w:val="14"/>
                <w:lang w:val="es-MX" w:eastAsia="es-MX"/>
              </w:rPr>
              <w:t>I</w:t>
            </w:r>
            <w:r w:rsidRPr="00FB56AB">
              <w:rPr>
                <w:rFonts w:asciiTheme="minorHAnsi" w:hAnsiTheme="minorHAnsi" w:cstheme="minorHAnsi"/>
                <w:color w:val="auto"/>
                <w:sz w:val="14"/>
                <w:szCs w:val="14"/>
                <w:lang w:val="es-MX" w:eastAsia="es-MX"/>
              </w:rPr>
              <w:t>nterno Bruto</w:t>
            </w:r>
          </w:p>
        </w:tc>
        <w:tc>
          <w:tcPr>
            <w:tcW w:w="729" w:type="dxa"/>
            <w:tcBorders>
              <w:top w:val="double" w:sz="4" w:space="0" w:color="auto"/>
              <w:left w:val="single" w:sz="4" w:space="0" w:color="auto"/>
              <w:bottom w:val="nil"/>
              <w:right w:val="nil"/>
            </w:tcBorders>
            <w:vAlign w:val="bottom"/>
          </w:tcPr>
          <w:p w14:paraId="58134F71" w14:textId="70A6BD88" w:rsidR="00490F98" w:rsidRPr="0045371C" w:rsidRDefault="007B4AD5" w:rsidP="009F59DD">
            <w:pPr>
              <w:spacing w:before="20" w:after="20"/>
              <w:ind w:right="113" w:firstLine="7"/>
              <w:jc w:val="right"/>
            </w:pPr>
            <w:r>
              <w:rPr>
                <w:rFonts w:cstheme="minorHAnsi"/>
                <w:sz w:val="15"/>
                <w:szCs w:val="15"/>
                <w:lang w:eastAsia="es-MX"/>
              </w:rPr>
              <w:t>(</w:t>
            </w:r>
            <w:r>
              <w:rPr>
                <w:rFonts w:cstheme="minorHAnsi"/>
                <w:sz w:val="15"/>
                <w:szCs w:val="15"/>
                <w:lang w:eastAsia="es-MX"/>
              </w:rPr>
              <w:noBreakHyphen/>
              <w:t>)</w:t>
            </w:r>
            <w:r w:rsidR="002765B2">
              <w:rPr>
                <w:rFonts w:cstheme="minorHAnsi"/>
                <w:sz w:val="15"/>
                <w:szCs w:val="15"/>
                <w:lang w:eastAsia="es-MX"/>
              </w:rPr>
              <w:t xml:space="preserve"> </w:t>
            </w:r>
            <w:r w:rsidR="00741FBF">
              <w:rPr>
                <w:rFonts w:cstheme="minorHAnsi"/>
                <w:sz w:val="15"/>
                <w:szCs w:val="15"/>
                <w:lang w:eastAsia="es-MX"/>
              </w:rPr>
              <w:t>0.7</w:t>
            </w:r>
          </w:p>
        </w:tc>
        <w:tc>
          <w:tcPr>
            <w:tcW w:w="709" w:type="dxa"/>
            <w:tcBorders>
              <w:top w:val="double" w:sz="4" w:space="0" w:color="auto"/>
              <w:left w:val="nil"/>
              <w:bottom w:val="nil"/>
              <w:right w:val="single" w:sz="4" w:space="0" w:color="auto"/>
            </w:tcBorders>
            <w:vAlign w:val="bottom"/>
          </w:tcPr>
          <w:p w14:paraId="77DB9058" w14:textId="50BAB425" w:rsidR="00490F98" w:rsidRPr="0045371C" w:rsidRDefault="00490F98" w:rsidP="009F59DD">
            <w:pPr>
              <w:spacing w:before="20" w:after="20"/>
              <w:ind w:left="108" w:right="113" w:hanging="108"/>
              <w:jc w:val="right"/>
            </w:pPr>
            <w:r>
              <w:rPr>
                <w:rFonts w:cstheme="minorHAnsi"/>
                <w:sz w:val="15"/>
                <w:szCs w:val="15"/>
                <w:lang w:eastAsia="es-MX"/>
              </w:rPr>
              <w:t>(</w:t>
            </w:r>
            <w:r>
              <w:rPr>
                <w:rFonts w:cstheme="minorHAnsi"/>
                <w:sz w:val="15"/>
                <w:szCs w:val="15"/>
                <w:lang w:eastAsia="es-MX"/>
              </w:rPr>
              <w:noBreakHyphen/>
              <w:t>)</w:t>
            </w:r>
            <w:r w:rsidR="002765B2">
              <w:rPr>
                <w:rFonts w:cstheme="minorHAnsi"/>
                <w:sz w:val="15"/>
                <w:szCs w:val="15"/>
                <w:lang w:eastAsia="es-MX"/>
              </w:rPr>
              <w:t xml:space="preserve"> </w:t>
            </w:r>
            <w:r>
              <w:rPr>
                <w:rFonts w:cstheme="minorHAnsi"/>
                <w:sz w:val="15"/>
                <w:szCs w:val="15"/>
                <w:lang w:eastAsia="es-MX"/>
              </w:rPr>
              <w:t>0.</w:t>
            </w:r>
            <w:r w:rsidR="00741FBF">
              <w:rPr>
                <w:rFonts w:cstheme="minorHAnsi"/>
                <w:sz w:val="15"/>
                <w:szCs w:val="15"/>
                <w:lang w:eastAsia="es-MX"/>
              </w:rPr>
              <w:t>3</w:t>
            </w:r>
          </w:p>
        </w:tc>
        <w:tc>
          <w:tcPr>
            <w:tcW w:w="567" w:type="dxa"/>
            <w:tcBorders>
              <w:top w:val="double" w:sz="4" w:space="0" w:color="auto"/>
              <w:left w:val="single" w:sz="4" w:space="0" w:color="auto"/>
              <w:bottom w:val="nil"/>
              <w:right w:val="nil"/>
            </w:tcBorders>
            <w:vAlign w:val="bottom"/>
          </w:tcPr>
          <w:p w14:paraId="3D3D6832" w14:textId="6C1B5214" w:rsidR="00490F98" w:rsidRPr="0045371C" w:rsidRDefault="00490F98" w:rsidP="008B1C9D">
            <w:pPr>
              <w:spacing w:before="20" w:after="20"/>
              <w:ind w:right="-107" w:firstLine="17"/>
            </w:pPr>
            <w:r>
              <w:rPr>
                <w:rFonts w:cstheme="minorHAnsi"/>
                <w:sz w:val="15"/>
                <w:szCs w:val="15"/>
                <w:lang w:eastAsia="es-MX"/>
              </w:rPr>
              <w:t>(</w:t>
            </w:r>
            <w:r>
              <w:rPr>
                <w:rFonts w:cstheme="minorHAnsi"/>
                <w:sz w:val="15"/>
                <w:szCs w:val="15"/>
                <w:lang w:eastAsia="es-MX"/>
              </w:rPr>
              <w:noBreakHyphen/>
              <w:t>)</w:t>
            </w:r>
            <w:r w:rsidR="002765B2">
              <w:rPr>
                <w:rFonts w:cstheme="minorHAnsi"/>
                <w:sz w:val="15"/>
                <w:szCs w:val="15"/>
                <w:lang w:eastAsia="es-MX"/>
              </w:rPr>
              <w:t xml:space="preserve"> </w:t>
            </w:r>
            <w:r w:rsidR="001163B0">
              <w:rPr>
                <w:rFonts w:cstheme="minorHAnsi"/>
                <w:sz w:val="15"/>
                <w:szCs w:val="15"/>
                <w:lang w:eastAsia="es-MX"/>
              </w:rPr>
              <w:t>1.3</w:t>
            </w:r>
          </w:p>
        </w:tc>
        <w:tc>
          <w:tcPr>
            <w:tcW w:w="709" w:type="dxa"/>
            <w:tcBorders>
              <w:top w:val="double" w:sz="4" w:space="0" w:color="auto"/>
              <w:left w:val="nil"/>
              <w:bottom w:val="nil"/>
              <w:right w:val="nil"/>
            </w:tcBorders>
            <w:vAlign w:val="bottom"/>
          </w:tcPr>
          <w:p w14:paraId="77D3131D" w14:textId="54825A49" w:rsidR="00490F98" w:rsidRPr="0045371C" w:rsidRDefault="00490F98" w:rsidP="008F1507">
            <w:pPr>
              <w:spacing w:before="20" w:after="20"/>
            </w:pPr>
            <w:r>
              <w:rPr>
                <w:rFonts w:cstheme="minorHAnsi"/>
                <w:sz w:val="15"/>
                <w:szCs w:val="15"/>
                <w:lang w:eastAsia="es-MX"/>
              </w:rPr>
              <w:t>(</w:t>
            </w:r>
            <w:r>
              <w:rPr>
                <w:rFonts w:cstheme="minorHAnsi"/>
                <w:sz w:val="15"/>
                <w:szCs w:val="15"/>
                <w:lang w:eastAsia="es-MX"/>
              </w:rPr>
              <w:noBreakHyphen/>
              <w:t>)</w:t>
            </w:r>
            <w:r w:rsidR="00F72801">
              <w:rPr>
                <w:rFonts w:cstheme="minorHAnsi"/>
                <w:sz w:val="15"/>
                <w:szCs w:val="15"/>
                <w:lang w:eastAsia="es-MX"/>
              </w:rPr>
              <w:t xml:space="preserve"> </w:t>
            </w:r>
            <w:r w:rsidR="008F1507">
              <w:rPr>
                <w:rFonts w:cstheme="minorHAnsi"/>
                <w:sz w:val="15"/>
                <w:szCs w:val="15"/>
                <w:lang w:eastAsia="es-MX"/>
              </w:rPr>
              <w:t>18.7</w:t>
            </w:r>
          </w:p>
        </w:tc>
        <w:tc>
          <w:tcPr>
            <w:tcW w:w="820" w:type="dxa"/>
            <w:tcBorders>
              <w:top w:val="double" w:sz="4" w:space="0" w:color="auto"/>
              <w:left w:val="nil"/>
              <w:bottom w:val="nil"/>
              <w:right w:val="double" w:sz="4" w:space="0" w:color="auto"/>
            </w:tcBorders>
            <w:vAlign w:val="center"/>
          </w:tcPr>
          <w:p w14:paraId="77912E47" w14:textId="39E52375" w:rsidR="00490F98" w:rsidRPr="0045371C" w:rsidRDefault="00490F98" w:rsidP="00B95433">
            <w:pPr>
              <w:spacing w:before="20" w:after="20"/>
              <w:ind w:right="57" w:firstLine="17"/>
              <w:jc w:val="center"/>
            </w:pPr>
            <w:r>
              <w:rPr>
                <w:rFonts w:cstheme="minorHAnsi"/>
                <w:sz w:val="15"/>
                <w:szCs w:val="15"/>
                <w:lang w:eastAsia="es-MX"/>
              </w:rPr>
              <w:t>(</w:t>
            </w:r>
            <w:r>
              <w:rPr>
                <w:rFonts w:cstheme="minorHAnsi"/>
                <w:sz w:val="15"/>
                <w:szCs w:val="15"/>
                <w:lang w:eastAsia="es-MX"/>
              </w:rPr>
              <w:noBreakHyphen/>
              <w:t>)</w:t>
            </w:r>
            <w:r w:rsidR="002765B2">
              <w:rPr>
                <w:rFonts w:cstheme="minorHAnsi"/>
                <w:sz w:val="15"/>
                <w:szCs w:val="15"/>
                <w:lang w:eastAsia="es-MX"/>
              </w:rPr>
              <w:t xml:space="preserve"> </w:t>
            </w:r>
            <w:r w:rsidR="00B95433">
              <w:rPr>
                <w:rFonts w:cstheme="minorHAnsi"/>
                <w:sz w:val="15"/>
                <w:szCs w:val="15"/>
                <w:lang w:eastAsia="es-MX"/>
              </w:rPr>
              <w:t>1</w:t>
            </w:r>
            <w:r w:rsidR="007472C3">
              <w:rPr>
                <w:rFonts w:cstheme="minorHAnsi"/>
                <w:sz w:val="15"/>
                <w:szCs w:val="15"/>
                <w:lang w:eastAsia="es-MX"/>
              </w:rPr>
              <w:t>0</w:t>
            </w:r>
            <w:r w:rsidR="00B95433">
              <w:rPr>
                <w:rFonts w:cstheme="minorHAnsi"/>
                <w:sz w:val="15"/>
                <w:szCs w:val="15"/>
                <w:lang w:eastAsia="es-MX"/>
              </w:rPr>
              <w:t>.</w:t>
            </w:r>
            <w:r w:rsidR="007472C3">
              <w:rPr>
                <w:rFonts w:cstheme="minorHAnsi"/>
                <w:sz w:val="15"/>
                <w:szCs w:val="15"/>
                <w:lang w:eastAsia="es-MX"/>
              </w:rPr>
              <w:t>1</w:t>
            </w:r>
          </w:p>
        </w:tc>
      </w:tr>
      <w:tr w:rsidR="00490F98" w14:paraId="467E09B6" w14:textId="77777777" w:rsidTr="00143F0B">
        <w:trPr>
          <w:jc w:val="center"/>
        </w:trPr>
        <w:tc>
          <w:tcPr>
            <w:tcW w:w="1554" w:type="dxa"/>
            <w:tcBorders>
              <w:top w:val="nil"/>
              <w:left w:val="double" w:sz="4" w:space="0" w:color="auto"/>
              <w:bottom w:val="nil"/>
              <w:right w:val="single" w:sz="4" w:space="0" w:color="auto"/>
            </w:tcBorders>
            <w:vAlign w:val="center"/>
          </w:tcPr>
          <w:p w14:paraId="53E0808F" w14:textId="77777777" w:rsidR="00490F98" w:rsidRPr="00FB56AB" w:rsidRDefault="00490F98" w:rsidP="001A606E">
            <w:pPr>
              <w:pStyle w:val="not31"/>
              <w:keepLines w:val="0"/>
              <w:widowControl w:val="0"/>
              <w:spacing w:before="20" w:after="20"/>
              <w:ind w:left="17" w:right="-79" w:firstLine="17"/>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Importación de Bienes y Servicios</w:t>
            </w:r>
          </w:p>
        </w:tc>
        <w:tc>
          <w:tcPr>
            <w:tcW w:w="729" w:type="dxa"/>
            <w:tcBorders>
              <w:top w:val="nil"/>
              <w:left w:val="single" w:sz="4" w:space="0" w:color="auto"/>
              <w:bottom w:val="nil"/>
              <w:right w:val="nil"/>
            </w:tcBorders>
            <w:vAlign w:val="center"/>
          </w:tcPr>
          <w:p w14:paraId="29296852" w14:textId="7F0342FD" w:rsidR="00490F98" w:rsidRPr="0045371C" w:rsidRDefault="007B4AD5" w:rsidP="009F59DD">
            <w:pPr>
              <w:pStyle w:val="not31"/>
              <w:keepLines w:val="0"/>
              <w:widowControl w:val="0"/>
              <w:spacing w:before="20" w:after="20"/>
              <w:ind w:right="113" w:hanging="11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741FBF">
              <w:rPr>
                <w:rFonts w:asciiTheme="minorHAnsi" w:hAnsiTheme="minorHAnsi" w:cstheme="minorHAnsi"/>
                <w:color w:val="auto"/>
                <w:sz w:val="15"/>
                <w:szCs w:val="15"/>
                <w:lang w:val="es-MX" w:eastAsia="es-MX"/>
              </w:rPr>
              <w:t>4.3</w:t>
            </w:r>
          </w:p>
        </w:tc>
        <w:tc>
          <w:tcPr>
            <w:tcW w:w="709" w:type="dxa"/>
            <w:tcBorders>
              <w:top w:val="nil"/>
              <w:left w:val="nil"/>
              <w:bottom w:val="nil"/>
              <w:right w:val="single" w:sz="4" w:space="0" w:color="auto"/>
            </w:tcBorders>
            <w:vAlign w:val="center"/>
          </w:tcPr>
          <w:p w14:paraId="3493DCB8" w14:textId="31C6BAC0" w:rsidR="00490F98" w:rsidRPr="0045371C" w:rsidRDefault="00490F98" w:rsidP="009F59DD">
            <w:pPr>
              <w:pStyle w:val="not31"/>
              <w:keepLines w:val="0"/>
              <w:widowControl w:val="0"/>
              <w:spacing w:before="20" w:after="20"/>
              <w:ind w:left="108" w:right="113" w:hanging="108"/>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9E04E3">
              <w:rPr>
                <w:rFonts w:asciiTheme="minorHAnsi" w:hAnsiTheme="minorHAnsi" w:cstheme="minorHAnsi"/>
                <w:color w:val="auto"/>
                <w:sz w:val="15"/>
                <w:szCs w:val="15"/>
                <w:lang w:val="es-MX" w:eastAsia="es-MX"/>
              </w:rPr>
              <w:t>0.</w:t>
            </w:r>
            <w:r w:rsidR="00741FBF">
              <w:rPr>
                <w:rFonts w:asciiTheme="minorHAnsi" w:hAnsiTheme="minorHAnsi" w:cstheme="minorHAnsi"/>
                <w:color w:val="auto"/>
                <w:sz w:val="15"/>
                <w:szCs w:val="15"/>
                <w:lang w:val="es-MX" w:eastAsia="es-MX"/>
              </w:rPr>
              <w:t>9</w:t>
            </w:r>
          </w:p>
        </w:tc>
        <w:tc>
          <w:tcPr>
            <w:tcW w:w="567" w:type="dxa"/>
            <w:tcBorders>
              <w:top w:val="nil"/>
              <w:left w:val="single" w:sz="4" w:space="0" w:color="auto"/>
              <w:bottom w:val="nil"/>
              <w:right w:val="nil"/>
            </w:tcBorders>
            <w:vAlign w:val="center"/>
          </w:tcPr>
          <w:p w14:paraId="27874AE6" w14:textId="56D3C33B" w:rsidR="00490F98" w:rsidRPr="0045371C" w:rsidRDefault="00490F98" w:rsidP="008B1C9D">
            <w:pPr>
              <w:pStyle w:val="not31"/>
              <w:keepLines w:val="0"/>
              <w:widowControl w:val="0"/>
              <w:spacing w:before="20" w:after="20"/>
              <w:ind w:right="-107" w:firstLine="17"/>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1163B0">
              <w:rPr>
                <w:rFonts w:asciiTheme="minorHAnsi" w:hAnsiTheme="minorHAnsi" w:cstheme="minorHAnsi"/>
                <w:color w:val="auto"/>
                <w:sz w:val="15"/>
                <w:szCs w:val="15"/>
                <w:lang w:val="es-MX" w:eastAsia="es-MX"/>
              </w:rPr>
              <w:t>3.2</w:t>
            </w:r>
          </w:p>
        </w:tc>
        <w:tc>
          <w:tcPr>
            <w:tcW w:w="709" w:type="dxa"/>
            <w:tcBorders>
              <w:top w:val="nil"/>
              <w:left w:val="nil"/>
              <w:bottom w:val="nil"/>
              <w:right w:val="nil"/>
            </w:tcBorders>
            <w:vAlign w:val="center"/>
          </w:tcPr>
          <w:p w14:paraId="0C511B0C" w14:textId="0D6E6B74" w:rsidR="00490F98" w:rsidRPr="0045371C" w:rsidRDefault="00490F98" w:rsidP="008F1507">
            <w:pPr>
              <w:pStyle w:val="not31"/>
              <w:keepLines w:val="0"/>
              <w:widowControl w:val="0"/>
              <w:spacing w:before="20" w:after="20"/>
              <w:ind w:right="0" w:firstLine="17"/>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40237A">
              <w:rPr>
                <w:rFonts w:asciiTheme="minorHAnsi" w:hAnsiTheme="minorHAnsi" w:cstheme="minorHAnsi"/>
                <w:color w:val="auto"/>
                <w:sz w:val="15"/>
                <w:szCs w:val="15"/>
                <w:lang w:val="es-MX" w:eastAsia="es-MX"/>
              </w:rPr>
              <w:t>29.7</w:t>
            </w:r>
          </w:p>
        </w:tc>
        <w:tc>
          <w:tcPr>
            <w:tcW w:w="820" w:type="dxa"/>
            <w:tcBorders>
              <w:top w:val="nil"/>
              <w:left w:val="nil"/>
              <w:bottom w:val="nil"/>
              <w:right w:val="double" w:sz="4" w:space="0" w:color="auto"/>
            </w:tcBorders>
            <w:vAlign w:val="center"/>
          </w:tcPr>
          <w:p w14:paraId="1E874566" w14:textId="1B8DD43C" w:rsidR="00490F98" w:rsidRPr="0045371C" w:rsidRDefault="00490F98" w:rsidP="00B95433">
            <w:pPr>
              <w:pStyle w:val="not31"/>
              <w:keepLines w:val="0"/>
              <w:widowControl w:val="0"/>
              <w:spacing w:before="20" w:after="20"/>
              <w:ind w:right="57" w:firstLine="17"/>
              <w:jc w:val="center"/>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7472C3">
              <w:rPr>
                <w:rFonts w:asciiTheme="minorHAnsi" w:hAnsiTheme="minorHAnsi" w:cstheme="minorHAnsi"/>
                <w:color w:val="auto"/>
                <w:sz w:val="15"/>
                <w:szCs w:val="15"/>
                <w:lang w:val="es-MX" w:eastAsia="es-MX"/>
              </w:rPr>
              <w:t>16.7</w:t>
            </w:r>
          </w:p>
        </w:tc>
      </w:tr>
      <w:tr w:rsidR="00490F98" w14:paraId="014EC515" w14:textId="77777777" w:rsidTr="00143F0B">
        <w:trPr>
          <w:jc w:val="center"/>
        </w:trPr>
        <w:tc>
          <w:tcPr>
            <w:tcW w:w="1554" w:type="dxa"/>
            <w:tcBorders>
              <w:top w:val="nil"/>
              <w:left w:val="double" w:sz="4" w:space="0" w:color="auto"/>
              <w:bottom w:val="nil"/>
              <w:right w:val="single" w:sz="4" w:space="0" w:color="auto"/>
            </w:tcBorders>
            <w:vAlign w:val="center"/>
          </w:tcPr>
          <w:p w14:paraId="6C4752AC" w14:textId="77777777" w:rsidR="00490F98" w:rsidRPr="00457BB9" w:rsidRDefault="00490F98" w:rsidP="001A606E">
            <w:pPr>
              <w:pStyle w:val="not31"/>
              <w:keepLines w:val="0"/>
              <w:widowControl w:val="0"/>
              <w:spacing w:before="20" w:after="20"/>
              <w:ind w:left="-108" w:right="-79" w:firstLine="17"/>
              <w:jc w:val="left"/>
              <w:rPr>
                <w:rFonts w:asciiTheme="minorHAnsi" w:hAnsiTheme="minorHAnsi" w:cstheme="minorHAnsi"/>
                <w:b/>
                <w:color w:val="auto"/>
                <w:sz w:val="14"/>
                <w:szCs w:val="14"/>
                <w:lang w:val="es-MX" w:eastAsia="es-MX"/>
              </w:rPr>
            </w:pPr>
            <w:r>
              <w:rPr>
                <w:rFonts w:asciiTheme="minorHAnsi" w:hAnsiTheme="minorHAnsi" w:cstheme="minorHAnsi"/>
                <w:b/>
                <w:color w:val="auto"/>
                <w:sz w:val="14"/>
                <w:szCs w:val="14"/>
                <w:lang w:val="es-MX" w:eastAsia="es-MX"/>
              </w:rPr>
              <w:t xml:space="preserve"> </w:t>
            </w:r>
            <w:proofErr w:type="gramStart"/>
            <w:r w:rsidRPr="00457BB9">
              <w:rPr>
                <w:rFonts w:asciiTheme="minorHAnsi" w:hAnsiTheme="minorHAnsi" w:cstheme="minorHAnsi"/>
                <w:b/>
                <w:color w:val="auto"/>
                <w:sz w:val="14"/>
                <w:szCs w:val="14"/>
                <w:lang w:val="es-MX" w:eastAsia="es-MX"/>
              </w:rPr>
              <w:t xml:space="preserve">Oferta </w:t>
            </w:r>
            <w:r>
              <w:rPr>
                <w:rFonts w:asciiTheme="minorHAnsi" w:hAnsiTheme="minorHAnsi" w:cstheme="minorHAnsi"/>
                <w:b/>
                <w:color w:val="auto"/>
                <w:sz w:val="14"/>
                <w:szCs w:val="14"/>
                <w:lang w:val="es-MX" w:eastAsia="es-MX"/>
              </w:rPr>
              <w:t xml:space="preserve"> </w:t>
            </w:r>
            <w:r w:rsidRPr="00457BB9">
              <w:rPr>
                <w:rFonts w:asciiTheme="minorHAnsi" w:hAnsiTheme="minorHAnsi" w:cstheme="minorHAnsi"/>
                <w:b/>
                <w:color w:val="auto"/>
                <w:sz w:val="14"/>
                <w:szCs w:val="14"/>
                <w:lang w:val="es-MX" w:eastAsia="es-MX"/>
              </w:rPr>
              <w:t>y</w:t>
            </w:r>
            <w:proofErr w:type="gramEnd"/>
            <w:r w:rsidRPr="00457BB9">
              <w:rPr>
                <w:rFonts w:asciiTheme="minorHAnsi" w:hAnsiTheme="minorHAnsi" w:cstheme="minorHAnsi"/>
                <w:b/>
                <w:color w:val="auto"/>
                <w:sz w:val="14"/>
                <w:szCs w:val="14"/>
                <w:lang w:val="es-MX" w:eastAsia="es-MX"/>
              </w:rPr>
              <w:t xml:space="preserve"> </w:t>
            </w:r>
            <w:r>
              <w:rPr>
                <w:rFonts w:asciiTheme="minorHAnsi" w:hAnsiTheme="minorHAnsi" w:cstheme="minorHAnsi"/>
                <w:b/>
                <w:color w:val="auto"/>
                <w:sz w:val="14"/>
                <w:szCs w:val="14"/>
                <w:lang w:val="es-MX" w:eastAsia="es-MX"/>
              </w:rPr>
              <w:t xml:space="preserve"> </w:t>
            </w:r>
            <w:r w:rsidRPr="00457BB9">
              <w:rPr>
                <w:rFonts w:asciiTheme="minorHAnsi" w:hAnsiTheme="minorHAnsi" w:cstheme="minorHAnsi"/>
                <w:b/>
                <w:color w:val="auto"/>
                <w:sz w:val="14"/>
                <w:szCs w:val="14"/>
                <w:lang w:val="es-MX" w:eastAsia="es-MX"/>
              </w:rPr>
              <w:t>Demanda</w:t>
            </w:r>
          </w:p>
        </w:tc>
        <w:tc>
          <w:tcPr>
            <w:tcW w:w="729" w:type="dxa"/>
            <w:tcBorders>
              <w:top w:val="nil"/>
              <w:left w:val="single" w:sz="4" w:space="0" w:color="auto"/>
              <w:bottom w:val="nil"/>
              <w:right w:val="nil"/>
            </w:tcBorders>
            <w:vAlign w:val="bottom"/>
          </w:tcPr>
          <w:p w14:paraId="1019C512" w14:textId="37EF6707" w:rsidR="00490F98" w:rsidRPr="0045371C" w:rsidRDefault="007B4AD5" w:rsidP="009F59DD">
            <w:pPr>
              <w:pStyle w:val="not31"/>
              <w:keepLines w:val="0"/>
              <w:widowControl w:val="0"/>
              <w:spacing w:before="20" w:after="20"/>
              <w:ind w:right="113" w:firstLine="17"/>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w:t>
            </w:r>
            <w:r>
              <w:rPr>
                <w:rFonts w:asciiTheme="minorHAnsi" w:hAnsiTheme="minorHAnsi" w:cstheme="minorHAnsi"/>
                <w:b/>
                <w:color w:val="auto"/>
                <w:sz w:val="15"/>
                <w:szCs w:val="15"/>
                <w:lang w:val="es-MX" w:eastAsia="es-MX"/>
              </w:rPr>
              <w:noBreakHyphen/>
              <w:t>)</w:t>
            </w:r>
            <w:r w:rsidR="002765B2">
              <w:rPr>
                <w:rFonts w:asciiTheme="minorHAnsi" w:hAnsiTheme="minorHAnsi" w:cstheme="minorHAnsi"/>
                <w:b/>
                <w:color w:val="auto"/>
                <w:sz w:val="15"/>
                <w:szCs w:val="15"/>
                <w:lang w:val="es-MX" w:eastAsia="es-MX"/>
              </w:rPr>
              <w:t xml:space="preserve"> </w:t>
            </w:r>
            <w:r w:rsidR="00741FBF">
              <w:rPr>
                <w:rFonts w:asciiTheme="minorHAnsi" w:hAnsiTheme="minorHAnsi" w:cstheme="minorHAnsi"/>
                <w:b/>
                <w:color w:val="auto"/>
                <w:sz w:val="15"/>
                <w:szCs w:val="15"/>
                <w:lang w:val="es-MX" w:eastAsia="es-MX"/>
              </w:rPr>
              <w:t>1.7</w:t>
            </w:r>
          </w:p>
        </w:tc>
        <w:tc>
          <w:tcPr>
            <w:tcW w:w="709" w:type="dxa"/>
            <w:tcBorders>
              <w:top w:val="nil"/>
              <w:left w:val="nil"/>
              <w:bottom w:val="nil"/>
              <w:right w:val="single" w:sz="4" w:space="0" w:color="auto"/>
            </w:tcBorders>
            <w:vAlign w:val="bottom"/>
          </w:tcPr>
          <w:p w14:paraId="47A9EAA7" w14:textId="38DD238A" w:rsidR="00490F98" w:rsidRPr="0045371C" w:rsidRDefault="00490F98" w:rsidP="009F59DD">
            <w:pPr>
              <w:pStyle w:val="not31"/>
              <w:keepLines w:val="0"/>
              <w:widowControl w:val="0"/>
              <w:spacing w:before="20" w:after="20"/>
              <w:ind w:left="108" w:right="113" w:hanging="108"/>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w:t>
            </w:r>
            <w:r>
              <w:rPr>
                <w:rFonts w:asciiTheme="minorHAnsi" w:hAnsiTheme="minorHAnsi" w:cstheme="minorHAnsi"/>
                <w:b/>
                <w:color w:val="auto"/>
                <w:sz w:val="15"/>
                <w:szCs w:val="15"/>
                <w:lang w:val="es-MX" w:eastAsia="es-MX"/>
              </w:rPr>
              <w:noBreakHyphen/>
              <w:t>)</w:t>
            </w:r>
            <w:r w:rsidR="002765B2">
              <w:rPr>
                <w:rFonts w:asciiTheme="minorHAnsi" w:hAnsiTheme="minorHAnsi" w:cstheme="minorHAnsi"/>
                <w:b/>
                <w:color w:val="auto"/>
                <w:sz w:val="15"/>
                <w:szCs w:val="15"/>
                <w:lang w:val="es-MX" w:eastAsia="es-MX"/>
              </w:rPr>
              <w:t xml:space="preserve"> </w:t>
            </w:r>
            <w:r w:rsidR="009E04E3">
              <w:rPr>
                <w:rFonts w:asciiTheme="minorHAnsi" w:hAnsiTheme="minorHAnsi" w:cstheme="minorHAnsi"/>
                <w:b/>
                <w:color w:val="auto"/>
                <w:sz w:val="15"/>
                <w:szCs w:val="15"/>
                <w:lang w:val="es-MX" w:eastAsia="es-MX"/>
              </w:rPr>
              <w:t>0.</w:t>
            </w:r>
            <w:r w:rsidR="00741FBF">
              <w:rPr>
                <w:rFonts w:asciiTheme="minorHAnsi" w:hAnsiTheme="minorHAnsi" w:cstheme="minorHAnsi"/>
                <w:b/>
                <w:color w:val="auto"/>
                <w:sz w:val="15"/>
                <w:szCs w:val="15"/>
                <w:lang w:val="es-MX" w:eastAsia="es-MX"/>
              </w:rPr>
              <w:t>5</w:t>
            </w:r>
          </w:p>
        </w:tc>
        <w:tc>
          <w:tcPr>
            <w:tcW w:w="567" w:type="dxa"/>
            <w:tcBorders>
              <w:top w:val="nil"/>
              <w:left w:val="single" w:sz="4" w:space="0" w:color="auto"/>
              <w:bottom w:val="nil"/>
              <w:right w:val="nil"/>
            </w:tcBorders>
            <w:vAlign w:val="bottom"/>
          </w:tcPr>
          <w:p w14:paraId="5C9BDB76" w14:textId="1056E7C9" w:rsidR="00490F98" w:rsidRPr="0045371C" w:rsidRDefault="00490F98" w:rsidP="008B1C9D">
            <w:pPr>
              <w:pStyle w:val="not31"/>
              <w:keepLines w:val="0"/>
              <w:widowControl w:val="0"/>
              <w:spacing w:before="20" w:after="20"/>
              <w:ind w:right="-107" w:firstLine="17"/>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w:t>
            </w:r>
            <w:r>
              <w:rPr>
                <w:rFonts w:asciiTheme="minorHAnsi" w:hAnsiTheme="minorHAnsi" w:cstheme="minorHAnsi"/>
                <w:b/>
                <w:color w:val="auto"/>
                <w:sz w:val="15"/>
                <w:szCs w:val="15"/>
                <w:lang w:val="es-MX" w:eastAsia="es-MX"/>
              </w:rPr>
              <w:noBreakHyphen/>
              <w:t>)</w:t>
            </w:r>
            <w:r w:rsidR="00EB2E8E">
              <w:rPr>
                <w:rFonts w:asciiTheme="minorHAnsi" w:hAnsiTheme="minorHAnsi" w:cstheme="minorHAnsi"/>
                <w:b/>
                <w:color w:val="auto"/>
                <w:sz w:val="15"/>
                <w:szCs w:val="15"/>
                <w:lang w:val="es-MX" w:eastAsia="es-MX"/>
              </w:rPr>
              <w:t xml:space="preserve"> </w:t>
            </w:r>
            <w:r w:rsidR="00AC52EB">
              <w:rPr>
                <w:rFonts w:asciiTheme="minorHAnsi" w:hAnsiTheme="minorHAnsi" w:cstheme="minorHAnsi"/>
                <w:b/>
                <w:color w:val="auto"/>
                <w:sz w:val="15"/>
                <w:szCs w:val="15"/>
                <w:lang w:val="es-MX" w:eastAsia="es-MX"/>
              </w:rPr>
              <w:t>1.</w:t>
            </w:r>
            <w:r w:rsidR="001163B0">
              <w:rPr>
                <w:rFonts w:asciiTheme="minorHAnsi" w:hAnsiTheme="minorHAnsi" w:cstheme="minorHAnsi"/>
                <w:b/>
                <w:color w:val="auto"/>
                <w:sz w:val="15"/>
                <w:szCs w:val="15"/>
                <w:lang w:val="es-MX" w:eastAsia="es-MX"/>
              </w:rPr>
              <w:t>8</w:t>
            </w:r>
          </w:p>
        </w:tc>
        <w:tc>
          <w:tcPr>
            <w:tcW w:w="709" w:type="dxa"/>
            <w:tcBorders>
              <w:top w:val="nil"/>
              <w:left w:val="nil"/>
              <w:bottom w:val="nil"/>
              <w:right w:val="nil"/>
            </w:tcBorders>
            <w:vAlign w:val="bottom"/>
          </w:tcPr>
          <w:p w14:paraId="623F330E" w14:textId="5FE552C8" w:rsidR="00490F98" w:rsidRPr="0045371C" w:rsidRDefault="00490F98" w:rsidP="008F1507">
            <w:pPr>
              <w:pStyle w:val="not31"/>
              <w:keepLines w:val="0"/>
              <w:widowControl w:val="0"/>
              <w:spacing w:before="20" w:after="20"/>
              <w:ind w:right="0" w:firstLine="17"/>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w:t>
            </w:r>
            <w:r>
              <w:rPr>
                <w:rFonts w:asciiTheme="minorHAnsi" w:hAnsiTheme="minorHAnsi" w:cstheme="minorHAnsi"/>
                <w:b/>
                <w:color w:val="auto"/>
                <w:sz w:val="15"/>
                <w:szCs w:val="15"/>
                <w:lang w:val="es-MX" w:eastAsia="es-MX"/>
              </w:rPr>
              <w:noBreakHyphen/>
              <w:t>)</w:t>
            </w:r>
            <w:r w:rsidR="008F1507">
              <w:rPr>
                <w:rFonts w:asciiTheme="minorHAnsi" w:hAnsiTheme="minorHAnsi" w:cstheme="minorHAnsi"/>
                <w:b/>
                <w:color w:val="auto"/>
                <w:sz w:val="15"/>
                <w:szCs w:val="15"/>
                <w:lang w:val="es-MX" w:eastAsia="es-MX"/>
              </w:rPr>
              <w:t xml:space="preserve"> </w:t>
            </w:r>
            <w:r w:rsidR="0040237A">
              <w:rPr>
                <w:rFonts w:asciiTheme="minorHAnsi" w:hAnsiTheme="minorHAnsi" w:cstheme="minorHAnsi"/>
                <w:b/>
                <w:color w:val="auto"/>
                <w:sz w:val="15"/>
                <w:szCs w:val="15"/>
                <w:lang w:val="es-MX" w:eastAsia="es-MX"/>
              </w:rPr>
              <w:t>21.6</w:t>
            </w:r>
          </w:p>
        </w:tc>
        <w:tc>
          <w:tcPr>
            <w:tcW w:w="820" w:type="dxa"/>
            <w:tcBorders>
              <w:top w:val="nil"/>
              <w:left w:val="nil"/>
              <w:bottom w:val="nil"/>
              <w:right w:val="double" w:sz="4" w:space="0" w:color="auto"/>
            </w:tcBorders>
            <w:vAlign w:val="center"/>
          </w:tcPr>
          <w:p w14:paraId="2D967D39" w14:textId="1A6F1CB2" w:rsidR="00490F98" w:rsidRPr="0045371C" w:rsidRDefault="00490F98" w:rsidP="00B95433">
            <w:pPr>
              <w:pStyle w:val="not31"/>
              <w:keepLines w:val="0"/>
              <w:widowControl w:val="0"/>
              <w:spacing w:before="20" w:after="20"/>
              <w:ind w:right="57" w:firstLine="17"/>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w:t>
            </w:r>
            <w:r>
              <w:rPr>
                <w:rFonts w:asciiTheme="minorHAnsi" w:hAnsiTheme="minorHAnsi" w:cstheme="minorHAnsi"/>
                <w:b/>
                <w:color w:val="auto"/>
                <w:sz w:val="15"/>
                <w:szCs w:val="15"/>
                <w:lang w:val="es-MX" w:eastAsia="es-MX"/>
              </w:rPr>
              <w:noBreakHyphen/>
              <w:t>)</w:t>
            </w:r>
            <w:r w:rsidR="002765B2">
              <w:rPr>
                <w:rFonts w:asciiTheme="minorHAnsi" w:hAnsiTheme="minorHAnsi" w:cstheme="minorHAnsi"/>
                <w:b/>
                <w:color w:val="auto"/>
                <w:sz w:val="15"/>
                <w:szCs w:val="15"/>
                <w:lang w:val="es-MX" w:eastAsia="es-MX"/>
              </w:rPr>
              <w:t xml:space="preserve"> </w:t>
            </w:r>
            <w:r w:rsidR="00927039">
              <w:rPr>
                <w:rFonts w:asciiTheme="minorHAnsi" w:hAnsiTheme="minorHAnsi" w:cstheme="minorHAnsi"/>
                <w:b/>
                <w:color w:val="auto"/>
                <w:sz w:val="15"/>
                <w:szCs w:val="15"/>
                <w:lang w:val="es-MX" w:eastAsia="es-MX"/>
              </w:rPr>
              <w:t>1</w:t>
            </w:r>
            <w:r w:rsidR="007472C3">
              <w:rPr>
                <w:rFonts w:asciiTheme="minorHAnsi" w:hAnsiTheme="minorHAnsi" w:cstheme="minorHAnsi"/>
                <w:b/>
                <w:color w:val="auto"/>
                <w:sz w:val="15"/>
                <w:szCs w:val="15"/>
                <w:lang w:val="es-MX" w:eastAsia="es-MX"/>
              </w:rPr>
              <w:t>1</w:t>
            </w:r>
            <w:r w:rsidR="00927039">
              <w:rPr>
                <w:rFonts w:asciiTheme="minorHAnsi" w:hAnsiTheme="minorHAnsi" w:cstheme="minorHAnsi"/>
                <w:b/>
                <w:color w:val="auto"/>
                <w:sz w:val="15"/>
                <w:szCs w:val="15"/>
                <w:lang w:val="es-MX" w:eastAsia="es-MX"/>
              </w:rPr>
              <w:t>.</w:t>
            </w:r>
            <w:r w:rsidR="007472C3">
              <w:rPr>
                <w:rFonts w:asciiTheme="minorHAnsi" w:hAnsiTheme="minorHAnsi" w:cstheme="minorHAnsi"/>
                <w:b/>
                <w:color w:val="auto"/>
                <w:sz w:val="15"/>
                <w:szCs w:val="15"/>
                <w:lang w:val="es-MX" w:eastAsia="es-MX"/>
              </w:rPr>
              <w:t>8</w:t>
            </w:r>
          </w:p>
        </w:tc>
      </w:tr>
      <w:tr w:rsidR="00490F98" w14:paraId="2F1D0735" w14:textId="77777777" w:rsidTr="00143F0B">
        <w:trPr>
          <w:jc w:val="center"/>
        </w:trPr>
        <w:tc>
          <w:tcPr>
            <w:tcW w:w="1554" w:type="dxa"/>
            <w:tcBorders>
              <w:top w:val="nil"/>
              <w:left w:val="double" w:sz="4" w:space="0" w:color="auto"/>
              <w:bottom w:val="nil"/>
              <w:right w:val="single" w:sz="4" w:space="0" w:color="auto"/>
            </w:tcBorders>
            <w:vAlign w:val="center"/>
          </w:tcPr>
          <w:p w14:paraId="45EB7425" w14:textId="77777777" w:rsidR="00490F98" w:rsidRPr="00457BB9" w:rsidRDefault="00490F98" w:rsidP="001A606E">
            <w:pPr>
              <w:pStyle w:val="not31"/>
              <w:keepLines w:val="0"/>
              <w:widowControl w:val="0"/>
              <w:spacing w:before="20" w:after="20"/>
              <w:ind w:left="17" w:right="-79" w:firstLine="17"/>
              <w:jc w:val="left"/>
              <w:rPr>
                <w:rFonts w:asciiTheme="minorHAnsi" w:hAnsiTheme="minorHAnsi" w:cstheme="minorHAnsi"/>
                <w:color w:val="auto"/>
                <w:sz w:val="14"/>
                <w:szCs w:val="14"/>
                <w:lang w:val="es-MX" w:eastAsia="es-MX"/>
              </w:rPr>
            </w:pPr>
            <w:r w:rsidRPr="00457BB9">
              <w:rPr>
                <w:rFonts w:asciiTheme="minorHAnsi" w:hAnsiTheme="minorHAnsi" w:cstheme="minorHAnsi"/>
                <w:color w:val="auto"/>
                <w:sz w:val="14"/>
                <w:szCs w:val="14"/>
                <w:lang w:val="es-MX" w:eastAsia="es-MX"/>
              </w:rPr>
              <w:t>Consumo Privado</w:t>
            </w:r>
          </w:p>
        </w:tc>
        <w:tc>
          <w:tcPr>
            <w:tcW w:w="729" w:type="dxa"/>
            <w:tcBorders>
              <w:top w:val="nil"/>
              <w:left w:val="single" w:sz="4" w:space="0" w:color="auto"/>
              <w:bottom w:val="nil"/>
              <w:right w:val="nil"/>
            </w:tcBorders>
            <w:vAlign w:val="bottom"/>
          </w:tcPr>
          <w:p w14:paraId="730143E2" w14:textId="3FEED318" w:rsidR="00490F98" w:rsidRPr="0045371C" w:rsidRDefault="002765B2" w:rsidP="009F59DD">
            <w:pPr>
              <w:pStyle w:val="not31"/>
              <w:keepLines w:val="0"/>
              <w:widowControl w:val="0"/>
              <w:spacing w:before="20" w:after="20"/>
              <w:ind w:right="113" w:firstLine="1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r w:rsidR="00490F98">
              <w:rPr>
                <w:rFonts w:asciiTheme="minorHAnsi" w:hAnsiTheme="minorHAnsi" w:cstheme="minorHAnsi"/>
                <w:color w:val="auto"/>
                <w:sz w:val="15"/>
                <w:szCs w:val="15"/>
                <w:lang w:val="es-MX" w:eastAsia="es-MX"/>
              </w:rPr>
              <w:t>0.</w:t>
            </w:r>
            <w:r w:rsidR="00741FBF">
              <w:rPr>
                <w:rFonts w:asciiTheme="minorHAnsi" w:hAnsiTheme="minorHAnsi" w:cstheme="minorHAnsi"/>
                <w:color w:val="auto"/>
                <w:sz w:val="15"/>
                <w:szCs w:val="15"/>
                <w:lang w:val="es-MX" w:eastAsia="es-MX"/>
              </w:rPr>
              <w:t>7</w:t>
            </w:r>
          </w:p>
        </w:tc>
        <w:tc>
          <w:tcPr>
            <w:tcW w:w="709" w:type="dxa"/>
            <w:tcBorders>
              <w:top w:val="nil"/>
              <w:left w:val="nil"/>
              <w:bottom w:val="nil"/>
              <w:right w:val="single" w:sz="4" w:space="0" w:color="auto"/>
            </w:tcBorders>
            <w:vAlign w:val="bottom"/>
          </w:tcPr>
          <w:p w14:paraId="12962D84" w14:textId="71F67543" w:rsidR="00490F98" w:rsidRPr="002765B2" w:rsidRDefault="002765B2" w:rsidP="009F59DD">
            <w:pPr>
              <w:pStyle w:val="not31"/>
              <w:keepLines w:val="0"/>
              <w:widowControl w:val="0"/>
              <w:spacing w:before="20" w:after="20"/>
              <w:ind w:left="108" w:right="113" w:hanging="108"/>
              <w:jc w:val="right"/>
              <w:rPr>
                <w:rFonts w:asciiTheme="minorHAnsi" w:hAnsiTheme="minorHAnsi" w:cstheme="minorHAnsi"/>
                <w:color w:val="auto"/>
                <w:sz w:val="15"/>
                <w:szCs w:val="15"/>
                <w:lang w:val="es-MX" w:eastAsia="es-MX"/>
              </w:rPr>
            </w:pPr>
            <w:r w:rsidRPr="002765B2">
              <w:rPr>
                <w:rFonts w:asciiTheme="minorHAnsi" w:hAnsiTheme="minorHAnsi" w:cstheme="minorHAnsi"/>
                <w:color w:val="auto"/>
                <w:sz w:val="15"/>
                <w:szCs w:val="15"/>
                <w:lang w:val="es-MX" w:eastAsia="es-MX"/>
              </w:rPr>
              <w:t xml:space="preserve">  </w:t>
            </w:r>
            <w:r w:rsidR="00490F98" w:rsidRPr="002765B2">
              <w:rPr>
                <w:rFonts w:asciiTheme="minorHAnsi" w:hAnsiTheme="minorHAnsi" w:cstheme="minorHAnsi"/>
                <w:color w:val="auto"/>
                <w:sz w:val="15"/>
                <w:szCs w:val="15"/>
                <w:lang w:val="es-MX" w:eastAsia="es-MX"/>
              </w:rPr>
              <w:t>0.</w:t>
            </w:r>
            <w:r w:rsidR="00741FBF">
              <w:rPr>
                <w:rFonts w:asciiTheme="minorHAnsi" w:hAnsiTheme="minorHAnsi" w:cstheme="minorHAnsi"/>
                <w:color w:val="auto"/>
                <w:sz w:val="15"/>
                <w:szCs w:val="15"/>
                <w:lang w:val="es-MX" w:eastAsia="es-MX"/>
              </w:rPr>
              <w:t>4</w:t>
            </w:r>
          </w:p>
        </w:tc>
        <w:tc>
          <w:tcPr>
            <w:tcW w:w="567" w:type="dxa"/>
            <w:tcBorders>
              <w:top w:val="nil"/>
              <w:left w:val="single" w:sz="4" w:space="0" w:color="auto"/>
              <w:bottom w:val="nil"/>
              <w:right w:val="nil"/>
            </w:tcBorders>
            <w:vAlign w:val="bottom"/>
          </w:tcPr>
          <w:p w14:paraId="265CD089" w14:textId="7106CBA8" w:rsidR="00490F98" w:rsidRPr="0045371C" w:rsidRDefault="001163B0" w:rsidP="001163B0">
            <w:pPr>
              <w:pStyle w:val="not31"/>
              <w:keepLines w:val="0"/>
              <w:widowControl w:val="0"/>
              <w:spacing w:before="20" w:after="20"/>
              <w:ind w:right="-107" w:firstLine="17"/>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 xml:space="preserve">) </w:t>
            </w:r>
            <w:r w:rsidR="00490F98">
              <w:rPr>
                <w:rFonts w:asciiTheme="minorHAnsi" w:hAnsiTheme="minorHAnsi" w:cstheme="minorHAnsi"/>
                <w:color w:val="auto"/>
                <w:sz w:val="15"/>
                <w:szCs w:val="15"/>
                <w:lang w:val="es-MX" w:eastAsia="es-MX"/>
              </w:rPr>
              <w:t>0.</w:t>
            </w:r>
            <w:r>
              <w:rPr>
                <w:rFonts w:asciiTheme="minorHAnsi" w:hAnsiTheme="minorHAnsi" w:cstheme="minorHAnsi"/>
                <w:color w:val="auto"/>
                <w:sz w:val="15"/>
                <w:szCs w:val="15"/>
                <w:lang w:val="es-MX" w:eastAsia="es-MX"/>
              </w:rPr>
              <w:t>5</w:t>
            </w:r>
          </w:p>
        </w:tc>
        <w:tc>
          <w:tcPr>
            <w:tcW w:w="709" w:type="dxa"/>
            <w:tcBorders>
              <w:top w:val="nil"/>
              <w:left w:val="nil"/>
              <w:bottom w:val="nil"/>
              <w:right w:val="nil"/>
            </w:tcBorders>
            <w:vAlign w:val="bottom"/>
          </w:tcPr>
          <w:p w14:paraId="51B8D85B" w14:textId="43ED9408" w:rsidR="00490F98" w:rsidRPr="0045371C" w:rsidRDefault="008F1507" w:rsidP="0040237A">
            <w:pPr>
              <w:pStyle w:val="not31"/>
              <w:keepLines w:val="0"/>
              <w:widowControl w:val="0"/>
              <w:spacing w:before="20" w:after="20"/>
              <w:ind w:right="0"/>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r w:rsidR="0040237A">
              <w:rPr>
                <w:rFonts w:asciiTheme="minorHAnsi" w:hAnsiTheme="minorHAnsi" w:cstheme="minorHAnsi"/>
                <w:color w:val="auto"/>
                <w:sz w:val="15"/>
                <w:szCs w:val="15"/>
                <w:lang w:val="es-MX" w:eastAsia="es-MX"/>
              </w:rPr>
              <w:t>(</w:t>
            </w:r>
            <w:r w:rsidR="0040237A">
              <w:rPr>
                <w:rFonts w:asciiTheme="minorHAnsi" w:hAnsiTheme="minorHAnsi" w:cstheme="minorHAnsi"/>
                <w:color w:val="auto"/>
                <w:sz w:val="15"/>
                <w:szCs w:val="15"/>
                <w:lang w:val="es-MX" w:eastAsia="es-MX"/>
              </w:rPr>
              <w:noBreakHyphen/>
              <w:t>) 2</w:t>
            </w:r>
            <w:r w:rsidR="00490F98">
              <w:rPr>
                <w:rFonts w:asciiTheme="minorHAnsi" w:hAnsiTheme="minorHAnsi" w:cstheme="minorHAnsi"/>
                <w:color w:val="auto"/>
                <w:sz w:val="15"/>
                <w:szCs w:val="15"/>
                <w:lang w:val="es-MX" w:eastAsia="es-MX"/>
              </w:rPr>
              <w:t>0.</w:t>
            </w:r>
            <w:r w:rsidR="0040237A">
              <w:rPr>
                <w:rFonts w:asciiTheme="minorHAnsi" w:hAnsiTheme="minorHAnsi" w:cstheme="minorHAnsi"/>
                <w:color w:val="auto"/>
                <w:sz w:val="15"/>
                <w:szCs w:val="15"/>
                <w:lang w:val="es-MX" w:eastAsia="es-MX"/>
              </w:rPr>
              <w:t>6</w:t>
            </w:r>
          </w:p>
        </w:tc>
        <w:tc>
          <w:tcPr>
            <w:tcW w:w="820" w:type="dxa"/>
            <w:tcBorders>
              <w:top w:val="nil"/>
              <w:left w:val="nil"/>
              <w:bottom w:val="nil"/>
              <w:right w:val="double" w:sz="4" w:space="0" w:color="auto"/>
            </w:tcBorders>
            <w:vAlign w:val="bottom"/>
          </w:tcPr>
          <w:p w14:paraId="3B510AED" w14:textId="0C55CAB2" w:rsidR="00490F98" w:rsidRPr="0045371C" w:rsidRDefault="00927039" w:rsidP="00B95433">
            <w:pPr>
              <w:pStyle w:val="not31"/>
              <w:keepLines w:val="0"/>
              <w:widowControl w:val="0"/>
              <w:spacing w:before="20" w:after="20"/>
              <w:ind w:right="57" w:firstLine="17"/>
              <w:jc w:val="center"/>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7472C3">
              <w:rPr>
                <w:rFonts w:asciiTheme="minorHAnsi" w:hAnsiTheme="minorHAnsi" w:cstheme="minorHAnsi"/>
                <w:color w:val="auto"/>
                <w:sz w:val="15"/>
                <w:szCs w:val="15"/>
                <w:lang w:val="es-MX" w:eastAsia="es-MX"/>
              </w:rPr>
              <w:t>10.6</w:t>
            </w:r>
          </w:p>
        </w:tc>
      </w:tr>
      <w:tr w:rsidR="00490F98" w14:paraId="4CDD4CC0" w14:textId="77777777" w:rsidTr="00143F0B">
        <w:trPr>
          <w:jc w:val="center"/>
        </w:trPr>
        <w:tc>
          <w:tcPr>
            <w:tcW w:w="1554" w:type="dxa"/>
            <w:tcBorders>
              <w:top w:val="nil"/>
              <w:left w:val="double" w:sz="4" w:space="0" w:color="auto"/>
              <w:bottom w:val="nil"/>
              <w:right w:val="single" w:sz="4" w:space="0" w:color="auto"/>
            </w:tcBorders>
            <w:vAlign w:val="center"/>
          </w:tcPr>
          <w:p w14:paraId="07AA3F52" w14:textId="77777777" w:rsidR="00490F98" w:rsidRPr="00457BB9" w:rsidRDefault="00490F98" w:rsidP="001A606E">
            <w:pPr>
              <w:pStyle w:val="not31"/>
              <w:keepLines w:val="0"/>
              <w:widowControl w:val="0"/>
              <w:spacing w:before="20" w:after="20"/>
              <w:ind w:left="17" w:right="-79" w:firstLine="17"/>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Consumo de Gobierno</w:t>
            </w:r>
          </w:p>
        </w:tc>
        <w:tc>
          <w:tcPr>
            <w:tcW w:w="729" w:type="dxa"/>
            <w:tcBorders>
              <w:top w:val="nil"/>
              <w:left w:val="single" w:sz="4" w:space="0" w:color="auto"/>
              <w:bottom w:val="nil"/>
              <w:right w:val="nil"/>
            </w:tcBorders>
            <w:vAlign w:val="bottom"/>
          </w:tcPr>
          <w:p w14:paraId="5C6C1EF4" w14:textId="11A4ACE4" w:rsidR="00490F98" w:rsidRPr="0045371C" w:rsidRDefault="00490F98" w:rsidP="009F59DD">
            <w:pPr>
              <w:pStyle w:val="not31"/>
              <w:keepLines w:val="0"/>
              <w:widowControl w:val="0"/>
              <w:spacing w:before="20" w:after="20"/>
              <w:ind w:right="113" w:firstLine="1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741FBF">
              <w:rPr>
                <w:rFonts w:asciiTheme="minorHAnsi" w:hAnsiTheme="minorHAnsi" w:cstheme="minorHAnsi"/>
                <w:color w:val="auto"/>
                <w:sz w:val="15"/>
                <w:szCs w:val="15"/>
                <w:lang w:val="es-MX" w:eastAsia="es-MX"/>
              </w:rPr>
              <w:t>0.4</w:t>
            </w:r>
          </w:p>
        </w:tc>
        <w:tc>
          <w:tcPr>
            <w:tcW w:w="709" w:type="dxa"/>
            <w:tcBorders>
              <w:top w:val="nil"/>
              <w:left w:val="nil"/>
              <w:bottom w:val="nil"/>
              <w:right w:val="single" w:sz="4" w:space="0" w:color="auto"/>
            </w:tcBorders>
            <w:vAlign w:val="bottom"/>
          </w:tcPr>
          <w:p w14:paraId="3AEC6C6E" w14:textId="14DFA7B3" w:rsidR="00490F98" w:rsidRPr="0045371C" w:rsidRDefault="00490F98" w:rsidP="009F59DD">
            <w:pPr>
              <w:pStyle w:val="not31"/>
              <w:keepLines w:val="0"/>
              <w:widowControl w:val="0"/>
              <w:spacing w:before="20" w:after="20"/>
              <w:ind w:left="108" w:right="113" w:hanging="108"/>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9E04E3">
              <w:rPr>
                <w:rFonts w:asciiTheme="minorHAnsi" w:hAnsiTheme="minorHAnsi" w:cstheme="minorHAnsi"/>
                <w:color w:val="auto"/>
                <w:sz w:val="15"/>
                <w:szCs w:val="15"/>
                <w:lang w:val="es-MX" w:eastAsia="es-MX"/>
              </w:rPr>
              <w:t>1.</w:t>
            </w:r>
            <w:r w:rsidR="00741FBF">
              <w:rPr>
                <w:rFonts w:asciiTheme="minorHAnsi" w:hAnsiTheme="minorHAnsi" w:cstheme="minorHAnsi"/>
                <w:color w:val="auto"/>
                <w:sz w:val="15"/>
                <w:szCs w:val="15"/>
                <w:lang w:val="es-MX" w:eastAsia="es-MX"/>
              </w:rPr>
              <w:t>4</w:t>
            </w:r>
          </w:p>
        </w:tc>
        <w:tc>
          <w:tcPr>
            <w:tcW w:w="567" w:type="dxa"/>
            <w:tcBorders>
              <w:top w:val="nil"/>
              <w:left w:val="single" w:sz="4" w:space="0" w:color="auto"/>
              <w:bottom w:val="nil"/>
              <w:right w:val="nil"/>
            </w:tcBorders>
            <w:vAlign w:val="bottom"/>
          </w:tcPr>
          <w:p w14:paraId="1B08801F" w14:textId="2CBFD5DE" w:rsidR="00490F98" w:rsidRPr="0045371C" w:rsidRDefault="001163B0" w:rsidP="008B1C9D">
            <w:pPr>
              <w:pStyle w:val="not31"/>
              <w:keepLines w:val="0"/>
              <w:widowControl w:val="0"/>
              <w:spacing w:before="20" w:after="20"/>
              <w:ind w:right="-107" w:firstLine="17"/>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3</w:t>
            </w:r>
            <w:r w:rsidR="00AC52EB">
              <w:rPr>
                <w:rFonts w:asciiTheme="minorHAnsi" w:hAnsiTheme="minorHAnsi" w:cstheme="minorHAnsi"/>
                <w:color w:val="auto"/>
                <w:sz w:val="15"/>
                <w:szCs w:val="15"/>
                <w:lang w:val="es-MX" w:eastAsia="es-MX"/>
              </w:rPr>
              <w:t>.4</w:t>
            </w:r>
          </w:p>
        </w:tc>
        <w:tc>
          <w:tcPr>
            <w:tcW w:w="709" w:type="dxa"/>
            <w:tcBorders>
              <w:top w:val="nil"/>
              <w:left w:val="nil"/>
              <w:bottom w:val="nil"/>
              <w:right w:val="nil"/>
            </w:tcBorders>
            <w:vAlign w:val="bottom"/>
          </w:tcPr>
          <w:p w14:paraId="3027D5AB" w14:textId="333598F8" w:rsidR="00490F98" w:rsidRPr="0045371C" w:rsidRDefault="0040237A" w:rsidP="008F1507">
            <w:pPr>
              <w:pStyle w:val="not31"/>
              <w:keepLines w:val="0"/>
              <w:widowControl w:val="0"/>
              <w:spacing w:before="20" w:after="20"/>
              <w:ind w:right="0" w:firstLine="17"/>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2</w:t>
            </w:r>
            <w:r w:rsidR="00786E13">
              <w:rPr>
                <w:rFonts w:asciiTheme="minorHAnsi" w:hAnsiTheme="minorHAnsi" w:cstheme="minorHAnsi"/>
                <w:color w:val="auto"/>
                <w:sz w:val="15"/>
                <w:szCs w:val="15"/>
                <w:lang w:val="es-MX" w:eastAsia="es-MX"/>
              </w:rPr>
              <w:t>.4</w:t>
            </w:r>
          </w:p>
        </w:tc>
        <w:tc>
          <w:tcPr>
            <w:tcW w:w="820" w:type="dxa"/>
            <w:tcBorders>
              <w:top w:val="nil"/>
              <w:left w:val="nil"/>
              <w:bottom w:val="nil"/>
              <w:right w:val="double" w:sz="4" w:space="0" w:color="auto"/>
            </w:tcBorders>
            <w:vAlign w:val="bottom"/>
          </w:tcPr>
          <w:p w14:paraId="033CC1A3" w14:textId="3C3834AF" w:rsidR="00490F98" w:rsidRPr="0045371C" w:rsidRDefault="00927039" w:rsidP="00B95433">
            <w:pPr>
              <w:pStyle w:val="not31"/>
              <w:keepLines w:val="0"/>
              <w:widowControl w:val="0"/>
              <w:spacing w:before="20" w:after="20"/>
              <w:ind w:right="57" w:firstLine="17"/>
              <w:jc w:val="center"/>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r w:rsidR="00706F41">
              <w:rPr>
                <w:rFonts w:asciiTheme="minorHAnsi" w:hAnsiTheme="minorHAnsi" w:cstheme="minorHAnsi"/>
                <w:color w:val="auto"/>
                <w:sz w:val="15"/>
                <w:szCs w:val="15"/>
                <w:lang w:val="es-MX" w:eastAsia="es-MX"/>
              </w:rPr>
              <w:t xml:space="preserve">   </w:t>
            </w:r>
            <w:r>
              <w:rPr>
                <w:rFonts w:asciiTheme="minorHAnsi" w:hAnsiTheme="minorHAnsi" w:cstheme="minorHAnsi"/>
                <w:color w:val="auto"/>
                <w:sz w:val="15"/>
                <w:szCs w:val="15"/>
                <w:lang w:val="es-MX" w:eastAsia="es-MX"/>
              </w:rPr>
              <w:t xml:space="preserve"> </w:t>
            </w:r>
            <w:r w:rsidR="007472C3">
              <w:rPr>
                <w:rFonts w:asciiTheme="minorHAnsi" w:hAnsiTheme="minorHAnsi" w:cstheme="minorHAnsi"/>
                <w:color w:val="auto"/>
                <w:sz w:val="15"/>
                <w:szCs w:val="15"/>
                <w:lang w:val="es-MX" w:eastAsia="es-MX"/>
              </w:rPr>
              <w:t>2.9</w:t>
            </w:r>
          </w:p>
        </w:tc>
      </w:tr>
      <w:tr w:rsidR="00490F98" w14:paraId="7F2A7F9D" w14:textId="77777777" w:rsidTr="00143F0B">
        <w:trPr>
          <w:jc w:val="center"/>
        </w:trPr>
        <w:tc>
          <w:tcPr>
            <w:tcW w:w="1554" w:type="dxa"/>
            <w:tcBorders>
              <w:top w:val="nil"/>
              <w:left w:val="double" w:sz="4" w:space="0" w:color="auto"/>
              <w:bottom w:val="nil"/>
              <w:right w:val="single" w:sz="4" w:space="0" w:color="auto"/>
            </w:tcBorders>
            <w:vAlign w:val="center"/>
          </w:tcPr>
          <w:p w14:paraId="60D646FB" w14:textId="77777777" w:rsidR="00490F98" w:rsidRPr="00457BB9" w:rsidRDefault="00490F98" w:rsidP="001A606E">
            <w:pPr>
              <w:pStyle w:val="not31"/>
              <w:keepLines w:val="0"/>
              <w:widowControl w:val="0"/>
              <w:spacing w:before="20" w:after="20"/>
              <w:ind w:left="17" w:right="-79" w:firstLine="17"/>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Formación Bruta de Capital Fijo</w:t>
            </w:r>
          </w:p>
        </w:tc>
        <w:tc>
          <w:tcPr>
            <w:tcW w:w="729" w:type="dxa"/>
            <w:tcBorders>
              <w:top w:val="nil"/>
              <w:left w:val="single" w:sz="4" w:space="0" w:color="auto"/>
              <w:bottom w:val="nil"/>
              <w:right w:val="nil"/>
            </w:tcBorders>
            <w:vAlign w:val="center"/>
          </w:tcPr>
          <w:p w14:paraId="6DF2291C" w14:textId="5DDEBCE0" w:rsidR="00490F98" w:rsidRPr="0045371C" w:rsidRDefault="00490F98" w:rsidP="009F59DD">
            <w:pPr>
              <w:pStyle w:val="not31"/>
              <w:keepLines w:val="0"/>
              <w:widowControl w:val="0"/>
              <w:spacing w:before="20" w:after="20"/>
              <w:ind w:right="113" w:firstLine="1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741FBF">
              <w:rPr>
                <w:rFonts w:asciiTheme="minorHAnsi" w:hAnsiTheme="minorHAnsi" w:cstheme="minorHAnsi"/>
                <w:color w:val="auto"/>
                <w:sz w:val="15"/>
                <w:szCs w:val="15"/>
                <w:lang w:val="es-MX" w:eastAsia="es-MX"/>
              </w:rPr>
              <w:t>5.3</w:t>
            </w:r>
          </w:p>
        </w:tc>
        <w:tc>
          <w:tcPr>
            <w:tcW w:w="709" w:type="dxa"/>
            <w:tcBorders>
              <w:top w:val="nil"/>
              <w:left w:val="nil"/>
              <w:bottom w:val="nil"/>
              <w:right w:val="single" w:sz="4" w:space="0" w:color="auto"/>
            </w:tcBorders>
            <w:vAlign w:val="center"/>
          </w:tcPr>
          <w:p w14:paraId="7E1FF8CD" w14:textId="796270AA" w:rsidR="00490F98" w:rsidRPr="0045371C" w:rsidRDefault="00490F98" w:rsidP="009F59DD">
            <w:pPr>
              <w:pStyle w:val="not31"/>
              <w:keepLines w:val="0"/>
              <w:widowControl w:val="0"/>
              <w:spacing w:before="20" w:after="20"/>
              <w:ind w:left="108" w:right="113" w:hanging="108"/>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741FBF">
              <w:rPr>
                <w:rFonts w:asciiTheme="minorHAnsi" w:hAnsiTheme="minorHAnsi" w:cstheme="minorHAnsi"/>
                <w:color w:val="auto"/>
                <w:sz w:val="15"/>
                <w:szCs w:val="15"/>
                <w:lang w:val="es-MX" w:eastAsia="es-MX"/>
              </w:rPr>
              <w:t>5.1</w:t>
            </w:r>
          </w:p>
        </w:tc>
        <w:tc>
          <w:tcPr>
            <w:tcW w:w="567" w:type="dxa"/>
            <w:tcBorders>
              <w:top w:val="nil"/>
              <w:left w:val="single" w:sz="4" w:space="0" w:color="auto"/>
              <w:bottom w:val="nil"/>
              <w:right w:val="nil"/>
            </w:tcBorders>
            <w:vAlign w:val="center"/>
          </w:tcPr>
          <w:p w14:paraId="2B98C463" w14:textId="567C822F" w:rsidR="00490F98" w:rsidRPr="0045371C" w:rsidRDefault="00490F98" w:rsidP="008B1C9D">
            <w:pPr>
              <w:pStyle w:val="not31"/>
              <w:keepLines w:val="0"/>
              <w:widowControl w:val="0"/>
              <w:spacing w:before="20" w:after="20"/>
              <w:ind w:right="-107" w:firstLine="17"/>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1163B0">
              <w:rPr>
                <w:rFonts w:asciiTheme="minorHAnsi" w:hAnsiTheme="minorHAnsi" w:cstheme="minorHAnsi"/>
                <w:color w:val="auto"/>
                <w:sz w:val="15"/>
                <w:szCs w:val="15"/>
                <w:lang w:val="es-MX" w:eastAsia="es-MX"/>
              </w:rPr>
              <w:t>9</w:t>
            </w:r>
            <w:r w:rsidR="00AC52EB">
              <w:rPr>
                <w:rFonts w:asciiTheme="minorHAnsi" w:hAnsiTheme="minorHAnsi" w:cstheme="minorHAnsi"/>
                <w:color w:val="auto"/>
                <w:sz w:val="15"/>
                <w:szCs w:val="15"/>
                <w:lang w:val="es-MX" w:eastAsia="es-MX"/>
              </w:rPr>
              <w:t>.3</w:t>
            </w:r>
          </w:p>
        </w:tc>
        <w:tc>
          <w:tcPr>
            <w:tcW w:w="709" w:type="dxa"/>
            <w:tcBorders>
              <w:top w:val="nil"/>
              <w:left w:val="nil"/>
              <w:bottom w:val="nil"/>
              <w:right w:val="nil"/>
            </w:tcBorders>
            <w:vAlign w:val="center"/>
          </w:tcPr>
          <w:p w14:paraId="1EB2E3CE" w14:textId="647D3A61" w:rsidR="00490F98" w:rsidRPr="0045371C" w:rsidRDefault="00490F98" w:rsidP="008F1507">
            <w:pPr>
              <w:pStyle w:val="not31"/>
              <w:keepLines w:val="0"/>
              <w:widowControl w:val="0"/>
              <w:spacing w:before="20" w:after="20"/>
              <w:ind w:right="0" w:firstLine="17"/>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sidR="0040237A">
              <w:rPr>
                <w:rFonts w:asciiTheme="minorHAnsi" w:hAnsiTheme="minorHAnsi" w:cstheme="minorHAnsi"/>
                <w:color w:val="auto"/>
                <w:sz w:val="15"/>
                <w:szCs w:val="15"/>
                <w:lang w:val="es-MX" w:eastAsia="es-MX"/>
              </w:rPr>
              <w:t xml:space="preserve"> 34.0</w:t>
            </w:r>
          </w:p>
        </w:tc>
        <w:tc>
          <w:tcPr>
            <w:tcW w:w="820" w:type="dxa"/>
            <w:tcBorders>
              <w:top w:val="nil"/>
              <w:left w:val="nil"/>
              <w:bottom w:val="nil"/>
              <w:right w:val="double" w:sz="4" w:space="0" w:color="auto"/>
            </w:tcBorders>
            <w:vAlign w:val="center"/>
          </w:tcPr>
          <w:p w14:paraId="4FDA2782" w14:textId="2779A934" w:rsidR="00490F98" w:rsidRPr="0045371C" w:rsidRDefault="00490F98" w:rsidP="00B95433">
            <w:pPr>
              <w:pStyle w:val="not31"/>
              <w:keepLines w:val="0"/>
              <w:widowControl w:val="0"/>
              <w:spacing w:before="20" w:after="20"/>
              <w:ind w:right="57" w:firstLine="17"/>
              <w:jc w:val="center"/>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w:t>
            </w:r>
            <w:r w:rsidR="002765B2">
              <w:rPr>
                <w:rFonts w:asciiTheme="minorHAnsi" w:hAnsiTheme="minorHAnsi" w:cstheme="minorHAnsi"/>
                <w:color w:val="auto"/>
                <w:sz w:val="15"/>
                <w:szCs w:val="15"/>
                <w:lang w:val="es-MX" w:eastAsia="es-MX"/>
              </w:rPr>
              <w:t xml:space="preserve"> </w:t>
            </w:r>
            <w:r w:rsidR="00706F41">
              <w:rPr>
                <w:rFonts w:asciiTheme="minorHAnsi" w:hAnsiTheme="minorHAnsi" w:cstheme="minorHAnsi"/>
                <w:color w:val="auto"/>
                <w:sz w:val="15"/>
                <w:szCs w:val="15"/>
                <w:lang w:val="es-MX" w:eastAsia="es-MX"/>
              </w:rPr>
              <w:t>21.4</w:t>
            </w:r>
          </w:p>
        </w:tc>
      </w:tr>
      <w:tr w:rsidR="00490F98" w14:paraId="46922433" w14:textId="77777777" w:rsidTr="00143F0B">
        <w:trPr>
          <w:jc w:val="center"/>
        </w:trPr>
        <w:tc>
          <w:tcPr>
            <w:tcW w:w="1554" w:type="dxa"/>
            <w:tcBorders>
              <w:top w:val="nil"/>
              <w:left w:val="double" w:sz="4" w:space="0" w:color="auto"/>
              <w:bottom w:val="nil"/>
              <w:right w:val="single" w:sz="4" w:space="0" w:color="auto"/>
            </w:tcBorders>
            <w:vAlign w:val="center"/>
          </w:tcPr>
          <w:p w14:paraId="1C6E9EA0" w14:textId="77777777" w:rsidR="00490F98" w:rsidRDefault="00490F98" w:rsidP="001A606E">
            <w:pPr>
              <w:pStyle w:val="not31"/>
              <w:keepLines w:val="0"/>
              <w:widowControl w:val="0"/>
              <w:spacing w:before="20" w:after="20"/>
              <w:ind w:left="17" w:right="-79" w:firstLine="17"/>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Variación de Existencias</w:t>
            </w:r>
          </w:p>
        </w:tc>
        <w:tc>
          <w:tcPr>
            <w:tcW w:w="729" w:type="dxa"/>
            <w:tcBorders>
              <w:top w:val="nil"/>
              <w:left w:val="single" w:sz="4" w:space="0" w:color="auto"/>
              <w:bottom w:val="nil"/>
              <w:right w:val="nil"/>
            </w:tcBorders>
            <w:vAlign w:val="bottom"/>
          </w:tcPr>
          <w:p w14:paraId="4C4822B7" w14:textId="0F8FFC76" w:rsidR="00490F98" w:rsidRPr="0045371C" w:rsidRDefault="00490F98" w:rsidP="009F59DD">
            <w:pPr>
              <w:pStyle w:val="not31"/>
              <w:keepLines w:val="0"/>
              <w:widowControl w:val="0"/>
              <w:spacing w:before="20" w:after="20"/>
              <w:ind w:right="113" w:firstLine="17"/>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709" w:type="dxa"/>
            <w:tcBorders>
              <w:top w:val="nil"/>
              <w:left w:val="nil"/>
              <w:bottom w:val="nil"/>
              <w:right w:val="single" w:sz="4" w:space="0" w:color="auto"/>
            </w:tcBorders>
            <w:vAlign w:val="bottom"/>
          </w:tcPr>
          <w:p w14:paraId="0668A75E" w14:textId="7730348E" w:rsidR="00490F98" w:rsidRPr="0045371C" w:rsidRDefault="009E04E3" w:rsidP="009F59DD">
            <w:pPr>
              <w:pStyle w:val="not31"/>
              <w:keepLines w:val="0"/>
              <w:widowControl w:val="0"/>
              <w:spacing w:before="20" w:after="20"/>
              <w:ind w:left="108" w:right="113" w:hanging="108"/>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proofErr w:type="gramStart"/>
            <w:r w:rsidR="00490F98" w:rsidRPr="0045371C">
              <w:rPr>
                <w:rFonts w:asciiTheme="minorHAnsi" w:hAnsiTheme="minorHAnsi" w:cstheme="minorHAnsi"/>
                <w:color w:val="auto"/>
                <w:sz w:val="15"/>
                <w:szCs w:val="15"/>
                <w:lang w:val="es-MX" w:eastAsia="es-MX"/>
              </w:rPr>
              <w:t>N</w:t>
            </w:r>
            <w:r w:rsidR="00490F98">
              <w:rPr>
                <w:rFonts w:asciiTheme="minorHAnsi" w:hAnsiTheme="minorHAnsi" w:cstheme="minorHAnsi"/>
                <w:color w:val="auto"/>
                <w:sz w:val="15"/>
                <w:szCs w:val="15"/>
                <w:lang w:val="es-MX" w:eastAsia="es-MX"/>
              </w:rPr>
              <w:t>.</w:t>
            </w:r>
            <w:r w:rsidR="00490F98" w:rsidRPr="0045371C">
              <w:rPr>
                <w:rFonts w:asciiTheme="minorHAnsi" w:hAnsiTheme="minorHAnsi" w:cstheme="minorHAnsi"/>
                <w:color w:val="auto"/>
                <w:sz w:val="15"/>
                <w:szCs w:val="15"/>
                <w:lang w:val="es-MX" w:eastAsia="es-MX"/>
              </w:rPr>
              <w:t>A</w:t>
            </w:r>
            <w:proofErr w:type="gramEnd"/>
          </w:p>
        </w:tc>
        <w:tc>
          <w:tcPr>
            <w:tcW w:w="567" w:type="dxa"/>
            <w:tcBorders>
              <w:top w:val="nil"/>
              <w:left w:val="single" w:sz="4" w:space="0" w:color="auto"/>
              <w:bottom w:val="nil"/>
              <w:right w:val="nil"/>
            </w:tcBorders>
            <w:vAlign w:val="bottom"/>
          </w:tcPr>
          <w:p w14:paraId="77E96F4D" w14:textId="7EDCEDC0" w:rsidR="00490F98" w:rsidRPr="0045371C" w:rsidRDefault="00490F98" w:rsidP="008B1C9D">
            <w:pPr>
              <w:pStyle w:val="not31"/>
              <w:keepLines w:val="0"/>
              <w:widowControl w:val="0"/>
              <w:spacing w:before="20" w:after="20"/>
              <w:ind w:right="-107" w:firstLine="17"/>
              <w:jc w:val="center"/>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709" w:type="dxa"/>
            <w:tcBorders>
              <w:top w:val="nil"/>
              <w:left w:val="nil"/>
              <w:bottom w:val="nil"/>
              <w:right w:val="nil"/>
            </w:tcBorders>
            <w:vAlign w:val="bottom"/>
          </w:tcPr>
          <w:p w14:paraId="515FD8FA" w14:textId="6486E9C6" w:rsidR="00490F98" w:rsidRPr="0045371C" w:rsidRDefault="0040237A" w:rsidP="008F1507">
            <w:pPr>
              <w:pStyle w:val="not31"/>
              <w:keepLines w:val="0"/>
              <w:widowControl w:val="0"/>
              <w:spacing w:before="20" w:after="20"/>
              <w:ind w:right="0" w:firstLine="17"/>
              <w:jc w:val="center"/>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proofErr w:type="gramStart"/>
            <w:r w:rsidR="00490F98" w:rsidRPr="0045371C">
              <w:rPr>
                <w:rFonts w:asciiTheme="minorHAnsi" w:hAnsiTheme="minorHAnsi" w:cstheme="minorHAnsi"/>
                <w:color w:val="auto"/>
                <w:sz w:val="15"/>
                <w:szCs w:val="15"/>
                <w:lang w:val="es-MX" w:eastAsia="es-MX"/>
              </w:rPr>
              <w:t>N</w:t>
            </w:r>
            <w:r w:rsidR="00490F98">
              <w:rPr>
                <w:rFonts w:asciiTheme="minorHAnsi" w:hAnsiTheme="minorHAnsi" w:cstheme="minorHAnsi"/>
                <w:color w:val="auto"/>
                <w:sz w:val="15"/>
                <w:szCs w:val="15"/>
                <w:lang w:val="es-MX" w:eastAsia="es-MX"/>
              </w:rPr>
              <w:t>.</w:t>
            </w:r>
            <w:r w:rsidR="00490F98" w:rsidRPr="0045371C">
              <w:rPr>
                <w:rFonts w:asciiTheme="minorHAnsi" w:hAnsiTheme="minorHAnsi" w:cstheme="minorHAnsi"/>
                <w:color w:val="auto"/>
                <w:sz w:val="15"/>
                <w:szCs w:val="15"/>
                <w:lang w:val="es-MX" w:eastAsia="es-MX"/>
              </w:rPr>
              <w:t>A</w:t>
            </w:r>
            <w:proofErr w:type="gramEnd"/>
          </w:p>
        </w:tc>
        <w:tc>
          <w:tcPr>
            <w:tcW w:w="820" w:type="dxa"/>
            <w:tcBorders>
              <w:top w:val="nil"/>
              <w:left w:val="nil"/>
              <w:bottom w:val="nil"/>
              <w:right w:val="double" w:sz="4" w:space="0" w:color="auto"/>
            </w:tcBorders>
            <w:vAlign w:val="bottom"/>
          </w:tcPr>
          <w:p w14:paraId="6513E056" w14:textId="66591F4B" w:rsidR="00490F98" w:rsidRPr="0045371C" w:rsidRDefault="00706F41" w:rsidP="00B95433">
            <w:pPr>
              <w:pStyle w:val="not31"/>
              <w:keepLines w:val="0"/>
              <w:widowControl w:val="0"/>
              <w:spacing w:before="20" w:after="20"/>
              <w:ind w:right="57" w:firstLine="17"/>
              <w:jc w:val="center"/>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r w:rsidR="00B95433">
              <w:rPr>
                <w:rFonts w:asciiTheme="minorHAnsi" w:hAnsiTheme="minorHAnsi" w:cstheme="minorHAnsi"/>
                <w:color w:val="auto"/>
                <w:sz w:val="15"/>
                <w:szCs w:val="15"/>
                <w:lang w:val="es-MX" w:eastAsia="es-MX"/>
              </w:rPr>
              <w:t xml:space="preserve"> </w:t>
            </w:r>
            <w:proofErr w:type="gramStart"/>
            <w:r w:rsidR="00490F98" w:rsidRPr="0045371C">
              <w:rPr>
                <w:rFonts w:asciiTheme="minorHAnsi" w:hAnsiTheme="minorHAnsi" w:cstheme="minorHAnsi"/>
                <w:color w:val="auto"/>
                <w:sz w:val="15"/>
                <w:szCs w:val="15"/>
                <w:lang w:val="es-MX" w:eastAsia="es-MX"/>
              </w:rPr>
              <w:t>N</w:t>
            </w:r>
            <w:r w:rsidR="00490F98">
              <w:rPr>
                <w:rFonts w:asciiTheme="minorHAnsi" w:hAnsiTheme="minorHAnsi" w:cstheme="minorHAnsi"/>
                <w:color w:val="auto"/>
                <w:sz w:val="15"/>
                <w:szCs w:val="15"/>
                <w:lang w:val="es-MX" w:eastAsia="es-MX"/>
              </w:rPr>
              <w:t>.</w:t>
            </w:r>
            <w:r w:rsidR="00490F98" w:rsidRPr="0045371C">
              <w:rPr>
                <w:rFonts w:asciiTheme="minorHAnsi" w:hAnsiTheme="minorHAnsi" w:cstheme="minorHAnsi"/>
                <w:color w:val="auto"/>
                <w:sz w:val="15"/>
                <w:szCs w:val="15"/>
                <w:lang w:val="es-MX" w:eastAsia="es-MX"/>
              </w:rPr>
              <w:t>A</w:t>
            </w:r>
            <w:proofErr w:type="gramEnd"/>
          </w:p>
        </w:tc>
      </w:tr>
      <w:tr w:rsidR="00490F98" w14:paraId="4A3F0D6D" w14:textId="77777777" w:rsidTr="00143F0B">
        <w:trPr>
          <w:jc w:val="center"/>
        </w:trPr>
        <w:tc>
          <w:tcPr>
            <w:tcW w:w="1554" w:type="dxa"/>
            <w:tcBorders>
              <w:top w:val="nil"/>
              <w:left w:val="double" w:sz="4" w:space="0" w:color="auto"/>
              <w:bottom w:val="nil"/>
              <w:right w:val="single" w:sz="4" w:space="0" w:color="auto"/>
            </w:tcBorders>
            <w:vAlign w:val="center"/>
          </w:tcPr>
          <w:p w14:paraId="6F839403" w14:textId="77777777" w:rsidR="00490F98" w:rsidRPr="00457BB9" w:rsidRDefault="00490F98" w:rsidP="001A606E">
            <w:pPr>
              <w:pStyle w:val="not31"/>
              <w:keepLines w:val="0"/>
              <w:widowControl w:val="0"/>
              <w:spacing w:before="20" w:after="20"/>
              <w:ind w:left="17" w:right="-79" w:firstLine="17"/>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Exportación de Bienes y Servicios</w:t>
            </w:r>
          </w:p>
        </w:tc>
        <w:tc>
          <w:tcPr>
            <w:tcW w:w="729" w:type="dxa"/>
            <w:tcBorders>
              <w:top w:val="nil"/>
              <w:left w:val="single" w:sz="4" w:space="0" w:color="auto"/>
              <w:bottom w:val="nil"/>
              <w:right w:val="nil"/>
            </w:tcBorders>
            <w:vAlign w:val="center"/>
          </w:tcPr>
          <w:p w14:paraId="0B60F847" w14:textId="7E61D9F9" w:rsidR="00490F98" w:rsidRPr="0045371C" w:rsidRDefault="00741FBF" w:rsidP="009F59DD">
            <w:pPr>
              <w:pStyle w:val="not31"/>
              <w:keepLines w:val="0"/>
              <w:widowControl w:val="0"/>
              <w:spacing w:before="20" w:after="20"/>
              <w:ind w:right="113" w:firstLine="1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 xml:space="preserve">) </w:t>
            </w:r>
            <w:r w:rsidR="00490F98">
              <w:rPr>
                <w:rFonts w:asciiTheme="minorHAnsi" w:hAnsiTheme="minorHAnsi" w:cstheme="minorHAnsi"/>
                <w:color w:val="auto"/>
                <w:sz w:val="15"/>
                <w:szCs w:val="15"/>
                <w:lang w:val="es-MX" w:eastAsia="es-MX"/>
              </w:rPr>
              <w:t>2.</w:t>
            </w:r>
            <w:r>
              <w:rPr>
                <w:rFonts w:asciiTheme="minorHAnsi" w:hAnsiTheme="minorHAnsi" w:cstheme="minorHAnsi"/>
                <w:color w:val="auto"/>
                <w:sz w:val="15"/>
                <w:szCs w:val="15"/>
                <w:lang w:val="es-MX" w:eastAsia="es-MX"/>
              </w:rPr>
              <w:t>2</w:t>
            </w:r>
          </w:p>
        </w:tc>
        <w:tc>
          <w:tcPr>
            <w:tcW w:w="709" w:type="dxa"/>
            <w:tcBorders>
              <w:top w:val="nil"/>
              <w:left w:val="nil"/>
              <w:bottom w:val="nil"/>
              <w:right w:val="single" w:sz="4" w:space="0" w:color="auto"/>
            </w:tcBorders>
            <w:vAlign w:val="center"/>
          </w:tcPr>
          <w:p w14:paraId="22216BE6" w14:textId="034D9066" w:rsidR="00490F98" w:rsidRPr="0045371C" w:rsidRDefault="00741FBF" w:rsidP="009F59DD">
            <w:pPr>
              <w:pStyle w:val="not31"/>
              <w:keepLines w:val="0"/>
              <w:widowControl w:val="0"/>
              <w:spacing w:before="20" w:after="20"/>
              <w:ind w:left="108" w:right="113" w:hanging="108"/>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1.4</w:t>
            </w:r>
          </w:p>
        </w:tc>
        <w:tc>
          <w:tcPr>
            <w:tcW w:w="567" w:type="dxa"/>
            <w:tcBorders>
              <w:top w:val="nil"/>
              <w:left w:val="single" w:sz="4" w:space="0" w:color="auto"/>
              <w:bottom w:val="nil"/>
              <w:right w:val="nil"/>
            </w:tcBorders>
            <w:vAlign w:val="center"/>
          </w:tcPr>
          <w:p w14:paraId="7735218E" w14:textId="5AE51D6D" w:rsidR="00490F98" w:rsidRPr="0045371C" w:rsidRDefault="002765B2" w:rsidP="00AC52EB">
            <w:pPr>
              <w:pStyle w:val="not31"/>
              <w:keepLines w:val="0"/>
              <w:widowControl w:val="0"/>
              <w:spacing w:before="20" w:after="20"/>
              <w:ind w:right="-107" w:firstLine="17"/>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r w:rsidR="001163B0">
              <w:rPr>
                <w:rFonts w:asciiTheme="minorHAnsi" w:hAnsiTheme="minorHAnsi" w:cstheme="minorHAnsi"/>
                <w:color w:val="auto"/>
                <w:sz w:val="15"/>
                <w:szCs w:val="15"/>
                <w:lang w:val="es-MX" w:eastAsia="es-MX"/>
              </w:rPr>
              <w:t xml:space="preserve">   1.8</w:t>
            </w:r>
          </w:p>
        </w:tc>
        <w:tc>
          <w:tcPr>
            <w:tcW w:w="709" w:type="dxa"/>
            <w:tcBorders>
              <w:top w:val="nil"/>
              <w:left w:val="nil"/>
              <w:bottom w:val="nil"/>
              <w:right w:val="nil"/>
            </w:tcBorders>
            <w:vAlign w:val="center"/>
          </w:tcPr>
          <w:p w14:paraId="4C553DF8" w14:textId="7FF5C2C2" w:rsidR="00490F98" w:rsidRPr="0045371C" w:rsidRDefault="0040237A" w:rsidP="008F1507">
            <w:pPr>
              <w:pStyle w:val="not31"/>
              <w:keepLines w:val="0"/>
              <w:widowControl w:val="0"/>
              <w:spacing w:before="20" w:after="20"/>
              <w:ind w:right="0" w:firstLine="17"/>
              <w:jc w:val="center"/>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 30.9</w:t>
            </w:r>
          </w:p>
        </w:tc>
        <w:tc>
          <w:tcPr>
            <w:tcW w:w="820" w:type="dxa"/>
            <w:tcBorders>
              <w:top w:val="nil"/>
              <w:left w:val="nil"/>
              <w:bottom w:val="nil"/>
              <w:right w:val="double" w:sz="4" w:space="0" w:color="auto"/>
            </w:tcBorders>
            <w:vAlign w:val="center"/>
          </w:tcPr>
          <w:p w14:paraId="7D3736D2" w14:textId="27CE7611" w:rsidR="00490F98" w:rsidRPr="0045371C" w:rsidRDefault="00B95433" w:rsidP="00B95433">
            <w:pPr>
              <w:pStyle w:val="not31"/>
              <w:keepLines w:val="0"/>
              <w:widowControl w:val="0"/>
              <w:spacing w:before="20" w:after="20"/>
              <w:ind w:right="57" w:firstLine="17"/>
              <w:jc w:val="center"/>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r w:rsidR="00706F41">
              <w:rPr>
                <w:rFonts w:asciiTheme="minorHAnsi" w:hAnsiTheme="minorHAnsi" w:cstheme="minorHAnsi"/>
                <w:color w:val="auto"/>
                <w:sz w:val="15"/>
                <w:szCs w:val="15"/>
                <w:lang w:val="es-MX" w:eastAsia="es-MX"/>
              </w:rPr>
              <w:t>(</w:t>
            </w:r>
            <w:r w:rsidR="00706F41">
              <w:rPr>
                <w:rFonts w:asciiTheme="minorHAnsi" w:hAnsiTheme="minorHAnsi" w:cstheme="minorHAnsi"/>
                <w:color w:val="auto"/>
                <w:sz w:val="15"/>
                <w:szCs w:val="15"/>
                <w:lang w:val="es-MX" w:eastAsia="es-MX"/>
              </w:rPr>
              <w:noBreakHyphen/>
              <w:t xml:space="preserve">) </w:t>
            </w:r>
            <w:r w:rsidR="00490F98">
              <w:rPr>
                <w:rFonts w:asciiTheme="minorHAnsi" w:hAnsiTheme="minorHAnsi" w:cstheme="minorHAnsi"/>
                <w:color w:val="auto"/>
                <w:sz w:val="15"/>
                <w:szCs w:val="15"/>
                <w:lang w:val="es-MX" w:eastAsia="es-MX"/>
              </w:rPr>
              <w:t>1</w:t>
            </w:r>
            <w:r w:rsidR="00706F41">
              <w:rPr>
                <w:rFonts w:asciiTheme="minorHAnsi" w:hAnsiTheme="minorHAnsi" w:cstheme="minorHAnsi"/>
                <w:color w:val="auto"/>
                <w:sz w:val="15"/>
                <w:szCs w:val="15"/>
                <w:lang w:val="es-MX" w:eastAsia="es-MX"/>
              </w:rPr>
              <w:t>5</w:t>
            </w:r>
            <w:r w:rsidR="00490F98">
              <w:rPr>
                <w:rFonts w:asciiTheme="minorHAnsi" w:hAnsiTheme="minorHAnsi" w:cstheme="minorHAnsi"/>
                <w:color w:val="auto"/>
                <w:sz w:val="15"/>
                <w:szCs w:val="15"/>
                <w:lang w:val="es-MX" w:eastAsia="es-MX"/>
              </w:rPr>
              <w:t>.</w:t>
            </w:r>
            <w:r w:rsidR="00706F41">
              <w:rPr>
                <w:rFonts w:asciiTheme="minorHAnsi" w:hAnsiTheme="minorHAnsi" w:cstheme="minorHAnsi"/>
                <w:color w:val="auto"/>
                <w:sz w:val="15"/>
                <w:szCs w:val="15"/>
                <w:lang w:val="es-MX" w:eastAsia="es-MX"/>
              </w:rPr>
              <w:t>3</w:t>
            </w:r>
          </w:p>
        </w:tc>
      </w:tr>
      <w:tr w:rsidR="00490F98" w14:paraId="11837BCB" w14:textId="77777777" w:rsidTr="00143F0B">
        <w:trPr>
          <w:jc w:val="center"/>
        </w:trPr>
        <w:tc>
          <w:tcPr>
            <w:tcW w:w="1554" w:type="dxa"/>
            <w:tcBorders>
              <w:top w:val="nil"/>
              <w:left w:val="double" w:sz="4" w:space="0" w:color="auto"/>
              <w:bottom w:val="double" w:sz="4" w:space="0" w:color="auto"/>
              <w:right w:val="single" w:sz="4" w:space="0" w:color="auto"/>
            </w:tcBorders>
            <w:vAlign w:val="center"/>
          </w:tcPr>
          <w:p w14:paraId="6FF2E13E" w14:textId="77777777" w:rsidR="00490F98" w:rsidRDefault="00490F98" w:rsidP="001A606E">
            <w:pPr>
              <w:pStyle w:val="not31"/>
              <w:keepLines w:val="0"/>
              <w:widowControl w:val="0"/>
              <w:spacing w:before="20" w:after="20"/>
              <w:ind w:left="17" w:right="-79" w:firstLine="17"/>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Discrepancia Estadística</w:t>
            </w:r>
          </w:p>
        </w:tc>
        <w:tc>
          <w:tcPr>
            <w:tcW w:w="729" w:type="dxa"/>
            <w:tcBorders>
              <w:top w:val="nil"/>
              <w:left w:val="single" w:sz="4" w:space="0" w:color="auto"/>
              <w:bottom w:val="double" w:sz="4" w:space="0" w:color="auto"/>
              <w:right w:val="nil"/>
            </w:tcBorders>
            <w:vAlign w:val="center"/>
          </w:tcPr>
          <w:p w14:paraId="52500775" w14:textId="6CD24F80" w:rsidR="00490F98" w:rsidRPr="0045371C" w:rsidRDefault="00490F98" w:rsidP="009F59DD">
            <w:pPr>
              <w:pStyle w:val="not31"/>
              <w:keepLines w:val="0"/>
              <w:widowControl w:val="0"/>
              <w:spacing w:before="20" w:after="20"/>
              <w:ind w:right="113" w:firstLine="17"/>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709" w:type="dxa"/>
            <w:tcBorders>
              <w:top w:val="nil"/>
              <w:left w:val="nil"/>
              <w:bottom w:val="double" w:sz="4" w:space="0" w:color="auto"/>
              <w:right w:val="single" w:sz="4" w:space="0" w:color="auto"/>
            </w:tcBorders>
            <w:vAlign w:val="center"/>
          </w:tcPr>
          <w:p w14:paraId="633AF210" w14:textId="1FC2BE67" w:rsidR="00490F98" w:rsidRPr="0045371C" w:rsidRDefault="009E04E3" w:rsidP="009F59DD">
            <w:pPr>
              <w:pStyle w:val="not31"/>
              <w:keepLines w:val="0"/>
              <w:widowControl w:val="0"/>
              <w:spacing w:before="20" w:after="20"/>
              <w:ind w:left="108" w:right="113" w:hanging="108"/>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proofErr w:type="gramStart"/>
            <w:r w:rsidR="00490F98" w:rsidRPr="0045371C">
              <w:rPr>
                <w:rFonts w:asciiTheme="minorHAnsi" w:hAnsiTheme="minorHAnsi" w:cstheme="minorHAnsi"/>
                <w:color w:val="auto"/>
                <w:sz w:val="15"/>
                <w:szCs w:val="15"/>
                <w:lang w:val="es-MX" w:eastAsia="es-MX"/>
              </w:rPr>
              <w:t>N</w:t>
            </w:r>
            <w:r w:rsidR="00490F98">
              <w:rPr>
                <w:rFonts w:asciiTheme="minorHAnsi" w:hAnsiTheme="minorHAnsi" w:cstheme="minorHAnsi"/>
                <w:color w:val="auto"/>
                <w:sz w:val="15"/>
                <w:szCs w:val="15"/>
                <w:lang w:val="es-MX" w:eastAsia="es-MX"/>
              </w:rPr>
              <w:t>.</w:t>
            </w:r>
            <w:r w:rsidR="00490F98" w:rsidRPr="0045371C">
              <w:rPr>
                <w:rFonts w:asciiTheme="minorHAnsi" w:hAnsiTheme="minorHAnsi" w:cstheme="minorHAnsi"/>
                <w:color w:val="auto"/>
                <w:sz w:val="15"/>
                <w:szCs w:val="15"/>
                <w:lang w:val="es-MX" w:eastAsia="es-MX"/>
              </w:rPr>
              <w:t>A</w:t>
            </w:r>
            <w:proofErr w:type="gramEnd"/>
          </w:p>
        </w:tc>
        <w:tc>
          <w:tcPr>
            <w:tcW w:w="567" w:type="dxa"/>
            <w:tcBorders>
              <w:top w:val="nil"/>
              <w:left w:val="single" w:sz="4" w:space="0" w:color="auto"/>
              <w:bottom w:val="double" w:sz="4" w:space="0" w:color="auto"/>
              <w:right w:val="nil"/>
            </w:tcBorders>
            <w:vAlign w:val="center"/>
          </w:tcPr>
          <w:p w14:paraId="6765327E" w14:textId="60D80250" w:rsidR="00490F98" w:rsidRPr="0045371C" w:rsidRDefault="00490F98" w:rsidP="008B1C9D">
            <w:pPr>
              <w:pStyle w:val="not31"/>
              <w:keepLines w:val="0"/>
              <w:widowControl w:val="0"/>
              <w:spacing w:before="20" w:after="20"/>
              <w:ind w:right="-107" w:firstLine="17"/>
              <w:jc w:val="center"/>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709" w:type="dxa"/>
            <w:tcBorders>
              <w:top w:val="nil"/>
              <w:left w:val="nil"/>
              <w:bottom w:val="double" w:sz="4" w:space="0" w:color="auto"/>
              <w:right w:val="nil"/>
            </w:tcBorders>
            <w:vAlign w:val="center"/>
          </w:tcPr>
          <w:p w14:paraId="304EEE15" w14:textId="0391319C" w:rsidR="00490F98" w:rsidRPr="0045371C" w:rsidRDefault="0040237A" w:rsidP="008F1507">
            <w:pPr>
              <w:pStyle w:val="not31"/>
              <w:keepLines w:val="0"/>
              <w:widowControl w:val="0"/>
              <w:spacing w:before="20" w:after="20"/>
              <w:ind w:right="0" w:firstLine="17"/>
              <w:jc w:val="center"/>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proofErr w:type="gramStart"/>
            <w:r w:rsidR="00490F98" w:rsidRPr="0045371C">
              <w:rPr>
                <w:rFonts w:asciiTheme="minorHAnsi" w:hAnsiTheme="minorHAnsi" w:cstheme="minorHAnsi"/>
                <w:color w:val="auto"/>
                <w:sz w:val="15"/>
                <w:szCs w:val="15"/>
                <w:lang w:val="es-MX" w:eastAsia="es-MX"/>
              </w:rPr>
              <w:t>N</w:t>
            </w:r>
            <w:r w:rsidR="00490F98">
              <w:rPr>
                <w:rFonts w:asciiTheme="minorHAnsi" w:hAnsiTheme="minorHAnsi" w:cstheme="minorHAnsi"/>
                <w:color w:val="auto"/>
                <w:sz w:val="15"/>
                <w:szCs w:val="15"/>
                <w:lang w:val="es-MX" w:eastAsia="es-MX"/>
              </w:rPr>
              <w:t>.</w:t>
            </w:r>
            <w:r w:rsidR="00490F98" w:rsidRPr="0045371C">
              <w:rPr>
                <w:rFonts w:asciiTheme="minorHAnsi" w:hAnsiTheme="minorHAnsi" w:cstheme="minorHAnsi"/>
                <w:color w:val="auto"/>
                <w:sz w:val="15"/>
                <w:szCs w:val="15"/>
                <w:lang w:val="es-MX" w:eastAsia="es-MX"/>
              </w:rPr>
              <w:t>A</w:t>
            </w:r>
            <w:proofErr w:type="gramEnd"/>
          </w:p>
        </w:tc>
        <w:tc>
          <w:tcPr>
            <w:tcW w:w="820" w:type="dxa"/>
            <w:tcBorders>
              <w:top w:val="nil"/>
              <w:left w:val="nil"/>
              <w:bottom w:val="double" w:sz="4" w:space="0" w:color="auto"/>
              <w:right w:val="double" w:sz="4" w:space="0" w:color="auto"/>
            </w:tcBorders>
            <w:vAlign w:val="center"/>
          </w:tcPr>
          <w:p w14:paraId="5F105B17" w14:textId="55BA6225" w:rsidR="00490F98" w:rsidRPr="0045371C" w:rsidRDefault="00706F41" w:rsidP="00B95433">
            <w:pPr>
              <w:pStyle w:val="not31"/>
              <w:keepLines w:val="0"/>
              <w:widowControl w:val="0"/>
              <w:spacing w:before="20" w:after="20"/>
              <w:ind w:right="57" w:firstLine="17"/>
              <w:jc w:val="center"/>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 xml:space="preserve">     </w:t>
            </w:r>
            <w:r w:rsidR="00B95433">
              <w:rPr>
                <w:rFonts w:asciiTheme="minorHAnsi" w:hAnsiTheme="minorHAnsi" w:cstheme="minorHAnsi"/>
                <w:color w:val="auto"/>
                <w:sz w:val="15"/>
                <w:szCs w:val="15"/>
                <w:lang w:val="es-MX" w:eastAsia="es-MX"/>
              </w:rPr>
              <w:t xml:space="preserve"> </w:t>
            </w:r>
            <w:proofErr w:type="gramStart"/>
            <w:r w:rsidR="00490F98" w:rsidRPr="0045371C">
              <w:rPr>
                <w:rFonts w:asciiTheme="minorHAnsi" w:hAnsiTheme="minorHAnsi" w:cstheme="minorHAnsi"/>
                <w:color w:val="auto"/>
                <w:sz w:val="15"/>
                <w:szCs w:val="15"/>
                <w:lang w:val="es-MX" w:eastAsia="es-MX"/>
              </w:rPr>
              <w:t>N</w:t>
            </w:r>
            <w:r w:rsidR="00490F98">
              <w:rPr>
                <w:rFonts w:asciiTheme="minorHAnsi" w:hAnsiTheme="minorHAnsi" w:cstheme="minorHAnsi"/>
                <w:color w:val="auto"/>
                <w:sz w:val="15"/>
                <w:szCs w:val="15"/>
                <w:lang w:val="es-MX" w:eastAsia="es-MX"/>
              </w:rPr>
              <w:t>.</w:t>
            </w:r>
            <w:r w:rsidR="00490F98" w:rsidRPr="0045371C">
              <w:rPr>
                <w:rFonts w:asciiTheme="minorHAnsi" w:hAnsiTheme="minorHAnsi" w:cstheme="minorHAnsi"/>
                <w:color w:val="auto"/>
                <w:sz w:val="15"/>
                <w:szCs w:val="15"/>
                <w:lang w:val="es-MX" w:eastAsia="es-MX"/>
              </w:rPr>
              <w:t>A</w:t>
            </w:r>
            <w:proofErr w:type="gramEnd"/>
          </w:p>
        </w:tc>
      </w:tr>
    </w:tbl>
    <w:p w14:paraId="7C30C693" w14:textId="77777777" w:rsidR="00B6263D" w:rsidRDefault="00B6263D" w:rsidP="00B6263D">
      <w:pPr>
        <w:pStyle w:val="not31"/>
        <w:keepLines w:val="0"/>
        <w:widowControl w:val="0"/>
        <w:spacing w:before="0"/>
        <w:ind w:left="142" w:right="0"/>
        <w:rPr>
          <w:rFonts w:asciiTheme="minorHAnsi" w:hAnsiTheme="minorHAnsi" w:cstheme="minorHAnsi"/>
          <w:color w:val="auto"/>
          <w:sz w:val="15"/>
          <w:szCs w:val="15"/>
          <w:vertAlign w:val="superscript"/>
          <w:lang w:val="es-MX" w:eastAsia="es-MX"/>
        </w:rPr>
      </w:pPr>
      <w:r>
        <w:rPr>
          <w:rFonts w:asciiTheme="minorHAnsi" w:hAnsiTheme="minorHAnsi" w:cstheme="minorHAnsi"/>
          <w:color w:val="auto"/>
          <w:sz w:val="15"/>
          <w:szCs w:val="15"/>
          <w:vertAlign w:val="superscript"/>
          <w:lang w:val="es-MX" w:eastAsia="es-MX"/>
        </w:rPr>
        <w:t>R/</w:t>
      </w:r>
      <w:r>
        <w:rPr>
          <w:rFonts w:asciiTheme="minorHAnsi" w:hAnsiTheme="minorHAnsi" w:cstheme="minorHAnsi"/>
          <w:color w:val="auto"/>
          <w:sz w:val="15"/>
          <w:szCs w:val="15"/>
          <w:lang w:val="es-MX" w:eastAsia="es-MX"/>
        </w:rPr>
        <w:t xml:space="preserve"> Cifras revisadas.</w:t>
      </w:r>
      <w:r>
        <w:rPr>
          <w:rFonts w:asciiTheme="minorHAnsi" w:hAnsiTheme="minorHAnsi" w:cstheme="minorHAnsi"/>
          <w:color w:val="auto"/>
          <w:sz w:val="15"/>
          <w:szCs w:val="15"/>
          <w:vertAlign w:val="superscript"/>
          <w:lang w:val="es-MX" w:eastAsia="es-MX"/>
        </w:rPr>
        <w:tab/>
      </w:r>
    </w:p>
    <w:p w14:paraId="763EFF91" w14:textId="77777777" w:rsidR="00B6263D" w:rsidRDefault="00B6263D" w:rsidP="00B6263D">
      <w:pPr>
        <w:pStyle w:val="not31"/>
        <w:keepLines w:val="0"/>
        <w:widowControl w:val="0"/>
        <w:spacing w:before="0"/>
        <w:ind w:left="142" w:right="0"/>
        <w:rPr>
          <w:rFonts w:asciiTheme="minorHAnsi" w:hAnsiTheme="minorHAnsi" w:cstheme="minorHAnsi"/>
          <w:color w:val="auto"/>
          <w:sz w:val="15"/>
          <w:szCs w:val="15"/>
          <w:lang w:val="es-MX" w:eastAsia="es-MX"/>
        </w:rPr>
      </w:pPr>
      <w:r>
        <w:rPr>
          <w:rFonts w:asciiTheme="minorHAnsi" w:hAnsiTheme="minorHAnsi" w:cstheme="minorHAnsi"/>
          <w:color w:val="auto"/>
          <w:sz w:val="15"/>
          <w:szCs w:val="15"/>
          <w:vertAlign w:val="superscript"/>
          <w:lang w:val="es-MX" w:eastAsia="es-MX"/>
        </w:rPr>
        <w:t>P</w:t>
      </w:r>
      <w:r w:rsidRPr="001509BA">
        <w:rPr>
          <w:rFonts w:asciiTheme="minorHAnsi" w:hAnsiTheme="minorHAnsi" w:cstheme="minorHAnsi"/>
          <w:color w:val="auto"/>
          <w:sz w:val="15"/>
          <w:szCs w:val="15"/>
          <w:vertAlign w:val="superscript"/>
          <w:lang w:val="es-MX" w:eastAsia="es-MX"/>
        </w:rPr>
        <w:t>/</w:t>
      </w:r>
      <w:r>
        <w:rPr>
          <w:rFonts w:asciiTheme="minorHAnsi" w:hAnsiTheme="minorHAnsi" w:cstheme="minorHAnsi"/>
          <w:color w:val="auto"/>
          <w:sz w:val="15"/>
          <w:szCs w:val="15"/>
          <w:lang w:val="es-MX" w:eastAsia="es-MX"/>
        </w:rPr>
        <w:t xml:space="preserve"> </w:t>
      </w:r>
      <w:r w:rsidRPr="00C40424">
        <w:rPr>
          <w:rFonts w:asciiTheme="minorHAnsi" w:hAnsiTheme="minorHAnsi" w:cstheme="minorHAnsi"/>
          <w:color w:val="auto"/>
          <w:sz w:val="15"/>
          <w:szCs w:val="15"/>
          <w:lang w:val="es-MX" w:eastAsia="es-MX"/>
        </w:rPr>
        <w:t>Cifras preliminares.</w:t>
      </w:r>
    </w:p>
    <w:p w14:paraId="69DF5BC7" w14:textId="22C223C2" w:rsidR="00B6263D" w:rsidRDefault="00B6263D" w:rsidP="00B6263D">
      <w:pPr>
        <w:pStyle w:val="not31"/>
        <w:keepLines w:val="0"/>
        <w:widowControl w:val="0"/>
        <w:spacing w:before="0"/>
        <w:ind w:left="142" w:right="0"/>
        <w:rPr>
          <w:rFonts w:asciiTheme="minorHAnsi" w:hAnsiTheme="minorHAnsi" w:cstheme="minorHAnsi"/>
          <w:color w:val="auto"/>
          <w:sz w:val="15"/>
          <w:szCs w:val="15"/>
          <w:lang w:val="es-MX" w:eastAsia="es-MX"/>
        </w:rPr>
      </w:pPr>
      <w:r w:rsidRPr="0019176E">
        <w:rPr>
          <w:rFonts w:asciiTheme="minorHAnsi" w:hAnsiTheme="minorHAnsi" w:cstheme="minorHAnsi"/>
          <w:color w:val="auto"/>
          <w:sz w:val="15"/>
          <w:szCs w:val="15"/>
          <w:lang w:val="es-MX" w:eastAsia="es-MX"/>
        </w:rPr>
        <w:t>N</w:t>
      </w:r>
      <w:r w:rsidR="0027365D">
        <w:rPr>
          <w:rFonts w:asciiTheme="minorHAnsi" w:hAnsiTheme="minorHAnsi" w:cstheme="minorHAnsi"/>
          <w:color w:val="auto"/>
          <w:sz w:val="15"/>
          <w:szCs w:val="15"/>
          <w:lang w:val="es-MX" w:eastAsia="es-MX"/>
        </w:rPr>
        <w:t>.</w:t>
      </w:r>
      <w:r w:rsidRPr="0019176E">
        <w:rPr>
          <w:rFonts w:asciiTheme="minorHAnsi" w:hAnsiTheme="minorHAnsi" w:cstheme="minorHAnsi"/>
          <w:color w:val="auto"/>
          <w:sz w:val="15"/>
          <w:szCs w:val="15"/>
          <w:lang w:val="es-MX" w:eastAsia="es-MX"/>
        </w:rPr>
        <w:t>A No aplica</w:t>
      </w:r>
      <w:r>
        <w:rPr>
          <w:rFonts w:asciiTheme="minorHAnsi" w:hAnsiTheme="minorHAnsi" w:cstheme="minorHAnsi"/>
          <w:color w:val="auto"/>
          <w:sz w:val="15"/>
          <w:szCs w:val="15"/>
          <w:lang w:val="es-MX" w:eastAsia="es-MX"/>
        </w:rPr>
        <w:t>.</w:t>
      </w:r>
    </w:p>
    <w:p w14:paraId="4ED476D9" w14:textId="77777777" w:rsidR="0007433C" w:rsidRDefault="0007433C" w:rsidP="00A81095">
      <w:pPr>
        <w:pStyle w:val="Textoindependiente"/>
        <w:spacing w:before="240" w:line="140" w:lineRule="exact"/>
        <w:rPr>
          <w:b/>
          <w:i/>
          <w:sz w:val="18"/>
          <w:szCs w:val="18"/>
        </w:rPr>
      </w:pPr>
    </w:p>
    <w:p w14:paraId="47E04152" w14:textId="77777777" w:rsidR="0007433C" w:rsidRDefault="0007433C" w:rsidP="00A81095">
      <w:pPr>
        <w:pStyle w:val="Textoindependiente"/>
        <w:spacing w:before="240" w:line="140" w:lineRule="exact"/>
        <w:rPr>
          <w:b/>
          <w:i/>
          <w:sz w:val="18"/>
          <w:szCs w:val="18"/>
        </w:rPr>
      </w:pPr>
    </w:p>
    <w:p w14:paraId="0136B325" w14:textId="77777777" w:rsidR="0007433C" w:rsidRDefault="0007433C" w:rsidP="00A81095">
      <w:pPr>
        <w:pStyle w:val="Textoindependiente"/>
        <w:spacing w:before="240" w:line="140" w:lineRule="exact"/>
        <w:rPr>
          <w:b/>
          <w:i/>
          <w:sz w:val="18"/>
          <w:szCs w:val="18"/>
        </w:rPr>
      </w:pPr>
    </w:p>
    <w:p w14:paraId="2A834971" w14:textId="77777777" w:rsidR="0007433C" w:rsidRDefault="0007433C" w:rsidP="00A81095">
      <w:pPr>
        <w:pStyle w:val="Textoindependiente"/>
        <w:spacing w:before="240" w:line="140" w:lineRule="exact"/>
        <w:rPr>
          <w:b/>
          <w:i/>
          <w:sz w:val="18"/>
          <w:szCs w:val="18"/>
        </w:rPr>
      </w:pPr>
    </w:p>
    <w:p w14:paraId="21C76DC0" w14:textId="77777777" w:rsidR="0007433C" w:rsidRDefault="0007433C" w:rsidP="00A81095">
      <w:pPr>
        <w:pStyle w:val="Textoindependiente"/>
        <w:spacing w:before="240" w:line="140" w:lineRule="exact"/>
        <w:rPr>
          <w:b/>
          <w:i/>
          <w:sz w:val="18"/>
          <w:szCs w:val="18"/>
        </w:rPr>
      </w:pPr>
    </w:p>
    <w:p w14:paraId="3238DB6F" w14:textId="77777777" w:rsidR="005367C0" w:rsidRDefault="005367C0" w:rsidP="005367C0">
      <w:pPr>
        <w:pStyle w:val="Textoindependiente"/>
        <w:keepNext/>
        <w:keepLines/>
        <w:widowControl w:val="0"/>
        <w:jc w:val="center"/>
        <w:rPr>
          <w:rFonts w:asciiTheme="minorHAnsi" w:hAnsiTheme="minorHAnsi" w:cstheme="minorHAnsi"/>
          <w:b/>
          <w:smallCaps/>
          <w:sz w:val="20"/>
          <w:szCs w:val="20"/>
        </w:rPr>
      </w:pPr>
      <w:r>
        <w:rPr>
          <w:rFonts w:asciiTheme="minorHAnsi" w:hAnsiTheme="minorHAnsi" w:cstheme="minorHAnsi"/>
          <w:b/>
          <w:smallCaps/>
          <w:sz w:val="20"/>
          <w:szCs w:val="20"/>
        </w:rPr>
        <w:t>Fuentes del c</w:t>
      </w:r>
      <w:r w:rsidRPr="00505ECD">
        <w:rPr>
          <w:rFonts w:asciiTheme="minorHAnsi" w:hAnsiTheme="minorHAnsi" w:cstheme="minorHAnsi"/>
          <w:b/>
          <w:smallCaps/>
          <w:sz w:val="20"/>
          <w:szCs w:val="20"/>
        </w:rPr>
        <w:t xml:space="preserve">recimiento </w:t>
      </w:r>
      <w:r>
        <w:rPr>
          <w:rFonts w:asciiTheme="minorHAnsi" w:hAnsiTheme="minorHAnsi" w:cstheme="minorHAnsi"/>
          <w:b/>
          <w:smallCaps/>
          <w:sz w:val="20"/>
          <w:szCs w:val="20"/>
        </w:rPr>
        <w:t>del PIB</w:t>
      </w:r>
      <w:r w:rsidRPr="00505ECD">
        <w:rPr>
          <w:rFonts w:asciiTheme="minorHAnsi" w:hAnsiTheme="minorHAnsi" w:cstheme="minorHAnsi"/>
          <w:b/>
          <w:smallCaps/>
          <w:sz w:val="20"/>
          <w:szCs w:val="20"/>
        </w:rPr>
        <w:t xml:space="preserve"> según componentes</w:t>
      </w:r>
    </w:p>
    <w:p w14:paraId="41F8E633" w14:textId="77777777" w:rsidR="00D64AA8" w:rsidRDefault="005367C0" w:rsidP="00D64AA8">
      <w:pPr>
        <w:pStyle w:val="Textoindependiente"/>
        <w:keepNext/>
        <w:keepLines/>
        <w:widowControl w:val="0"/>
        <w:spacing w:line="180" w:lineRule="exact"/>
        <w:ind w:left="-284" w:right="-166"/>
        <w:jc w:val="center"/>
        <w:rPr>
          <w:rFonts w:asciiTheme="minorHAnsi" w:hAnsiTheme="minorHAnsi" w:cstheme="minorHAnsi"/>
          <w:sz w:val="16"/>
          <w:szCs w:val="15"/>
        </w:rPr>
      </w:pPr>
      <w:r w:rsidRPr="00505ECD">
        <w:rPr>
          <w:rFonts w:asciiTheme="minorHAnsi" w:hAnsiTheme="minorHAnsi" w:cstheme="minorHAnsi"/>
          <w:b/>
          <w:smallCaps/>
          <w:sz w:val="20"/>
          <w:szCs w:val="20"/>
        </w:rPr>
        <w:t>de</w:t>
      </w:r>
      <w:r>
        <w:rPr>
          <w:rFonts w:asciiTheme="minorHAnsi" w:hAnsiTheme="minorHAnsi" w:cstheme="minorHAnsi"/>
          <w:b/>
          <w:smallCaps/>
          <w:sz w:val="20"/>
          <w:szCs w:val="20"/>
        </w:rPr>
        <w:t xml:space="preserve"> </w:t>
      </w:r>
      <w:r w:rsidRPr="00505ECD">
        <w:rPr>
          <w:rFonts w:asciiTheme="minorHAnsi" w:hAnsiTheme="minorHAnsi" w:cstheme="minorHAnsi"/>
          <w:b/>
          <w:smallCaps/>
          <w:sz w:val="20"/>
          <w:szCs w:val="20"/>
        </w:rPr>
        <w:t>la demanda final</w:t>
      </w:r>
      <w:r w:rsidRPr="001C5A88">
        <w:rPr>
          <w:smallCaps/>
          <w:sz w:val="22"/>
        </w:rPr>
        <w:br/>
      </w:r>
      <w:r w:rsidRPr="002D7821">
        <w:rPr>
          <w:rFonts w:asciiTheme="minorHAnsi" w:hAnsiTheme="minorHAnsi" w:cstheme="minorHAnsi"/>
          <w:sz w:val="16"/>
          <w:szCs w:val="15"/>
        </w:rPr>
        <w:t>(Variación porcentual real ponderada respecto</w:t>
      </w:r>
      <w:r w:rsidR="0004683A">
        <w:rPr>
          <w:rFonts w:asciiTheme="minorHAnsi" w:hAnsiTheme="minorHAnsi" w:cstheme="minorHAnsi"/>
          <w:sz w:val="16"/>
          <w:szCs w:val="15"/>
        </w:rPr>
        <w:t xml:space="preserve"> </w:t>
      </w:r>
      <w:r w:rsidRPr="002D7821">
        <w:rPr>
          <w:rFonts w:asciiTheme="minorHAnsi" w:hAnsiTheme="minorHAnsi" w:cstheme="minorHAnsi"/>
          <w:sz w:val="16"/>
          <w:szCs w:val="15"/>
        </w:rPr>
        <w:t xml:space="preserve">al </w:t>
      </w:r>
    </w:p>
    <w:p w14:paraId="1FE37A32" w14:textId="182797D8" w:rsidR="005367C0" w:rsidRDefault="005367C0" w:rsidP="00D64AA8">
      <w:pPr>
        <w:pStyle w:val="Textoindependiente"/>
        <w:keepNext/>
        <w:keepLines/>
        <w:widowControl w:val="0"/>
        <w:spacing w:line="180" w:lineRule="exact"/>
        <w:ind w:left="-284" w:right="-166"/>
        <w:jc w:val="center"/>
        <w:rPr>
          <w:rFonts w:asciiTheme="minorHAnsi" w:hAnsiTheme="minorHAnsi" w:cstheme="minorHAnsi"/>
          <w:sz w:val="16"/>
          <w:szCs w:val="18"/>
        </w:rPr>
      </w:pPr>
      <w:r w:rsidRPr="002D7821">
        <w:rPr>
          <w:rFonts w:asciiTheme="minorHAnsi" w:hAnsiTheme="minorHAnsi" w:cstheme="minorHAnsi"/>
          <w:sz w:val="16"/>
          <w:szCs w:val="15"/>
        </w:rPr>
        <w:t>mismo periodo del año anterior)</w:t>
      </w:r>
    </w:p>
    <w:tbl>
      <w:tblPr>
        <w:tblStyle w:val="Tablaconcuadrcula"/>
        <w:tblW w:w="4962" w:type="dxa"/>
        <w:jc w:val="center"/>
        <w:tblLayout w:type="fixed"/>
        <w:tblLook w:val="04A0" w:firstRow="1" w:lastRow="0" w:firstColumn="1" w:lastColumn="0" w:noHBand="0" w:noVBand="1"/>
      </w:tblPr>
      <w:tblGrid>
        <w:gridCol w:w="3261"/>
        <w:gridCol w:w="850"/>
        <w:gridCol w:w="851"/>
      </w:tblGrid>
      <w:tr w:rsidR="0003299D" w14:paraId="350D75CB" w14:textId="1041B69D" w:rsidTr="000A15B2">
        <w:trPr>
          <w:jc w:val="center"/>
        </w:trPr>
        <w:tc>
          <w:tcPr>
            <w:tcW w:w="3261" w:type="dxa"/>
            <w:vMerge w:val="restart"/>
            <w:tcBorders>
              <w:top w:val="double" w:sz="4" w:space="0" w:color="auto"/>
              <w:left w:val="double" w:sz="4" w:space="0" w:color="auto"/>
              <w:right w:val="single" w:sz="4" w:space="0" w:color="auto"/>
            </w:tcBorders>
            <w:shd w:val="clear" w:color="auto" w:fill="C2D69B" w:themeFill="accent3" w:themeFillTint="99"/>
            <w:vAlign w:val="center"/>
          </w:tcPr>
          <w:p w14:paraId="74D3886F" w14:textId="77777777" w:rsidR="0003299D" w:rsidRPr="00C92A53" w:rsidRDefault="0003299D" w:rsidP="00513325">
            <w:pPr>
              <w:pStyle w:val="not31"/>
              <w:widowControl w:val="0"/>
              <w:spacing w:before="0" w:line="140" w:lineRule="exact"/>
              <w:ind w:right="0"/>
              <w:jc w:val="center"/>
              <w:rPr>
                <w:rFonts w:asciiTheme="minorHAnsi" w:hAnsiTheme="minorHAnsi" w:cstheme="minorHAnsi"/>
                <w:b/>
                <w:color w:val="auto"/>
                <w:sz w:val="15"/>
                <w:szCs w:val="15"/>
                <w:lang w:val="es-MX" w:eastAsia="es-MX"/>
              </w:rPr>
            </w:pPr>
            <w:r w:rsidRPr="00C92A53">
              <w:rPr>
                <w:rFonts w:asciiTheme="minorHAnsi" w:hAnsiTheme="minorHAnsi" w:cstheme="minorHAnsi"/>
                <w:b/>
                <w:color w:val="auto"/>
                <w:sz w:val="15"/>
                <w:szCs w:val="15"/>
                <w:lang w:val="es-MX" w:eastAsia="es-MX"/>
              </w:rPr>
              <w:t>Concepto</w:t>
            </w:r>
          </w:p>
        </w:tc>
        <w:tc>
          <w:tcPr>
            <w:tcW w:w="1701" w:type="dxa"/>
            <w:gridSpan w:val="2"/>
            <w:tcBorders>
              <w:top w:val="double" w:sz="4" w:space="0" w:color="auto"/>
              <w:left w:val="single" w:sz="4" w:space="0" w:color="auto"/>
              <w:right w:val="double" w:sz="4" w:space="0" w:color="auto"/>
            </w:tcBorders>
            <w:shd w:val="clear" w:color="auto" w:fill="C2D69B" w:themeFill="accent3" w:themeFillTint="99"/>
            <w:vAlign w:val="center"/>
          </w:tcPr>
          <w:p w14:paraId="440751EB" w14:textId="521A3F0E" w:rsidR="0003299D" w:rsidRDefault="0003299D" w:rsidP="003922F8">
            <w:pPr>
              <w:pStyle w:val="not31"/>
              <w:keepLines w:val="0"/>
              <w:widowControl w:val="0"/>
              <w:spacing w:before="60" w:after="60" w:line="140" w:lineRule="exac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2020</w:t>
            </w:r>
            <w:r>
              <w:rPr>
                <w:rFonts w:asciiTheme="minorHAnsi" w:hAnsiTheme="minorHAnsi" w:cstheme="minorHAnsi"/>
                <w:b/>
                <w:color w:val="auto"/>
                <w:sz w:val="15"/>
                <w:szCs w:val="15"/>
                <w:vertAlign w:val="superscript"/>
                <w:lang w:val="es-MX" w:eastAsia="es-MX"/>
              </w:rPr>
              <w:t>P</w:t>
            </w:r>
            <w:r w:rsidRPr="00F038CE">
              <w:rPr>
                <w:rFonts w:asciiTheme="minorHAnsi" w:hAnsiTheme="minorHAnsi" w:cstheme="minorHAnsi"/>
                <w:b/>
                <w:color w:val="auto"/>
                <w:sz w:val="15"/>
                <w:szCs w:val="15"/>
                <w:vertAlign w:val="superscript"/>
                <w:lang w:val="es-MX" w:eastAsia="es-MX"/>
              </w:rPr>
              <w:t>/</w:t>
            </w:r>
          </w:p>
        </w:tc>
      </w:tr>
      <w:tr w:rsidR="0003299D" w14:paraId="26422E1F" w14:textId="67DE76A4" w:rsidTr="000A15B2">
        <w:trPr>
          <w:trHeight w:val="358"/>
          <w:jc w:val="center"/>
        </w:trPr>
        <w:tc>
          <w:tcPr>
            <w:tcW w:w="3261" w:type="dxa"/>
            <w:vMerge/>
            <w:tcBorders>
              <w:left w:val="double" w:sz="4" w:space="0" w:color="auto"/>
              <w:bottom w:val="double" w:sz="4" w:space="0" w:color="auto"/>
              <w:right w:val="single" w:sz="4" w:space="0" w:color="auto"/>
            </w:tcBorders>
            <w:shd w:val="clear" w:color="auto" w:fill="C2D69B" w:themeFill="accent3" w:themeFillTint="99"/>
          </w:tcPr>
          <w:p w14:paraId="606CBA98" w14:textId="77777777" w:rsidR="0003299D" w:rsidRPr="00C92A53" w:rsidRDefault="0003299D" w:rsidP="00513325">
            <w:pPr>
              <w:pStyle w:val="not31"/>
              <w:widowControl w:val="0"/>
              <w:spacing w:before="120" w:line="140" w:lineRule="exact"/>
              <w:ind w:right="0"/>
              <w:rPr>
                <w:rFonts w:asciiTheme="minorHAnsi" w:hAnsiTheme="minorHAnsi" w:cstheme="minorHAnsi"/>
                <w:b/>
                <w:color w:val="auto"/>
                <w:sz w:val="15"/>
                <w:szCs w:val="15"/>
                <w:lang w:val="es-MX" w:eastAsia="es-MX"/>
              </w:rPr>
            </w:pPr>
          </w:p>
        </w:tc>
        <w:tc>
          <w:tcPr>
            <w:tcW w:w="850" w:type="dxa"/>
            <w:tcBorders>
              <w:left w:val="single" w:sz="4" w:space="0" w:color="auto"/>
              <w:bottom w:val="double" w:sz="4" w:space="0" w:color="auto"/>
              <w:right w:val="single" w:sz="4" w:space="0" w:color="auto"/>
            </w:tcBorders>
            <w:shd w:val="clear" w:color="auto" w:fill="C2D69B" w:themeFill="accent3" w:themeFillTint="99"/>
            <w:vAlign w:val="center"/>
          </w:tcPr>
          <w:p w14:paraId="4354B955" w14:textId="77777777" w:rsidR="0003299D" w:rsidRDefault="0003299D" w:rsidP="003922F8">
            <w:pPr>
              <w:pStyle w:val="not31"/>
              <w:widowControl w:val="0"/>
              <w:spacing w:before="0" w:line="140" w:lineRule="exact"/>
              <w:ind w:left="-108"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Trimestre</w:t>
            </w:r>
          </w:p>
          <w:p w14:paraId="59622C16" w14:textId="7E9C0F65" w:rsidR="0003299D" w:rsidRDefault="0003299D" w:rsidP="003922F8">
            <w:pPr>
              <w:pStyle w:val="not31"/>
              <w:widowControl w:val="0"/>
              <w:spacing w:before="0" w:line="140" w:lineRule="exact"/>
              <w:ind w:left="-108"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II</w:t>
            </w:r>
          </w:p>
        </w:tc>
        <w:tc>
          <w:tcPr>
            <w:tcW w:w="851" w:type="dxa"/>
            <w:tcBorders>
              <w:left w:val="single" w:sz="4" w:space="0" w:color="auto"/>
              <w:bottom w:val="double" w:sz="4" w:space="0" w:color="auto"/>
              <w:right w:val="double" w:sz="4" w:space="0" w:color="auto"/>
            </w:tcBorders>
            <w:shd w:val="clear" w:color="auto" w:fill="C2D69B" w:themeFill="accent3" w:themeFillTint="99"/>
          </w:tcPr>
          <w:p w14:paraId="010571D0" w14:textId="77777777" w:rsidR="0070251F" w:rsidRDefault="0070251F" w:rsidP="003922F8">
            <w:pPr>
              <w:pStyle w:val="not31"/>
              <w:widowControl w:val="0"/>
              <w:spacing w:before="0" w:line="140" w:lineRule="exact"/>
              <w:ind w:left="-108"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 xml:space="preserve">6 </w:t>
            </w:r>
          </w:p>
          <w:p w14:paraId="5C7A5C59" w14:textId="37948468" w:rsidR="0003299D" w:rsidRDefault="00EF0F46" w:rsidP="003922F8">
            <w:pPr>
              <w:pStyle w:val="not31"/>
              <w:widowControl w:val="0"/>
              <w:spacing w:before="0" w:line="140" w:lineRule="exact"/>
              <w:ind w:left="-108"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M</w:t>
            </w:r>
            <w:r w:rsidR="0070251F">
              <w:rPr>
                <w:rFonts w:asciiTheme="minorHAnsi" w:hAnsiTheme="minorHAnsi" w:cstheme="minorHAnsi"/>
                <w:b/>
                <w:color w:val="auto"/>
                <w:sz w:val="15"/>
                <w:szCs w:val="15"/>
                <w:lang w:val="es-MX" w:eastAsia="es-MX"/>
              </w:rPr>
              <w:t>eses</w:t>
            </w:r>
          </w:p>
        </w:tc>
      </w:tr>
      <w:tr w:rsidR="0003299D" w14:paraId="5418991B" w14:textId="5D35BC50" w:rsidTr="000A15B2">
        <w:trPr>
          <w:jc w:val="center"/>
        </w:trPr>
        <w:tc>
          <w:tcPr>
            <w:tcW w:w="3261" w:type="dxa"/>
            <w:tcBorders>
              <w:top w:val="double" w:sz="4" w:space="0" w:color="auto"/>
              <w:left w:val="double" w:sz="4" w:space="0" w:color="auto"/>
              <w:bottom w:val="nil"/>
              <w:right w:val="single" w:sz="4" w:space="0" w:color="auto"/>
            </w:tcBorders>
            <w:shd w:val="clear" w:color="auto" w:fill="auto"/>
          </w:tcPr>
          <w:p w14:paraId="53F024D7" w14:textId="77777777" w:rsidR="0003299D" w:rsidRPr="00505ECD" w:rsidRDefault="0003299D" w:rsidP="00513325">
            <w:pPr>
              <w:pStyle w:val="titdoc"/>
              <w:keepNext/>
              <w:keepLines/>
              <w:widowControl w:val="0"/>
              <w:spacing w:before="84"/>
              <w:ind w:left="0" w:firstLine="0"/>
              <w:jc w:val="left"/>
              <w:rPr>
                <w:rFonts w:asciiTheme="minorHAnsi" w:hAnsiTheme="minorHAnsi" w:cstheme="minorHAnsi"/>
                <w:sz w:val="14"/>
                <w:szCs w:val="14"/>
              </w:rPr>
            </w:pPr>
            <w:r w:rsidRPr="00505ECD">
              <w:rPr>
                <w:rFonts w:asciiTheme="minorHAnsi" w:hAnsiTheme="minorHAnsi" w:cstheme="minorHAnsi"/>
                <w:sz w:val="14"/>
                <w:szCs w:val="14"/>
              </w:rPr>
              <w:t>Contribución en puntos porcentuales al crecimiento del PIB, proveniente de la variación del</w:t>
            </w:r>
            <w:r w:rsidRPr="00BE18C9">
              <w:rPr>
                <w:rFonts w:asciiTheme="minorHAnsi" w:hAnsiTheme="minorHAnsi" w:cstheme="minorHAnsi"/>
                <w:b w:val="0"/>
                <w:position w:val="6"/>
                <w:sz w:val="12"/>
                <w:szCs w:val="14"/>
              </w:rPr>
              <w:t>1</w:t>
            </w:r>
            <w:r w:rsidRPr="00505ECD">
              <w:rPr>
                <w:rFonts w:asciiTheme="minorHAnsi" w:hAnsiTheme="minorHAnsi" w:cstheme="minorHAnsi"/>
                <w:b w:val="0"/>
                <w:position w:val="6"/>
                <w:sz w:val="14"/>
                <w:szCs w:val="14"/>
              </w:rPr>
              <w:t>/</w:t>
            </w:r>
            <w:r w:rsidRPr="00505ECD">
              <w:rPr>
                <w:rFonts w:asciiTheme="minorHAnsi" w:hAnsiTheme="minorHAnsi" w:cstheme="minorHAnsi"/>
                <w:sz w:val="14"/>
                <w:szCs w:val="14"/>
              </w:rPr>
              <w:t>:</w:t>
            </w:r>
          </w:p>
        </w:tc>
        <w:tc>
          <w:tcPr>
            <w:tcW w:w="850" w:type="dxa"/>
            <w:tcBorders>
              <w:top w:val="double" w:sz="4" w:space="0" w:color="auto"/>
              <w:left w:val="nil"/>
              <w:bottom w:val="nil"/>
              <w:right w:val="single" w:sz="4" w:space="0" w:color="auto"/>
            </w:tcBorders>
            <w:shd w:val="clear" w:color="auto" w:fill="auto"/>
          </w:tcPr>
          <w:p w14:paraId="3B58AE04" w14:textId="77777777" w:rsidR="0003299D" w:rsidRPr="00505ECD" w:rsidRDefault="0003299D" w:rsidP="00EC469B">
            <w:pPr>
              <w:keepNext/>
              <w:keepLines/>
              <w:widowControl w:val="0"/>
              <w:ind w:left="57"/>
              <w:jc w:val="right"/>
              <w:rPr>
                <w:rFonts w:cstheme="minorHAnsi"/>
                <w:sz w:val="14"/>
                <w:szCs w:val="14"/>
              </w:rPr>
            </w:pPr>
          </w:p>
        </w:tc>
        <w:tc>
          <w:tcPr>
            <w:tcW w:w="851" w:type="dxa"/>
            <w:tcBorders>
              <w:top w:val="double" w:sz="4" w:space="0" w:color="auto"/>
              <w:left w:val="single" w:sz="4" w:space="0" w:color="auto"/>
              <w:bottom w:val="nil"/>
              <w:right w:val="double" w:sz="4" w:space="0" w:color="auto"/>
            </w:tcBorders>
          </w:tcPr>
          <w:p w14:paraId="71863E2C" w14:textId="77777777" w:rsidR="0003299D" w:rsidRPr="00505ECD" w:rsidRDefault="0003299D" w:rsidP="00EC469B">
            <w:pPr>
              <w:keepNext/>
              <w:keepLines/>
              <w:widowControl w:val="0"/>
              <w:ind w:left="57"/>
              <w:jc w:val="right"/>
              <w:rPr>
                <w:rFonts w:cstheme="minorHAnsi"/>
                <w:sz w:val="14"/>
                <w:szCs w:val="14"/>
              </w:rPr>
            </w:pPr>
          </w:p>
        </w:tc>
      </w:tr>
      <w:tr w:rsidR="00507F63" w:rsidRPr="0006330E" w14:paraId="73BDFA39" w14:textId="460C1A84" w:rsidTr="000A15B2">
        <w:trPr>
          <w:jc w:val="center"/>
        </w:trPr>
        <w:tc>
          <w:tcPr>
            <w:tcW w:w="3261" w:type="dxa"/>
            <w:tcBorders>
              <w:top w:val="nil"/>
              <w:left w:val="double" w:sz="4" w:space="0" w:color="auto"/>
              <w:bottom w:val="nil"/>
              <w:right w:val="single" w:sz="4" w:space="0" w:color="auto"/>
            </w:tcBorders>
            <w:shd w:val="clear" w:color="auto" w:fill="auto"/>
            <w:vAlign w:val="center"/>
          </w:tcPr>
          <w:p w14:paraId="4EB68FDA" w14:textId="77777777" w:rsidR="00507F63" w:rsidRPr="0006330E" w:rsidRDefault="00507F63" w:rsidP="00507F63">
            <w:pPr>
              <w:pStyle w:val="titdoc"/>
              <w:keepNext/>
              <w:keepLines/>
              <w:widowControl w:val="0"/>
              <w:spacing w:before="20" w:after="20" w:line="180" w:lineRule="atLeast"/>
              <w:ind w:left="176" w:firstLine="0"/>
              <w:jc w:val="left"/>
              <w:rPr>
                <w:rFonts w:asciiTheme="minorHAnsi" w:hAnsiTheme="minorHAnsi" w:cstheme="minorHAnsi"/>
                <w:b w:val="0"/>
                <w:sz w:val="14"/>
                <w:szCs w:val="14"/>
              </w:rPr>
            </w:pPr>
            <w:r w:rsidRPr="0006330E">
              <w:rPr>
                <w:rFonts w:asciiTheme="minorHAnsi" w:hAnsiTheme="minorHAnsi" w:cstheme="minorHAnsi"/>
                <w:b w:val="0"/>
                <w:sz w:val="14"/>
                <w:szCs w:val="14"/>
              </w:rPr>
              <w:t>Consumo Privado</w:t>
            </w:r>
          </w:p>
        </w:tc>
        <w:tc>
          <w:tcPr>
            <w:tcW w:w="850" w:type="dxa"/>
            <w:tcBorders>
              <w:top w:val="nil"/>
              <w:left w:val="nil"/>
              <w:bottom w:val="nil"/>
              <w:right w:val="single" w:sz="4" w:space="0" w:color="auto"/>
            </w:tcBorders>
            <w:shd w:val="clear" w:color="auto" w:fill="auto"/>
            <w:vAlign w:val="bottom"/>
          </w:tcPr>
          <w:p w14:paraId="03587645" w14:textId="63BAED2E" w:rsidR="00507F63" w:rsidRPr="0006330E" w:rsidRDefault="00507F63" w:rsidP="00507F63">
            <w:pPr>
              <w:spacing w:before="20" w:after="20" w:line="180" w:lineRule="atLeast"/>
              <w:ind w:right="170"/>
              <w:jc w:val="right"/>
              <w:rPr>
                <w:rFonts w:cstheme="minorHAnsi"/>
                <w:sz w:val="14"/>
                <w:szCs w:val="14"/>
              </w:rPr>
            </w:pPr>
            <w:r>
              <w:rPr>
                <w:rFonts w:cstheme="minorHAnsi"/>
                <w:sz w:val="14"/>
                <w:szCs w:val="14"/>
              </w:rPr>
              <w:t>(</w:t>
            </w:r>
            <w:r>
              <w:rPr>
                <w:rFonts w:cstheme="minorHAnsi"/>
                <w:sz w:val="14"/>
                <w:szCs w:val="14"/>
              </w:rPr>
              <w:noBreakHyphen/>
              <w:t xml:space="preserve">) </w:t>
            </w:r>
            <w:r w:rsidR="006A1018">
              <w:rPr>
                <w:rFonts w:cstheme="minorHAnsi"/>
                <w:sz w:val="14"/>
                <w:szCs w:val="14"/>
              </w:rPr>
              <w:t>13.8</w:t>
            </w:r>
          </w:p>
        </w:tc>
        <w:tc>
          <w:tcPr>
            <w:tcW w:w="851" w:type="dxa"/>
            <w:tcBorders>
              <w:top w:val="nil"/>
              <w:left w:val="single" w:sz="4" w:space="0" w:color="auto"/>
              <w:bottom w:val="nil"/>
              <w:right w:val="double" w:sz="4" w:space="0" w:color="auto"/>
            </w:tcBorders>
            <w:vAlign w:val="bottom"/>
          </w:tcPr>
          <w:p w14:paraId="59620F98" w14:textId="36F2D8CC" w:rsidR="00507F63" w:rsidRDefault="00507F63" w:rsidP="00507F63">
            <w:pPr>
              <w:spacing w:before="20" w:after="20" w:line="180" w:lineRule="atLeast"/>
              <w:ind w:right="170"/>
              <w:jc w:val="right"/>
              <w:rPr>
                <w:rFonts w:cstheme="minorHAnsi"/>
                <w:sz w:val="14"/>
                <w:szCs w:val="14"/>
              </w:rPr>
            </w:pPr>
            <w:r>
              <w:rPr>
                <w:rFonts w:cstheme="minorHAnsi"/>
                <w:sz w:val="14"/>
                <w:szCs w:val="14"/>
              </w:rPr>
              <w:t>(</w:t>
            </w:r>
            <w:proofErr w:type="gramStart"/>
            <w:r>
              <w:rPr>
                <w:rFonts w:cstheme="minorHAnsi"/>
                <w:sz w:val="14"/>
                <w:szCs w:val="14"/>
              </w:rPr>
              <w:noBreakHyphen/>
              <w:t xml:space="preserve">) </w:t>
            </w:r>
            <w:r w:rsidR="00CD1EC7">
              <w:rPr>
                <w:rFonts w:cstheme="minorHAnsi"/>
                <w:sz w:val="14"/>
                <w:szCs w:val="14"/>
              </w:rPr>
              <w:t xml:space="preserve">  </w:t>
            </w:r>
            <w:proofErr w:type="gramEnd"/>
            <w:r w:rsidR="00CD1EC7">
              <w:rPr>
                <w:rFonts w:cstheme="minorHAnsi"/>
                <w:sz w:val="14"/>
                <w:szCs w:val="14"/>
              </w:rPr>
              <w:t>7.1</w:t>
            </w:r>
          </w:p>
        </w:tc>
      </w:tr>
      <w:tr w:rsidR="00507F63" w:rsidRPr="0006330E" w14:paraId="5EA2740B" w14:textId="21FD2BAA" w:rsidTr="000A15B2">
        <w:trPr>
          <w:trHeight w:val="113"/>
          <w:jc w:val="center"/>
        </w:trPr>
        <w:tc>
          <w:tcPr>
            <w:tcW w:w="3261" w:type="dxa"/>
            <w:tcBorders>
              <w:top w:val="nil"/>
              <w:left w:val="double" w:sz="4" w:space="0" w:color="auto"/>
              <w:bottom w:val="nil"/>
              <w:right w:val="single" w:sz="4" w:space="0" w:color="auto"/>
            </w:tcBorders>
            <w:shd w:val="clear" w:color="auto" w:fill="auto"/>
            <w:vAlign w:val="center"/>
          </w:tcPr>
          <w:p w14:paraId="5A354FA5" w14:textId="77777777" w:rsidR="00507F63" w:rsidRPr="0006330E" w:rsidRDefault="00507F63" w:rsidP="00507F63">
            <w:pPr>
              <w:pStyle w:val="titdoc"/>
              <w:keepNext/>
              <w:keepLines/>
              <w:widowControl w:val="0"/>
              <w:spacing w:before="20" w:after="20" w:line="180" w:lineRule="atLeast"/>
              <w:ind w:left="176" w:firstLine="0"/>
              <w:jc w:val="left"/>
              <w:rPr>
                <w:rFonts w:asciiTheme="minorHAnsi" w:hAnsiTheme="minorHAnsi" w:cstheme="minorHAnsi"/>
                <w:b w:val="0"/>
                <w:sz w:val="14"/>
                <w:szCs w:val="14"/>
              </w:rPr>
            </w:pPr>
            <w:r w:rsidRPr="0006330E">
              <w:rPr>
                <w:rFonts w:asciiTheme="minorHAnsi" w:hAnsiTheme="minorHAnsi" w:cstheme="minorHAnsi"/>
                <w:b w:val="0"/>
                <w:sz w:val="14"/>
                <w:szCs w:val="14"/>
              </w:rPr>
              <w:t>Consumo de Gobierno</w:t>
            </w:r>
          </w:p>
        </w:tc>
        <w:tc>
          <w:tcPr>
            <w:tcW w:w="850" w:type="dxa"/>
            <w:tcBorders>
              <w:top w:val="nil"/>
              <w:left w:val="nil"/>
              <w:bottom w:val="nil"/>
              <w:right w:val="single" w:sz="4" w:space="0" w:color="auto"/>
            </w:tcBorders>
            <w:shd w:val="clear" w:color="auto" w:fill="auto"/>
            <w:vAlign w:val="bottom"/>
          </w:tcPr>
          <w:p w14:paraId="2F800DE9" w14:textId="50DC8544" w:rsidR="00507F63" w:rsidRPr="0006330E" w:rsidRDefault="00507F63" w:rsidP="00507F63">
            <w:pPr>
              <w:spacing w:before="20" w:after="20" w:line="180" w:lineRule="atLeast"/>
              <w:ind w:right="170"/>
              <w:jc w:val="right"/>
              <w:rPr>
                <w:rFonts w:cstheme="minorHAnsi"/>
                <w:sz w:val="14"/>
                <w:szCs w:val="14"/>
              </w:rPr>
            </w:pPr>
            <w:r>
              <w:rPr>
                <w:rFonts w:cstheme="minorHAnsi"/>
                <w:sz w:val="14"/>
                <w:szCs w:val="14"/>
              </w:rPr>
              <w:t>0.</w:t>
            </w:r>
            <w:r w:rsidR="006A1018">
              <w:rPr>
                <w:rFonts w:cstheme="minorHAnsi"/>
                <w:sz w:val="14"/>
                <w:szCs w:val="14"/>
              </w:rPr>
              <w:t>3</w:t>
            </w:r>
          </w:p>
        </w:tc>
        <w:tc>
          <w:tcPr>
            <w:tcW w:w="851" w:type="dxa"/>
            <w:tcBorders>
              <w:top w:val="nil"/>
              <w:left w:val="single" w:sz="4" w:space="0" w:color="auto"/>
              <w:bottom w:val="nil"/>
              <w:right w:val="double" w:sz="4" w:space="0" w:color="auto"/>
            </w:tcBorders>
            <w:vAlign w:val="bottom"/>
          </w:tcPr>
          <w:p w14:paraId="0880CC63" w14:textId="6C8958A4" w:rsidR="00507F63" w:rsidRDefault="00507F63" w:rsidP="00507F63">
            <w:pPr>
              <w:spacing w:before="20" w:after="20" w:line="180" w:lineRule="atLeast"/>
              <w:ind w:right="170"/>
              <w:jc w:val="right"/>
              <w:rPr>
                <w:rFonts w:cstheme="minorHAnsi"/>
                <w:sz w:val="14"/>
                <w:szCs w:val="14"/>
              </w:rPr>
            </w:pPr>
            <w:r>
              <w:rPr>
                <w:rFonts w:cstheme="minorHAnsi"/>
                <w:sz w:val="14"/>
                <w:szCs w:val="14"/>
              </w:rPr>
              <w:t>0.</w:t>
            </w:r>
            <w:r w:rsidR="007700BE">
              <w:rPr>
                <w:rFonts w:cstheme="minorHAnsi"/>
                <w:sz w:val="14"/>
                <w:szCs w:val="14"/>
              </w:rPr>
              <w:t>3</w:t>
            </w:r>
          </w:p>
        </w:tc>
      </w:tr>
      <w:tr w:rsidR="00507F63" w:rsidRPr="0006330E" w14:paraId="0DCFA471" w14:textId="502DAB36" w:rsidTr="000A15B2">
        <w:trPr>
          <w:jc w:val="center"/>
        </w:trPr>
        <w:tc>
          <w:tcPr>
            <w:tcW w:w="3261" w:type="dxa"/>
            <w:tcBorders>
              <w:top w:val="nil"/>
              <w:left w:val="double" w:sz="4" w:space="0" w:color="auto"/>
              <w:bottom w:val="nil"/>
              <w:right w:val="single" w:sz="4" w:space="0" w:color="auto"/>
            </w:tcBorders>
            <w:shd w:val="clear" w:color="auto" w:fill="auto"/>
            <w:vAlign w:val="center"/>
          </w:tcPr>
          <w:p w14:paraId="194AA004" w14:textId="77777777" w:rsidR="00507F63" w:rsidRPr="0006330E" w:rsidRDefault="00507F63" w:rsidP="00507F63">
            <w:pPr>
              <w:pStyle w:val="titdoc"/>
              <w:keepNext/>
              <w:keepLines/>
              <w:widowControl w:val="0"/>
              <w:spacing w:before="20" w:after="20" w:line="180" w:lineRule="atLeast"/>
              <w:ind w:left="176" w:firstLine="0"/>
              <w:jc w:val="left"/>
              <w:rPr>
                <w:rFonts w:asciiTheme="minorHAnsi" w:hAnsiTheme="minorHAnsi" w:cstheme="minorHAnsi"/>
                <w:b w:val="0"/>
                <w:sz w:val="14"/>
                <w:szCs w:val="14"/>
              </w:rPr>
            </w:pPr>
            <w:r w:rsidRPr="0006330E">
              <w:rPr>
                <w:rFonts w:asciiTheme="minorHAnsi" w:hAnsiTheme="minorHAnsi" w:cstheme="minorHAnsi"/>
                <w:b w:val="0"/>
                <w:sz w:val="14"/>
                <w:szCs w:val="14"/>
              </w:rPr>
              <w:t>Formación Bruta de Capital Fijo</w:t>
            </w:r>
          </w:p>
        </w:tc>
        <w:tc>
          <w:tcPr>
            <w:tcW w:w="850" w:type="dxa"/>
            <w:tcBorders>
              <w:top w:val="nil"/>
              <w:left w:val="nil"/>
              <w:bottom w:val="nil"/>
              <w:right w:val="single" w:sz="4" w:space="0" w:color="auto"/>
            </w:tcBorders>
            <w:shd w:val="clear" w:color="auto" w:fill="auto"/>
            <w:vAlign w:val="bottom"/>
          </w:tcPr>
          <w:p w14:paraId="3F071579" w14:textId="710C4AC2" w:rsidR="00507F63" w:rsidRPr="0006330E" w:rsidRDefault="00507F63" w:rsidP="00507F63">
            <w:pPr>
              <w:spacing w:before="20" w:after="20" w:line="180" w:lineRule="atLeast"/>
              <w:ind w:right="170"/>
              <w:jc w:val="right"/>
              <w:rPr>
                <w:rFonts w:cstheme="minorHAnsi"/>
                <w:sz w:val="14"/>
                <w:szCs w:val="14"/>
              </w:rPr>
            </w:pPr>
            <w:r>
              <w:rPr>
                <w:rFonts w:cstheme="minorHAnsi"/>
                <w:sz w:val="14"/>
                <w:szCs w:val="14"/>
              </w:rPr>
              <w:t>(</w:t>
            </w:r>
            <w:proofErr w:type="gramStart"/>
            <w:r>
              <w:rPr>
                <w:rFonts w:cstheme="minorHAnsi"/>
                <w:sz w:val="14"/>
                <w:szCs w:val="14"/>
              </w:rPr>
              <w:noBreakHyphen/>
              <w:t>)</w:t>
            </w:r>
            <w:r w:rsidR="006A1018">
              <w:rPr>
                <w:rFonts w:cstheme="minorHAnsi"/>
                <w:sz w:val="14"/>
                <w:szCs w:val="14"/>
              </w:rPr>
              <w:t xml:space="preserve"> </w:t>
            </w:r>
            <w:r w:rsidR="00426A02">
              <w:rPr>
                <w:rFonts w:cstheme="minorHAnsi"/>
                <w:sz w:val="14"/>
                <w:szCs w:val="14"/>
              </w:rPr>
              <w:t xml:space="preserve"> </w:t>
            </w:r>
            <w:r>
              <w:rPr>
                <w:rFonts w:cstheme="minorHAnsi"/>
                <w:sz w:val="14"/>
                <w:szCs w:val="14"/>
              </w:rPr>
              <w:t xml:space="preserve"> </w:t>
            </w:r>
            <w:proofErr w:type="gramEnd"/>
            <w:r w:rsidR="006A1018">
              <w:rPr>
                <w:rFonts w:cstheme="minorHAnsi"/>
                <w:sz w:val="14"/>
                <w:szCs w:val="14"/>
              </w:rPr>
              <w:t>6.5</w:t>
            </w:r>
          </w:p>
        </w:tc>
        <w:tc>
          <w:tcPr>
            <w:tcW w:w="851" w:type="dxa"/>
            <w:tcBorders>
              <w:top w:val="nil"/>
              <w:left w:val="single" w:sz="4" w:space="0" w:color="auto"/>
              <w:bottom w:val="nil"/>
              <w:right w:val="double" w:sz="4" w:space="0" w:color="auto"/>
            </w:tcBorders>
            <w:vAlign w:val="bottom"/>
          </w:tcPr>
          <w:p w14:paraId="030E07C5" w14:textId="1A526356" w:rsidR="00507F63" w:rsidRDefault="00507F63" w:rsidP="00507F63">
            <w:pPr>
              <w:spacing w:before="20" w:after="20" w:line="180" w:lineRule="atLeast"/>
              <w:ind w:right="170"/>
              <w:jc w:val="right"/>
              <w:rPr>
                <w:rFonts w:cstheme="minorHAnsi"/>
                <w:sz w:val="14"/>
                <w:szCs w:val="14"/>
              </w:rPr>
            </w:pPr>
            <w:r>
              <w:rPr>
                <w:rFonts w:cstheme="minorHAnsi"/>
                <w:sz w:val="14"/>
                <w:szCs w:val="14"/>
              </w:rPr>
              <w:t>(</w:t>
            </w:r>
            <w:proofErr w:type="gramStart"/>
            <w:r>
              <w:rPr>
                <w:rFonts w:cstheme="minorHAnsi"/>
                <w:sz w:val="14"/>
                <w:szCs w:val="14"/>
              </w:rPr>
              <w:noBreakHyphen/>
              <w:t>)</w:t>
            </w:r>
            <w:r w:rsidR="00CD1EC7">
              <w:rPr>
                <w:rFonts w:cstheme="minorHAnsi"/>
                <w:sz w:val="14"/>
                <w:szCs w:val="14"/>
              </w:rPr>
              <w:t xml:space="preserve"> </w:t>
            </w:r>
            <w:r>
              <w:rPr>
                <w:rFonts w:cstheme="minorHAnsi"/>
                <w:sz w:val="14"/>
                <w:szCs w:val="14"/>
              </w:rPr>
              <w:t xml:space="preserve">  </w:t>
            </w:r>
            <w:proofErr w:type="gramEnd"/>
            <w:r w:rsidR="00CD1EC7">
              <w:rPr>
                <w:rFonts w:cstheme="minorHAnsi"/>
                <w:sz w:val="14"/>
                <w:szCs w:val="14"/>
              </w:rPr>
              <w:t>4.2</w:t>
            </w:r>
          </w:p>
        </w:tc>
      </w:tr>
      <w:tr w:rsidR="00507F63" w:rsidRPr="0006330E" w14:paraId="328214C1" w14:textId="4C4CB92D" w:rsidTr="000A15B2">
        <w:trPr>
          <w:jc w:val="center"/>
        </w:trPr>
        <w:tc>
          <w:tcPr>
            <w:tcW w:w="3261" w:type="dxa"/>
            <w:tcBorders>
              <w:top w:val="nil"/>
              <w:left w:val="double" w:sz="4" w:space="0" w:color="auto"/>
              <w:bottom w:val="nil"/>
              <w:right w:val="single" w:sz="4" w:space="0" w:color="auto"/>
            </w:tcBorders>
            <w:shd w:val="clear" w:color="auto" w:fill="auto"/>
            <w:vAlign w:val="center"/>
          </w:tcPr>
          <w:p w14:paraId="71E44296" w14:textId="77777777" w:rsidR="00507F63" w:rsidRPr="0006330E" w:rsidRDefault="00507F63" w:rsidP="00507F63">
            <w:pPr>
              <w:pStyle w:val="titdoc"/>
              <w:keepNext/>
              <w:keepLines/>
              <w:widowControl w:val="0"/>
              <w:spacing w:before="20" w:after="20" w:line="180" w:lineRule="atLeast"/>
              <w:ind w:left="176" w:firstLine="0"/>
              <w:jc w:val="left"/>
              <w:rPr>
                <w:rFonts w:asciiTheme="minorHAnsi" w:hAnsiTheme="minorHAnsi" w:cstheme="minorHAnsi"/>
                <w:b w:val="0"/>
                <w:sz w:val="14"/>
                <w:szCs w:val="14"/>
              </w:rPr>
            </w:pPr>
            <w:r w:rsidRPr="0006330E">
              <w:rPr>
                <w:rFonts w:asciiTheme="minorHAnsi" w:hAnsiTheme="minorHAnsi" w:cstheme="minorHAnsi"/>
                <w:b w:val="0"/>
                <w:sz w:val="14"/>
                <w:szCs w:val="14"/>
              </w:rPr>
              <w:t>Exportación de Bienes y Servicios</w:t>
            </w:r>
          </w:p>
        </w:tc>
        <w:tc>
          <w:tcPr>
            <w:tcW w:w="850" w:type="dxa"/>
            <w:tcBorders>
              <w:top w:val="nil"/>
              <w:left w:val="nil"/>
              <w:bottom w:val="nil"/>
              <w:right w:val="single" w:sz="4" w:space="0" w:color="auto"/>
            </w:tcBorders>
            <w:shd w:val="clear" w:color="auto" w:fill="auto"/>
            <w:vAlign w:val="bottom"/>
          </w:tcPr>
          <w:p w14:paraId="6A46A057" w14:textId="0C60416F" w:rsidR="00507F63" w:rsidRPr="0006330E" w:rsidRDefault="006A1018" w:rsidP="00507F63">
            <w:pPr>
              <w:spacing w:before="20" w:after="20" w:line="180" w:lineRule="atLeast"/>
              <w:ind w:right="170"/>
              <w:jc w:val="right"/>
              <w:rPr>
                <w:rFonts w:cstheme="minorHAnsi"/>
                <w:sz w:val="14"/>
                <w:szCs w:val="14"/>
              </w:rPr>
            </w:pPr>
            <w:r>
              <w:rPr>
                <w:rFonts w:cstheme="minorHAnsi"/>
                <w:sz w:val="14"/>
                <w:szCs w:val="14"/>
              </w:rPr>
              <w:t>(</w:t>
            </w:r>
            <w:r>
              <w:rPr>
                <w:rFonts w:cstheme="minorHAnsi"/>
                <w:sz w:val="14"/>
                <w:szCs w:val="14"/>
              </w:rPr>
              <w:noBreakHyphen/>
              <w:t>) 11.9</w:t>
            </w:r>
          </w:p>
        </w:tc>
        <w:tc>
          <w:tcPr>
            <w:tcW w:w="851" w:type="dxa"/>
            <w:tcBorders>
              <w:top w:val="nil"/>
              <w:left w:val="single" w:sz="4" w:space="0" w:color="auto"/>
              <w:bottom w:val="nil"/>
              <w:right w:val="double" w:sz="4" w:space="0" w:color="auto"/>
            </w:tcBorders>
            <w:vAlign w:val="bottom"/>
          </w:tcPr>
          <w:p w14:paraId="3668DE6C" w14:textId="32199413" w:rsidR="00507F63" w:rsidRDefault="00CD1EC7" w:rsidP="00507F63">
            <w:pPr>
              <w:spacing w:before="20" w:after="20" w:line="180" w:lineRule="atLeast"/>
              <w:ind w:right="170"/>
              <w:jc w:val="right"/>
              <w:rPr>
                <w:rFonts w:cstheme="minorHAnsi"/>
                <w:sz w:val="14"/>
                <w:szCs w:val="14"/>
              </w:rPr>
            </w:pPr>
            <w:r>
              <w:rPr>
                <w:rFonts w:cstheme="minorHAnsi"/>
                <w:sz w:val="14"/>
                <w:szCs w:val="14"/>
              </w:rPr>
              <w:t>(</w:t>
            </w:r>
            <w:proofErr w:type="gramStart"/>
            <w:r>
              <w:rPr>
                <w:rFonts w:cstheme="minorHAnsi"/>
                <w:sz w:val="14"/>
                <w:szCs w:val="14"/>
              </w:rPr>
              <w:noBreakHyphen/>
              <w:t xml:space="preserve">)   </w:t>
            </w:r>
            <w:proofErr w:type="gramEnd"/>
            <w:r>
              <w:rPr>
                <w:rFonts w:cstheme="minorHAnsi"/>
                <w:sz w:val="14"/>
                <w:szCs w:val="14"/>
              </w:rPr>
              <w:t>5.7</w:t>
            </w:r>
          </w:p>
        </w:tc>
      </w:tr>
      <w:tr w:rsidR="00507F63" w:rsidRPr="0006330E" w14:paraId="7E3E5301" w14:textId="7029B55D" w:rsidTr="000A15B2">
        <w:trPr>
          <w:jc w:val="center"/>
        </w:trPr>
        <w:tc>
          <w:tcPr>
            <w:tcW w:w="3261" w:type="dxa"/>
            <w:tcBorders>
              <w:top w:val="nil"/>
              <w:left w:val="double" w:sz="4" w:space="0" w:color="auto"/>
              <w:bottom w:val="nil"/>
              <w:right w:val="single" w:sz="4" w:space="0" w:color="auto"/>
            </w:tcBorders>
            <w:shd w:val="clear" w:color="auto" w:fill="auto"/>
            <w:vAlign w:val="center"/>
          </w:tcPr>
          <w:p w14:paraId="43630036" w14:textId="77777777" w:rsidR="00507F63" w:rsidRPr="0006330E" w:rsidRDefault="00507F63" w:rsidP="00507F63">
            <w:pPr>
              <w:pStyle w:val="titdoc"/>
              <w:keepNext/>
              <w:keepLines/>
              <w:widowControl w:val="0"/>
              <w:spacing w:before="20" w:after="20" w:line="180" w:lineRule="atLeast"/>
              <w:ind w:left="176" w:firstLine="0"/>
              <w:jc w:val="left"/>
              <w:rPr>
                <w:rFonts w:asciiTheme="minorHAnsi" w:hAnsiTheme="minorHAnsi" w:cstheme="minorHAnsi"/>
                <w:b w:val="0"/>
                <w:sz w:val="14"/>
                <w:szCs w:val="14"/>
              </w:rPr>
            </w:pPr>
            <w:r w:rsidRPr="0006330E">
              <w:rPr>
                <w:rFonts w:asciiTheme="minorHAnsi" w:hAnsiTheme="minorHAnsi" w:cstheme="minorHAnsi"/>
                <w:b w:val="0"/>
                <w:sz w:val="14"/>
                <w:szCs w:val="14"/>
              </w:rPr>
              <w:t>(-) Importación de Bienes y Servicios</w:t>
            </w:r>
          </w:p>
        </w:tc>
        <w:tc>
          <w:tcPr>
            <w:tcW w:w="850" w:type="dxa"/>
            <w:tcBorders>
              <w:top w:val="nil"/>
              <w:left w:val="nil"/>
              <w:bottom w:val="single" w:sz="4" w:space="0" w:color="auto"/>
              <w:right w:val="single" w:sz="4" w:space="0" w:color="auto"/>
            </w:tcBorders>
            <w:shd w:val="clear" w:color="auto" w:fill="auto"/>
            <w:vAlign w:val="bottom"/>
          </w:tcPr>
          <w:p w14:paraId="0E3ABBAB" w14:textId="433A7AFA" w:rsidR="00507F63" w:rsidRPr="0006330E" w:rsidRDefault="00507F63" w:rsidP="00507F63">
            <w:pPr>
              <w:spacing w:before="20" w:after="20" w:line="180" w:lineRule="atLeast"/>
              <w:ind w:right="170"/>
              <w:jc w:val="right"/>
              <w:rPr>
                <w:rFonts w:cstheme="minorHAnsi"/>
                <w:sz w:val="14"/>
                <w:szCs w:val="14"/>
              </w:rPr>
            </w:pPr>
            <w:r>
              <w:rPr>
                <w:rFonts w:cstheme="minorHAnsi"/>
                <w:sz w:val="14"/>
                <w:szCs w:val="14"/>
              </w:rPr>
              <w:t>(</w:t>
            </w:r>
            <w:r>
              <w:rPr>
                <w:rFonts w:cstheme="minorHAnsi"/>
                <w:sz w:val="14"/>
                <w:szCs w:val="14"/>
              </w:rPr>
              <w:noBreakHyphen/>
              <w:t xml:space="preserve">) </w:t>
            </w:r>
            <w:r w:rsidR="00426A02">
              <w:rPr>
                <w:rFonts w:cstheme="minorHAnsi"/>
                <w:sz w:val="14"/>
                <w:szCs w:val="14"/>
              </w:rPr>
              <w:t>10.9</w:t>
            </w:r>
          </w:p>
        </w:tc>
        <w:tc>
          <w:tcPr>
            <w:tcW w:w="851" w:type="dxa"/>
            <w:tcBorders>
              <w:top w:val="nil"/>
              <w:left w:val="single" w:sz="4" w:space="0" w:color="auto"/>
              <w:bottom w:val="single" w:sz="4" w:space="0" w:color="auto"/>
              <w:right w:val="double" w:sz="4" w:space="0" w:color="auto"/>
            </w:tcBorders>
            <w:vAlign w:val="bottom"/>
          </w:tcPr>
          <w:p w14:paraId="0B1FB2B7" w14:textId="141CDB66" w:rsidR="00507F63" w:rsidRDefault="00507F63" w:rsidP="00507F63">
            <w:pPr>
              <w:spacing w:before="20" w:after="20" w:line="180" w:lineRule="atLeast"/>
              <w:ind w:right="170"/>
              <w:jc w:val="right"/>
              <w:rPr>
                <w:rFonts w:cstheme="minorHAnsi"/>
                <w:sz w:val="14"/>
                <w:szCs w:val="14"/>
              </w:rPr>
            </w:pPr>
            <w:r>
              <w:rPr>
                <w:rFonts w:cstheme="minorHAnsi"/>
                <w:sz w:val="14"/>
                <w:szCs w:val="14"/>
              </w:rPr>
              <w:t>(</w:t>
            </w:r>
            <w:proofErr w:type="gramStart"/>
            <w:r>
              <w:rPr>
                <w:rFonts w:cstheme="minorHAnsi"/>
                <w:sz w:val="14"/>
                <w:szCs w:val="14"/>
              </w:rPr>
              <w:noBreakHyphen/>
              <w:t xml:space="preserve">) </w:t>
            </w:r>
            <w:r w:rsidR="00CD1EC7">
              <w:rPr>
                <w:rFonts w:cstheme="minorHAnsi"/>
                <w:sz w:val="14"/>
                <w:szCs w:val="14"/>
              </w:rPr>
              <w:t xml:space="preserve"> </w:t>
            </w:r>
            <w:r>
              <w:rPr>
                <w:rFonts w:cstheme="minorHAnsi"/>
                <w:sz w:val="14"/>
                <w:szCs w:val="14"/>
              </w:rPr>
              <w:t xml:space="preserve"> </w:t>
            </w:r>
            <w:proofErr w:type="gramEnd"/>
            <w:r w:rsidR="00CD1EC7">
              <w:rPr>
                <w:rFonts w:cstheme="minorHAnsi"/>
                <w:sz w:val="14"/>
                <w:szCs w:val="14"/>
              </w:rPr>
              <w:t>6.1</w:t>
            </w:r>
          </w:p>
        </w:tc>
      </w:tr>
      <w:tr w:rsidR="00507F63" w:rsidRPr="0006330E" w14:paraId="4F72E44F" w14:textId="5A17C8C2" w:rsidTr="000A15B2">
        <w:trPr>
          <w:jc w:val="center"/>
        </w:trPr>
        <w:tc>
          <w:tcPr>
            <w:tcW w:w="3261" w:type="dxa"/>
            <w:tcBorders>
              <w:top w:val="nil"/>
              <w:left w:val="double" w:sz="4" w:space="0" w:color="auto"/>
              <w:bottom w:val="double" w:sz="4" w:space="0" w:color="auto"/>
              <w:right w:val="single" w:sz="4" w:space="0" w:color="auto"/>
            </w:tcBorders>
            <w:shd w:val="clear" w:color="auto" w:fill="auto"/>
            <w:vAlign w:val="center"/>
          </w:tcPr>
          <w:p w14:paraId="38033CEF" w14:textId="77777777" w:rsidR="00507F63" w:rsidRPr="0006330E" w:rsidRDefault="00507F63" w:rsidP="00507F63">
            <w:pPr>
              <w:pStyle w:val="titdoc"/>
              <w:keepNext/>
              <w:keepLines/>
              <w:widowControl w:val="0"/>
              <w:spacing w:before="20" w:after="20" w:line="180" w:lineRule="atLeast"/>
              <w:ind w:left="176" w:firstLine="0"/>
              <w:jc w:val="left"/>
              <w:rPr>
                <w:rFonts w:asciiTheme="minorHAnsi" w:hAnsiTheme="minorHAnsi" w:cstheme="minorHAnsi"/>
                <w:sz w:val="14"/>
                <w:szCs w:val="14"/>
              </w:rPr>
            </w:pPr>
            <w:r w:rsidRPr="0006330E">
              <w:rPr>
                <w:rFonts w:asciiTheme="minorHAnsi" w:hAnsiTheme="minorHAnsi" w:cstheme="minorHAnsi"/>
                <w:sz w:val="14"/>
                <w:szCs w:val="14"/>
              </w:rPr>
              <w:t>SUMA</w:t>
            </w:r>
          </w:p>
        </w:tc>
        <w:tc>
          <w:tcPr>
            <w:tcW w:w="850" w:type="dxa"/>
            <w:tcBorders>
              <w:top w:val="single" w:sz="4" w:space="0" w:color="auto"/>
              <w:left w:val="nil"/>
              <w:bottom w:val="double" w:sz="4" w:space="0" w:color="auto"/>
              <w:right w:val="single" w:sz="4" w:space="0" w:color="auto"/>
            </w:tcBorders>
            <w:shd w:val="clear" w:color="auto" w:fill="auto"/>
            <w:vAlign w:val="center"/>
          </w:tcPr>
          <w:p w14:paraId="53D28CDD" w14:textId="235C77F5" w:rsidR="00507F63" w:rsidRPr="0006330E" w:rsidRDefault="00507F63" w:rsidP="00507F63">
            <w:pPr>
              <w:spacing w:before="20" w:after="20" w:line="180" w:lineRule="atLeast"/>
              <w:ind w:right="170"/>
              <w:jc w:val="right"/>
              <w:rPr>
                <w:rFonts w:cstheme="minorHAnsi"/>
                <w:b/>
                <w:sz w:val="14"/>
                <w:szCs w:val="14"/>
              </w:rPr>
            </w:pPr>
            <w:r>
              <w:rPr>
                <w:rFonts w:cstheme="minorHAnsi"/>
                <w:b/>
                <w:sz w:val="14"/>
                <w:szCs w:val="14"/>
              </w:rPr>
              <w:t>(</w:t>
            </w:r>
            <w:r>
              <w:rPr>
                <w:rFonts w:cstheme="minorHAnsi"/>
                <w:b/>
                <w:sz w:val="14"/>
                <w:szCs w:val="14"/>
              </w:rPr>
              <w:noBreakHyphen/>
              <w:t xml:space="preserve">) </w:t>
            </w:r>
            <w:r w:rsidR="00426A02">
              <w:rPr>
                <w:rFonts w:cstheme="minorHAnsi"/>
                <w:b/>
                <w:sz w:val="14"/>
                <w:szCs w:val="14"/>
              </w:rPr>
              <w:t>18.7</w:t>
            </w:r>
          </w:p>
        </w:tc>
        <w:tc>
          <w:tcPr>
            <w:tcW w:w="851" w:type="dxa"/>
            <w:tcBorders>
              <w:top w:val="single" w:sz="4" w:space="0" w:color="auto"/>
              <w:left w:val="single" w:sz="4" w:space="0" w:color="auto"/>
              <w:bottom w:val="double" w:sz="4" w:space="0" w:color="auto"/>
              <w:right w:val="double" w:sz="4" w:space="0" w:color="auto"/>
            </w:tcBorders>
            <w:vAlign w:val="center"/>
          </w:tcPr>
          <w:p w14:paraId="5D7D8FBE" w14:textId="6480EC9F" w:rsidR="00507F63" w:rsidRDefault="00507F63" w:rsidP="00507F63">
            <w:pPr>
              <w:spacing w:before="20" w:after="20" w:line="180" w:lineRule="atLeast"/>
              <w:ind w:right="170"/>
              <w:jc w:val="right"/>
              <w:rPr>
                <w:rFonts w:cstheme="minorHAnsi"/>
                <w:b/>
                <w:sz w:val="14"/>
                <w:szCs w:val="14"/>
              </w:rPr>
            </w:pPr>
            <w:r>
              <w:rPr>
                <w:rFonts w:cstheme="minorHAnsi"/>
                <w:b/>
                <w:sz w:val="14"/>
                <w:szCs w:val="14"/>
              </w:rPr>
              <w:t>(</w:t>
            </w:r>
            <w:r>
              <w:rPr>
                <w:rFonts w:cstheme="minorHAnsi"/>
                <w:b/>
                <w:sz w:val="14"/>
                <w:szCs w:val="14"/>
              </w:rPr>
              <w:noBreakHyphen/>
              <w:t xml:space="preserve">) </w:t>
            </w:r>
            <w:r w:rsidR="00426A02">
              <w:rPr>
                <w:rFonts w:cstheme="minorHAnsi"/>
                <w:b/>
                <w:sz w:val="14"/>
                <w:szCs w:val="14"/>
              </w:rPr>
              <w:t>10.1</w:t>
            </w:r>
          </w:p>
        </w:tc>
      </w:tr>
    </w:tbl>
    <w:p w14:paraId="05AD855E" w14:textId="49DABB1D" w:rsidR="005367C0" w:rsidRDefault="005367C0" w:rsidP="00C81697">
      <w:pPr>
        <w:pStyle w:val="Textoindependiente"/>
        <w:spacing w:line="140" w:lineRule="exact"/>
        <w:ind w:left="142" w:hanging="142"/>
        <w:rPr>
          <w:rFonts w:asciiTheme="minorHAnsi" w:hAnsiTheme="minorHAnsi" w:cstheme="minorHAnsi"/>
          <w:sz w:val="14"/>
          <w:szCs w:val="14"/>
        </w:rPr>
      </w:pPr>
      <w:r w:rsidRPr="00C40424">
        <w:rPr>
          <w:rFonts w:asciiTheme="minorHAnsi" w:hAnsiTheme="minorHAnsi" w:cstheme="minorHAnsi"/>
          <w:position w:val="-2"/>
          <w:sz w:val="14"/>
          <w:szCs w:val="14"/>
          <w:vertAlign w:val="superscript"/>
        </w:rPr>
        <w:t>1/</w:t>
      </w:r>
      <w:r w:rsidRPr="00C40424">
        <w:rPr>
          <w:rFonts w:asciiTheme="minorHAnsi" w:hAnsiTheme="minorHAnsi" w:cstheme="minorHAnsi"/>
          <w:position w:val="4"/>
          <w:sz w:val="14"/>
          <w:szCs w:val="14"/>
        </w:rPr>
        <w:t xml:space="preserve"> </w:t>
      </w:r>
      <w:r w:rsidRPr="00C40424">
        <w:rPr>
          <w:rFonts w:asciiTheme="minorHAnsi" w:hAnsiTheme="minorHAnsi" w:cstheme="minorHAnsi"/>
          <w:sz w:val="14"/>
          <w:szCs w:val="14"/>
        </w:rPr>
        <w:t>La suma de las contribuciones difiere del total del crecimiento del</w:t>
      </w:r>
      <w:r w:rsidR="0004683A">
        <w:rPr>
          <w:rFonts w:asciiTheme="minorHAnsi" w:hAnsiTheme="minorHAnsi" w:cstheme="minorHAnsi"/>
          <w:sz w:val="14"/>
          <w:szCs w:val="14"/>
        </w:rPr>
        <w:t xml:space="preserve"> </w:t>
      </w:r>
      <w:r w:rsidRPr="00C40424">
        <w:rPr>
          <w:rFonts w:asciiTheme="minorHAnsi" w:hAnsiTheme="minorHAnsi" w:cstheme="minorHAnsi"/>
          <w:sz w:val="14"/>
          <w:szCs w:val="14"/>
        </w:rPr>
        <w:t>PIB</w:t>
      </w:r>
      <w:r>
        <w:rPr>
          <w:rFonts w:asciiTheme="minorHAnsi" w:hAnsiTheme="minorHAnsi" w:cstheme="minorHAnsi"/>
          <w:sz w:val="14"/>
          <w:szCs w:val="14"/>
        </w:rPr>
        <w:t xml:space="preserve"> debido</w:t>
      </w:r>
      <w:r w:rsidR="00D441AB">
        <w:rPr>
          <w:rFonts w:asciiTheme="minorHAnsi" w:hAnsiTheme="minorHAnsi" w:cstheme="minorHAnsi"/>
          <w:sz w:val="14"/>
          <w:szCs w:val="14"/>
        </w:rPr>
        <w:t xml:space="preserve"> </w:t>
      </w:r>
      <w:r>
        <w:rPr>
          <w:rFonts w:asciiTheme="minorHAnsi" w:hAnsiTheme="minorHAnsi" w:cstheme="minorHAnsi"/>
          <w:sz w:val="14"/>
          <w:szCs w:val="14"/>
        </w:rPr>
        <w:t xml:space="preserve">a que </w:t>
      </w:r>
      <w:r w:rsidRPr="00C40424">
        <w:rPr>
          <w:rFonts w:asciiTheme="minorHAnsi" w:hAnsiTheme="minorHAnsi" w:cstheme="minorHAnsi"/>
          <w:sz w:val="14"/>
          <w:szCs w:val="14"/>
        </w:rPr>
        <w:t>no se</w:t>
      </w:r>
      <w:r w:rsidR="00D441AB">
        <w:rPr>
          <w:rFonts w:asciiTheme="minorHAnsi" w:hAnsiTheme="minorHAnsi" w:cstheme="minorHAnsi"/>
          <w:sz w:val="14"/>
          <w:szCs w:val="14"/>
        </w:rPr>
        <w:t xml:space="preserve"> </w:t>
      </w:r>
      <w:r w:rsidRPr="00C40424">
        <w:rPr>
          <w:rFonts w:asciiTheme="minorHAnsi" w:hAnsiTheme="minorHAnsi" w:cstheme="minorHAnsi"/>
          <w:sz w:val="14"/>
          <w:szCs w:val="14"/>
        </w:rPr>
        <w:t>incluye</w:t>
      </w:r>
      <w:r w:rsidR="00D441AB">
        <w:rPr>
          <w:rFonts w:asciiTheme="minorHAnsi" w:hAnsiTheme="minorHAnsi" w:cstheme="minorHAnsi"/>
          <w:sz w:val="14"/>
          <w:szCs w:val="14"/>
        </w:rPr>
        <w:t xml:space="preserve"> </w:t>
      </w:r>
      <w:r w:rsidRPr="00C40424">
        <w:rPr>
          <w:rFonts w:asciiTheme="minorHAnsi" w:hAnsiTheme="minorHAnsi" w:cstheme="minorHAnsi"/>
          <w:sz w:val="14"/>
          <w:szCs w:val="14"/>
        </w:rPr>
        <w:t>la variación de</w:t>
      </w:r>
      <w:r w:rsidR="00D441AB">
        <w:rPr>
          <w:rFonts w:asciiTheme="minorHAnsi" w:hAnsiTheme="minorHAnsi" w:cstheme="minorHAnsi"/>
          <w:sz w:val="14"/>
          <w:szCs w:val="14"/>
        </w:rPr>
        <w:t xml:space="preserve"> </w:t>
      </w:r>
      <w:r w:rsidRPr="00C40424">
        <w:rPr>
          <w:rFonts w:asciiTheme="minorHAnsi" w:hAnsiTheme="minorHAnsi" w:cstheme="minorHAnsi"/>
          <w:sz w:val="14"/>
          <w:szCs w:val="14"/>
        </w:rPr>
        <w:t>existencias</w:t>
      </w:r>
      <w:r w:rsidR="00D441AB">
        <w:rPr>
          <w:rFonts w:asciiTheme="minorHAnsi" w:hAnsiTheme="minorHAnsi" w:cstheme="minorHAnsi"/>
          <w:sz w:val="14"/>
          <w:szCs w:val="14"/>
        </w:rPr>
        <w:t xml:space="preserve"> </w:t>
      </w:r>
      <w:r>
        <w:rPr>
          <w:rFonts w:asciiTheme="minorHAnsi" w:hAnsiTheme="minorHAnsi" w:cstheme="minorHAnsi"/>
          <w:sz w:val="14"/>
          <w:szCs w:val="14"/>
        </w:rPr>
        <w:t>ni la</w:t>
      </w:r>
      <w:r w:rsidR="00D441AB">
        <w:rPr>
          <w:rFonts w:asciiTheme="minorHAnsi" w:hAnsiTheme="minorHAnsi" w:cstheme="minorHAnsi"/>
          <w:sz w:val="14"/>
          <w:szCs w:val="14"/>
        </w:rPr>
        <w:t xml:space="preserve"> </w:t>
      </w:r>
      <w:r>
        <w:rPr>
          <w:rFonts w:asciiTheme="minorHAnsi" w:hAnsiTheme="minorHAnsi" w:cstheme="minorHAnsi"/>
          <w:sz w:val="14"/>
          <w:szCs w:val="14"/>
        </w:rPr>
        <w:t>discrepancia estadística</w:t>
      </w:r>
      <w:r w:rsidRPr="00C40424">
        <w:rPr>
          <w:rFonts w:asciiTheme="minorHAnsi" w:hAnsiTheme="minorHAnsi" w:cstheme="minorHAnsi"/>
          <w:sz w:val="14"/>
          <w:szCs w:val="14"/>
        </w:rPr>
        <w:t>.</w:t>
      </w:r>
    </w:p>
    <w:p w14:paraId="6CE21261" w14:textId="77777777" w:rsidR="005367C0" w:rsidRDefault="005367C0" w:rsidP="00E12D4C">
      <w:pPr>
        <w:pStyle w:val="not31"/>
        <w:keepLines w:val="0"/>
        <w:widowControl w:val="0"/>
        <w:spacing w:before="0"/>
        <w:ind w:right="0"/>
        <w:rPr>
          <w:rFonts w:asciiTheme="minorHAnsi" w:hAnsiTheme="minorHAnsi" w:cstheme="minorHAnsi"/>
          <w:color w:val="auto"/>
          <w:sz w:val="15"/>
          <w:szCs w:val="15"/>
          <w:lang w:val="es-MX" w:eastAsia="es-MX"/>
        </w:rPr>
      </w:pPr>
      <w:r>
        <w:rPr>
          <w:rFonts w:asciiTheme="minorHAnsi" w:hAnsiTheme="minorHAnsi" w:cstheme="minorHAnsi"/>
          <w:color w:val="auto"/>
          <w:sz w:val="15"/>
          <w:szCs w:val="15"/>
          <w:vertAlign w:val="superscript"/>
          <w:lang w:val="es-MX" w:eastAsia="es-MX"/>
        </w:rPr>
        <w:t>P</w:t>
      </w:r>
      <w:r w:rsidRPr="001509BA">
        <w:rPr>
          <w:rFonts w:asciiTheme="minorHAnsi" w:hAnsiTheme="minorHAnsi" w:cstheme="minorHAnsi"/>
          <w:color w:val="auto"/>
          <w:sz w:val="15"/>
          <w:szCs w:val="15"/>
          <w:vertAlign w:val="superscript"/>
          <w:lang w:val="es-MX" w:eastAsia="es-MX"/>
        </w:rPr>
        <w:t>/</w:t>
      </w:r>
      <w:r>
        <w:rPr>
          <w:rFonts w:asciiTheme="minorHAnsi" w:hAnsiTheme="minorHAnsi" w:cstheme="minorHAnsi"/>
          <w:color w:val="auto"/>
          <w:sz w:val="15"/>
          <w:szCs w:val="15"/>
          <w:lang w:val="es-MX" w:eastAsia="es-MX"/>
        </w:rPr>
        <w:t xml:space="preserve"> </w:t>
      </w:r>
      <w:r w:rsidRPr="00C40424">
        <w:rPr>
          <w:rFonts w:asciiTheme="minorHAnsi" w:hAnsiTheme="minorHAnsi" w:cstheme="minorHAnsi"/>
          <w:color w:val="auto"/>
          <w:sz w:val="15"/>
          <w:szCs w:val="15"/>
          <w:lang w:val="es-MX" w:eastAsia="es-MX"/>
        </w:rPr>
        <w:t>Cifras preliminares.</w:t>
      </w:r>
    </w:p>
    <w:p w14:paraId="2DEFF12E" w14:textId="77777777" w:rsidR="00E32737" w:rsidRDefault="00E32737" w:rsidP="0007433C">
      <w:pPr>
        <w:pStyle w:val="Textoindependiente"/>
        <w:spacing w:before="120" w:line="140" w:lineRule="exact"/>
        <w:rPr>
          <w:b/>
          <w:i/>
          <w:sz w:val="18"/>
          <w:szCs w:val="18"/>
        </w:rPr>
      </w:pPr>
    </w:p>
    <w:p w14:paraId="7AA48DD5" w14:textId="395F510B" w:rsidR="00075BCD" w:rsidRPr="004356E3" w:rsidRDefault="00A81095" w:rsidP="0007433C">
      <w:pPr>
        <w:pStyle w:val="Textoindependiente"/>
        <w:spacing w:before="120" w:line="140" w:lineRule="exact"/>
        <w:rPr>
          <w:b/>
          <w:i/>
        </w:rPr>
      </w:pPr>
      <w:r>
        <w:rPr>
          <w:b/>
          <w:i/>
          <w:sz w:val="18"/>
          <w:szCs w:val="18"/>
        </w:rPr>
        <w:t xml:space="preserve">Oferta y </w:t>
      </w:r>
      <w:r w:rsidR="00F915EF">
        <w:rPr>
          <w:b/>
          <w:i/>
          <w:sz w:val="18"/>
          <w:szCs w:val="18"/>
        </w:rPr>
        <w:t>Demanda Global en pesos corrientes</w:t>
      </w:r>
      <w:r w:rsidR="007A6570">
        <w:rPr>
          <w:b/>
          <w:i/>
          <w:sz w:val="18"/>
          <w:szCs w:val="18"/>
        </w:rPr>
        <w:t xml:space="preserve"> </w:t>
      </w:r>
    </w:p>
    <w:p w14:paraId="15E223AF" w14:textId="04F93544" w:rsidR="00CE26CB" w:rsidRDefault="00B0054A" w:rsidP="00585ACC">
      <w:pPr>
        <w:pStyle w:val="Textoindependiente"/>
        <w:spacing w:before="120" w:line="240" w:lineRule="exact"/>
        <w:rPr>
          <w:rFonts w:asciiTheme="minorHAnsi" w:hAnsiTheme="minorHAnsi" w:cstheme="minorHAnsi"/>
          <w:sz w:val="20"/>
          <w:szCs w:val="20"/>
        </w:rPr>
      </w:pPr>
      <w:r>
        <w:rPr>
          <w:rFonts w:asciiTheme="minorHAnsi" w:hAnsiTheme="minorHAnsi" w:cstheme="minorHAnsi"/>
          <w:sz w:val="20"/>
          <w:szCs w:val="20"/>
        </w:rPr>
        <w:t xml:space="preserve">La </w:t>
      </w:r>
      <w:r w:rsidRPr="00B0054A">
        <w:rPr>
          <w:rFonts w:asciiTheme="minorHAnsi" w:hAnsiTheme="minorHAnsi" w:cstheme="minorHAnsi"/>
          <w:b/>
          <w:sz w:val="20"/>
          <w:szCs w:val="20"/>
        </w:rPr>
        <w:t>Oferta Global</w:t>
      </w:r>
      <w:r>
        <w:rPr>
          <w:rFonts w:asciiTheme="minorHAnsi" w:hAnsiTheme="minorHAnsi" w:cstheme="minorHAnsi"/>
          <w:sz w:val="20"/>
          <w:szCs w:val="20"/>
        </w:rPr>
        <w:t xml:space="preserve"> (igual a la Demanda Global) de Bienes y Servicios a precios corrientes </w:t>
      </w:r>
      <w:r w:rsidR="005D0F53">
        <w:rPr>
          <w:rFonts w:asciiTheme="minorHAnsi" w:hAnsiTheme="minorHAnsi" w:cstheme="minorHAnsi"/>
          <w:sz w:val="20"/>
          <w:szCs w:val="20"/>
        </w:rPr>
        <w:t>sumó</w:t>
      </w:r>
      <w:r>
        <w:rPr>
          <w:rFonts w:asciiTheme="minorHAnsi" w:hAnsiTheme="minorHAnsi" w:cstheme="minorHAnsi"/>
          <w:sz w:val="20"/>
          <w:szCs w:val="20"/>
        </w:rPr>
        <w:t xml:space="preserve"> </w:t>
      </w:r>
      <w:r w:rsidR="00B82B08">
        <w:rPr>
          <w:rFonts w:asciiTheme="minorHAnsi" w:hAnsiTheme="minorHAnsi" w:cstheme="minorHAnsi"/>
          <w:sz w:val="20"/>
          <w:szCs w:val="20"/>
        </w:rPr>
        <w:t>27</w:t>
      </w:r>
      <w:r w:rsidR="00E26D64">
        <w:rPr>
          <w:rFonts w:asciiTheme="minorHAnsi" w:hAnsiTheme="minorHAnsi" w:cstheme="minorHAnsi"/>
          <w:sz w:val="20"/>
          <w:szCs w:val="20"/>
        </w:rPr>
        <w:t>,</w:t>
      </w:r>
      <w:r w:rsidR="00B82B08">
        <w:rPr>
          <w:rFonts w:asciiTheme="minorHAnsi" w:hAnsiTheme="minorHAnsi" w:cstheme="minorHAnsi"/>
          <w:sz w:val="20"/>
          <w:szCs w:val="20"/>
        </w:rPr>
        <w:t>454</w:t>
      </w:r>
      <w:r w:rsidR="00E26D64">
        <w:rPr>
          <w:rFonts w:asciiTheme="minorHAnsi" w:hAnsiTheme="minorHAnsi" w:cstheme="minorHAnsi"/>
          <w:sz w:val="20"/>
          <w:szCs w:val="20"/>
        </w:rPr>
        <w:t>,</w:t>
      </w:r>
      <w:r w:rsidR="00B82B08">
        <w:rPr>
          <w:rFonts w:asciiTheme="minorHAnsi" w:hAnsiTheme="minorHAnsi" w:cstheme="minorHAnsi"/>
          <w:sz w:val="20"/>
          <w:szCs w:val="20"/>
        </w:rPr>
        <w:t>50</w:t>
      </w:r>
      <w:r w:rsidR="00642BAF">
        <w:rPr>
          <w:rFonts w:asciiTheme="minorHAnsi" w:hAnsiTheme="minorHAnsi" w:cstheme="minorHAnsi"/>
          <w:sz w:val="20"/>
          <w:szCs w:val="20"/>
        </w:rPr>
        <w:t>8</w:t>
      </w:r>
      <w:r w:rsidR="004012C9">
        <w:rPr>
          <w:rFonts w:asciiTheme="minorHAnsi" w:hAnsiTheme="minorHAnsi" w:cstheme="minorHAnsi"/>
          <w:sz w:val="20"/>
          <w:szCs w:val="20"/>
        </w:rPr>
        <w:t xml:space="preserve"> </w:t>
      </w:r>
      <w:r w:rsidR="00D110D6">
        <w:rPr>
          <w:rFonts w:asciiTheme="minorHAnsi" w:hAnsiTheme="minorHAnsi" w:cstheme="minorHAnsi"/>
          <w:sz w:val="20"/>
          <w:szCs w:val="20"/>
        </w:rPr>
        <w:t>millones de pesos (</w:t>
      </w:r>
      <w:r w:rsidR="004B35FE">
        <w:rPr>
          <w:rFonts w:asciiTheme="minorHAnsi" w:hAnsiTheme="minorHAnsi" w:cstheme="minorHAnsi"/>
          <w:sz w:val="20"/>
          <w:szCs w:val="20"/>
        </w:rPr>
        <w:t>27.5</w:t>
      </w:r>
      <w:r w:rsidR="00296F95">
        <w:rPr>
          <w:rFonts w:asciiTheme="minorHAnsi" w:hAnsiTheme="minorHAnsi" w:cstheme="minorHAnsi"/>
          <w:sz w:val="20"/>
          <w:szCs w:val="20"/>
        </w:rPr>
        <w:t xml:space="preserve"> billones de pesos) en el </w:t>
      </w:r>
      <w:r w:rsidR="00081CA5">
        <w:rPr>
          <w:rFonts w:asciiTheme="minorHAnsi" w:hAnsiTheme="minorHAnsi" w:cstheme="minorHAnsi"/>
          <w:sz w:val="20"/>
          <w:szCs w:val="20"/>
        </w:rPr>
        <w:t xml:space="preserve">segundo </w:t>
      </w:r>
      <w:r w:rsidR="00102024">
        <w:rPr>
          <w:rFonts w:asciiTheme="minorHAnsi" w:hAnsiTheme="minorHAnsi" w:cstheme="minorHAnsi"/>
          <w:sz w:val="20"/>
          <w:szCs w:val="20"/>
        </w:rPr>
        <w:t>trimestre</w:t>
      </w:r>
      <w:r w:rsidR="00A95611">
        <w:rPr>
          <w:rFonts w:asciiTheme="minorHAnsi" w:hAnsiTheme="minorHAnsi" w:cstheme="minorHAnsi"/>
          <w:sz w:val="20"/>
          <w:szCs w:val="20"/>
        </w:rPr>
        <w:t xml:space="preserve"> de 20</w:t>
      </w:r>
      <w:r w:rsidR="00E23C18">
        <w:rPr>
          <w:rFonts w:asciiTheme="minorHAnsi" w:hAnsiTheme="minorHAnsi" w:cstheme="minorHAnsi"/>
          <w:sz w:val="20"/>
          <w:szCs w:val="20"/>
        </w:rPr>
        <w:t>20</w:t>
      </w:r>
      <w:r w:rsidR="00CE26CB">
        <w:rPr>
          <w:rFonts w:asciiTheme="minorHAnsi" w:hAnsiTheme="minorHAnsi" w:cstheme="minorHAnsi"/>
          <w:sz w:val="20"/>
          <w:szCs w:val="20"/>
        </w:rPr>
        <w:t>.</w:t>
      </w:r>
    </w:p>
    <w:p w14:paraId="1F7FBB6E" w14:textId="77777777" w:rsidR="00982EB6" w:rsidRPr="0081208E" w:rsidRDefault="00982EB6" w:rsidP="009F28D0">
      <w:pPr>
        <w:pStyle w:val="p0"/>
        <w:keepNext/>
        <w:widowControl/>
        <w:spacing w:before="120"/>
        <w:jc w:val="center"/>
        <w:rPr>
          <w:rFonts w:asciiTheme="minorHAnsi" w:hAnsiTheme="minorHAnsi" w:cstheme="minorHAnsi"/>
          <w:b/>
          <w:smallCaps/>
          <w:snapToGrid/>
          <w:color w:val="auto"/>
          <w:sz w:val="20"/>
          <w:lang w:eastAsia="es-MX"/>
        </w:rPr>
      </w:pPr>
      <w:r w:rsidRPr="0081208E">
        <w:rPr>
          <w:rFonts w:asciiTheme="minorHAnsi" w:hAnsiTheme="minorHAnsi" w:cstheme="minorHAnsi"/>
          <w:b/>
          <w:smallCaps/>
          <w:snapToGrid/>
          <w:color w:val="auto"/>
          <w:sz w:val="20"/>
          <w:lang w:eastAsia="es-MX"/>
        </w:rPr>
        <w:t xml:space="preserve">Oferta y Demanda Global de Bienes y Servicios </w:t>
      </w:r>
    </w:p>
    <w:p w14:paraId="0246300D" w14:textId="3532E046" w:rsidR="00982EB6" w:rsidRDefault="00982EB6" w:rsidP="00982EB6">
      <w:pPr>
        <w:pStyle w:val="p0"/>
        <w:keepNext/>
        <w:widowControl/>
        <w:spacing w:before="0" w:line="180" w:lineRule="exact"/>
        <w:jc w:val="center"/>
        <w:rPr>
          <w:rFonts w:asciiTheme="minorHAnsi" w:hAnsiTheme="minorHAnsi" w:cstheme="minorHAnsi"/>
          <w:b/>
          <w:smallCaps/>
          <w:snapToGrid/>
          <w:color w:val="auto"/>
          <w:sz w:val="18"/>
          <w:szCs w:val="18"/>
          <w:lang w:eastAsia="es-MX"/>
        </w:rPr>
      </w:pPr>
      <w:r w:rsidRPr="0081208E">
        <w:rPr>
          <w:rFonts w:asciiTheme="minorHAnsi" w:hAnsiTheme="minorHAnsi" w:cstheme="minorHAnsi"/>
          <w:b/>
          <w:smallCaps/>
          <w:snapToGrid/>
          <w:color w:val="auto"/>
          <w:sz w:val="20"/>
          <w:lang w:eastAsia="es-MX"/>
        </w:rPr>
        <w:t xml:space="preserve">al </w:t>
      </w:r>
      <w:r w:rsidR="00081CA5">
        <w:rPr>
          <w:rFonts w:asciiTheme="minorHAnsi" w:hAnsiTheme="minorHAnsi" w:cstheme="minorHAnsi"/>
          <w:b/>
          <w:smallCaps/>
          <w:snapToGrid/>
          <w:color w:val="auto"/>
          <w:sz w:val="20"/>
          <w:lang w:eastAsia="es-MX"/>
        </w:rPr>
        <w:t xml:space="preserve">segundo </w:t>
      </w:r>
      <w:r>
        <w:rPr>
          <w:rFonts w:asciiTheme="minorHAnsi" w:hAnsiTheme="minorHAnsi" w:cstheme="minorHAnsi"/>
          <w:b/>
          <w:smallCaps/>
          <w:snapToGrid/>
          <w:color w:val="auto"/>
          <w:sz w:val="20"/>
          <w:lang w:eastAsia="es-MX"/>
        </w:rPr>
        <w:t>t</w:t>
      </w:r>
      <w:r w:rsidRPr="0081208E">
        <w:rPr>
          <w:rFonts w:asciiTheme="minorHAnsi" w:hAnsiTheme="minorHAnsi" w:cstheme="minorHAnsi"/>
          <w:b/>
          <w:smallCaps/>
          <w:snapToGrid/>
          <w:color w:val="auto"/>
          <w:sz w:val="20"/>
          <w:lang w:eastAsia="es-MX"/>
        </w:rPr>
        <w:t>rimestre de 20</w:t>
      </w:r>
      <w:r w:rsidR="009E0744">
        <w:rPr>
          <w:rFonts w:asciiTheme="minorHAnsi" w:hAnsiTheme="minorHAnsi" w:cstheme="minorHAnsi"/>
          <w:b/>
          <w:smallCaps/>
          <w:snapToGrid/>
          <w:color w:val="auto"/>
          <w:sz w:val="20"/>
          <w:lang w:eastAsia="es-MX"/>
        </w:rPr>
        <w:t>20</w:t>
      </w:r>
    </w:p>
    <w:p w14:paraId="59AE01F7" w14:textId="77777777" w:rsidR="00982EB6" w:rsidRDefault="00982EB6" w:rsidP="00982EB6">
      <w:pPr>
        <w:pStyle w:val="Textoindependiente"/>
        <w:keepNext/>
        <w:keepLines/>
        <w:widowControl w:val="0"/>
        <w:spacing w:line="180" w:lineRule="exact"/>
        <w:ind w:left="142" w:right="-57"/>
        <w:jc w:val="center"/>
        <w:rPr>
          <w:rFonts w:asciiTheme="minorHAnsi" w:hAnsiTheme="minorHAnsi" w:cstheme="minorHAnsi"/>
          <w:sz w:val="15"/>
          <w:szCs w:val="15"/>
          <w:vertAlign w:val="superscript"/>
        </w:rPr>
      </w:pPr>
      <w:r>
        <w:rPr>
          <w:rFonts w:asciiTheme="minorHAnsi" w:hAnsiTheme="minorHAnsi" w:cstheme="minorHAnsi"/>
          <w:sz w:val="16"/>
          <w:szCs w:val="18"/>
        </w:rPr>
        <w:t>(Estructura porcentual)</w:t>
      </w:r>
      <w:r w:rsidRPr="00C40424">
        <w:rPr>
          <w:rFonts w:asciiTheme="minorHAnsi" w:hAnsiTheme="minorHAnsi" w:cstheme="minorHAnsi"/>
          <w:sz w:val="15"/>
          <w:szCs w:val="15"/>
          <w:vertAlign w:val="superscript"/>
        </w:rPr>
        <w:t xml:space="preserve"> </w:t>
      </w:r>
    </w:p>
    <w:tbl>
      <w:tblPr>
        <w:tblStyle w:val="Tablaconcuadrcula"/>
        <w:tblW w:w="5104" w:type="dxa"/>
        <w:jc w:val="center"/>
        <w:tblLayout w:type="fixed"/>
        <w:tblLook w:val="04A0" w:firstRow="1" w:lastRow="0" w:firstColumn="1" w:lastColumn="0" w:noHBand="0" w:noVBand="1"/>
      </w:tblPr>
      <w:tblGrid>
        <w:gridCol w:w="1545"/>
        <w:gridCol w:w="850"/>
        <w:gridCol w:w="709"/>
        <w:gridCol w:w="567"/>
        <w:gridCol w:w="709"/>
        <w:gridCol w:w="724"/>
      </w:tblGrid>
      <w:tr w:rsidR="00852C21" w14:paraId="4B10CA24" w14:textId="77777777" w:rsidTr="000209CB">
        <w:trPr>
          <w:jc w:val="center"/>
        </w:trPr>
        <w:tc>
          <w:tcPr>
            <w:tcW w:w="1545"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038E5720" w14:textId="77777777" w:rsidR="00852C21" w:rsidRPr="00C92A53" w:rsidRDefault="00852C21" w:rsidP="006A1F16">
            <w:pPr>
              <w:pStyle w:val="not31"/>
              <w:widowControl w:val="0"/>
              <w:spacing w:before="20" w:after="20" w:line="180" w:lineRule="atLeast"/>
              <w:ind w:right="0"/>
              <w:jc w:val="center"/>
              <w:rPr>
                <w:rFonts w:asciiTheme="minorHAnsi" w:hAnsiTheme="minorHAnsi" w:cstheme="minorHAnsi"/>
                <w:b/>
                <w:color w:val="auto"/>
                <w:sz w:val="15"/>
                <w:szCs w:val="15"/>
                <w:lang w:val="es-MX" w:eastAsia="es-MX"/>
              </w:rPr>
            </w:pPr>
            <w:r w:rsidRPr="00C92A53">
              <w:rPr>
                <w:rFonts w:asciiTheme="minorHAnsi" w:hAnsiTheme="minorHAnsi" w:cstheme="minorHAnsi"/>
                <w:b/>
                <w:color w:val="auto"/>
                <w:sz w:val="15"/>
                <w:szCs w:val="15"/>
                <w:lang w:val="es-MX" w:eastAsia="es-MX"/>
              </w:rPr>
              <w:t>Concepto</w:t>
            </w:r>
          </w:p>
        </w:tc>
        <w:tc>
          <w:tcPr>
            <w:tcW w:w="1559" w:type="dxa"/>
            <w:gridSpan w:val="2"/>
            <w:tcBorders>
              <w:top w:val="double" w:sz="4" w:space="0" w:color="auto"/>
              <w:left w:val="single" w:sz="4" w:space="0" w:color="auto"/>
              <w:right w:val="single" w:sz="4" w:space="0" w:color="auto"/>
            </w:tcBorders>
            <w:shd w:val="clear" w:color="auto" w:fill="C2D69B" w:themeFill="accent3" w:themeFillTint="99"/>
            <w:vAlign w:val="center"/>
          </w:tcPr>
          <w:p w14:paraId="0E6B5318" w14:textId="75181AD9" w:rsidR="00852C21" w:rsidRDefault="00852C21" w:rsidP="00F07CF6">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2019</w:t>
            </w:r>
            <w:r w:rsidR="002A5497" w:rsidRPr="002A5497">
              <w:rPr>
                <w:rFonts w:asciiTheme="minorHAnsi" w:hAnsiTheme="minorHAnsi" w:cstheme="minorHAnsi"/>
                <w:b/>
                <w:color w:val="auto"/>
                <w:sz w:val="15"/>
                <w:szCs w:val="15"/>
                <w:vertAlign w:val="superscript"/>
                <w:lang w:val="es-MX" w:eastAsia="es-MX"/>
              </w:rPr>
              <w:t>P/</w:t>
            </w:r>
          </w:p>
        </w:tc>
        <w:tc>
          <w:tcPr>
            <w:tcW w:w="2000" w:type="dxa"/>
            <w:gridSpan w:val="3"/>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tcPr>
          <w:p w14:paraId="50EA6425" w14:textId="2707C529" w:rsidR="00852C21" w:rsidRDefault="00852C21" w:rsidP="00852C21">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 xml:space="preserve"> 2020</w:t>
            </w:r>
          </w:p>
        </w:tc>
      </w:tr>
      <w:tr w:rsidR="00852C21" w:rsidRPr="0045371C" w14:paraId="66A48307" w14:textId="77777777" w:rsidTr="000209CB">
        <w:trPr>
          <w:jc w:val="center"/>
        </w:trPr>
        <w:tc>
          <w:tcPr>
            <w:tcW w:w="1545"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5E2793BA" w14:textId="77777777" w:rsidR="00852C21" w:rsidRPr="00C92A53" w:rsidRDefault="00852C21" w:rsidP="00314AA7">
            <w:pPr>
              <w:pStyle w:val="not31"/>
              <w:widowControl w:val="0"/>
              <w:spacing w:before="20" w:after="20" w:line="180" w:lineRule="atLeast"/>
              <w:ind w:right="0"/>
              <w:rPr>
                <w:rFonts w:asciiTheme="minorHAnsi" w:hAnsiTheme="minorHAnsi" w:cstheme="minorHAnsi"/>
                <w:b/>
                <w:color w:val="auto"/>
                <w:sz w:val="15"/>
                <w:szCs w:val="15"/>
                <w:lang w:val="es-MX" w:eastAsia="es-MX"/>
              </w:rPr>
            </w:pPr>
          </w:p>
        </w:tc>
        <w:tc>
          <w:tcPr>
            <w:tcW w:w="850" w:type="dxa"/>
            <w:tcBorders>
              <w:top w:val="nil"/>
              <w:left w:val="single" w:sz="4" w:space="0" w:color="auto"/>
              <w:right w:val="single" w:sz="4" w:space="0" w:color="auto"/>
            </w:tcBorders>
            <w:shd w:val="clear" w:color="auto" w:fill="C2D69B" w:themeFill="accent3" w:themeFillTint="99"/>
            <w:vAlign w:val="center"/>
          </w:tcPr>
          <w:p w14:paraId="32CDB7B4" w14:textId="77777777" w:rsidR="00852C21" w:rsidRDefault="00852C21" w:rsidP="00314AA7">
            <w:pPr>
              <w:pStyle w:val="not31"/>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Trimestre</w:t>
            </w:r>
          </w:p>
        </w:tc>
        <w:tc>
          <w:tcPr>
            <w:tcW w:w="709" w:type="dxa"/>
            <w:vMerge w:val="restart"/>
            <w:tcBorders>
              <w:top w:val="nil"/>
              <w:left w:val="single" w:sz="4" w:space="0" w:color="auto"/>
              <w:right w:val="single" w:sz="4" w:space="0" w:color="auto"/>
            </w:tcBorders>
            <w:shd w:val="clear" w:color="auto" w:fill="C2D69B" w:themeFill="accent3" w:themeFillTint="99"/>
            <w:vAlign w:val="center"/>
          </w:tcPr>
          <w:p w14:paraId="7230559E" w14:textId="74CCE592" w:rsidR="00852C21" w:rsidRDefault="00852C21" w:rsidP="00246D39">
            <w:pPr>
              <w:pStyle w:val="not31"/>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Anual</w:t>
            </w:r>
          </w:p>
        </w:tc>
        <w:tc>
          <w:tcPr>
            <w:tcW w:w="1276" w:type="dxa"/>
            <w:gridSpan w:val="2"/>
            <w:tcBorders>
              <w:top w:val="single" w:sz="4" w:space="0" w:color="auto"/>
              <w:left w:val="single" w:sz="4" w:space="0" w:color="auto"/>
              <w:right w:val="single" w:sz="4" w:space="0" w:color="auto"/>
            </w:tcBorders>
            <w:shd w:val="clear" w:color="auto" w:fill="C2D69B" w:themeFill="accent3" w:themeFillTint="99"/>
            <w:vAlign w:val="center"/>
          </w:tcPr>
          <w:p w14:paraId="03E4D482" w14:textId="13288C51" w:rsidR="00852C21" w:rsidRDefault="00852C21" w:rsidP="00314AA7">
            <w:pPr>
              <w:pStyle w:val="not31"/>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Trimestre</w:t>
            </w:r>
          </w:p>
        </w:tc>
        <w:tc>
          <w:tcPr>
            <w:tcW w:w="724" w:type="dxa"/>
            <w:vMerge w:val="restart"/>
            <w:tcBorders>
              <w:left w:val="single" w:sz="4" w:space="0" w:color="auto"/>
              <w:right w:val="double" w:sz="4" w:space="0" w:color="auto"/>
            </w:tcBorders>
            <w:shd w:val="clear" w:color="auto" w:fill="C2D69B" w:themeFill="accent3" w:themeFillTint="99"/>
            <w:vAlign w:val="center"/>
          </w:tcPr>
          <w:p w14:paraId="27D9346D" w14:textId="77777777" w:rsidR="00EF0F46" w:rsidRDefault="00EF0F46" w:rsidP="00F07CF6">
            <w:pPr>
              <w:pStyle w:val="not31"/>
              <w:widowControl w:val="0"/>
              <w:spacing w:before="20" w:after="20" w:line="180" w:lineRule="atLeast"/>
              <w:ind w:left="-108" w:right="0" w:firstLine="108"/>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 xml:space="preserve">6 </w:t>
            </w:r>
          </w:p>
          <w:p w14:paraId="7CB92A9B" w14:textId="2911B854" w:rsidR="00852C21" w:rsidRPr="0045371C" w:rsidRDefault="00EF0F46" w:rsidP="00F07CF6">
            <w:pPr>
              <w:pStyle w:val="not31"/>
              <w:widowControl w:val="0"/>
              <w:spacing w:before="20" w:after="20" w:line="180" w:lineRule="atLeast"/>
              <w:ind w:left="-108" w:right="0" w:firstLine="108"/>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meses</w:t>
            </w:r>
          </w:p>
        </w:tc>
      </w:tr>
      <w:tr w:rsidR="000209CB" w14:paraId="3CDAF5A4" w14:textId="77777777" w:rsidTr="000209CB">
        <w:trPr>
          <w:jc w:val="center"/>
        </w:trPr>
        <w:tc>
          <w:tcPr>
            <w:tcW w:w="1545"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50439429" w14:textId="77777777" w:rsidR="00BA1517" w:rsidRPr="00FB56AB" w:rsidRDefault="00BA1517" w:rsidP="00246D39">
            <w:pPr>
              <w:pStyle w:val="not31"/>
              <w:keepLines w:val="0"/>
              <w:widowControl w:val="0"/>
              <w:spacing w:before="80" w:line="180" w:lineRule="atLeast"/>
              <w:ind w:right="0"/>
              <w:rPr>
                <w:rFonts w:asciiTheme="minorHAnsi" w:hAnsiTheme="minorHAnsi" w:cstheme="minorHAnsi"/>
                <w:color w:val="auto"/>
                <w:sz w:val="15"/>
                <w:szCs w:val="15"/>
                <w:lang w:val="es-MX" w:eastAsia="es-MX"/>
              </w:rPr>
            </w:pPr>
          </w:p>
        </w:tc>
        <w:tc>
          <w:tcPr>
            <w:tcW w:w="850" w:type="dxa"/>
            <w:tcBorders>
              <w:left w:val="single" w:sz="4" w:space="0" w:color="auto"/>
              <w:bottom w:val="double" w:sz="4" w:space="0" w:color="auto"/>
              <w:right w:val="single" w:sz="4" w:space="0" w:color="auto"/>
            </w:tcBorders>
            <w:shd w:val="clear" w:color="auto" w:fill="C2D69B" w:themeFill="accent3" w:themeFillTint="99"/>
            <w:vAlign w:val="center"/>
          </w:tcPr>
          <w:p w14:paraId="4B97C2F5" w14:textId="13330E1D" w:rsidR="00BA1517" w:rsidRDefault="00BA1517" w:rsidP="00246D39">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IV</w:t>
            </w:r>
          </w:p>
        </w:tc>
        <w:tc>
          <w:tcPr>
            <w:tcW w:w="709" w:type="dxa"/>
            <w:vMerge/>
            <w:tcBorders>
              <w:left w:val="single" w:sz="4" w:space="0" w:color="auto"/>
              <w:bottom w:val="double" w:sz="4" w:space="0" w:color="auto"/>
              <w:right w:val="single" w:sz="4" w:space="0" w:color="auto"/>
            </w:tcBorders>
            <w:shd w:val="clear" w:color="auto" w:fill="C2D69B" w:themeFill="accent3" w:themeFillTint="99"/>
            <w:vAlign w:val="center"/>
          </w:tcPr>
          <w:p w14:paraId="181F1795" w14:textId="718959AD" w:rsidR="00BA1517" w:rsidRDefault="00BA1517" w:rsidP="00246D39">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p>
        </w:tc>
        <w:tc>
          <w:tcPr>
            <w:tcW w:w="567" w:type="dxa"/>
            <w:tcBorders>
              <w:left w:val="single" w:sz="4" w:space="0" w:color="auto"/>
              <w:bottom w:val="double" w:sz="4" w:space="0" w:color="auto"/>
              <w:right w:val="single" w:sz="4" w:space="0" w:color="auto"/>
            </w:tcBorders>
            <w:shd w:val="clear" w:color="auto" w:fill="C2D69B" w:themeFill="accent3" w:themeFillTint="99"/>
            <w:vAlign w:val="center"/>
          </w:tcPr>
          <w:p w14:paraId="7BD87C27" w14:textId="3E34FF45" w:rsidR="00BA1517" w:rsidRDefault="00BA1517" w:rsidP="00246D39">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I</w:t>
            </w:r>
            <w:r w:rsidR="009B4365" w:rsidRPr="009B4365">
              <w:rPr>
                <w:rFonts w:asciiTheme="minorHAnsi" w:hAnsiTheme="minorHAnsi" w:cstheme="minorHAnsi"/>
                <w:b/>
                <w:color w:val="auto"/>
                <w:sz w:val="15"/>
                <w:szCs w:val="15"/>
                <w:vertAlign w:val="superscript"/>
                <w:lang w:val="es-MX" w:eastAsia="es-MX"/>
              </w:rPr>
              <w:t>R/</w:t>
            </w:r>
          </w:p>
        </w:tc>
        <w:tc>
          <w:tcPr>
            <w:tcW w:w="709" w:type="dxa"/>
            <w:tcBorders>
              <w:left w:val="single" w:sz="4" w:space="0" w:color="auto"/>
              <w:bottom w:val="double" w:sz="4" w:space="0" w:color="auto"/>
              <w:right w:val="single" w:sz="4" w:space="0" w:color="auto"/>
            </w:tcBorders>
            <w:shd w:val="clear" w:color="auto" w:fill="C2D69B" w:themeFill="accent3" w:themeFillTint="99"/>
            <w:vAlign w:val="center"/>
          </w:tcPr>
          <w:p w14:paraId="3B1FD9E2" w14:textId="3D931C45" w:rsidR="00BA1517" w:rsidRDefault="009B4365" w:rsidP="00246D39">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II</w:t>
            </w:r>
            <w:r w:rsidRPr="009B4365">
              <w:rPr>
                <w:rFonts w:asciiTheme="minorHAnsi" w:hAnsiTheme="minorHAnsi" w:cstheme="minorHAnsi"/>
                <w:b/>
                <w:color w:val="auto"/>
                <w:sz w:val="15"/>
                <w:szCs w:val="15"/>
                <w:vertAlign w:val="superscript"/>
                <w:lang w:val="es-MX" w:eastAsia="es-MX"/>
              </w:rPr>
              <w:t>P/</w:t>
            </w:r>
          </w:p>
        </w:tc>
        <w:tc>
          <w:tcPr>
            <w:tcW w:w="724" w:type="dxa"/>
            <w:vMerge/>
            <w:tcBorders>
              <w:left w:val="single" w:sz="4" w:space="0" w:color="auto"/>
              <w:bottom w:val="double" w:sz="4" w:space="0" w:color="auto"/>
              <w:right w:val="double" w:sz="4" w:space="0" w:color="auto"/>
            </w:tcBorders>
            <w:shd w:val="clear" w:color="auto" w:fill="C2D69B" w:themeFill="accent3" w:themeFillTint="99"/>
          </w:tcPr>
          <w:p w14:paraId="4FF6745D" w14:textId="642C41CB" w:rsidR="00BA1517" w:rsidRDefault="00BA1517" w:rsidP="00246D39">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p>
        </w:tc>
      </w:tr>
      <w:tr w:rsidR="004B0DC5" w14:paraId="36C7524E" w14:textId="77777777" w:rsidTr="000209CB">
        <w:trPr>
          <w:jc w:val="center"/>
        </w:trPr>
        <w:tc>
          <w:tcPr>
            <w:tcW w:w="1545" w:type="dxa"/>
            <w:tcBorders>
              <w:top w:val="double" w:sz="4" w:space="0" w:color="auto"/>
              <w:left w:val="double" w:sz="4" w:space="0" w:color="auto"/>
              <w:bottom w:val="nil"/>
              <w:right w:val="single" w:sz="4" w:space="0" w:color="auto"/>
            </w:tcBorders>
            <w:vAlign w:val="center"/>
          </w:tcPr>
          <w:p w14:paraId="370E76F6" w14:textId="77777777" w:rsidR="00246D39" w:rsidRPr="00FB56AB" w:rsidRDefault="00246D39" w:rsidP="00246D39">
            <w:pPr>
              <w:pStyle w:val="not31"/>
              <w:keepLines w:val="0"/>
              <w:widowControl w:val="0"/>
              <w:spacing w:before="20" w:after="20"/>
              <w:ind w:left="72" w:right="-79"/>
              <w:jc w:val="left"/>
              <w:rPr>
                <w:rFonts w:asciiTheme="minorHAnsi" w:hAnsiTheme="minorHAnsi" w:cstheme="minorHAnsi"/>
                <w:color w:val="auto"/>
                <w:sz w:val="14"/>
                <w:szCs w:val="14"/>
                <w:lang w:val="es-MX" w:eastAsia="es-MX"/>
              </w:rPr>
            </w:pPr>
            <w:r w:rsidRPr="00FB56AB">
              <w:rPr>
                <w:rFonts w:asciiTheme="minorHAnsi" w:hAnsiTheme="minorHAnsi" w:cstheme="minorHAnsi"/>
                <w:color w:val="auto"/>
                <w:sz w:val="14"/>
                <w:szCs w:val="14"/>
                <w:lang w:val="es-MX" w:eastAsia="es-MX"/>
              </w:rPr>
              <w:t xml:space="preserve">Producto </w:t>
            </w:r>
            <w:r>
              <w:rPr>
                <w:rFonts w:asciiTheme="minorHAnsi" w:hAnsiTheme="minorHAnsi" w:cstheme="minorHAnsi"/>
                <w:color w:val="auto"/>
                <w:sz w:val="14"/>
                <w:szCs w:val="14"/>
                <w:lang w:val="es-MX" w:eastAsia="es-MX"/>
              </w:rPr>
              <w:t>I</w:t>
            </w:r>
            <w:r w:rsidRPr="00FB56AB">
              <w:rPr>
                <w:rFonts w:asciiTheme="minorHAnsi" w:hAnsiTheme="minorHAnsi" w:cstheme="minorHAnsi"/>
                <w:color w:val="auto"/>
                <w:sz w:val="14"/>
                <w:szCs w:val="14"/>
                <w:lang w:val="es-MX" w:eastAsia="es-MX"/>
              </w:rPr>
              <w:t>nterno Bruto</w:t>
            </w:r>
          </w:p>
        </w:tc>
        <w:tc>
          <w:tcPr>
            <w:tcW w:w="850" w:type="dxa"/>
            <w:tcBorders>
              <w:top w:val="double" w:sz="4" w:space="0" w:color="auto"/>
              <w:left w:val="single" w:sz="4" w:space="0" w:color="auto"/>
              <w:bottom w:val="nil"/>
              <w:right w:val="nil"/>
            </w:tcBorders>
            <w:vAlign w:val="bottom"/>
          </w:tcPr>
          <w:p w14:paraId="40F681CD" w14:textId="4C45B12C" w:rsidR="00246D39" w:rsidRDefault="00246D39" w:rsidP="004F404D">
            <w:pPr>
              <w:spacing w:before="20" w:after="20" w:line="180" w:lineRule="atLeast"/>
              <w:ind w:left="-108" w:right="170"/>
              <w:jc w:val="right"/>
            </w:pPr>
            <w:r>
              <w:rPr>
                <w:rFonts w:cstheme="minorHAnsi"/>
                <w:sz w:val="15"/>
                <w:szCs w:val="15"/>
                <w:lang w:eastAsia="es-MX"/>
              </w:rPr>
              <w:t>7</w:t>
            </w:r>
            <w:r w:rsidR="0076239E">
              <w:rPr>
                <w:rFonts w:cstheme="minorHAnsi"/>
                <w:sz w:val="15"/>
                <w:szCs w:val="15"/>
                <w:lang w:eastAsia="es-MX"/>
              </w:rPr>
              <w:t>2.</w:t>
            </w:r>
            <w:r w:rsidR="009918EF">
              <w:rPr>
                <w:rFonts w:cstheme="minorHAnsi"/>
                <w:sz w:val="15"/>
                <w:szCs w:val="15"/>
                <w:lang w:eastAsia="es-MX"/>
              </w:rPr>
              <w:t>2</w:t>
            </w:r>
          </w:p>
        </w:tc>
        <w:tc>
          <w:tcPr>
            <w:tcW w:w="709" w:type="dxa"/>
            <w:tcBorders>
              <w:top w:val="double" w:sz="4" w:space="0" w:color="auto"/>
              <w:left w:val="nil"/>
              <w:bottom w:val="nil"/>
              <w:right w:val="single" w:sz="4" w:space="0" w:color="auto"/>
            </w:tcBorders>
            <w:vAlign w:val="bottom"/>
          </w:tcPr>
          <w:p w14:paraId="4BDE656C" w14:textId="7C1EF022" w:rsidR="00246D39" w:rsidRDefault="009918EF" w:rsidP="009F59DD">
            <w:pPr>
              <w:spacing w:before="20" w:after="20" w:line="180" w:lineRule="atLeast"/>
              <w:ind w:right="113"/>
              <w:jc w:val="right"/>
            </w:pPr>
            <w:r>
              <w:rPr>
                <w:rFonts w:cstheme="minorHAnsi"/>
                <w:sz w:val="15"/>
                <w:szCs w:val="15"/>
                <w:lang w:eastAsia="es-MX"/>
              </w:rPr>
              <w:t>71.9</w:t>
            </w:r>
          </w:p>
        </w:tc>
        <w:tc>
          <w:tcPr>
            <w:tcW w:w="567" w:type="dxa"/>
            <w:tcBorders>
              <w:top w:val="double" w:sz="4" w:space="0" w:color="auto"/>
              <w:left w:val="single" w:sz="4" w:space="0" w:color="auto"/>
              <w:bottom w:val="nil"/>
              <w:right w:val="nil"/>
            </w:tcBorders>
            <w:vAlign w:val="bottom"/>
          </w:tcPr>
          <w:p w14:paraId="2DE5B2CF" w14:textId="09B08495" w:rsidR="00246D39" w:rsidRDefault="007D4ABF" w:rsidP="001E6E10">
            <w:pPr>
              <w:spacing w:before="20" w:after="20" w:line="180" w:lineRule="atLeast"/>
              <w:ind w:left="-108" w:right="57"/>
              <w:jc w:val="right"/>
            </w:pPr>
            <w:r>
              <w:rPr>
                <w:rFonts w:cstheme="minorHAnsi"/>
                <w:sz w:val="15"/>
                <w:szCs w:val="15"/>
                <w:lang w:eastAsia="es-MX"/>
              </w:rPr>
              <w:t>73.0</w:t>
            </w:r>
          </w:p>
        </w:tc>
        <w:tc>
          <w:tcPr>
            <w:tcW w:w="709" w:type="dxa"/>
            <w:tcBorders>
              <w:top w:val="double" w:sz="4" w:space="0" w:color="auto"/>
              <w:left w:val="nil"/>
              <w:bottom w:val="nil"/>
              <w:right w:val="nil"/>
            </w:tcBorders>
            <w:shd w:val="clear" w:color="auto" w:fill="FFFFFF" w:themeFill="background1"/>
            <w:vAlign w:val="bottom"/>
          </w:tcPr>
          <w:p w14:paraId="6009691E" w14:textId="38DE4C0A" w:rsidR="00246D39" w:rsidRDefault="00F52D5E" w:rsidP="001E6E10">
            <w:pPr>
              <w:spacing w:before="20" w:after="20" w:line="180" w:lineRule="atLeast"/>
              <w:ind w:left="-108" w:right="113"/>
              <w:jc w:val="right"/>
            </w:pPr>
            <w:r>
              <w:rPr>
                <w:rFonts w:cstheme="minorHAnsi"/>
                <w:sz w:val="15"/>
                <w:szCs w:val="15"/>
                <w:lang w:eastAsia="es-MX"/>
              </w:rPr>
              <w:t>7</w:t>
            </w:r>
            <w:r w:rsidR="00E51853">
              <w:rPr>
                <w:rFonts w:cstheme="minorHAnsi"/>
                <w:sz w:val="15"/>
                <w:szCs w:val="15"/>
                <w:lang w:eastAsia="es-MX"/>
              </w:rPr>
              <w:t>2.6</w:t>
            </w:r>
          </w:p>
        </w:tc>
        <w:tc>
          <w:tcPr>
            <w:tcW w:w="724" w:type="dxa"/>
            <w:tcBorders>
              <w:top w:val="double" w:sz="4" w:space="0" w:color="auto"/>
              <w:left w:val="nil"/>
              <w:bottom w:val="nil"/>
              <w:right w:val="double" w:sz="4" w:space="0" w:color="auto"/>
            </w:tcBorders>
            <w:shd w:val="clear" w:color="auto" w:fill="FFFFFF" w:themeFill="background1"/>
            <w:vAlign w:val="bottom"/>
          </w:tcPr>
          <w:p w14:paraId="64128D65" w14:textId="64DD6A10" w:rsidR="00246D39" w:rsidRDefault="00072800" w:rsidP="001E6E10">
            <w:pPr>
              <w:spacing w:before="20" w:after="20" w:line="180" w:lineRule="atLeast"/>
              <w:ind w:left="-108" w:right="170"/>
              <w:jc w:val="right"/>
            </w:pPr>
            <w:r>
              <w:rPr>
                <w:rFonts w:cstheme="minorHAnsi"/>
                <w:sz w:val="15"/>
                <w:szCs w:val="15"/>
                <w:lang w:eastAsia="es-MX"/>
              </w:rPr>
              <w:t>72.8</w:t>
            </w:r>
          </w:p>
        </w:tc>
      </w:tr>
      <w:tr w:rsidR="004B0DC5" w14:paraId="639655EC" w14:textId="77777777" w:rsidTr="000209CB">
        <w:trPr>
          <w:jc w:val="center"/>
        </w:trPr>
        <w:tc>
          <w:tcPr>
            <w:tcW w:w="1545" w:type="dxa"/>
            <w:tcBorders>
              <w:top w:val="nil"/>
              <w:left w:val="double" w:sz="4" w:space="0" w:color="auto"/>
              <w:bottom w:val="nil"/>
              <w:right w:val="single" w:sz="4" w:space="0" w:color="auto"/>
            </w:tcBorders>
            <w:vAlign w:val="center"/>
          </w:tcPr>
          <w:p w14:paraId="17AD426B" w14:textId="77777777" w:rsidR="00246D39" w:rsidRPr="00FB56AB" w:rsidRDefault="00246D39" w:rsidP="00246D39">
            <w:pPr>
              <w:pStyle w:val="not31"/>
              <w:keepLines w:val="0"/>
              <w:widowControl w:val="0"/>
              <w:spacing w:before="20" w:after="20"/>
              <w:ind w:left="72"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Importación de Bienes y Servicios</w:t>
            </w:r>
          </w:p>
        </w:tc>
        <w:tc>
          <w:tcPr>
            <w:tcW w:w="850" w:type="dxa"/>
            <w:tcBorders>
              <w:top w:val="nil"/>
              <w:left w:val="single" w:sz="4" w:space="0" w:color="auto"/>
              <w:bottom w:val="nil"/>
              <w:right w:val="nil"/>
            </w:tcBorders>
            <w:vAlign w:val="center"/>
          </w:tcPr>
          <w:p w14:paraId="6CD9D2AB" w14:textId="428B6C2F" w:rsidR="00246D39" w:rsidRPr="00457BB9" w:rsidRDefault="009918EF" w:rsidP="004F404D">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27.8</w:t>
            </w:r>
          </w:p>
        </w:tc>
        <w:tc>
          <w:tcPr>
            <w:tcW w:w="709" w:type="dxa"/>
            <w:tcBorders>
              <w:top w:val="nil"/>
              <w:left w:val="nil"/>
              <w:bottom w:val="nil"/>
              <w:right w:val="single" w:sz="4" w:space="0" w:color="auto"/>
            </w:tcBorders>
            <w:vAlign w:val="center"/>
          </w:tcPr>
          <w:p w14:paraId="7B73D51E" w14:textId="124B3108" w:rsidR="00246D39" w:rsidRPr="00457BB9" w:rsidRDefault="00246D39" w:rsidP="009F59DD">
            <w:pPr>
              <w:pStyle w:val="not31"/>
              <w:keepLines w:val="0"/>
              <w:widowControl w:val="0"/>
              <w:spacing w:before="20" w:after="20" w:line="180" w:lineRule="atLeast"/>
              <w:ind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w:t>
            </w:r>
            <w:r w:rsidR="009918EF">
              <w:rPr>
                <w:rFonts w:asciiTheme="minorHAnsi" w:hAnsiTheme="minorHAnsi" w:cstheme="minorHAnsi"/>
                <w:color w:val="auto"/>
                <w:sz w:val="15"/>
                <w:szCs w:val="15"/>
                <w:lang w:val="es-MX" w:eastAsia="es-MX"/>
              </w:rPr>
              <w:t>8.2</w:t>
            </w:r>
          </w:p>
        </w:tc>
        <w:tc>
          <w:tcPr>
            <w:tcW w:w="567" w:type="dxa"/>
            <w:tcBorders>
              <w:top w:val="nil"/>
              <w:left w:val="single" w:sz="4" w:space="0" w:color="auto"/>
              <w:bottom w:val="nil"/>
              <w:right w:val="nil"/>
            </w:tcBorders>
            <w:vAlign w:val="center"/>
          </w:tcPr>
          <w:p w14:paraId="25C3C86D" w14:textId="133DF79F" w:rsidR="00246D39" w:rsidRPr="00457BB9" w:rsidRDefault="00246D39" w:rsidP="001E6E10">
            <w:pPr>
              <w:pStyle w:val="not31"/>
              <w:keepLines w:val="0"/>
              <w:widowControl w:val="0"/>
              <w:spacing w:before="20" w:after="20" w:line="180" w:lineRule="atLeast"/>
              <w:ind w:left="-108" w:right="5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w:t>
            </w:r>
            <w:r w:rsidR="006B66BF">
              <w:rPr>
                <w:rFonts w:asciiTheme="minorHAnsi" w:hAnsiTheme="minorHAnsi" w:cstheme="minorHAnsi"/>
                <w:color w:val="auto"/>
                <w:sz w:val="15"/>
                <w:szCs w:val="15"/>
                <w:lang w:val="es-MX" w:eastAsia="es-MX"/>
              </w:rPr>
              <w:t>7.</w:t>
            </w:r>
            <w:r w:rsidR="007D4ABF">
              <w:rPr>
                <w:rFonts w:asciiTheme="minorHAnsi" w:hAnsiTheme="minorHAnsi" w:cstheme="minorHAnsi"/>
                <w:color w:val="auto"/>
                <w:sz w:val="15"/>
                <w:szCs w:val="15"/>
                <w:lang w:val="es-MX" w:eastAsia="es-MX"/>
              </w:rPr>
              <w:t>0</w:t>
            </w:r>
          </w:p>
        </w:tc>
        <w:tc>
          <w:tcPr>
            <w:tcW w:w="709" w:type="dxa"/>
            <w:tcBorders>
              <w:top w:val="nil"/>
              <w:left w:val="nil"/>
              <w:bottom w:val="nil"/>
              <w:right w:val="nil"/>
            </w:tcBorders>
            <w:shd w:val="clear" w:color="auto" w:fill="FFFFFF" w:themeFill="background1"/>
            <w:vAlign w:val="center"/>
          </w:tcPr>
          <w:p w14:paraId="62ECC00F" w14:textId="273FFB21" w:rsidR="00246D39" w:rsidRPr="00457BB9" w:rsidRDefault="00E51853" w:rsidP="001E6E10">
            <w:pPr>
              <w:pStyle w:val="not31"/>
              <w:keepLines w:val="0"/>
              <w:widowControl w:val="0"/>
              <w:spacing w:before="20" w:after="20" w:line="180" w:lineRule="atLeast"/>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27.4</w:t>
            </w:r>
          </w:p>
        </w:tc>
        <w:tc>
          <w:tcPr>
            <w:tcW w:w="724" w:type="dxa"/>
            <w:tcBorders>
              <w:top w:val="nil"/>
              <w:left w:val="nil"/>
              <w:bottom w:val="nil"/>
              <w:right w:val="double" w:sz="4" w:space="0" w:color="auto"/>
            </w:tcBorders>
            <w:shd w:val="clear" w:color="auto" w:fill="FFFFFF" w:themeFill="background1"/>
            <w:vAlign w:val="center"/>
          </w:tcPr>
          <w:p w14:paraId="2F90DDB6" w14:textId="74FE147D" w:rsidR="00246D39" w:rsidRPr="00457BB9" w:rsidRDefault="00246D39" w:rsidP="001E6E10">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w:t>
            </w:r>
            <w:r w:rsidR="00F52D5E">
              <w:rPr>
                <w:rFonts w:asciiTheme="minorHAnsi" w:hAnsiTheme="minorHAnsi" w:cstheme="minorHAnsi"/>
                <w:color w:val="auto"/>
                <w:sz w:val="15"/>
                <w:szCs w:val="15"/>
                <w:lang w:val="es-MX" w:eastAsia="es-MX"/>
              </w:rPr>
              <w:t>7.</w:t>
            </w:r>
            <w:r w:rsidR="00072800">
              <w:rPr>
                <w:rFonts w:asciiTheme="minorHAnsi" w:hAnsiTheme="minorHAnsi" w:cstheme="minorHAnsi"/>
                <w:color w:val="auto"/>
                <w:sz w:val="15"/>
                <w:szCs w:val="15"/>
                <w:lang w:val="es-MX" w:eastAsia="es-MX"/>
              </w:rPr>
              <w:t>2</w:t>
            </w:r>
          </w:p>
        </w:tc>
      </w:tr>
      <w:tr w:rsidR="004B0DC5" w14:paraId="31122A34" w14:textId="77777777" w:rsidTr="000209CB">
        <w:trPr>
          <w:jc w:val="center"/>
        </w:trPr>
        <w:tc>
          <w:tcPr>
            <w:tcW w:w="1545" w:type="dxa"/>
            <w:tcBorders>
              <w:top w:val="nil"/>
              <w:left w:val="double" w:sz="4" w:space="0" w:color="auto"/>
              <w:bottom w:val="nil"/>
              <w:right w:val="single" w:sz="4" w:space="0" w:color="auto"/>
            </w:tcBorders>
            <w:vAlign w:val="center"/>
          </w:tcPr>
          <w:p w14:paraId="196B3187" w14:textId="77777777" w:rsidR="00246D39" w:rsidRPr="00E71B13" w:rsidRDefault="00246D39" w:rsidP="00246D39">
            <w:pPr>
              <w:pStyle w:val="not31"/>
              <w:keepLines w:val="0"/>
              <w:widowControl w:val="0"/>
              <w:spacing w:before="20" w:after="20"/>
              <w:ind w:right="-79"/>
              <w:jc w:val="left"/>
              <w:rPr>
                <w:rFonts w:asciiTheme="minorHAnsi" w:hAnsiTheme="minorHAnsi" w:cstheme="minorHAnsi"/>
                <w:b/>
                <w:color w:val="auto"/>
                <w:sz w:val="14"/>
                <w:szCs w:val="14"/>
                <w:lang w:val="es-MX" w:eastAsia="es-MX"/>
              </w:rPr>
            </w:pPr>
            <w:proofErr w:type="gramStart"/>
            <w:r w:rsidRPr="00E71B13">
              <w:rPr>
                <w:rFonts w:asciiTheme="minorHAnsi" w:hAnsiTheme="minorHAnsi" w:cstheme="minorHAnsi"/>
                <w:b/>
                <w:color w:val="auto"/>
                <w:sz w:val="14"/>
                <w:szCs w:val="14"/>
                <w:lang w:val="es-MX" w:eastAsia="es-MX"/>
              </w:rPr>
              <w:t>Oferta  y</w:t>
            </w:r>
            <w:proofErr w:type="gramEnd"/>
            <w:r w:rsidRPr="00E71B13">
              <w:rPr>
                <w:rFonts w:asciiTheme="minorHAnsi" w:hAnsiTheme="minorHAnsi" w:cstheme="minorHAnsi"/>
                <w:b/>
                <w:color w:val="auto"/>
                <w:sz w:val="14"/>
                <w:szCs w:val="14"/>
                <w:lang w:val="es-MX" w:eastAsia="es-MX"/>
              </w:rPr>
              <w:t xml:space="preserve">  Demanda</w:t>
            </w:r>
          </w:p>
        </w:tc>
        <w:tc>
          <w:tcPr>
            <w:tcW w:w="850" w:type="dxa"/>
            <w:tcBorders>
              <w:top w:val="nil"/>
              <w:left w:val="single" w:sz="4" w:space="0" w:color="auto"/>
              <w:bottom w:val="nil"/>
              <w:right w:val="nil"/>
            </w:tcBorders>
            <w:vAlign w:val="bottom"/>
          </w:tcPr>
          <w:p w14:paraId="4057C602" w14:textId="77777777" w:rsidR="00246D39" w:rsidRPr="00457BB9" w:rsidRDefault="00246D39" w:rsidP="004F404D">
            <w:pPr>
              <w:pStyle w:val="not31"/>
              <w:keepLines w:val="0"/>
              <w:widowControl w:val="0"/>
              <w:spacing w:before="20" w:after="20" w:line="180" w:lineRule="atLeast"/>
              <w:ind w:left="-108" w:right="170"/>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100.0</w:t>
            </w:r>
          </w:p>
        </w:tc>
        <w:tc>
          <w:tcPr>
            <w:tcW w:w="709" w:type="dxa"/>
            <w:tcBorders>
              <w:top w:val="nil"/>
              <w:left w:val="nil"/>
              <w:bottom w:val="nil"/>
              <w:right w:val="single" w:sz="4" w:space="0" w:color="auto"/>
            </w:tcBorders>
            <w:vAlign w:val="bottom"/>
          </w:tcPr>
          <w:p w14:paraId="02541CE3" w14:textId="77777777" w:rsidR="00246D39" w:rsidRPr="00457BB9" w:rsidRDefault="00246D39" w:rsidP="009F59DD">
            <w:pPr>
              <w:pStyle w:val="not31"/>
              <w:keepLines w:val="0"/>
              <w:widowControl w:val="0"/>
              <w:spacing w:before="20" w:after="20" w:line="180" w:lineRule="atLeast"/>
              <w:ind w:right="113"/>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100.0</w:t>
            </w:r>
          </w:p>
        </w:tc>
        <w:tc>
          <w:tcPr>
            <w:tcW w:w="567" w:type="dxa"/>
            <w:tcBorders>
              <w:top w:val="nil"/>
              <w:left w:val="single" w:sz="4" w:space="0" w:color="auto"/>
              <w:bottom w:val="nil"/>
              <w:right w:val="nil"/>
            </w:tcBorders>
            <w:vAlign w:val="bottom"/>
          </w:tcPr>
          <w:p w14:paraId="6FE4E1FD" w14:textId="77777777" w:rsidR="00246D39" w:rsidRPr="00457BB9" w:rsidRDefault="00246D39" w:rsidP="001E6E10">
            <w:pPr>
              <w:pStyle w:val="not31"/>
              <w:keepLines w:val="0"/>
              <w:widowControl w:val="0"/>
              <w:spacing w:before="20" w:after="20" w:line="180" w:lineRule="atLeast"/>
              <w:ind w:left="-108" w:right="57"/>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100.0</w:t>
            </w:r>
          </w:p>
        </w:tc>
        <w:tc>
          <w:tcPr>
            <w:tcW w:w="709" w:type="dxa"/>
            <w:tcBorders>
              <w:top w:val="nil"/>
              <w:left w:val="nil"/>
              <w:bottom w:val="nil"/>
              <w:right w:val="nil"/>
            </w:tcBorders>
            <w:shd w:val="clear" w:color="auto" w:fill="FFFFFF" w:themeFill="background1"/>
            <w:vAlign w:val="bottom"/>
          </w:tcPr>
          <w:p w14:paraId="3ABEA997" w14:textId="77777777" w:rsidR="00246D39" w:rsidRPr="00457BB9" w:rsidRDefault="00246D39" w:rsidP="001E6E10">
            <w:pPr>
              <w:pStyle w:val="not31"/>
              <w:keepLines w:val="0"/>
              <w:widowControl w:val="0"/>
              <w:spacing w:before="20" w:after="20" w:line="180" w:lineRule="atLeast"/>
              <w:ind w:left="-108" w:right="113"/>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100.0</w:t>
            </w:r>
          </w:p>
        </w:tc>
        <w:tc>
          <w:tcPr>
            <w:tcW w:w="724" w:type="dxa"/>
            <w:tcBorders>
              <w:top w:val="nil"/>
              <w:left w:val="nil"/>
              <w:bottom w:val="nil"/>
              <w:right w:val="double" w:sz="4" w:space="0" w:color="auto"/>
            </w:tcBorders>
            <w:shd w:val="clear" w:color="auto" w:fill="FFFFFF" w:themeFill="background1"/>
            <w:vAlign w:val="bottom"/>
          </w:tcPr>
          <w:p w14:paraId="3F7CC804" w14:textId="77777777" w:rsidR="00246D39" w:rsidRPr="00457BB9" w:rsidRDefault="00246D39" w:rsidP="001E6E10">
            <w:pPr>
              <w:pStyle w:val="not31"/>
              <w:keepLines w:val="0"/>
              <w:widowControl w:val="0"/>
              <w:spacing w:before="20" w:after="20" w:line="180" w:lineRule="atLeast"/>
              <w:ind w:left="-108" w:right="170"/>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100.0</w:t>
            </w:r>
          </w:p>
        </w:tc>
      </w:tr>
      <w:tr w:rsidR="004B0DC5" w14:paraId="7887FB41" w14:textId="77777777" w:rsidTr="000209CB">
        <w:trPr>
          <w:jc w:val="center"/>
        </w:trPr>
        <w:tc>
          <w:tcPr>
            <w:tcW w:w="1545" w:type="dxa"/>
            <w:tcBorders>
              <w:top w:val="nil"/>
              <w:left w:val="double" w:sz="4" w:space="0" w:color="auto"/>
              <w:bottom w:val="nil"/>
              <w:right w:val="single" w:sz="4" w:space="0" w:color="auto"/>
            </w:tcBorders>
            <w:vAlign w:val="center"/>
          </w:tcPr>
          <w:p w14:paraId="20E9E42F" w14:textId="77777777" w:rsidR="00246D39" w:rsidRPr="00457BB9" w:rsidRDefault="00246D39" w:rsidP="00246D39">
            <w:pPr>
              <w:pStyle w:val="not31"/>
              <w:keepLines w:val="0"/>
              <w:widowControl w:val="0"/>
              <w:spacing w:before="20" w:after="20"/>
              <w:ind w:left="72" w:right="-79"/>
              <w:jc w:val="left"/>
              <w:rPr>
                <w:rFonts w:asciiTheme="minorHAnsi" w:hAnsiTheme="minorHAnsi" w:cstheme="minorHAnsi"/>
                <w:color w:val="auto"/>
                <w:sz w:val="14"/>
                <w:szCs w:val="14"/>
                <w:lang w:val="es-MX" w:eastAsia="es-MX"/>
              </w:rPr>
            </w:pPr>
            <w:r w:rsidRPr="00457BB9">
              <w:rPr>
                <w:rFonts w:asciiTheme="minorHAnsi" w:hAnsiTheme="minorHAnsi" w:cstheme="minorHAnsi"/>
                <w:color w:val="auto"/>
                <w:sz w:val="14"/>
                <w:szCs w:val="14"/>
                <w:lang w:val="es-MX" w:eastAsia="es-MX"/>
              </w:rPr>
              <w:t>Consumo Privado</w:t>
            </w:r>
          </w:p>
        </w:tc>
        <w:tc>
          <w:tcPr>
            <w:tcW w:w="850" w:type="dxa"/>
            <w:tcBorders>
              <w:top w:val="nil"/>
              <w:left w:val="single" w:sz="4" w:space="0" w:color="auto"/>
              <w:bottom w:val="nil"/>
              <w:right w:val="nil"/>
            </w:tcBorders>
            <w:vAlign w:val="bottom"/>
          </w:tcPr>
          <w:p w14:paraId="47E3AA01" w14:textId="636CAC96" w:rsidR="00246D39" w:rsidRPr="00457BB9" w:rsidRDefault="009918EF" w:rsidP="004F404D">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47.9</w:t>
            </w:r>
          </w:p>
        </w:tc>
        <w:tc>
          <w:tcPr>
            <w:tcW w:w="709" w:type="dxa"/>
            <w:tcBorders>
              <w:top w:val="nil"/>
              <w:left w:val="nil"/>
              <w:bottom w:val="nil"/>
              <w:right w:val="single" w:sz="4" w:space="0" w:color="auto"/>
            </w:tcBorders>
            <w:vAlign w:val="bottom"/>
          </w:tcPr>
          <w:p w14:paraId="03FDB46B" w14:textId="0775CB90" w:rsidR="00246D39" w:rsidRPr="00457BB9" w:rsidRDefault="00246D39" w:rsidP="009F59DD">
            <w:pPr>
              <w:pStyle w:val="not31"/>
              <w:keepLines w:val="0"/>
              <w:widowControl w:val="0"/>
              <w:spacing w:before="20" w:after="20" w:line="180" w:lineRule="atLeast"/>
              <w:ind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4</w:t>
            </w:r>
            <w:r w:rsidR="009918EF">
              <w:rPr>
                <w:rFonts w:asciiTheme="minorHAnsi" w:hAnsiTheme="minorHAnsi" w:cstheme="minorHAnsi"/>
                <w:color w:val="auto"/>
                <w:sz w:val="15"/>
                <w:szCs w:val="15"/>
                <w:lang w:val="es-MX" w:eastAsia="es-MX"/>
              </w:rPr>
              <w:t>6.9</w:t>
            </w:r>
          </w:p>
        </w:tc>
        <w:tc>
          <w:tcPr>
            <w:tcW w:w="567" w:type="dxa"/>
            <w:tcBorders>
              <w:top w:val="nil"/>
              <w:left w:val="single" w:sz="4" w:space="0" w:color="auto"/>
              <w:bottom w:val="nil"/>
              <w:right w:val="nil"/>
            </w:tcBorders>
            <w:vAlign w:val="bottom"/>
          </w:tcPr>
          <w:p w14:paraId="36FF2E5C" w14:textId="088662E7" w:rsidR="00246D39" w:rsidRPr="00457BB9" w:rsidRDefault="00246D39" w:rsidP="001E6E10">
            <w:pPr>
              <w:pStyle w:val="not31"/>
              <w:keepLines w:val="0"/>
              <w:widowControl w:val="0"/>
              <w:spacing w:before="20" w:after="20" w:line="180" w:lineRule="atLeast"/>
              <w:ind w:left="-108" w:right="5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4</w:t>
            </w:r>
            <w:r w:rsidR="0076239E">
              <w:rPr>
                <w:rFonts w:asciiTheme="minorHAnsi" w:hAnsiTheme="minorHAnsi" w:cstheme="minorHAnsi"/>
                <w:color w:val="auto"/>
                <w:sz w:val="15"/>
                <w:szCs w:val="15"/>
                <w:lang w:val="es-MX" w:eastAsia="es-MX"/>
              </w:rPr>
              <w:t>7.</w:t>
            </w:r>
            <w:r w:rsidR="007D4ABF">
              <w:rPr>
                <w:rFonts w:asciiTheme="minorHAnsi" w:hAnsiTheme="minorHAnsi" w:cstheme="minorHAnsi"/>
                <w:color w:val="auto"/>
                <w:sz w:val="15"/>
                <w:szCs w:val="15"/>
                <w:lang w:val="es-MX" w:eastAsia="es-MX"/>
              </w:rPr>
              <w:t>2</w:t>
            </w:r>
          </w:p>
        </w:tc>
        <w:tc>
          <w:tcPr>
            <w:tcW w:w="709" w:type="dxa"/>
            <w:tcBorders>
              <w:top w:val="nil"/>
              <w:left w:val="nil"/>
              <w:bottom w:val="nil"/>
              <w:right w:val="nil"/>
            </w:tcBorders>
            <w:shd w:val="clear" w:color="auto" w:fill="FFFFFF" w:themeFill="background1"/>
            <w:vAlign w:val="bottom"/>
          </w:tcPr>
          <w:p w14:paraId="76A24FD1" w14:textId="659E5C37" w:rsidR="00246D39" w:rsidRPr="00457BB9" w:rsidRDefault="003673F7" w:rsidP="001E6E10">
            <w:pPr>
              <w:pStyle w:val="not31"/>
              <w:keepLines w:val="0"/>
              <w:widowControl w:val="0"/>
              <w:spacing w:before="20" w:after="20" w:line="180" w:lineRule="atLeast"/>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4</w:t>
            </w:r>
            <w:r w:rsidR="00F52D5E">
              <w:rPr>
                <w:rFonts w:asciiTheme="minorHAnsi" w:hAnsiTheme="minorHAnsi" w:cstheme="minorHAnsi"/>
                <w:color w:val="auto"/>
                <w:sz w:val="15"/>
                <w:szCs w:val="15"/>
                <w:lang w:val="es-MX" w:eastAsia="es-MX"/>
              </w:rPr>
              <w:t>6.</w:t>
            </w:r>
            <w:r w:rsidR="00E51853">
              <w:rPr>
                <w:rFonts w:asciiTheme="minorHAnsi" w:hAnsiTheme="minorHAnsi" w:cstheme="minorHAnsi"/>
                <w:color w:val="auto"/>
                <w:sz w:val="15"/>
                <w:szCs w:val="15"/>
                <w:lang w:val="es-MX" w:eastAsia="es-MX"/>
              </w:rPr>
              <w:t>7</w:t>
            </w:r>
          </w:p>
        </w:tc>
        <w:tc>
          <w:tcPr>
            <w:tcW w:w="724" w:type="dxa"/>
            <w:tcBorders>
              <w:top w:val="nil"/>
              <w:left w:val="nil"/>
              <w:bottom w:val="nil"/>
              <w:right w:val="double" w:sz="4" w:space="0" w:color="auto"/>
            </w:tcBorders>
            <w:shd w:val="clear" w:color="auto" w:fill="FFFFFF" w:themeFill="background1"/>
            <w:vAlign w:val="bottom"/>
          </w:tcPr>
          <w:p w14:paraId="4BDD014E" w14:textId="05FA0F71" w:rsidR="00246D39" w:rsidRPr="00457BB9" w:rsidRDefault="00246D39" w:rsidP="001E6E10">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4</w:t>
            </w:r>
            <w:r w:rsidR="003673F7">
              <w:rPr>
                <w:rFonts w:asciiTheme="minorHAnsi" w:hAnsiTheme="minorHAnsi" w:cstheme="minorHAnsi"/>
                <w:color w:val="auto"/>
                <w:sz w:val="15"/>
                <w:szCs w:val="15"/>
                <w:lang w:val="es-MX" w:eastAsia="es-MX"/>
              </w:rPr>
              <w:t>7.</w:t>
            </w:r>
            <w:r w:rsidR="00072800">
              <w:rPr>
                <w:rFonts w:asciiTheme="minorHAnsi" w:hAnsiTheme="minorHAnsi" w:cstheme="minorHAnsi"/>
                <w:color w:val="auto"/>
                <w:sz w:val="15"/>
                <w:szCs w:val="15"/>
                <w:lang w:val="es-MX" w:eastAsia="es-MX"/>
              </w:rPr>
              <w:t>0</w:t>
            </w:r>
          </w:p>
        </w:tc>
      </w:tr>
      <w:tr w:rsidR="004B0DC5" w14:paraId="0C68FE32" w14:textId="77777777" w:rsidTr="000209CB">
        <w:trPr>
          <w:jc w:val="center"/>
        </w:trPr>
        <w:tc>
          <w:tcPr>
            <w:tcW w:w="1545" w:type="dxa"/>
            <w:tcBorders>
              <w:top w:val="nil"/>
              <w:left w:val="double" w:sz="4" w:space="0" w:color="auto"/>
              <w:bottom w:val="nil"/>
              <w:right w:val="single" w:sz="4" w:space="0" w:color="auto"/>
            </w:tcBorders>
            <w:vAlign w:val="center"/>
          </w:tcPr>
          <w:p w14:paraId="13BED85D" w14:textId="77777777" w:rsidR="00246D39" w:rsidRPr="00457BB9" w:rsidRDefault="00246D39" w:rsidP="00246D39">
            <w:pPr>
              <w:pStyle w:val="not31"/>
              <w:keepLines w:val="0"/>
              <w:widowControl w:val="0"/>
              <w:spacing w:before="20" w:after="20"/>
              <w:ind w:left="72"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Consumo de Gobierno</w:t>
            </w:r>
          </w:p>
        </w:tc>
        <w:tc>
          <w:tcPr>
            <w:tcW w:w="850" w:type="dxa"/>
            <w:tcBorders>
              <w:top w:val="nil"/>
              <w:left w:val="single" w:sz="4" w:space="0" w:color="auto"/>
              <w:bottom w:val="nil"/>
              <w:right w:val="nil"/>
            </w:tcBorders>
            <w:vAlign w:val="bottom"/>
          </w:tcPr>
          <w:p w14:paraId="1B7F230E" w14:textId="56E6A555" w:rsidR="00246D39" w:rsidRPr="00457BB9" w:rsidRDefault="0076239E" w:rsidP="004F404D">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8.</w:t>
            </w:r>
            <w:r w:rsidR="009918EF">
              <w:rPr>
                <w:rFonts w:asciiTheme="minorHAnsi" w:hAnsiTheme="minorHAnsi" w:cstheme="minorHAnsi"/>
                <w:color w:val="auto"/>
                <w:sz w:val="15"/>
                <w:szCs w:val="15"/>
                <w:lang w:val="es-MX" w:eastAsia="es-MX"/>
              </w:rPr>
              <w:t>5</w:t>
            </w:r>
          </w:p>
        </w:tc>
        <w:tc>
          <w:tcPr>
            <w:tcW w:w="709" w:type="dxa"/>
            <w:tcBorders>
              <w:top w:val="nil"/>
              <w:left w:val="nil"/>
              <w:bottom w:val="nil"/>
              <w:right w:val="single" w:sz="4" w:space="0" w:color="auto"/>
            </w:tcBorders>
            <w:vAlign w:val="bottom"/>
          </w:tcPr>
          <w:p w14:paraId="77709D8F" w14:textId="52D23895" w:rsidR="00246D39" w:rsidRPr="00457BB9" w:rsidRDefault="00246D39" w:rsidP="009F59DD">
            <w:pPr>
              <w:pStyle w:val="not31"/>
              <w:keepLines w:val="0"/>
              <w:widowControl w:val="0"/>
              <w:spacing w:before="20" w:after="20" w:line="180" w:lineRule="atLeast"/>
              <w:ind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8.</w:t>
            </w:r>
            <w:r w:rsidR="009918EF">
              <w:rPr>
                <w:rFonts w:asciiTheme="minorHAnsi" w:hAnsiTheme="minorHAnsi" w:cstheme="minorHAnsi"/>
                <w:color w:val="auto"/>
                <w:sz w:val="15"/>
                <w:szCs w:val="15"/>
                <w:lang w:val="es-MX" w:eastAsia="es-MX"/>
              </w:rPr>
              <w:t>3</w:t>
            </w:r>
          </w:p>
        </w:tc>
        <w:tc>
          <w:tcPr>
            <w:tcW w:w="567" w:type="dxa"/>
            <w:tcBorders>
              <w:top w:val="nil"/>
              <w:left w:val="single" w:sz="4" w:space="0" w:color="auto"/>
              <w:bottom w:val="nil"/>
              <w:right w:val="nil"/>
            </w:tcBorders>
            <w:vAlign w:val="bottom"/>
          </w:tcPr>
          <w:p w14:paraId="3659701C" w14:textId="0EA33620" w:rsidR="00246D39" w:rsidRPr="00457BB9" w:rsidRDefault="007D4ABF" w:rsidP="001E6E10">
            <w:pPr>
              <w:pStyle w:val="not31"/>
              <w:keepLines w:val="0"/>
              <w:widowControl w:val="0"/>
              <w:spacing w:before="20" w:after="20" w:line="180" w:lineRule="atLeast"/>
              <w:ind w:left="-108" w:right="5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9.0</w:t>
            </w:r>
          </w:p>
        </w:tc>
        <w:tc>
          <w:tcPr>
            <w:tcW w:w="709" w:type="dxa"/>
            <w:tcBorders>
              <w:top w:val="nil"/>
              <w:left w:val="nil"/>
              <w:bottom w:val="nil"/>
              <w:right w:val="nil"/>
            </w:tcBorders>
            <w:shd w:val="clear" w:color="auto" w:fill="FFFFFF" w:themeFill="background1"/>
            <w:vAlign w:val="bottom"/>
          </w:tcPr>
          <w:p w14:paraId="202EB113" w14:textId="78C76F9F" w:rsidR="00246D39" w:rsidRPr="00457BB9" w:rsidRDefault="00E51853" w:rsidP="001E6E10">
            <w:pPr>
              <w:pStyle w:val="not31"/>
              <w:keepLines w:val="0"/>
              <w:widowControl w:val="0"/>
              <w:spacing w:before="20" w:after="20" w:line="180" w:lineRule="atLeast"/>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10.9</w:t>
            </w:r>
          </w:p>
        </w:tc>
        <w:tc>
          <w:tcPr>
            <w:tcW w:w="724" w:type="dxa"/>
            <w:tcBorders>
              <w:top w:val="nil"/>
              <w:left w:val="nil"/>
              <w:bottom w:val="nil"/>
              <w:right w:val="double" w:sz="4" w:space="0" w:color="auto"/>
            </w:tcBorders>
            <w:shd w:val="clear" w:color="auto" w:fill="FFFFFF" w:themeFill="background1"/>
            <w:vAlign w:val="bottom"/>
          </w:tcPr>
          <w:p w14:paraId="3A4BE3A5" w14:textId="5D36ACBC" w:rsidR="00246D39" w:rsidRPr="00457BB9" w:rsidRDefault="00F52D5E" w:rsidP="001E6E10">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9.</w:t>
            </w:r>
            <w:r w:rsidR="00072800">
              <w:rPr>
                <w:rFonts w:asciiTheme="minorHAnsi" w:hAnsiTheme="minorHAnsi" w:cstheme="minorHAnsi"/>
                <w:color w:val="auto"/>
                <w:sz w:val="15"/>
                <w:szCs w:val="15"/>
                <w:lang w:val="es-MX" w:eastAsia="es-MX"/>
              </w:rPr>
              <w:t>8</w:t>
            </w:r>
          </w:p>
        </w:tc>
      </w:tr>
      <w:tr w:rsidR="004B0DC5" w14:paraId="72984CBA" w14:textId="77777777" w:rsidTr="000209CB">
        <w:trPr>
          <w:jc w:val="center"/>
        </w:trPr>
        <w:tc>
          <w:tcPr>
            <w:tcW w:w="1545" w:type="dxa"/>
            <w:tcBorders>
              <w:top w:val="nil"/>
              <w:left w:val="double" w:sz="4" w:space="0" w:color="auto"/>
              <w:bottom w:val="nil"/>
              <w:right w:val="single" w:sz="4" w:space="0" w:color="auto"/>
            </w:tcBorders>
            <w:vAlign w:val="center"/>
          </w:tcPr>
          <w:p w14:paraId="32EC820E" w14:textId="77777777" w:rsidR="00246D39" w:rsidRPr="00457BB9" w:rsidRDefault="00246D39" w:rsidP="00246D39">
            <w:pPr>
              <w:pStyle w:val="not31"/>
              <w:keepLines w:val="0"/>
              <w:widowControl w:val="0"/>
              <w:spacing w:before="20" w:after="20"/>
              <w:ind w:left="72"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Formación Bruta de Capital Fijo</w:t>
            </w:r>
          </w:p>
        </w:tc>
        <w:tc>
          <w:tcPr>
            <w:tcW w:w="850" w:type="dxa"/>
            <w:tcBorders>
              <w:top w:val="nil"/>
              <w:left w:val="single" w:sz="4" w:space="0" w:color="auto"/>
              <w:bottom w:val="nil"/>
              <w:right w:val="nil"/>
            </w:tcBorders>
            <w:vAlign w:val="center"/>
          </w:tcPr>
          <w:p w14:paraId="36462E46" w14:textId="46344E9B" w:rsidR="00246D39" w:rsidRPr="00457BB9" w:rsidRDefault="0076239E" w:rsidP="004F404D">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1</w:t>
            </w:r>
            <w:r w:rsidR="00EB1EB8">
              <w:rPr>
                <w:rFonts w:asciiTheme="minorHAnsi" w:hAnsiTheme="minorHAnsi" w:cstheme="minorHAnsi"/>
                <w:color w:val="auto"/>
                <w:sz w:val="15"/>
                <w:szCs w:val="15"/>
                <w:lang w:val="es-MX" w:eastAsia="es-MX"/>
              </w:rPr>
              <w:t>4.7</w:t>
            </w:r>
          </w:p>
        </w:tc>
        <w:tc>
          <w:tcPr>
            <w:tcW w:w="709" w:type="dxa"/>
            <w:tcBorders>
              <w:top w:val="nil"/>
              <w:left w:val="nil"/>
              <w:bottom w:val="nil"/>
              <w:right w:val="single" w:sz="4" w:space="0" w:color="auto"/>
            </w:tcBorders>
            <w:vAlign w:val="center"/>
          </w:tcPr>
          <w:p w14:paraId="3D6A0F71" w14:textId="4F610174" w:rsidR="00246D39" w:rsidRPr="00457BB9" w:rsidRDefault="00246D39" w:rsidP="009F59DD">
            <w:pPr>
              <w:pStyle w:val="not31"/>
              <w:keepLines w:val="0"/>
              <w:widowControl w:val="0"/>
              <w:spacing w:before="20" w:after="20" w:line="180" w:lineRule="atLeast"/>
              <w:ind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1</w:t>
            </w:r>
            <w:r w:rsidR="00EB1EB8">
              <w:rPr>
                <w:rFonts w:asciiTheme="minorHAnsi" w:hAnsiTheme="minorHAnsi" w:cstheme="minorHAnsi"/>
                <w:color w:val="auto"/>
                <w:sz w:val="15"/>
                <w:szCs w:val="15"/>
                <w:lang w:val="es-MX" w:eastAsia="es-MX"/>
              </w:rPr>
              <w:t>5.0</w:t>
            </w:r>
          </w:p>
        </w:tc>
        <w:tc>
          <w:tcPr>
            <w:tcW w:w="567" w:type="dxa"/>
            <w:tcBorders>
              <w:top w:val="nil"/>
              <w:left w:val="single" w:sz="4" w:space="0" w:color="auto"/>
              <w:bottom w:val="nil"/>
              <w:right w:val="nil"/>
            </w:tcBorders>
            <w:vAlign w:val="center"/>
          </w:tcPr>
          <w:p w14:paraId="28DF3DFD" w14:textId="50AAFBB8" w:rsidR="00246D39" w:rsidRPr="00457BB9" w:rsidRDefault="00246D39" w:rsidP="001E6E10">
            <w:pPr>
              <w:pStyle w:val="not31"/>
              <w:keepLines w:val="0"/>
              <w:widowControl w:val="0"/>
              <w:spacing w:before="20" w:after="20" w:line="180" w:lineRule="atLeast"/>
              <w:ind w:left="-108" w:right="5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1</w:t>
            </w:r>
            <w:r w:rsidR="0076239E">
              <w:rPr>
                <w:rFonts w:asciiTheme="minorHAnsi" w:hAnsiTheme="minorHAnsi" w:cstheme="minorHAnsi"/>
                <w:color w:val="auto"/>
                <w:sz w:val="15"/>
                <w:szCs w:val="15"/>
                <w:lang w:val="es-MX" w:eastAsia="es-MX"/>
              </w:rPr>
              <w:t>4.</w:t>
            </w:r>
            <w:r w:rsidR="007D4ABF">
              <w:rPr>
                <w:rFonts w:asciiTheme="minorHAnsi" w:hAnsiTheme="minorHAnsi" w:cstheme="minorHAnsi"/>
                <w:color w:val="auto"/>
                <w:sz w:val="15"/>
                <w:szCs w:val="15"/>
                <w:lang w:val="es-MX" w:eastAsia="es-MX"/>
              </w:rPr>
              <w:t>3</w:t>
            </w:r>
          </w:p>
        </w:tc>
        <w:tc>
          <w:tcPr>
            <w:tcW w:w="709" w:type="dxa"/>
            <w:tcBorders>
              <w:top w:val="nil"/>
              <w:left w:val="nil"/>
              <w:bottom w:val="nil"/>
              <w:right w:val="nil"/>
            </w:tcBorders>
            <w:shd w:val="clear" w:color="auto" w:fill="FFFFFF" w:themeFill="background1"/>
            <w:vAlign w:val="center"/>
          </w:tcPr>
          <w:p w14:paraId="1759E7E2" w14:textId="2CA4D400" w:rsidR="00246D39" w:rsidRPr="00457BB9" w:rsidRDefault="003673F7" w:rsidP="001E6E10">
            <w:pPr>
              <w:pStyle w:val="not31"/>
              <w:keepLines w:val="0"/>
              <w:widowControl w:val="0"/>
              <w:spacing w:before="20" w:after="20" w:line="180" w:lineRule="atLeast"/>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1</w:t>
            </w:r>
            <w:r w:rsidR="00E51853">
              <w:rPr>
                <w:rFonts w:asciiTheme="minorHAnsi" w:hAnsiTheme="minorHAnsi" w:cstheme="minorHAnsi"/>
                <w:color w:val="auto"/>
                <w:sz w:val="15"/>
                <w:szCs w:val="15"/>
                <w:lang w:val="es-MX" w:eastAsia="es-MX"/>
              </w:rPr>
              <w:t>3.0</w:t>
            </w:r>
          </w:p>
        </w:tc>
        <w:tc>
          <w:tcPr>
            <w:tcW w:w="724" w:type="dxa"/>
            <w:tcBorders>
              <w:top w:val="nil"/>
              <w:left w:val="nil"/>
              <w:bottom w:val="nil"/>
              <w:right w:val="double" w:sz="4" w:space="0" w:color="auto"/>
            </w:tcBorders>
            <w:shd w:val="clear" w:color="auto" w:fill="FFFFFF" w:themeFill="background1"/>
            <w:vAlign w:val="center"/>
          </w:tcPr>
          <w:p w14:paraId="6F217BD3" w14:textId="2BBDF98F" w:rsidR="00246D39" w:rsidRPr="00457BB9" w:rsidRDefault="00072800" w:rsidP="001E6E10">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13.7</w:t>
            </w:r>
          </w:p>
        </w:tc>
      </w:tr>
      <w:tr w:rsidR="004B0DC5" w14:paraId="2370466F" w14:textId="77777777" w:rsidTr="000209CB">
        <w:trPr>
          <w:jc w:val="center"/>
        </w:trPr>
        <w:tc>
          <w:tcPr>
            <w:tcW w:w="1545" w:type="dxa"/>
            <w:tcBorders>
              <w:top w:val="nil"/>
              <w:left w:val="double" w:sz="4" w:space="0" w:color="auto"/>
              <w:bottom w:val="nil"/>
              <w:right w:val="single" w:sz="4" w:space="0" w:color="auto"/>
            </w:tcBorders>
            <w:vAlign w:val="center"/>
          </w:tcPr>
          <w:p w14:paraId="57C47E2B" w14:textId="77777777" w:rsidR="00246D39" w:rsidRDefault="00246D39" w:rsidP="00246D39">
            <w:pPr>
              <w:pStyle w:val="not31"/>
              <w:keepLines w:val="0"/>
              <w:widowControl w:val="0"/>
              <w:spacing w:before="20" w:after="20"/>
              <w:ind w:left="72"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Variación de Existencias</w:t>
            </w:r>
          </w:p>
        </w:tc>
        <w:tc>
          <w:tcPr>
            <w:tcW w:w="850" w:type="dxa"/>
            <w:tcBorders>
              <w:top w:val="nil"/>
              <w:left w:val="single" w:sz="4" w:space="0" w:color="auto"/>
              <w:bottom w:val="nil"/>
              <w:right w:val="nil"/>
            </w:tcBorders>
            <w:vAlign w:val="center"/>
          </w:tcPr>
          <w:p w14:paraId="2829288A" w14:textId="428A916E" w:rsidR="00246D39" w:rsidRPr="00457BB9" w:rsidRDefault="0076239E" w:rsidP="004F404D">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0.</w:t>
            </w:r>
            <w:r w:rsidR="00EB1EB8">
              <w:rPr>
                <w:rFonts w:asciiTheme="minorHAnsi" w:hAnsiTheme="minorHAnsi" w:cstheme="minorHAnsi"/>
                <w:color w:val="auto"/>
                <w:sz w:val="15"/>
                <w:szCs w:val="15"/>
                <w:lang w:val="es-MX" w:eastAsia="es-MX"/>
              </w:rPr>
              <w:t>3</w:t>
            </w:r>
          </w:p>
        </w:tc>
        <w:tc>
          <w:tcPr>
            <w:tcW w:w="709" w:type="dxa"/>
            <w:tcBorders>
              <w:top w:val="nil"/>
              <w:left w:val="nil"/>
              <w:bottom w:val="nil"/>
              <w:right w:val="single" w:sz="4" w:space="0" w:color="auto"/>
            </w:tcBorders>
            <w:vAlign w:val="center"/>
          </w:tcPr>
          <w:p w14:paraId="4E0505B5" w14:textId="3340DEEE" w:rsidR="00246D39" w:rsidRPr="00457BB9" w:rsidRDefault="0076239E" w:rsidP="009F59DD">
            <w:pPr>
              <w:pStyle w:val="not31"/>
              <w:keepLines w:val="0"/>
              <w:widowControl w:val="0"/>
              <w:spacing w:before="20" w:after="20" w:line="180" w:lineRule="atLeast"/>
              <w:ind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0.</w:t>
            </w:r>
            <w:r w:rsidR="009918EF">
              <w:rPr>
                <w:rFonts w:asciiTheme="minorHAnsi" w:hAnsiTheme="minorHAnsi" w:cstheme="minorHAnsi"/>
                <w:color w:val="auto"/>
                <w:sz w:val="15"/>
                <w:szCs w:val="15"/>
                <w:lang w:val="es-MX" w:eastAsia="es-MX"/>
              </w:rPr>
              <w:t>4</w:t>
            </w:r>
          </w:p>
        </w:tc>
        <w:tc>
          <w:tcPr>
            <w:tcW w:w="567" w:type="dxa"/>
            <w:tcBorders>
              <w:top w:val="nil"/>
              <w:left w:val="single" w:sz="4" w:space="0" w:color="auto"/>
              <w:bottom w:val="nil"/>
              <w:right w:val="nil"/>
            </w:tcBorders>
            <w:vAlign w:val="center"/>
          </w:tcPr>
          <w:p w14:paraId="31B8C6D9" w14:textId="515AC400" w:rsidR="00246D39" w:rsidRPr="00457BB9" w:rsidRDefault="00246D39" w:rsidP="001E6E10">
            <w:pPr>
              <w:pStyle w:val="not31"/>
              <w:keepLines w:val="0"/>
              <w:widowControl w:val="0"/>
              <w:spacing w:before="20" w:after="20" w:line="180" w:lineRule="atLeast"/>
              <w:ind w:left="-108" w:right="5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0</w:t>
            </w:r>
            <w:r w:rsidR="0076239E">
              <w:rPr>
                <w:rFonts w:asciiTheme="minorHAnsi" w:hAnsiTheme="minorHAnsi" w:cstheme="minorHAnsi"/>
                <w:color w:val="auto"/>
                <w:sz w:val="15"/>
                <w:szCs w:val="15"/>
                <w:lang w:val="es-MX" w:eastAsia="es-MX"/>
              </w:rPr>
              <w:t>.</w:t>
            </w:r>
            <w:r w:rsidR="007D4ABF">
              <w:rPr>
                <w:rFonts w:asciiTheme="minorHAnsi" w:hAnsiTheme="minorHAnsi" w:cstheme="minorHAnsi"/>
                <w:color w:val="auto"/>
                <w:sz w:val="15"/>
                <w:szCs w:val="15"/>
                <w:lang w:val="es-MX" w:eastAsia="es-MX"/>
              </w:rPr>
              <w:t>5</w:t>
            </w:r>
          </w:p>
        </w:tc>
        <w:tc>
          <w:tcPr>
            <w:tcW w:w="709" w:type="dxa"/>
            <w:tcBorders>
              <w:top w:val="nil"/>
              <w:left w:val="nil"/>
              <w:bottom w:val="nil"/>
              <w:right w:val="nil"/>
            </w:tcBorders>
            <w:shd w:val="clear" w:color="auto" w:fill="FFFFFF" w:themeFill="background1"/>
            <w:vAlign w:val="center"/>
          </w:tcPr>
          <w:p w14:paraId="18B1415C" w14:textId="3442913A" w:rsidR="00246D39" w:rsidRPr="00457BB9" w:rsidRDefault="003673F7" w:rsidP="001E6E10">
            <w:pPr>
              <w:pStyle w:val="not31"/>
              <w:keepLines w:val="0"/>
              <w:widowControl w:val="0"/>
              <w:spacing w:before="20" w:after="20" w:line="180" w:lineRule="atLeast"/>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0.</w:t>
            </w:r>
            <w:r w:rsidR="00F52D5E">
              <w:rPr>
                <w:rFonts w:asciiTheme="minorHAnsi" w:hAnsiTheme="minorHAnsi" w:cstheme="minorHAnsi"/>
                <w:color w:val="auto"/>
                <w:sz w:val="15"/>
                <w:szCs w:val="15"/>
                <w:lang w:val="es-MX" w:eastAsia="es-MX"/>
              </w:rPr>
              <w:t>4</w:t>
            </w:r>
          </w:p>
        </w:tc>
        <w:tc>
          <w:tcPr>
            <w:tcW w:w="724" w:type="dxa"/>
            <w:tcBorders>
              <w:top w:val="nil"/>
              <w:left w:val="nil"/>
              <w:bottom w:val="nil"/>
              <w:right w:val="double" w:sz="4" w:space="0" w:color="auto"/>
            </w:tcBorders>
            <w:shd w:val="clear" w:color="auto" w:fill="FFFFFF" w:themeFill="background1"/>
            <w:vAlign w:val="center"/>
          </w:tcPr>
          <w:p w14:paraId="632527AF" w14:textId="6AE1BD2D" w:rsidR="00246D39" w:rsidRPr="00457BB9" w:rsidRDefault="00246D39" w:rsidP="001E6E10">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0.</w:t>
            </w:r>
            <w:r w:rsidR="00072800">
              <w:rPr>
                <w:rFonts w:asciiTheme="minorHAnsi" w:hAnsiTheme="minorHAnsi" w:cstheme="minorHAnsi"/>
                <w:color w:val="auto"/>
                <w:sz w:val="15"/>
                <w:szCs w:val="15"/>
                <w:lang w:val="es-MX" w:eastAsia="es-MX"/>
              </w:rPr>
              <w:t>4</w:t>
            </w:r>
          </w:p>
        </w:tc>
      </w:tr>
      <w:tr w:rsidR="004B0DC5" w14:paraId="7767C12B" w14:textId="77777777" w:rsidTr="000209CB">
        <w:trPr>
          <w:jc w:val="center"/>
        </w:trPr>
        <w:tc>
          <w:tcPr>
            <w:tcW w:w="1545" w:type="dxa"/>
            <w:tcBorders>
              <w:top w:val="nil"/>
              <w:left w:val="double" w:sz="4" w:space="0" w:color="auto"/>
              <w:bottom w:val="nil"/>
              <w:right w:val="single" w:sz="4" w:space="0" w:color="auto"/>
            </w:tcBorders>
            <w:vAlign w:val="center"/>
          </w:tcPr>
          <w:p w14:paraId="254ACC58" w14:textId="77777777" w:rsidR="00246D39" w:rsidRPr="00457BB9" w:rsidRDefault="00246D39" w:rsidP="00246D39">
            <w:pPr>
              <w:pStyle w:val="not31"/>
              <w:keepLines w:val="0"/>
              <w:widowControl w:val="0"/>
              <w:spacing w:before="20" w:after="20"/>
              <w:ind w:left="72"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Exportación de Bienes y Servicios</w:t>
            </w:r>
          </w:p>
        </w:tc>
        <w:tc>
          <w:tcPr>
            <w:tcW w:w="850" w:type="dxa"/>
            <w:tcBorders>
              <w:top w:val="nil"/>
              <w:left w:val="single" w:sz="4" w:space="0" w:color="auto"/>
              <w:bottom w:val="nil"/>
              <w:right w:val="nil"/>
            </w:tcBorders>
            <w:vAlign w:val="center"/>
          </w:tcPr>
          <w:p w14:paraId="418E1267" w14:textId="5DDCCCCC" w:rsidR="00246D39" w:rsidRPr="00457BB9" w:rsidRDefault="00246D39" w:rsidP="004F404D">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w:t>
            </w:r>
            <w:r w:rsidR="00EB1EB8">
              <w:rPr>
                <w:rFonts w:asciiTheme="minorHAnsi" w:hAnsiTheme="minorHAnsi" w:cstheme="minorHAnsi"/>
                <w:color w:val="auto"/>
                <w:sz w:val="15"/>
                <w:szCs w:val="15"/>
                <w:lang w:val="es-MX" w:eastAsia="es-MX"/>
              </w:rPr>
              <w:t>8.</w:t>
            </w:r>
            <w:r w:rsidR="009918EF">
              <w:rPr>
                <w:rFonts w:asciiTheme="minorHAnsi" w:hAnsiTheme="minorHAnsi" w:cstheme="minorHAnsi"/>
                <w:color w:val="auto"/>
                <w:sz w:val="15"/>
                <w:szCs w:val="15"/>
                <w:lang w:val="es-MX" w:eastAsia="es-MX"/>
              </w:rPr>
              <w:t>2</w:t>
            </w:r>
          </w:p>
        </w:tc>
        <w:tc>
          <w:tcPr>
            <w:tcW w:w="709" w:type="dxa"/>
            <w:tcBorders>
              <w:top w:val="nil"/>
              <w:left w:val="nil"/>
              <w:bottom w:val="nil"/>
              <w:right w:val="single" w:sz="4" w:space="0" w:color="auto"/>
            </w:tcBorders>
            <w:vAlign w:val="center"/>
          </w:tcPr>
          <w:p w14:paraId="0264C95F" w14:textId="703C1F23" w:rsidR="00246D39" w:rsidRPr="00457BB9" w:rsidRDefault="00246D39" w:rsidP="009F59DD">
            <w:pPr>
              <w:pStyle w:val="not31"/>
              <w:keepLines w:val="0"/>
              <w:widowControl w:val="0"/>
              <w:spacing w:before="20" w:after="20" w:line="180" w:lineRule="atLeast"/>
              <w:ind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w:t>
            </w:r>
            <w:r w:rsidR="0076239E">
              <w:rPr>
                <w:rFonts w:asciiTheme="minorHAnsi" w:hAnsiTheme="minorHAnsi" w:cstheme="minorHAnsi"/>
                <w:color w:val="auto"/>
                <w:sz w:val="15"/>
                <w:szCs w:val="15"/>
                <w:lang w:val="es-MX" w:eastAsia="es-MX"/>
              </w:rPr>
              <w:t>8.</w:t>
            </w:r>
            <w:r w:rsidR="009918EF">
              <w:rPr>
                <w:rFonts w:asciiTheme="minorHAnsi" w:hAnsiTheme="minorHAnsi" w:cstheme="minorHAnsi"/>
                <w:color w:val="auto"/>
                <w:sz w:val="15"/>
                <w:szCs w:val="15"/>
                <w:lang w:val="es-MX" w:eastAsia="es-MX"/>
              </w:rPr>
              <w:t>1</w:t>
            </w:r>
          </w:p>
        </w:tc>
        <w:tc>
          <w:tcPr>
            <w:tcW w:w="567" w:type="dxa"/>
            <w:tcBorders>
              <w:top w:val="nil"/>
              <w:left w:val="single" w:sz="4" w:space="0" w:color="auto"/>
              <w:bottom w:val="nil"/>
              <w:right w:val="nil"/>
            </w:tcBorders>
            <w:vAlign w:val="center"/>
          </w:tcPr>
          <w:p w14:paraId="6F8DEDB8" w14:textId="296E66C6" w:rsidR="00246D39" w:rsidRPr="00457BB9" w:rsidRDefault="007D4ABF" w:rsidP="001E6E10">
            <w:pPr>
              <w:pStyle w:val="not31"/>
              <w:keepLines w:val="0"/>
              <w:widowControl w:val="0"/>
              <w:spacing w:before="20" w:after="20" w:line="180" w:lineRule="atLeast"/>
              <w:ind w:left="-108" w:right="5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27.9</w:t>
            </w:r>
          </w:p>
        </w:tc>
        <w:tc>
          <w:tcPr>
            <w:tcW w:w="709" w:type="dxa"/>
            <w:tcBorders>
              <w:top w:val="nil"/>
              <w:left w:val="nil"/>
              <w:bottom w:val="nil"/>
              <w:right w:val="nil"/>
            </w:tcBorders>
            <w:shd w:val="clear" w:color="auto" w:fill="FFFFFF" w:themeFill="background1"/>
            <w:vAlign w:val="center"/>
          </w:tcPr>
          <w:p w14:paraId="32E58C21" w14:textId="7A77AA6C" w:rsidR="00246D39" w:rsidRPr="00457BB9" w:rsidRDefault="00E51853" w:rsidP="001E6E10">
            <w:pPr>
              <w:pStyle w:val="not31"/>
              <w:keepLines w:val="0"/>
              <w:widowControl w:val="0"/>
              <w:spacing w:before="20" w:after="20" w:line="180" w:lineRule="atLeast"/>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25.8</w:t>
            </w:r>
          </w:p>
        </w:tc>
        <w:tc>
          <w:tcPr>
            <w:tcW w:w="724" w:type="dxa"/>
            <w:tcBorders>
              <w:top w:val="nil"/>
              <w:left w:val="nil"/>
              <w:bottom w:val="nil"/>
              <w:right w:val="double" w:sz="4" w:space="0" w:color="auto"/>
            </w:tcBorders>
            <w:shd w:val="clear" w:color="auto" w:fill="FFFFFF" w:themeFill="background1"/>
            <w:vAlign w:val="center"/>
          </w:tcPr>
          <w:p w14:paraId="2B3DA821" w14:textId="747C72A9" w:rsidR="00246D39" w:rsidRPr="00457BB9" w:rsidRDefault="00246D39" w:rsidP="001E6E10">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w:t>
            </w:r>
            <w:r w:rsidR="00072800">
              <w:rPr>
                <w:rFonts w:asciiTheme="minorHAnsi" w:hAnsiTheme="minorHAnsi" w:cstheme="minorHAnsi"/>
                <w:color w:val="auto"/>
                <w:sz w:val="15"/>
                <w:szCs w:val="15"/>
                <w:lang w:val="es-MX" w:eastAsia="es-MX"/>
              </w:rPr>
              <w:t>6</w:t>
            </w:r>
            <w:r w:rsidR="00F52D5E">
              <w:rPr>
                <w:rFonts w:asciiTheme="minorHAnsi" w:hAnsiTheme="minorHAnsi" w:cstheme="minorHAnsi"/>
                <w:color w:val="auto"/>
                <w:sz w:val="15"/>
                <w:szCs w:val="15"/>
                <w:lang w:val="es-MX" w:eastAsia="es-MX"/>
              </w:rPr>
              <w:t>.9</w:t>
            </w:r>
          </w:p>
        </w:tc>
      </w:tr>
      <w:tr w:rsidR="004B0DC5" w14:paraId="53FA0AD9" w14:textId="77777777" w:rsidTr="000209CB">
        <w:trPr>
          <w:jc w:val="center"/>
        </w:trPr>
        <w:tc>
          <w:tcPr>
            <w:tcW w:w="1545" w:type="dxa"/>
            <w:tcBorders>
              <w:top w:val="nil"/>
              <w:left w:val="double" w:sz="4" w:space="0" w:color="auto"/>
              <w:bottom w:val="double" w:sz="4" w:space="0" w:color="auto"/>
              <w:right w:val="single" w:sz="4" w:space="0" w:color="auto"/>
            </w:tcBorders>
            <w:vAlign w:val="center"/>
          </w:tcPr>
          <w:p w14:paraId="626A7DE3" w14:textId="77777777" w:rsidR="00246D39" w:rsidRDefault="00246D39" w:rsidP="00246D39">
            <w:pPr>
              <w:pStyle w:val="not31"/>
              <w:keepLines w:val="0"/>
              <w:widowControl w:val="0"/>
              <w:spacing w:before="20" w:after="20"/>
              <w:ind w:left="72"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Discrepancia Estadística</w:t>
            </w:r>
          </w:p>
        </w:tc>
        <w:tc>
          <w:tcPr>
            <w:tcW w:w="850" w:type="dxa"/>
            <w:tcBorders>
              <w:top w:val="nil"/>
              <w:left w:val="single" w:sz="4" w:space="0" w:color="auto"/>
              <w:bottom w:val="double" w:sz="4" w:space="0" w:color="auto"/>
              <w:right w:val="nil"/>
            </w:tcBorders>
            <w:vAlign w:val="center"/>
          </w:tcPr>
          <w:p w14:paraId="2A6C63A1" w14:textId="59073673" w:rsidR="00246D39" w:rsidRPr="007661A6" w:rsidRDefault="009918EF" w:rsidP="004F404D">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0</w:t>
            </w:r>
            <w:r w:rsidR="00EB1EB8">
              <w:rPr>
                <w:rFonts w:asciiTheme="minorHAnsi" w:hAnsiTheme="minorHAnsi" w:cstheme="minorHAnsi"/>
                <w:color w:val="auto"/>
                <w:sz w:val="15"/>
                <w:szCs w:val="15"/>
                <w:lang w:val="es-MX" w:eastAsia="es-MX"/>
              </w:rPr>
              <w:t>.5</w:t>
            </w:r>
          </w:p>
        </w:tc>
        <w:tc>
          <w:tcPr>
            <w:tcW w:w="709" w:type="dxa"/>
            <w:tcBorders>
              <w:top w:val="nil"/>
              <w:left w:val="nil"/>
              <w:bottom w:val="double" w:sz="4" w:space="0" w:color="auto"/>
              <w:right w:val="single" w:sz="4" w:space="0" w:color="auto"/>
            </w:tcBorders>
            <w:vAlign w:val="center"/>
          </w:tcPr>
          <w:p w14:paraId="1B36DC20" w14:textId="480512BD" w:rsidR="00246D39" w:rsidRPr="007661A6" w:rsidRDefault="0076239E" w:rsidP="009F59DD">
            <w:pPr>
              <w:pStyle w:val="not31"/>
              <w:keepLines w:val="0"/>
              <w:widowControl w:val="0"/>
              <w:spacing w:before="20" w:after="20" w:line="180" w:lineRule="atLeast"/>
              <w:ind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1.</w:t>
            </w:r>
            <w:r w:rsidR="009918EF">
              <w:rPr>
                <w:rFonts w:asciiTheme="minorHAnsi" w:hAnsiTheme="minorHAnsi" w:cstheme="minorHAnsi"/>
                <w:color w:val="auto"/>
                <w:sz w:val="15"/>
                <w:szCs w:val="15"/>
                <w:lang w:val="es-MX" w:eastAsia="es-MX"/>
              </w:rPr>
              <w:t>3</w:t>
            </w:r>
          </w:p>
        </w:tc>
        <w:tc>
          <w:tcPr>
            <w:tcW w:w="567" w:type="dxa"/>
            <w:tcBorders>
              <w:top w:val="nil"/>
              <w:left w:val="single" w:sz="4" w:space="0" w:color="auto"/>
              <w:bottom w:val="double" w:sz="4" w:space="0" w:color="auto"/>
              <w:right w:val="nil"/>
            </w:tcBorders>
            <w:vAlign w:val="center"/>
          </w:tcPr>
          <w:p w14:paraId="22A779CA" w14:textId="4ED752A7" w:rsidR="00246D39" w:rsidRPr="007661A6" w:rsidRDefault="007D4ABF" w:rsidP="001E6E10">
            <w:pPr>
              <w:pStyle w:val="not31"/>
              <w:keepLines w:val="0"/>
              <w:widowControl w:val="0"/>
              <w:spacing w:before="20" w:after="20" w:line="180" w:lineRule="atLeast"/>
              <w:ind w:left="-108" w:right="5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1.3</w:t>
            </w:r>
          </w:p>
        </w:tc>
        <w:tc>
          <w:tcPr>
            <w:tcW w:w="709" w:type="dxa"/>
            <w:tcBorders>
              <w:top w:val="nil"/>
              <w:left w:val="nil"/>
              <w:bottom w:val="double" w:sz="4" w:space="0" w:color="auto"/>
              <w:right w:val="nil"/>
            </w:tcBorders>
            <w:shd w:val="clear" w:color="auto" w:fill="FFFFFF" w:themeFill="background1"/>
            <w:vAlign w:val="center"/>
          </w:tcPr>
          <w:p w14:paraId="0DF7FCC6" w14:textId="172346B3" w:rsidR="00246D39" w:rsidRPr="007661A6" w:rsidRDefault="00072800" w:rsidP="001E6E10">
            <w:pPr>
              <w:pStyle w:val="not31"/>
              <w:keepLines w:val="0"/>
              <w:widowControl w:val="0"/>
              <w:spacing w:before="20" w:after="20" w:line="180" w:lineRule="atLeast"/>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3.3</w:t>
            </w:r>
          </w:p>
        </w:tc>
        <w:tc>
          <w:tcPr>
            <w:tcW w:w="724" w:type="dxa"/>
            <w:tcBorders>
              <w:top w:val="nil"/>
              <w:left w:val="nil"/>
              <w:bottom w:val="double" w:sz="4" w:space="0" w:color="auto"/>
              <w:right w:val="double" w:sz="4" w:space="0" w:color="auto"/>
            </w:tcBorders>
            <w:shd w:val="clear" w:color="auto" w:fill="FFFFFF" w:themeFill="background1"/>
            <w:vAlign w:val="center"/>
          </w:tcPr>
          <w:p w14:paraId="7DA8E8DB" w14:textId="024E1EFA" w:rsidR="00246D39" w:rsidRPr="007661A6" w:rsidRDefault="00072800" w:rsidP="001E6E10">
            <w:pPr>
              <w:pStyle w:val="not31"/>
              <w:keepLines w:val="0"/>
              <w:widowControl w:val="0"/>
              <w:spacing w:before="20" w:after="20" w:line="180" w:lineRule="atLeast"/>
              <w:ind w:left="-108"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2.2</w:t>
            </w:r>
          </w:p>
        </w:tc>
      </w:tr>
    </w:tbl>
    <w:p w14:paraId="3A7F1940" w14:textId="77777777" w:rsidR="00982EB6" w:rsidRDefault="00982EB6" w:rsidP="00E84924">
      <w:pPr>
        <w:pStyle w:val="not31"/>
        <w:keepLines w:val="0"/>
        <w:widowControl w:val="0"/>
        <w:spacing w:before="0"/>
        <w:ind w:left="142" w:right="0"/>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Nota: La sumatoria de los porcentajes puede no coincidir con el total por el</w:t>
      </w:r>
      <w:r w:rsidR="00E84924">
        <w:rPr>
          <w:rFonts w:asciiTheme="minorHAnsi" w:hAnsiTheme="minorHAnsi" w:cstheme="minorHAnsi"/>
          <w:color w:val="auto"/>
          <w:sz w:val="15"/>
          <w:szCs w:val="15"/>
          <w:lang w:val="es-MX" w:eastAsia="es-MX"/>
        </w:rPr>
        <w:t xml:space="preserve"> </w:t>
      </w:r>
      <w:r>
        <w:rPr>
          <w:rFonts w:asciiTheme="minorHAnsi" w:hAnsiTheme="minorHAnsi" w:cstheme="minorHAnsi"/>
          <w:color w:val="auto"/>
          <w:sz w:val="15"/>
          <w:szCs w:val="15"/>
          <w:lang w:val="es-MX" w:eastAsia="es-MX"/>
        </w:rPr>
        <w:t>redondeo de las cifras.</w:t>
      </w:r>
    </w:p>
    <w:p w14:paraId="38F86DBD" w14:textId="77777777" w:rsidR="00A6096F" w:rsidRPr="00A6096F" w:rsidRDefault="00A6096F" w:rsidP="00982EB6">
      <w:pPr>
        <w:pStyle w:val="not31"/>
        <w:keepLines w:val="0"/>
        <w:widowControl w:val="0"/>
        <w:spacing w:before="0"/>
        <w:ind w:left="142" w:right="0"/>
        <w:rPr>
          <w:rFonts w:asciiTheme="minorHAnsi" w:hAnsiTheme="minorHAnsi" w:cstheme="minorHAnsi"/>
          <w:color w:val="auto"/>
          <w:sz w:val="15"/>
          <w:szCs w:val="15"/>
          <w:lang w:val="es-MX" w:eastAsia="es-MX"/>
        </w:rPr>
      </w:pPr>
      <w:r w:rsidRPr="00A6096F">
        <w:rPr>
          <w:rFonts w:asciiTheme="minorHAnsi" w:hAnsiTheme="minorHAnsi" w:cstheme="minorHAnsi"/>
          <w:color w:val="auto"/>
          <w:sz w:val="15"/>
          <w:szCs w:val="15"/>
          <w:vertAlign w:val="superscript"/>
          <w:lang w:val="es-MX" w:eastAsia="es-MX"/>
        </w:rPr>
        <w:t>R/</w:t>
      </w:r>
      <w:r>
        <w:rPr>
          <w:rFonts w:asciiTheme="minorHAnsi" w:hAnsiTheme="minorHAnsi" w:cstheme="minorHAnsi"/>
          <w:color w:val="auto"/>
          <w:sz w:val="15"/>
          <w:szCs w:val="15"/>
          <w:vertAlign w:val="superscript"/>
          <w:lang w:val="es-MX" w:eastAsia="es-MX"/>
        </w:rPr>
        <w:t xml:space="preserve"> </w:t>
      </w:r>
      <w:r>
        <w:rPr>
          <w:rFonts w:asciiTheme="minorHAnsi" w:hAnsiTheme="minorHAnsi" w:cstheme="minorHAnsi"/>
          <w:color w:val="auto"/>
          <w:sz w:val="15"/>
          <w:szCs w:val="15"/>
          <w:lang w:val="es-MX" w:eastAsia="es-MX"/>
        </w:rPr>
        <w:t>Cifras revisadas.</w:t>
      </w:r>
    </w:p>
    <w:p w14:paraId="2D96BC0F" w14:textId="77777777" w:rsidR="00982EB6" w:rsidRDefault="00982EB6" w:rsidP="00982EB6">
      <w:pPr>
        <w:pStyle w:val="not31"/>
        <w:keepLines w:val="0"/>
        <w:widowControl w:val="0"/>
        <w:spacing w:before="0"/>
        <w:ind w:left="142" w:right="0"/>
        <w:rPr>
          <w:rFonts w:asciiTheme="minorHAnsi" w:hAnsiTheme="minorHAnsi" w:cstheme="minorHAnsi"/>
          <w:color w:val="auto"/>
          <w:sz w:val="15"/>
          <w:szCs w:val="15"/>
          <w:lang w:val="es-MX" w:eastAsia="es-MX"/>
        </w:rPr>
      </w:pPr>
      <w:r>
        <w:rPr>
          <w:rFonts w:asciiTheme="minorHAnsi" w:hAnsiTheme="minorHAnsi" w:cstheme="minorHAnsi"/>
          <w:color w:val="auto"/>
          <w:sz w:val="15"/>
          <w:szCs w:val="15"/>
          <w:vertAlign w:val="superscript"/>
          <w:lang w:val="es-MX" w:eastAsia="es-MX"/>
        </w:rPr>
        <w:t>P</w:t>
      </w:r>
      <w:r w:rsidRPr="001509BA">
        <w:rPr>
          <w:rFonts w:asciiTheme="minorHAnsi" w:hAnsiTheme="minorHAnsi" w:cstheme="minorHAnsi"/>
          <w:color w:val="auto"/>
          <w:sz w:val="15"/>
          <w:szCs w:val="15"/>
          <w:vertAlign w:val="superscript"/>
          <w:lang w:val="es-MX" w:eastAsia="es-MX"/>
        </w:rPr>
        <w:t>/</w:t>
      </w:r>
      <w:r>
        <w:rPr>
          <w:rFonts w:asciiTheme="minorHAnsi" w:hAnsiTheme="minorHAnsi" w:cstheme="minorHAnsi"/>
          <w:color w:val="auto"/>
          <w:sz w:val="15"/>
          <w:szCs w:val="15"/>
          <w:lang w:val="es-MX" w:eastAsia="es-MX"/>
        </w:rPr>
        <w:t xml:space="preserve"> </w:t>
      </w:r>
      <w:r w:rsidRPr="00C40424">
        <w:rPr>
          <w:rFonts w:asciiTheme="minorHAnsi" w:hAnsiTheme="minorHAnsi" w:cstheme="minorHAnsi"/>
          <w:color w:val="auto"/>
          <w:sz w:val="15"/>
          <w:szCs w:val="15"/>
          <w:lang w:val="es-MX" w:eastAsia="es-MX"/>
        </w:rPr>
        <w:t>Cifras preliminares.</w:t>
      </w:r>
    </w:p>
    <w:p w14:paraId="0AB96178" w14:textId="61028416" w:rsidR="00CC474B" w:rsidRDefault="00CC474B" w:rsidP="00F01CA4">
      <w:pPr>
        <w:pStyle w:val="Textoindependiente"/>
        <w:spacing w:before="60" w:line="240" w:lineRule="exact"/>
        <w:rPr>
          <w:rFonts w:asciiTheme="minorHAnsi" w:hAnsiTheme="minorHAnsi" w:cstheme="minorHAnsi"/>
          <w:sz w:val="20"/>
          <w:szCs w:val="20"/>
        </w:rPr>
      </w:pPr>
      <w:r w:rsidRPr="00CC474B">
        <w:rPr>
          <w:rFonts w:asciiTheme="minorHAnsi" w:hAnsiTheme="minorHAnsi" w:cstheme="minorHAnsi"/>
          <w:sz w:val="20"/>
          <w:szCs w:val="20"/>
        </w:rPr>
        <w:t>En el cuadro siguiente se muestra el comportamiento de los precios implícitos de los componentes de la Oferta y Demanda Global de Bienes y Servicios.</w:t>
      </w:r>
    </w:p>
    <w:p w14:paraId="261B76B1" w14:textId="06A53766" w:rsidR="0057575E" w:rsidRDefault="0057575E" w:rsidP="00F01CA4">
      <w:pPr>
        <w:pStyle w:val="Textoindependiente"/>
        <w:spacing w:before="60" w:line="240" w:lineRule="exact"/>
        <w:rPr>
          <w:rFonts w:asciiTheme="minorHAnsi" w:hAnsiTheme="minorHAnsi" w:cstheme="minorHAnsi"/>
          <w:sz w:val="20"/>
          <w:szCs w:val="20"/>
        </w:rPr>
      </w:pPr>
    </w:p>
    <w:p w14:paraId="7CCCC2C0" w14:textId="77777777" w:rsidR="00476F48" w:rsidRDefault="00476F48" w:rsidP="00F01CA4">
      <w:pPr>
        <w:pStyle w:val="Textoindependiente"/>
        <w:spacing w:before="60" w:line="240" w:lineRule="exact"/>
        <w:rPr>
          <w:rFonts w:asciiTheme="minorHAnsi" w:hAnsiTheme="minorHAnsi" w:cstheme="minorHAnsi"/>
          <w:sz w:val="20"/>
          <w:szCs w:val="20"/>
        </w:rPr>
      </w:pPr>
    </w:p>
    <w:p w14:paraId="56584C64" w14:textId="77777777" w:rsidR="00476F48" w:rsidRDefault="00476F48" w:rsidP="00F01CA4">
      <w:pPr>
        <w:pStyle w:val="Textoindependiente"/>
        <w:spacing w:before="60" w:line="240" w:lineRule="exact"/>
        <w:rPr>
          <w:rFonts w:asciiTheme="minorHAnsi" w:hAnsiTheme="minorHAnsi" w:cstheme="minorHAnsi"/>
          <w:sz w:val="20"/>
          <w:szCs w:val="20"/>
        </w:rPr>
      </w:pPr>
    </w:p>
    <w:p w14:paraId="0B4B0865" w14:textId="77777777" w:rsidR="0057575E" w:rsidRDefault="0057575E" w:rsidP="00F01CA4">
      <w:pPr>
        <w:pStyle w:val="Textoindependiente"/>
        <w:spacing w:before="60" w:line="240" w:lineRule="exact"/>
        <w:rPr>
          <w:rFonts w:asciiTheme="minorHAnsi" w:hAnsiTheme="minorHAnsi" w:cstheme="minorHAnsi"/>
          <w:sz w:val="20"/>
          <w:szCs w:val="20"/>
        </w:rPr>
      </w:pPr>
    </w:p>
    <w:p w14:paraId="04DD0027" w14:textId="77777777" w:rsidR="00982EB6" w:rsidRDefault="00982EB6" w:rsidP="004820EF">
      <w:pPr>
        <w:spacing w:before="60" w:after="0"/>
        <w:ind w:left="-142"/>
        <w:jc w:val="center"/>
        <w:rPr>
          <w:rFonts w:cstheme="minorHAnsi"/>
          <w:b/>
          <w:smallCaps/>
          <w:sz w:val="20"/>
          <w:lang w:eastAsia="es-MX"/>
        </w:rPr>
      </w:pPr>
      <w:r>
        <w:rPr>
          <w:rFonts w:cstheme="minorHAnsi"/>
          <w:b/>
          <w:smallCaps/>
          <w:sz w:val="20"/>
          <w:lang w:eastAsia="es-MX"/>
        </w:rPr>
        <w:t xml:space="preserve">Precios Implícitos de la </w:t>
      </w:r>
      <w:r w:rsidRPr="0081208E">
        <w:rPr>
          <w:rFonts w:cstheme="minorHAnsi"/>
          <w:b/>
          <w:smallCaps/>
          <w:sz w:val="20"/>
          <w:lang w:eastAsia="es-MX"/>
        </w:rPr>
        <w:t>Oferta y Demanda Global</w:t>
      </w:r>
    </w:p>
    <w:p w14:paraId="2D5B9D8E" w14:textId="184809AB" w:rsidR="00982EB6" w:rsidRDefault="00982EB6" w:rsidP="004820EF">
      <w:pPr>
        <w:pStyle w:val="p0"/>
        <w:keepNext/>
        <w:widowControl/>
        <w:spacing w:before="0" w:line="180" w:lineRule="exact"/>
        <w:ind w:left="-142"/>
        <w:jc w:val="center"/>
        <w:rPr>
          <w:rFonts w:asciiTheme="minorHAnsi" w:hAnsiTheme="minorHAnsi" w:cstheme="minorHAnsi"/>
          <w:b/>
          <w:smallCaps/>
          <w:snapToGrid/>
          <w:color w:val="auto"/>
          <w:sz w:val="18"/>
          <w:szCs w:val="18"/>
          <w:lang w:eastAsia="es-MX"/>
        </w:rPr>
      </w:pPr>
      <w:r w:rsidRPr="0081208E">
        <w:rPr>
          <w:rFonts w:asciiTheme="minorHAnsi" w:hAnsiTheme="minorHAnsi" w:cstheme="minorHAnsi"/>
          <w:b/>
          <w:smallCaps/>
          <w:snapToGrid/>
          <w:color w:val="auto"/>
          <w:sz w:val="20"/>
          <w:lang w:eastAsia="es-MX"/>
        </w:rPr>
        <w:t>de Bienes y Servicios</w:t>
      </w:r>
      <w:r>
        <w:rPr>
          <w:rFonts w:asciiTheme="minorHAnsi" w:hAnsiTheme="minorHAnsi" w:cstheme="minorHAnsi"/>
          <w:b/>
          <w:smallCaps/>
          <w:snapToGrid/>
          <w:color w:val="auto"/>
          <w:sz w:val="20"/>
          <w:lang w:eastAsia="es-MX"/>
        </w:rPr>
        <w:t xml:space="preserve"> al </w:t>
      </w:r>
      <w:r w:rsidR="00027219">
        <w:rPr>
          <w:rFonts w:asciiTheme="minorHAnsi" w:hAnsiTheme="minorHAnsi" w:cstheme="minorHAnsi"/>
          <w:b/>
          <w:smallCaps/>
          <w:snapToGrid/>
          <w:color w:val="auto"/>
          <w:sz w:val="20"/>
          <w:lang w:eastAsia="es-MX"/>
        </w:rPr>
        <w:t xml:space="preserve">segundo </w:t>
      </w:r>
      <w:r>
        <w:rPr>
          <w:rFonts w:asciiTheme="minorHAnsi" w:hAnsiTheme="minorHAnsi" w:cstheme="minorHAnsi"/>
          <w:b/>
          <w:smallCaps/>
          <w:snapToGrid/>
          <w:color w:val="auto"/>
          <w:sz w:val="20"/>
          <w:lang w:eastAsia="es-MX"/>
        </w:rPr>
        <w:t>t</w:t>
      </w:r>
      <w:r w:rsidRPr="0081208E">
        <w:rPr>
          <w:rFonts w:asciiTheme="minorHAnsi" w:hAnsiTheme="minorHAnsi" w:cstheme="minorHAnsi"/>
          <w:b/>
          <w:smallCaps/>
          <w:snapToGrid/>
          <w:color w:val="auto"/>
          <w:sz w:val="20"/>
          <w:lang w:eastAsia="es-MX"/>
        </w:rPr>
        <w:t>rimestre de 20</w:t>
      </w:r>
      <w:r w:rsidR="00101EBA">
        <w:rPr>
          <w:rFonts w:asciiTheme="minorHAnsi" w:hAnsiTheme="minorHAnsi" w:cstheme="minorHAnsi"/>
          <w:b/>
          <w:smallCaps/>
          <w:snapToGrid/>
          <w:color w:val="auto"/>
          <w:sz w:val="20"/>
          <w:lang w:eastAsia="es-MX"/>
        </w:rPr>
        <w:t>20</w:t>
      </w:r>
    </w:p>
    <w:p w14:paraId="2EB80BB5" w14:textId="77777777" w:rsidR="00982EB6" w:rsidRDefault="00982EB6" w:rsidP="004820EF">
      <w:pPr>
        <w:pStyle w:val="Textoindependiente"/>
        <w:keepNext/>
        <w:keepLines/>
        <w:widowControl w:val="0"/>
        <w:spacing w:line="180" w:lineRule="exact"/>
        <w:ind w:left="-142"/>
        <w:jc w:val="center"/>
        <w:rPr>
          <w:rFonts w:asciiTheme="minorHAnsi" w:hAnsiTheme="minorHAnsi" w:cstheme="minorHAnsi"/>
          <w:sz w:val="15"/>
          <w:szCs w:val="15"/>
          <w:vertAlign w:val="superscript"/>
        </w:rPr>
      </w:pPr>
      <w:r>
        <w:rPr>
          <w:rFonts w:asciiTheme="minorHAnsi" w:hAnsiTheme="minorHAnsi" w:cstheme="minorHAnsi"/>
          <w:sz w:val="16"/>
          <w:szCs w:val="18"/>
        </w:rPr>
        <w:t>(Variación porcentual respecto al mismo periodo del año anterior)</w:t>
      </w:r>
      <w:r w:rsidRPr="00C40424">
        <w:rPr>
          <w:rFonts w:asciiTheme="minorHAnsi" w:hAnsiTheme="minorHAnsi" w:cstheme="minorHAnsi"/>
          <w:sz w:val="15"/>
          <w:szCs w:val="15"/>
          <w:vertAlign w:val="superscript"/>
        </w:rPr>
        <w:t xml:space="preserve"> </w:t>
      </w:r>
    </w:p>
    <w:tbl>
      <w:tblPr>
        <w:tblStyle w:val="Tablaconcuadrcula"/>
        <w:tblW w:w="5088" w:type="dxa"/>
        <w:jc w:val="center"/>
        <w:tblLayout w:type="fixed"/>
        <w:tblLook w:val="04A0" w:firstRow="1" w:lastRow="0" w:firstColumn="1" w:lastColumn="0" w:noHBand="0" w:noVBand="1"/>
      </w:tblPr>
      <w:tblGrid>
        <w:gridCol w:w="1545"/>
        <w:gridCol w:w="850"/>
        <w:gridCol w:w="709"/>
        <w:gridCol w:w="567"/>
        <w:gridCol w:w="567"/>
        <w:gridCol w:w="850"/>
      </w:tblGrid>
      <w:tr w:rsidR="000209CB" w14:paraId="7C47DF65" w14:textId="77777777" w:rsidTr="009F59DD">
        <w:trPr>
          <w:jc w:val="center"/>
        </w:trPr>
        <w:tc>
          <w:tcPr>
            <w:tcW w:w="1545"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65A5DE4B" w14:textId="77777777" w:rsidR="000209CB" w:rsidRPr="00C92A53" w:rsidRDefault="000209CB" w:rsidP="00792A1E">
            <w:pPr>
              <w:pStyle w:val="not31"/>
              <w:widowControl w:val="0"/>
              <w:spacing w:before="20" w:after="20" w:line="180" w:lineRule="atLeast"/>
              <w:ind w:left="48" w:right="0"/>
              <w:jc w:val="center"/>
              <w:rPr>
                <w:rFonts w:asciiTheme="minorHAnsi" w:hAnsiTheme="minorHAnsi" w:cstheme="minorHAnsi"/>
                <w:b/>
                <w:color w:val="auto"/>
                <w:sz w:val="15"/>
                <w:szCs w:val="15"/>
                <w:lang w:val="es-MX" w:eastAsia="es-MX"/>
              </w:rPr>
            </w:pPr>
            <w:r w:rsidRPr="00C92A53">
              <w:rPr>
                <w:rFonts w:asciiTheme="minorHAnsi" w:hAnsiTheme="minorHAnsi" w:cstheme="minorHAnsi"/>
                <w:b/>
                <w:color w:val="auto"/>
                <w:sz w:val="15"/>
                <w:szCs w:val="15"/>
                <w:lang w:val="es-MX" w:eastAsia="es-MX"/>
              </w:rPr>
              <w:t>Concepto</w:t>
            </w:r>
          </w:p>
        </w:tc>
        <w:tc>
          <w:tcPr>
            <w:tcW w:w="1559" w:type="dxa"/>
            <w:gridSpan w:val="2"/>
            <w:tcBorders>
              <w:top w:val="double" w:sz="4" w:space="0" w:color="auto"/>
              <w:left w:val="single" w:sz="4" w:space="0" w:color="auto"/>
              <w:right w:val="single" w:sz="4" w:space="0" w:color="auto"/>
            </w:tcBorders>
            <w:shd w:val="clear" w:color="auto" w:fill="C2D69B" w:themeFill="accent3" w:themeFillTint="99"/>
            <w:vAlign w:val="center"/>
          </w:tcPr>
          <w:p w14:paraId="25AE90A7" w14:textId="38CB4A78" w:rsidR="000209CB" w:rsidRDefault="000209CB" w:rsidP="002765B2">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2019</w:t>
            </w:r>
            <w:r w:rsidR="00DA1AE5" w:rsidRPr="00DA1AE5">
              <w:rPr>
                <w:rFonts w:asciiTheme="minorHAnsi" w:hAnsiTheme="minorHAnsi" w:cstheme="minorHAnsi"/>
                <w:b/>
                <w:color w:val="auto"/>
                <w:sz w:val="15"/>
                <w:szCs w:val="15"/>
                <w:vertAlign w:val="superscript"/>
                <w:lang w:val="es-MX" w:eastAsia="es-MX"/>
              </w:rPr>
              <w:t>P/</w:t>
            </w:r>
          </w:p>
        </w:tc>
        <w:tc>
          <w:tcPr>
            <w:tcW w:w="1984" w:type="dxa"/>
            <w:gridSpan w:val="3"/>
            <w:tcBorders>
              <w:top w:val="double" w:sz="4" w:space="0" w:color="auto"/>
              <w:left w:val="single" w:sz="4" w:space="0" w:color="auto"/>
              <w:right w:val="double" w:sz="4" w:space="0" w:color="auto"/>
            </w:tcBorders>
            <w:shd w:val="clear" w:color="auto" w:fill="C2D69B" w:themeFill="accent3" w:themeFillTint="99"/>
            <w:vAlign w:val="center"/>
          </w:tcPr>
          <w:p w14:paraId="6C89C498" w14:textId="6CD4598F" w:rsidR="000209CB" w:rsidRDefault="000209CB" w:rsidP="00BF3EC6">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2020</w:t>
            </w:r>
          </w:p>
        </w:tc>
      </w:tr>
      <w:tr w:rsidR="000209CB" w:rsidRPr="0045371C" w14:paraId="65A35A74" w14:textId="77777777" w:rsidTr="009F59DD">
        <w:trPr>
          <w:jc w:val="center"/>
        </w:trPr>
        <w:tc>
          <w:tcPr>
            <w:tcW w:w="1545"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6C522059" w14:textId="77777777" w:rsidR="000209CB" w:rsidRPr="00C92A53" w:rsidRDefault="000209CB" w:rsidP="00792A1E">
            <w:pPr>
              <w:pStyle w:val="not31"/>
              <w:widowControl w:val="0"/>
              <w:spacing w:before="20" w:after="20" w:line="180" w:lineRule="atLeast"/>
              <w:ind w:left="48" w:right="0"/>
              <w:rPr>
                <w:rFonts w:asciiTheme="minorHAnsi" w:hAnsiTheme="minorHAnsi" w:cstheme="minorHAnsi"/>
                <w:b/>
                <w:color w:val="auto"/>
                <w:sz w:val="15"/>
                <w:szCs w:val="15"/>
                <w:lang w:val="es-MX" w:eastAsia="es-MX"/>
              </w:rPr>
            </w:pPr>
          </w:p>
        </w:tc>
        <w:tc>
          <w:tcPr>
            <w:tcW w:w="850" w:type="dxa"/>
            <w:tcBorders>
              <w:left w:val="single" w:sz="4" w:space="0" w:color="auto"/>
              <w:right w:val="single" w:sz="4" w:space="0" w:color="auto"/>
            </w:tcBorders>
            <w:shd w:val="clear" w:color="auto" w:fill="C2D69B" w:themeFill="accent3" w:themeFillTint="99"/>
            <w:vAlign w:val="center"/>
          </w:tcPr>
          <w:p w14:paraId="746B245E" w14:textId="77777777" w:rsidR="000209CB" w:rsidRDefault="000209CB" w:rsidP="006240A9">
            <w:pPr>
              <w:pStyle w:val="not31"/>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Trimestre</w:t>
            </w:r>
          </w:p>
        </w:tc>
        <w:tc>
          <w:tcPr>
            <w:tcW w:w="709" w:type="dxa"/>
            <w:vMerge w:val="restart"/>
            <w:tcBorders>
              <w:left w:val="single" w:sz="4" w:space="0" w:color="auto"/>
              <w:right w:val="single" w:sz="4" w:space="0" w:color="auto"/>
            </w:tcBorders>
            <w:shd w:val="clear" w:color="auto" w:fill="C2D69B" w:themeFill="accent3" w:themeFillTint="99"/>
            <w:vAlign w:val="center"/>
          </w:tcPr>
          <w:p w14:paraId="4D5F0E1A" w14:textId="70A358E8" w:rsidR="000209CB" w:rsidRDefault="000209CB" w:rsidP="006240A9">
            <w:pPr>
              <w:pStyle w:val="not31"/>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Anual</w:t>
            </w:r>
          </w:p>
        </w:tc>
        <w:tc>
          <w:tcPr>
            <w:tcW w:w="1134" w:type="dxa"/>
            <w:gridSpan w:val="2"/>
            <w:tcBorders>
              <w:left w:val="single" w:sz="4" w:space="0" w:color="auto"/>
              <w:right w:val="single" w:sz="4" w:space="0" w:color="auto"/>
            </w:tcBorders>
            <w:shd w:val="clear" w:color="auto" w:fill="C2D69B" w:themeFill="accent3" w:themeFillTint="99"/>
            <w:vAlign w:val="center"/>
          </w:tcPr>
          <w:p w14:paraId="135BFBD5" w14:textId="21720448" w:rsidR="000209CB" w:rsidRDefault="000209CB" w:rsidP="006240A9">
            <w:pPr>
              <w:pStyle w:val="not31"/>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Trimestre</w:t>
            </w:r>
          </w:p>
        </w:tc>
        <w:tc>
          <w:tcPr>
            <w:tcW w:w="850" w:type="dxa"/>
            <w:vMerge w:val="restart"/>
            <w:tcBorders>
              <w:left w:val="single" w:sz="4" w:space="0" w:color="auto"/>
              <w:right w:val="double" w:sz="4" w:space="0" w:color="auto"/>
            </w:tcBorders>
            <w:shd w:val="clear" w:color="auto" w:fill="C2D69B" w:themeFill="accent3" w:themeFillTint="99"/>
            <w:vAlign w:val="center"/>
          </w:tcPr>
          <w:p w14:paraId="357A89B2" w14:textId="77777777" w:rsidR="000209CB" w:rsidRDefault="000209CB" w:rsidP="000209CB">
            <w:pPr>
              <w:pStyle w:val="not31"/>
              <w:widowControl w:val="0"/>
              <w:spacing w:before="20" w:after="20" w:line="180" w:lineRule="atLeast"/>
              <w:ind w:left="-66"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6</w:t>
            </w:r>
          </w:p>
          <w:p w14:paraId="7C410680" w14:textId="39014E0D" w:rsidR="000209CB" w:rsidRPr="0045371C" w:rsidRDefault="000209CB" w:rsidP="000209CB">
            <w:pPr>
              <w:pStyle w:val="not31"/>
              <w:widowControl w:val="0"/>
              <w:spacing w:before="20" w:after="20" w:line="180" w:lineRule="atLeast"/>
              <w:ind w:left="-66"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Meses</w:t>
            </w:r>
          </w:p>
        </w:tc>
      </w:tr>
      <w:tr w:rsidR="000209CB" w14:paraId="5F4619E7" w14:textId="77777777" w:rsidTr="009F59DD">
        <w:trPr>
          <w:jc w:val="center"/>
        </w:trPr>
        <w:tc>
          <w:tcPr>
            <w:tcW w:w="1545"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46D1FB04" w14:textId="77777777" w:rsidR="000209CB" w:rsidRPr="00FB56AB" w:rsidRDefault="000209CB" w:rsidP="006240A9">
            <w:pPr>
              <w:pStyle w:val="not31"/>
              <w:keepLines w:val="0"/>
              <w:widowControl w:val="0"/>
              <w:spacing w:before="80" w:line="180" w:lineRule="atLeast"/>
              <w:ind w:left="48" w:right="0"/>
              <w:rPr>
                <w:rFonts w:asciiTheme="minorHAnsi" w:hAnsiTheme="minorHAnsi" w:cstheme="minorHAnsi"/>
                <w:color w:val="auto"/>
                <w:sz w:val="15"/>
                <w:szCs w:val="15"/>
                <w:lang w:val="es-MX" w:eastAsia="es-MX"/>
              </w:rPr>
            </w:pPr>
          </w:p>
        </w:tc>
        <w:tc>
          <w:tcPr>
            <w:tcW w:w="850" w:type="dxa"/>
            <w:tcBorders>
              <w:left w:val="single" w:sz="4" w:space="0" w:color="auto"/>
              <w:bottom w:val="double" w:sz="4" w:space="0" w:color="auto"/>
              <w:right w:val="single" w:sz="4" w:space="0" w:color="auto"/>
            </w:tcBorders>
            <w:shd w:val="clear" w:color="auto" w:fill="C2D69B" w:themeFill="accent3" w:themeFillTint="99"/>
            <w:vAlign w:val="center"/>
          </w:tcPr>
          <w:p w14:paraId="0097B15B" w14:textId="68088E27" w:rsidR="000209CB" w:rsidRDefault="000209CB" w:rsidP="006240A9">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IV</w:t>
            </w:r>
          </w:p>
        </w:tc>
        <w:tc>
          <w:tcPr>
            <w:tcW w:w="709" w:type="dxa"/>
            <w:vMerge/>
            <w:tcBorders>
              <w:left w:val="single" w:sz="4" w:space="0" w:color="auto"/>
              <w:bottom w:val="double" w:sz="4" w:space="0" w:color="auto"/>
              <w:right w:val="single" w:sz="4" w:space="0" w:color="auto"/>
            </w:tcBorders>
            <w:shd w:val="clear" w:color="auto" w:fill="C2D69B" w:themeFill="accent3" w:themeFillTint="99"/>
            <w:vAlign w:val="center"/>
          </w:tcPr>
          <w:p w14:paraId="567BAEEC" w14:textId="68ED2B1F" w:rsidR="000209CB" w:rsidRPr="00C92A53" w:rsidRDefault="000209CB" w:rsidP="006240A9">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p>
        </w:tc>
        <w:tc>
          <w:tcPr>
            <w:tcW w:w="567" w:type="dxa"/>
            <w:tcBorders>
              <w:left w:val="single" w:sz="4" w:space="0" w:color="auto"/>
              <w:bottom w:val="double" w:sz="4" w:space="0" w:color="auto"/>
              <w:right w:val="single" w:sz="4" w:space="0" w:color="auto"/>
            </w:tcBorders>
            <w:shd w:val="clear" w:color="auto" w:fill="C2D69B" w:themeFill="accent3" w:themeFillTint="99"/>
            <w:vAlign w:val="center"/>
          </w:tcPr>
          <w:p w14:paraId="61F27CC9" w14:textId="00CF26E7" w:rsidR="000209CB" w:rsidRDefault="000209CB" w:rsidP="006240A9">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I</w:t>
            </w:r>
            <w:r w:rsidRPr="000209CB">
              <w:rPr>
                <w:rFonts w:asciiTheme="minorHAnsi" w:hAnsiTheme="minorHAnsi" w:cstheme="minorHAnsi"/>
                <w:b/>
                <w:color w:val="auto"/>
                <w:sz w:val="15"/>
                <w:szCs w:val="15"/>
                <w:vertAlign w:val="superscript"/>
                <w:lang w:val="es-MX" w:eastAsia="es-MX"/>
              </w:rPr>
              <w:t>R/</w:t>
            </w:r>
          </w:p>
        </w:tc>
        <w:tc>
          <w:tcPr>
            <w:tcW w:w="567" w:type="dxa"/>
            <w:tcBorders>
              <w:left w:val="single" w:sz="4" w:space="0" w:color="auto"/>
              <w:bottom w:val="double" w:sz="4" w:space="0" w:color="auto"/>
              <w:right w:val="single" w:sz="4" w:space="0" w:color="auto"/>
            </w:tcBorders>
            <w:shd w:val="clear" w:color="auto" w:fill="C2D69B" w:themeFill="accent3" w:themeFillTint="99"/>
            <w:vAlign w:val="center"/>
          </w:tcPr>
          <w:p w14:paraId="2EAA0349" w14:textId="59C08B8D" w:rsidR="000209CB" w:rsidRDefault="000209CB" w:rsidP="006240A9">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II</w:t>
            </w:r>
            <w:r w:rsidRPr="000209CB">
              <w:rPr>
                <w:rFonts w:asciiTheme="minorHAnsi" w:hAnsiTheme="minorHAnsi" w:cstheme="minorHAnsi"/>
                <w:b/>
                <w:color w:val="auto"/>
                <w:sz w:val="15"/>
                <w:szCs w:val="15"/>
                <w:vertAlign w:val="superscript"/>
                <w:lang w:val="es-MX" w:eastAsia="es-MX"/>
              </w:rPr>
              <w:t>P/</w:t>
            </w:r>
          </w:p>
        </w:tc>
        <w:tc>
          <w:tcPr>
            <w:tcW w:w="850" w:type="dxa"/>
            <w:vMerge/>
            <w:tcBorders>
              <w:left w:val="single" w:sz="4" w:space="0" w:color="auto"/>
              <w:bottom w:val="double" w:sz="4" w:space="0" w:color="auto"/>
              <w:right w:val="double" w:sz="4" w:space="0" w:color="auto"/>
            </w:tcBorders>
            <w:shd w:val="clear" w:color="auto" w:fill="C2D69B" w:themeFill="accent3" w:themeFillTint="99"/>
          </w:tcPr>
          <w:p w14:paraId="4B4CE04F" w14:textId="77777777" w:rsidR="000209CB" w:rsidRDefault="000209CB" w:rsidP="006240A9">
            <w:pPr>
              <w:pStyle w:val="not31"/>
              <w:keepLines w:val="0"/>
              <w:widowControl w:val="0"/>
              <w:spacing w:before="20" w:after="20" w:line="180" w:lineRule="atLeast"/>
              <w:ind w:right="0"/>
              <w:jc w:val="center"/>
              <w:rPr>
                <w:rFonts w:asciiTheme="minorHAnsi" w:hAnsiTheme="minorHAnsi" w:cstheme="minorHAnsi"/>
                <w:b/>
                <w:color w:val="auto"/>
                <w:sz w:val="15"/>
                <w:szCs w:val="15"/>
                <w:lang w:val="es-MX" w:eastAsia="es-MX"/>
              </w:rPr>
            </w:pPr>
          </w:p>
        </w:tc>
      </w:tr>
      <w:tr w:rsidR="004402DC" w14:paraId="4F718E1D" w14:textId="77777777" w:rsidTr="009F59DD">
        <w:trPr>
          <w:jc w:val="center"/>
        </w:trPr>
        <w:tc>
          <w:tcPr>
            <w:tcW w:w="1545" w:type="dxa"/>
            <w:tcBorders>
              <w:top w:val="double" w:sz="4" w:space="0" w:color="auto"/>
              <w:left w:val="double" w:sz="4" w:space="0" w:color="auto"/>
              <w:bottom w:val="nil"/>
              <w:right w:val="single" w:sz="4" w:space="0" w:color="auto"/>
            </w:tcBorders>
            <w:vAlign w:val="center"/>
          </w:tcPr>
          <w:p w14:paraId="1F5C9FA4" w14:textId="77777777" w:rsidR="004402DC" w:rsidRPr="00FB56AB" w:rsidRDefault="004402DC" w:rsidP="004402DC">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sidRPr="00FB56AB">
              <w:rPr>
                <w:rFonts w:asciiTheme="minorHAnsi" w:hAnsiTheme="minorHAnsi" w:cstheme="minorHAnsi"/>
                <w:color w:val="auto"/>
                <w:sz w:val="14"/>
                <w:szCs w:val="14"/>
                <w:lang w:val="es-MX" w:eastAsia="es-MX"/>
              </w:rPr>
              <w:t xml:space="preserve">Producto </w:t>
            </w:r>
            <w:r>
              <w:rPr>
                <w:rFonts w:asciiTheme="minorHAnsi" w:hAnsiTheme="minorHAnsi" w:cstheme="minorHAnsi"/>
                <w:color w:val="auto"/>
                <w:sz w:val="14"/>
                <w:szCs w:val="14"/>
                <w:lang w:val="es-MX" w:eastAsia="es-MX"/>
              </w:rPr>
              <w:t>I</w:t>
            </w:r>
            <w:r w:rsidRPr="00FB56AB">
              <w:rPr>
                <w:rFonts w:asciiTheme="minorHAnsi" w:hAnsiTheme="minorHAnsi" w:cstheme="minorHAnsi"/>
                <w:color w:val="auto"/>
                <w:sz w:val="14"/>
                <w:szCs w:val="14"/>
                <w:lang w:val="es-MX" w:eastAsia="es-MX"/>
              </w:rPr>
              <w:t>nterno Bruto</w:t>
            </w:r>
          </w:p>
        </w:tc>
        <w:tc>
          <w:tcPr>
            <w:tcW w:w="850" w:type="dxa"/>
            <w:tcBorders>
              <w:top w:val="double" w:sz="4" w:space="0" w:color="auto"/>
              <w:left w:val="single" w:sz="4" w:space="0" w:color="auto"/>
              <w:bottom w:val="nil"/>
              <w:right w:val="nil"/>
            </w:tcBorders>
            <w:vAlign w:val="center"/>
          </w:tcPr>
          <w:p w14:paraId="3F651F8F" w14:textId="5E928F97" w:rsidR="004402DC" w:rsidRPr="0045371C" w:rsidRDefault="00826CF3" w:rsidP="00826CF3">
            <w:pPr>
              <w:spacing w:before="20" w:after="20"/>
              <w:ind w:right="170"/>
              <w:jc w:val="right"/>
            </w:pPr>
            <w:r>
              <w:rPr>
                <w:rFonts w:cstheme="minorHAnsi"/>
                <w:sz w:val="15"/>
                <w:szCs w:val="15"/>
                <w:lang w:eastAsia="es-MX"/>
              </w:rPr>
              <w:t>2.2</w:t>
            </w:r>
          </w:p>
        </w:tc>
        <w:tc>
          <w:tcPr>
            <w:tcW w:w="709" w:type="dxa"/>
            <w:tcBorders>
              <w:top w:val="double" w:sz="4" w:space="0" w:color="auto"/>
              <w:left w:val="nil"/>
              <w:bottom w:val="nil"/>
              <w:right w:val="single" w:sz="4" w:space="0" w:color="auto"/>
            </w:tcBorders>
            <w:shd w:val="clear" w:color="auto" w:fill="auto"/>
            <w:vAlign w:val="center"/>
          </w:tcPr>
          <w:p w14:paraId="257887A5" w14:textId="2EF0CB99" w:rsidR="004402DC" w:rsidRPr="0045371C" w:rsidRDefault="004402DC" w:rsidP="009F59DD">
            <w:pPr>
              <w:spacing w:before="20" w:after="20"/>
              <w:ind w:right="113"/>
              <w:jc w:val="right"/>
            </w:pPr>
            <w:r>
              <w:rPr>
                <w:rFonts w:cstheme="minorHAnsi"/>
                <w:sz w:val="15"/>
                <w:szCs w:val="15"/>
                <w:lang w:eastAsia="es-MX"/>
              </w:rPr>
              <w:t>3.</w:t>
            </w:r>
            <w:r w:rsidR="00826CF3">
              <w:rPr>
                <w:rFonts w:cstheme="minorHAnsi"/>
                <w:sz w:val="15"/>
                <w:szCs w:val="15"/>
                <w:lang w:eastAsia="es-MX"/>
              </w:rPr>
              <w:t>3</w:t>
            </w:r>
          </w:p>
        </w:tc>
        <w:tc>
          <w:tcPr>
            <w:tcW w:w="567" w:type="dxa"/>
            <w:tcBorders>
              <w:top w:val="double" w:sz="4" w:space="0" w:color="auto"/>
              <w:left w:val="single" w:sz="4" w:space="0" w:color="auto"/>
              <w:bottom w:val="nil"/>
              <w:right w:val="nil"/>
            </w:tcBorders>
            <w:vAlign w:val="center"/>
          </w:tcPr>
          <w:p w14:paraId="1BF87E7D" w14:textId="392A6F49" w:rsidR="004402DC" w:rsidRPr="007855D0" w:rsidRDefault="00DA1AE5" w:rsidP="007855D0">
            <w:pPr>
              <w:spacing w:before="20" w:after="20"/>
              <w:ind w:right="57"/>
              <w:jc w:val="right"/>
              <w:rPr>
                <w:rFonts w:cstheme="minorHAnsi"/>
                <w:sz w:val="15"/>
                <w:szCs w:val="15"/>
                <w:lang w:eastAsia="es-MX"/>
              </w:rPr>
            </w:pPr>
            <w:r>
              <w:rPr>
                <w:rFonts w:cstheme="minorHAnsi"/>
                <w:sz w:val="15"/>
                <w:szCs w:val="15"/>
                <w:lang w:eastAsia="es-MX"/>
              </w:rPr>
              <w:t>3.0</w:t>
            </w:r>
          </w:p>
        </w:tc>
        <w:tc>
          <w:tcPr>
            <w:tcW w:w="567" w:type="dxa"/>
            <w:tcBorders>
              <w:top w:val="double" w:sz="4" w:space="0" w:color="auto"/>
              <w:left w:val="nil"/>
              <w:bottom w:val="nil"/>
              <w:right w:val="nil"/>
            </w:tcBorders>
            <w:shd w:val="clear" w:color="auto" w:fill="FFFFFF" w:themeFill="background1"/>
            <w:vAlign w:val="center"/>
          </w:tcPr>
          <w:p w14:paraId="27194812" w14:textId="12DAA50E" w:rsidR="004402DC" w:rsidRPr="0045371C" w:rsidRDefault="00DA1AE5" w:rsidP="004402DC">
            <w:pPr>
              <w:spacing w:before="20" w:after="20"/>
              <w:ind w:left="-108" w:right="113"/>
              <w:jc w:val="right"/>
            </w:pPr>
            <w:r>
              <w:rPr>
                <w:rFonts w:cstheme="minorHAnsi"/>
                <w:sz w:val="15"/>
                <w:szCs w:val="15"/>
                <w:lang w:eastAsia="es-MX"/>
              </w:rPr>
              <w:t>0.8</w:t>
            </w:r>
          </w:p>
        </w:tc>
        <w:tc>
          <w:tcPr>
            <w:tcW w:w="850" w:type="dxa"/>
            <w:tcBorders>
              <w:top w:val="double" w:sz="4" w:space="0" w:color="auto"/>
              <w:left w:val="nil"/>
              <w:bottom w:val="nil"/>
              <w:right w:val="double" w:sz="4" w:space="0" w:color="auto"/>
            </w:tcBorders>
            <w:shd w:val="clear" w:color="auto" w:fill="FFFFFF" w:themeFill="background1"/>
            <w:vAlign w:val="center"/>
          </w:tcPr>
          <w:p w14:paraId="0FEE9908" w14:textId="795F3A05" w:rsidR="004402DC" w:rsidRPr="0045371C" w:rsidRDefault="00DA1AE5" w:rsidP="002538DA">
            <w:pPr>
              <w:spacing w:before="20" w:after="20"/>
              <w:ind w:right="227"/>
              <w:jc w:val="right"/>
            </w:pPr>
            <w:r>
              <w:rPr>
                <w:rFonts w:cstheme="minorHAnsi"/>
                <w:sz w:val="15"/>
                <w:szCs w:val="15"/>
                <w:lang w:eastAsia="es-MX"/>
              </w:rPr>
              <w:t>2</w:t>
            </w:r>
            <w:r w:rsidR="00BC1DAB">
              <w:rPr>
                <w:rFonts w:cstheme="minorHAnsi"/>
                <w:sz w:val="15"/>
                <w:szCs w:val="15"/>
                <w:lang w:eastAsia="es-MX"/>
              </w:rPr>
              <w:t>.0</w:t>
            </w:r>
          </w:p>
        </w:tc>
      </w:tr>
      <w:tr w:rsidR="004402DC" w14:paraId="13A16939" w14:textId="77777777" w:rsidTr="009F59DD">
        <w:trPr>
          <w:jc w:val="center"/>
        </w:trPr>
        <w:tc>
          <w:tcPr>
            <w:tcW w:w="1545" w:type="dxa"/>
            <w:tcBorders>
              <w:top w:val="nil"/>
              <w:left w:val="double" w:sz="4" w:space="0" w:color="auto"/>
              <w:bottom w:val="nil"/>
              <w:right w:val="single" w:sz="4" w:space="0" w:color="auto"/>
            </w:tcBorders>
            <w:vAlign w:val="center"/>
          </w:tcPr>
          <w:p w14:paraId="5265CFF1" w14:textId="77777777" w:rsidR="004402DC" w:rsidRPr="00FB56AB" w:rsidRDefault="004402DC" w:rsidP="004402DC">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Importación de Bienes y Servicios</w:t>
            </w:r>
          </w:p>
        </w:tc>
        <w:tc>
          <w:tcPr>
            <w:tcW w:w="850" w:type="dxa"/>
            <w:tcBorders>
              <w:top w:val="nil"/>
              <w:left w:val="single" w:sz="4" w:space="0" w:color="auto"/>
              <w:bottom w:val="nil"/>
              <w:right w:val="nil"/>
            </w:tcBorders>
            <w:vAlign w:val="center"/>
          </w:tcPr>
          <w:p w14:paraId="26E72F7D" w14:textId="59F1ED7C" w:rsidR="004402DC" w:rsidRPr="0045371C" w:rsidRDefault="002765B2" w:rsidP="00826CF3">
            <w:pPr>
              <w:spacing w:before="20" w:after="20"/>
              <w:ind w:right="170"/>
              <w:jc w:val="right"/>
              <w:rPr>
                <w:rFonts w:cstheme="minorHAnsi"/>
                <w:sz w:val="15"/>
                <w:szCs w:val="15"/>
                <w:lang w:eastAsia="es-MX"/>
              </w:rPr>
            </w:pPr>
            <w:r>
              <w:rPr>
                <w:rFonts w:cstheme="minorHAnsi"/>
                <w:sz w:val="15"/>
                <w:szCs w:val="15"/>
                <w:lang w:eastAsia="es-MX"/>
              </w:rPr>
              <w:t>(</w:t>
            </w:r>
            <w:r w:rsidR="004402DC">
              <w:rPr>
                <w:rFonts w:cstheme="minorHAnsi"/>
                <w:sz w:val="15"/>
                <w:szCs w:val="15"/>
                <w:lang w:eastAsia="es-MX"/>
              </w:rPr>
              <w:t>-)</w:t>
            </w:r>
            <w:r w:rsidR="00826CF3">
              <w:rPr>
                <w:rFonts w:cstheme="minorHAnsi"/>
                <w:sz w:val="15"/>
                <w:szCs w:val="15"/>
                <w:lang w:eastAsia="es-MX"/>
              </w:rPr>
              <w:t xml:space="preserve"> 4</w:t>
            </w:r>
            <w:r w:rsidR="004402DC">
              <w:rPr>
                <w:rFonts w:cstheme="minorHAnsi"/>
                <w:sz w:val="15"/>
                <w:szCs w:val="15"/>
                <w:lang w:eastAsia="es-MX"/>
              </w:rPr>
              <w:t>.0</w:t>
            </w:r>
          </w:p>
        </w:tc>
        <w:tc>
          <w:tcPr>
            <w:tcW w:w="709" w:type="dxa"/>
            <w:tcBorders>
              <w:top w:val="nil"/>
              <w:left w:val="nil"/>
              <w:bottom w:val="nil"/>
              <w:right w:val="single" w:sz="4" w:space="0" w:color="auto"/>
            </w:tcBorders>
            <w:shd w:val="clear" w:color="auto" w:fill="auto"/>
            <w:vAlign w:val="center"/>
          </w:tcPr>
          <w:p w14:paraId="0E158736" w14:textId="3718D9E5" w:rsidR="004402DC" w:rsidRPr="0045371C" w:rsidRDefault="00826CF3" w:rsidP="009F59DD">
            <w:pPr>
              <w:spacing w:before="20" w:after="20"/>
              <w:ind w:right="113"/>
              <w:jc w:val="right"/>
              <w:rPr>
                <w:rFonts w:cstheme="minorHAnsi"/>
                <w:sz w:val="15"/>
                <w:szCs w:val="15"/>
                <w:lang w:eastAsia="es-MX"/>
              </w:rPr>
            </w:pPr>
            <w:r>
              <w:rPr>
                <w:rFonts w:cstheme="minorHAnsi"/>
                <w:sz w:val="15"/>
                <w:szCs w:val="15"/>
                <w:lang w:eastAsia="es-MX"/>
              </w:rPr>
              <w:t>(</w:t>
            </w:r>
            <w:r>
              <w:rPr>
                <w:rFonts w:cstheme="minorHAnsi"/>
                <w:sz w:val="15"/>
                <w:szCs w:val="15"/>
                <w:lang w:eastAsia="es-MX"/>
              </w:rPr>
              <w:noBreakHyphen/>
              <w:t xml:space="preserve">) </w:t>
            </w:r>
            <w:r w:rsidR="004402DC">
              <w:rPr>
                <w:rFonts w:cstheme="minorHAnsi"/>
                <w:sz w:val="15"/>
                <w:szCs w:val="15"/>
                <w:lang w:eastAsia="es-MX"/>
              </w:rPr>
              <w:t>0.</w:t>
            </w:r>
            <w:r>
              <w:rPr>
                <w:rFonts w:cstheme="minorHAnsi"/>
                <w:sz w:val="15"/>
                <w:szCs w:val="15"/>
                <w:lang w:eastAsia="es-MX"/>
              </w:rPr>
              <w:t>8</w:t>
            </w:r>
          </w:p>
        </w:tc>
        <w:tc>
          <w:tcPr>
            <w:tcW w:w="567" w:type="dxa"/>
            <w:tcBorders>
              <w:top w:val="nil"/>
              <w:left w:val="single" w:sz="4" w:space="0" w:color="auto"/>
              <w:bottom w:val="nil"/>
              <w:right w:val="nil"/>
            </w:tcBorders>
            <w:vAlign w:val="center"/>
          </w:tcPr>
          <w:p w14:paraId="6AF0C9F4" w14:textId="5F370929" w:rsidR="004402DC" w:rsidRPr="0045371C" w:rsidRDefault="00DA1AE5" w:rsidP="007855D0">
            <w:pPr>
              <w:spacing w:before="20" w:after="20"/>
              <w:ind w:right="57"/>
              <w:jc w:val="right"/>
              <w:rPr>
                <w:rFonts w:cstheme="minorHAnsi"/>
                <w:sz w:val="15"/>
                <w:szCs w:val="15"/>
                <w:lang w:eastAsia="es-MX"/>
              </w:rPr>
            </w:pPr>
            <w:r>
              <w:rPr>
                <w:rFonts w:cstheme="minorHAnsi"/>
                <w:sz w:val="15"/>
                <w:szCs w:val="15"/>
                <w:lang w:eastAsia="es-MX"/>
              </w:rPr>
              <w:t>1.6</w:t>
            </w:r>
          </w:p>
        </w:tc>
        <w:tc>
          <w:tcPr>
            <w:tcW w:w="567" w:type="dxa"/>
            <w:tcBorders>
              <w:top w:val="nil"/>
              <w:left w:val="nil"/>
              <w:bottom w:val="nil"/>
              <w:right w:val="nil"/>
            </w:tcBorders>
            <w:shd w:val="clear" w:color="auto" w:fill="FFFFFF" w:themeFill="background1"/>
            <w:vAlign w:val="center"/>
          </w:tcPr>
          <w:p w14:paraId="32807D58" w14:textId="2EBEC889" w:rsidR="004402DC" w:rsidRPr="0045371C" w:rsidRDefault="00DA1AE5" w:rsidP="004402DC">
            <w:pPr>
              <w:pStyle w:val="not31"/>
              <w:keepLines w:val="0"/>
              <w:widowControl w:val="0"/>
              <w:spacing w:before="20" w:after="20"/>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13.1</w:t>
            </w:r>
          </w:p>
        </w:tc>
        <w:tc>
          <w:tcPr>
            <w:tcW w:w="850" w:type="dxa"/>
            <w:tcBorders>
              <w:top w:val="nil"/>
              <w:left w:val="nil"/>
              <w:bottom w:val="nil"/>
              <w:right w:val="double" w:sz="4" w:space="0" w:color="auto"/>
            </w:tcBorders>
            <w:shd w:val="clear" w:color="auto" w:fill="FFFFFF" w:themeFill="background1"/>
            <w:vAlign w:val="center"/>
          </w:tcPr>
          <w:p w14:paraId="06555B6F" w14:textId="196476ED" w:rsidR="004402DC" w:rsidRPr="0045371C" w:rsidRDefault="00DA1AE5" w:rsidP="002538DA">
            <w:pPr>
              <w:pStyle w:val="not31"/>
              <w:keepLines w:val="0"/>
              <w:widowControl w:val="0"/>
              <w:spacing w:before="20" w:after="20"/>
              <w:ind w:right="22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6.5</w:t>
            </w:r>
          </w:p>
        </w:tc>
      </w:tr>
      <w:tr w:rsidR="004402DC" w14:paraId="4C658FAF" w14:textId="77777777" w:rsidTr="009F59DD">
        <w:trPr>
          <w:jc w:val="center"/>
        </w:trPr>
        <w:tc>
          <w:tcPr>
            <w:tcW w:w="1545" w:type="dxa"/>
            <w:tcBorders>
              <w:top w:val="nil"/>
              <w:left w:val="double" w:sz="4" w:space="0" w:color="auto"/>
              <w:bottom w:val="nil"/>
              <w:right w:val="single" w:sz="4" w:space="0" w:color="auto"/>
            </w:tcBorders>
            <w:vAlign w:val="center"/>
          </w:tcPr>
          <w:p w14:paraId="324E7684" w14:textId="77777777" w:rsidR="004402DC" w:rsidRPr="00457BB9" w:rsidRDefault="004402DC" w:rsidP="004402DC">
            <w:pPr>
              <w:pStyle w:val="not31"/>
              <w:keepLines w:val="0"/>
              <w:widowControl w:val="0"/>
              <w:spacing w:before="20" w:after="20"/>
              <w:ind w:right="-79"/>
              <w:jc w:val="left"/>
              <w:rPr>
                <w:rFonts w:asciiTheme="minorHAnsi" w:hAnsiTheme="minorHAnsi" w:cstheme="minorHAnsi"/>
                <w:b/>
                <w:color w:val="auto"/>
                <w:sz w:val="14"/>
                <w:szCs w:val="14"/>
                <w:lang w:val="es-MX" w:eastAsia="es-MX"/>
              </w:rPr>
            </w:pPr>
            <w:proofErr w:type="gramStart"/>
            <w:r w:rsidRPr="00457BB9">
              <w:rPr>
                <w:rFonts w:asciiTheme="minorHAnsi" w:hAnsiTheme="minorHAnsi" w:cstheme="minorHAnsi"/>
                <w:b/>
                <w:color w:val="auto"/>
                <w:sz w:val="14"/>
                <w:szCs w:val="14"/>
                <w:lang w:val="es-MX" w:eastAsia="es-MX"/>
              </w:rPr>
              <w:t xml:space="preserve">Oferta </w:t>
            </w:r>
            <w:r>
              <w:rPr>
                <w:rFonts w:asciiTheme="minorHAnsi" w:hAnsiTheme="minorHAnsi" w:cstheme="minorHAnsi"/>
                <w:b/>
                <w:color w:val="auto"/>
                <w:sz w:val="14"/>
                <w:szCs w:val="14"/>
                <w:lang w:val="es-MX" w:eastAsia="es-MX"/>
              </w:rPr>
              <w:t xml:space="preserve"> </w:t>
            </w:r>
            <w:r w:rsidRPr="00457BB9">
              <w:rPr>
                <w:rFonts w:asciiTheme="minorHAnsi" w:hAnsiTheme="minorHAnsi" w:cstheme="minorHAnsi"/>
                <w:b/>
                <w:color w:val="auto"/>
                <w:sz w:val="14"/>
                <w:szCs w:val="14"/>
                <w:lang w:val="es-MX" w:eastAsia="es-MX"/>
              </w:rPr>
              <w:t>y</w:t>
            </w:r>
            <w:proofErr w:type="gramEnd"/>
            <w:r w:rsidRPr="00457BB9">
              <w:rPr>
                <w:rFonts w:asciiTheme="minorHAnsi" w:hAnsiTheme="minorHAnsi" w:cstheme="minorHAnsi"/>
                <w:b/>
                <w:color w:val="auto"/>
                <w:sz w:val="14"/>
                <w:szCs w:val="14"/>
                <w:lang w:val="es-MX" w:eastAsia="es-MX"/>
              </w:rPr>
              <w:t xml:space="preserve"> </w:t>
            </w:r>
            <w:r>
              <w:rPr>
                <w:rFonts w:asciiTheme="minorHAnsi" w:hAnsiTheme="minorHAnsi" w:cstheme="minorHAnsi"/>
                <w:b/>
                <w:color w:val="auto"/>
                <w:sz w:val="14"/>
                <w:szCs w:val="14"/>
                <w:lang w:val="es-MX" w:eastAsia="es-MX"/>
              </w:rPr>
              <w:t xml:space="preserve"> </w:t>
            </w:r>
            <w:r w:rsidRPr="00457BB9">
              <w:rPr>
                <w:rFonts w:asciiTheme="minorHAnsi" w:hAnsiTheme="minorHAnsi" w:cstheme="minorHAnsi"/>
                <w:b/>
                <w:color w:val="auto"/>
                <w:sz w:val="14"/>
                <w:szCs w:val="14"/>
                <w:lang w:val="es-MX" w:eastAsia="es-MX"/>
              </w:rPr>
              <w:t>Demanda</w:t>
            </w:r>
          </w:p>
        </w:tc>
        <w:tc>
          <w:tcPr>
            <w:tcW w:w="850" w:type="dxa"/>
            <w:tcBorders>
              <w:top w:val="nil"/>
              <w:left w:val="single" w:sz="4" w:space="0" w:color="auto"/>
              <w:bottom w:val="nil"/>
              <w:right w:val="nil"/>
            </w:tcBorders>
            <w:vAlign w:val="center"/>
          </w:tcPr>
          <w:p w14:paraId="07257262" w14:textId="74BEED07" w:rsidR="004402DC" w:rsidRPr="0045371C" w:rsidRDefault="00826CF3" w:rsidP="00826CF3">
            <w:pPr>
              <w:pStyle w:val="not31"/>
              <w:keepLines w:val="0"/>
              <w:widowControl w:val="0"/>
              <w:spacing w:before="20" w:after="20"/>
              <w:ind w:right="170"/>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0.3</w:t>
            </w:r>
          </w:p>
        </w:tc>
        <w:tc>
          <w:tcPr>
            <w:tcW w:w="709" w:type="dxa"/>
            <w:tcBorders>
              <w:top w:val="nil"/>
              <w:left w:val="nil"/>
              <w:bottom w:val="nil"/>
              <w:right w:val="single" w:sz="4" w:space="0" w:color="auto"/>
            </w:tcBorders>
            <w:shd w:val="clear" w:color="auto" w:fill="auto"/>
            <w:vAlign w:val="center"/>
          </w:tcPr>
          <w:p w14:paraId="42A1D791" w14:textId="120F8EDD" w:rsidR="004402DC" w:rsidRPr="0045371C" w:rsidRDefault="004402DC" w:rsidP="009F59DD">
            <w:pPr>
              <w:pStyle w:val="not31"/>
              <w:keepLines w:val="0"/>
              <w:widowControl w:val="0"/>
              <w:spacing w:before="20" w:after="20"/>
              <w:ind w:right="113"/>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2.</w:t>
            </w:r>
            <w:r w:rsidR="00826CF3">
              <w:rPr>
                <w:rFonts w:asciiTheme="minorHAnsi" w:hAnsiTheme="minorHAnsi" w:cstheme="minorHAnsi"/>
                <w:b/>
                <w:color w:val="auto"/>
                <w:sz w:val="15"/>
                <w:szCs w:val="15"/>
                <w:lang w:val="es-MX" w:eastAsia="es-MX"/>
              </w:rPr>
              <w:t>1</w:t>
            </w:r>
          </w:p>
        </w:tc>
        <w:tc>
          <w:tcPr>
            <w:tcW w:w="567" w:type="dxa"/>
            <w:tcBorders>
              <w:top w:val="nil"/>
              <w:left w:val="single" w:sz="4" w:space="0" w:color="auto"/>
              <w:bottom w:val="nil"/>
              <w:right w:val="nil"/>
            </w:tcBorders>
            <w:vAlign w:val="center"/>
          </w:tcPr>
          <w:p w14:paraId="55D7B7D5" w14:textId="60C323CD" w:rsidR="004402DC" w:rsidRPr="00DA1AE5" w:rsidRDefault="00DA1AE5" w:rsidP="007855D0">
            <w:pPr>
              <w:spacing w:before="20" w:after="20"/>
              <w:ind w:right="57"/>
              <w:jc w:val="right"/>
              <w:rPr>
                <w:rFonts w:cstheme="minorHAnsi"/>
                <w:b/>
                <w:bCs/>
                <w:sz w:val="15"/>
                <w:szCs w:val="15"/>
                <w:lang w:eastAsia="es-MX"/>
              </w:rPr>
            </w:pPr>
            <w:r w:rsidRPr="00DA1AE5">
              <w:rPr>
                <w:rFonts w:cstheme="minorHAnsi"/>
                <w:b/>
                <w:bCs/>
                <w:sz w:val="15"/>
                <w:szCs w:val="15"/>
                <w:lang w:eastAsia="es-MX"/>
              </w:rPr>
              <w:t>2.6</w:t>
            </w:r>
          </w:p>
        </w:tc>
        <w:tc>
          <w:tcPr>
            <w:tcW w:w="567" w:type="dxa"/>
            <w:tcBorders>
              <w:top w:val="nil"/>
              <w:left w:val="nil"/>
              <w:bottom w:val="nil"/>
              <w:right w:val="nil"/>
            </w:tcBorders>
            <w:shd w:val="clear" w:color="auto" w:fill="FFFFFF" w:themeFill="background1"/>
            <w:vAlign w:val="center"/>
          </w:tcPr>
          <w:p w14:paraId="4FB43E45" w14:textId="048AEB27" w:rsidR="004402DC" w:rsidRPr="0045371C" w:rsidRDefault="00DA1AE5" w:rsidP="004402DC">
            <w:pPr>
              <w:pStyle w:val="not31"/>
              <w:keepLines w:val="0"/>
              <w:widowControl w:val="0"/>
              <w:spacing w:before="20" w:after="20"/>
              <w:ind w:left="-108" w:right="113"/>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3.7</w:t>
            </w:r>
          </w:p>
        </w:tc>
        <w:tc>
          <w:tcPr>
            <w:tcW w:w="850" w:type="dxa"/>
            <w:tcBorders>
              <w:top w:val="nil"/>
              <w:left w:val="nil"/>
              <w:bottom w:val="nil"/>
              <w:right w:val="double" w:sz="4" w:space="0" w:color="auto"/>
            </w:tcBorders>
            <w:shd w:val="clear" w:color="auto" w:fill="FFFFFF" w:themeFill="background1"/>
            <w:vAlign w:val="center"/>
          </w:tcPr>
          <w:p w14:paraId="50C5B961" w14:textId="1408956E" w:rsidR="004402DC" w:rsidRPr="0045371C" w:rsidRDefault="00DA1AE5" w:rsidP="002538DA">
            <w:pPr>
              <w:pStyle w:val="not31"/>
              <w:keepLines w:val="0"/>
              <w:widowControl w:val="0"/>
              <w:spacing w:before="20" w:after="20"/>
              <w:ind w:right="227"/>
              <w:jc w:val="right"/>
              <w:rPr>
                <w:rFonts w:asciiTheme="minorHAnsi" w:hAnsiTheme="minorHAnsi" w:cstheme="minorHAnsi"/>
                <w:b/>
                <w:color w:val="auto"/>
                <w:sz w:val="15"/>
                <w:szCs w:val="15"/>
                <w:lang w:val="es-MX" w:eastAsia="es-MX"/>
              </w:rPr>
            </w:pPr>
            <w:r>
              <w:rPr>
                <w:rFonts w:asciiTheme="minorHAnsi" w:hAnsiTheme="minorHAnsi" w:cstheme="minorHAnsi"/>
                <w:b/>
                <w:color w:val="auto"/>
                <w:sz w:val="15"/>
                <w:szCs w:val="15"/>
                <w:lang w:val="es-MX" w:eastAsia="es-MX"/>
              </w:rPr>
              <w:t>3.1</w:t>
            </w:r>
          </w:p>
        </w:tc>
      </w:tr>
      <w:tr w:rsidR="004402DC" w14:paraId="6945533A" w14:textId="77777777" w:rsidTr="009F59DD">
        <w:trPr>
          <w:jc w:val="center"/>
        </w:trPr>
        <w:tc>
          <w:tcPr>
            <w:tcW w:w="1545" w:type="dxa"/>
            <w:tcBorders>
              <w:top w:val="nil"/>
              <w:left w:val="double" w:sz="4" w:space="0" w:color="auto"/>
              <w:bottom w:val="nil"/>
              <w:right w:val="single" w:sz="4" w:space="0" w:color="auto"/>
            </w:tcBorders>
            <w:vAlign w:val="center"/>
          </w:tcPr>
          <w:p w14:paraId="6F46176B" w14:textId="77777777" w:rsidR="004402DC" w:rsidRPr="00457BB9" w:rsidRDefault="004402DC" w:rsidP="004402DC">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sidRPr="00457BB9">
              <w:rPr>
                <w:rFonts w:asciiTheme="minorHAnsi" w:hAnsiTheme="minorHAnsi" w:cstheme="minorHAnsi"/>
                <w:color w:val="auto"/>
                <w:sz w:val="14"/>
                <w:szCs w:val="14"/>
                <w:lang w:val="es-MX" w:eastAsia="es-MX"/>
              </w:rPr>
              <w:t>Consumo Privado</w:t>
            </w:r>
          </w:p>
        </w:tc>
        <w:tc>
          <w:tcPr>
            <w:tcW w:w="850" w:type="dxa"/>
            <w:tcBorders>
              <w:top w:val="nil"/>
              <w:left w:val="single" w:sz="4" w:space="0" w:color="auto"/>
              <w:bottom w:val="nil"/>
              <w:right w:val="nil"/>
            </w:tcBorders>
            <w:vAlign w:val="center"/>
          </w:tcPr>
          <w:p w14:paraId="6EFD64D2" w14:textId="7831B371" w:rsidR="004402DC" w:rsidRPr="0045371C" w:rsidRDefault="00826CF3" w:rsidP="00826CF3">
            <w:pPr>
              <w:pStyle w:val="not31"/>
              <w:keepLines w:val="0"/>
              <w:widowControl w:val="0"/>
              <w:spacing w:before="20" w:after="20"/>
              <w:ind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w:t>
            </w:r>
            <w:r w:rsidR="004402DC">
              <w:rPr>
                <w:rFonts w:asciiTheme="minorHAnsi" w:hAnsiTheme="minorHAnsi" w:cstheme="minorHAnsi"/>
                <w:color w:val="auto"/>
                <w:sz w:val="15"/>
                <w:szCs w:val="15"/>
                <w:lang w:val="es-MX" w:eastAsia="es-MX"/>
              </w:rPr>
              <w:t>.8</w:t>
            </w:r>
          </w:p>
        </w:tc>
        <w:tc>
          <w:tcPr>
            <w:tcW w:w="709" w:type="dxa"/>
            <w:tcBorders>
              <w:top w:val="nil"/>
              <w:left w:val="nil"/>
              <w:bottom w:val="nil"/>
              <w:right w:val="single" w:sz="4" w:space="0" w:color="auto"/>
            </w:tcBorders>
            <w:shd w:val="clear" w:color="auto" w:fill="auto"/>
            <w:vAlign w:val="center"/>
          </w:tcPr>
          <w:p w14:paraId="0A11BD5C" w14:textId="180B5C54" w:rsidR="004402DC" w:rsidRPr="0045371C" w:rsidRDefault="00826CF3" w:rsidP="009F59DD">
            <w:pPr>
              <w:pStyle w:val="not31"/>
              <w:keepLines w:val="0"/>
              <w:widowControl w:val="0"/>
              <w:spacing w:before="20" w:after="20"/>
              <w:ind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3.6</w:t>
            </w:r>
          </w:p>
        </w:tc>
        <w:tc>
          <w:tcPr>
            <w:tcW w:w="567" w:type="dxa"/>
            <w:tcBorders>
              <w:top w:val="nil"/>
              <w:left w:val="single" w:sz="4" w:space="0" w:color="auto"/>
              <w:bottom w:val="nil"/>
              <w:right w:val="nil"/>
            </w:tcBorders>
            <w:vAlign w:val="center"/>
          </w:tcPr>
          <w:p w14:paraId="659A29A4" w14:textId="437A1387" w:rsidR="004402DC" w:rsidRPr="0045371C" w:rsidRDefault="00DA1AE5" w:rsidP="007855D0">
            <w:pPr>
              <w:spacing w:before="20" w:after="20"/>
              <w:ind w:right="57"/>
              <w:jc w:val="right"/>
              <w:rPr>
                <w:rFonts w:cstheme="minorHAnsi"/>
                <w:sz w:val="15"/>
                <w:szCs w:val="15"/>
                <w:lang w:eastAsia="es-MX"/>
              </w:rPr>
            </w:pPr>
            <w:r>
              <w:rPr>
                <w:rFonts w:cstheme="minorHAnsi"/>
                <w:sz w:val="15"/>
                <w:szCs w:val="15"/>
                <w:lang w:eastAsia="es-MX"/>
              </w:rPr>
              <w:t>3.6</w:t>
            </w:r>
          </w:p>
        </w:tc>
        <w:tc>
          <w:tcPr>
            <w:tcW w:w="567" w:type="dxa"/>
            <w:tcBorders>
              <w:top w:val="nil"/>
              <w:left w:val="nil"/>
              <w:bottom w:val="nil"/>
              <w:right w:val="nil"/>
            </w:tcBorders>
            <w:shd w:val="clear" w:color="auto" w:fill="FFFFFF" w:themeFill="background1"/>
            <w:vAlign w:val="center"/>
          </w:tcPr>
          <w:p w14:paraId="663C73C2" w14:textId="27888871" w:rsidR="004402DC" w:rsidRPr="0045371C" w:rsidRDefault="00BC1DAB" w:rsidP="004402DC">
            <w:pPr>
              <w:pStyle w:val="not31"/>
              <w:keepLines w:val="0"/>
              <w:widowControl w:val="0"/>
              <w:spacing w:before="20" w:after="20"/>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3.</w:t>
            </w:r>
            <w:r w:rsidR="00DA1AE5">
              <w:rPr>
                <w:rFonts w:asciiTheme="minorHAnsi" w:hAnsiTheme="minorHAnsi" w:cstheme="minorHAnsi"/>
                <w:color w:val="auto"/>
                <w:sz w:val="15"/>
                <w:szCs w:val="15"/>
                <w:lang w:val="es-MX" w:eastAsia="es-MX"/>
              </w:rPr>
              <w:t>1</w:t>
            </w:r>
          </w:p>
        </w:tc>
        <w:tc>
          <w:tcPr>
            <w:tcW w:w="850" w:type="dxa"/>
            <w:tcBorders>
              <w:top w:val="nil"/>
              <w:left w:val="nil"/>
              <w:bottom w:val="nil"/>
              <w:right w:val="double" w:sz="4" w:space="0" w:color="auto"/>
            </w:tcBorders>
            <w:shd w:val="clear" w:color="auto" w:fill="FFFFFF" w:themeFill="background1"/>
            <w:vAlign w:val="center"/>
          </w:tcPr>
          <w:p w14:paraId="3831CAFE" w14:textId="053BECB1" w:rsidR="004402DC" w:rsidRPr="0045371C" w:rsidRDefault="004402DC" w:rsidP="002538DA">
            <w:pPr>
              <w:pStyle w:val="not31"/>
              <w:keepLines w:val="0"/>
              <w:widowControl w:val="0"/>
              <w:spacing w:before="20" w:after="20"/>
              <w:ind w:right="22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3.</w:t>
            </w:r>
            <w:r w:rsidR="00DA1AE5">
              <w:rPr>
                <w:rFonts w:asciiTheme="minorHAnsi" w:hAnsiTheme="minorHAnsi" w:cstheme="minorHAnsi"/>
                <w:color w:val="auto"/>
                <w:sz w:val="15"/>
                <w:szCs w:val="15"/>
                <w:lang w:val="es-MX" w:eastAsia="es-MX"/>
              </w:rPr>
              <w:t>3</w:t>
            </w:r>
          </w:p>
        </w:tc>
      </w:tr>
      <w:tr w:rsidR="004402DC" w14:paraId="70B9DAAE" w14:textId="77777777" w:rsidTr="009F59DD">
        <w:trPr>
          <w:jc w:val="center"/>
        </w:trPr>
        <w:tc>
          <w:tcPr>
            <w:tcW w:w="1545" w:type="dxa"/>
            <w:tcBorders>
              <w:top w:val="nil"/>
              <w:left w:val="double" w:sz="4" w:space="0" w:color="auto"/>
              <w:bottom w:val="nil"/>
              <w:right w:val="single" w:sz="4" w:space="0" w:color="auto"/>
            </w:tcBorders>
            <w:vAlign w:val="center"/>
          </w:tcPr>
          <w:p w14:paraId="2396D9EC" w14:textId="77777777" w:rsidR="004402DC" w:rsidRPr="00457BB9" w:rsidRDefault="004402DC" w:rsidP="004402DC">
            <w:pPr>
              <w:pStyle w:val="not31"/>
              <w:keepLines w:val="0"/>
              <w:widowControl w:val="0"/>
              <w:spacing w:before="20" w:after="20"/>
              <w:ind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 xml:space="preserve">  Consumo de Gobierno</w:t>
            </w:r>
          </w:p>
        </w:tc>
        <w:tc>
          <w:tcPr>
            <w:tcW w:w="850" w:type="dxa"/>
            <w:tcBorders>
              <w:top w:val="nil"/>
              <w:left w:val="single" w:sz="4" w:space="0" w:color="auto"/>
              <w:bottom w:val="nil"/>
              <w:right w:val="nil"/>
            </w:tcBorders>
            <w:vAlign w:val="center"/>
          </w:tcPr>
          <w:p w14:paraId="6D330441" w14:textId="5D71870A" w:rsidR="004402DC" w:rsidRPr="0045371C" w:rsidRDefault="00826CF3" w:rsidP="00826CF3">
            <w:pPr>
              <w:pStyle w:val="not31"/>
              <w:keepLines w:val="0"/>
              <w:widowControl w:val="0"/>
              <w:spacing w:before="20" w:after="20"/>
              <w:ind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3.9</w:t>
            </w:r>
          </w:p>
        </w:tc>
        <w:tc>
          <w:tcPr>
            <w:tcW w:w="709" w:type="dxa"/>
            <w:tcBorders>
              <w:top w:val="nil"/>
              <w:left w:val="nil"/>
              <w:bottom w:val="nil"/>
              <w:right w:val="single" w:sz="4" w:space="0" w:color="auto"/>
            </w:tcBorders>
            <w:shd w:val="clear" w:color="auto" w:fill="auto"/>
            <w:vAlign w:val="center"/>
          </w:tcPr>
          <w:p w14:paraId="5937236E" w14:textId="4C043BCF" w:rsidR="004402DC" w:rsidRPr="0045371C" w:rsidRDefault="004402DC" w:rsidP="009F59DD">
            <w:pPr>
              <w:pStyle w:val="not31"/>
              <w:keepLines w:val="0"/>
              <w:widowControl w:val="0"/>
              <w:spacing w:before="20" w:after="20"/>
              <w:ind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4.</w:t>
            </w:r>
            <w:r w:rsidR="00E366F8">
              <w:rPr>
                <w:rFonts w:asciiTheme="minorHAnsi" w:hAnsiTheme="minorHAnsi" w:cstheme="minorHAnsi"/>
                <w:color w:val="auto"/>
                <w:sz w:val="15"/>
                <w:szCs w:val="15"/>
                <w:lang w:val="es-MX" w:eastAsia="es-MX"/>
              </w:rPr>
              <w:t>2</w:t>
            </w:r>
          </w:p>
        </w:tc>
        <w:tc>
          <w:tcPr>
            <w:tcW w:w="567" w:type="dxa"/>
            <w:tcBorders>
              <w:top w:val="nil"/>
              <w:left w:val="single" w:sz="4" w:space="0" w:color="auto"/>
              <w:bottom w:val="nil"/>
              <w:right w:val="nil"/>
            </w:tcBorders>
            <w:vAlign w:val="center"/>
          </w:tcPr>
          <w:p w14:paraId="33570981" w14:textId="2680E4FC" w:rsidR="004402DC" w:rsidRPr="0045371C" w:rsidRDefault="007855D0" w:rsidP="007855D0">
            <w:pPr>
              <w:spacing w:before="20" w:after="20"/>
              <w:ind w:right="57"/>
              <w:jc w:val="right"/>
              <w:rPr>
                <w:rFonts w:cstheme="minorHAnsi"/>
                <w:sz w:val="15"/>
                <w:szCs w:val="15"/>
                <w:lang w:eastAsia="es-MX"/>
              </w:rPr>
            </w:pPr>
            <w:r>
              <w:rPr>
                <w:rFonts w:cstheme="minorHAnsi"/>
                <w:sz w:val="15"/>
                <w:szCs w:val="15"/>
                <w:lang w:eastAsia="es-MX"/>
              </w:rPr>
              <w:t>3.</w:t>
            </w:r>
            <w:r w:rsidR="00DA1AE5">
              <w:rPr>
                <w:rFonts w:cstheme="minorHAnsi"/>
                <w:sz w:val="15"/>
                <w:szCs w:val="15"/>
                <w:lang w:eastAsia="es-MX"/>
              </w:rPr>
              <w:t>8</w:t>
            </w:r>
          </w:p>
        </w:tc>
        <w:tc>
          <w:tcPr>
            <w:tcW w:w="567" w:type="dxa"/>
            <w:tcBorders>
              <w:top w:val="nil"/>
              <w:left w:val="nil"/>
              <w:bottom w:val="nil"/>
              <w:right w:val="nil"/>
            </w:tcBorders>
            <w:shd w:val="clear" w:color="auto" w:fill="FFFFFF" w:themeFill="background1"/>
            <w:vAlign w:val="center"/>
          </w:tcPr>
          <w:p w14:paraId="2D146BD6" w14:textId="12B5D005" w:rsidR="004402DC" w:rsidRPr="0045371C" w:rsidRDefault="00DA1AE5" w:rsidP="004402DC">
            <w:pPr>
              <w:pStyle w:val="not31"/>
              <w:keepLines w:val="0"/>
              <w:widowControl w:val="0"/>
              <w:spacing w:before="20" w:after="20"/>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3.9</w:t>
            </w:r>
          </w:p>
        </w:tc>
        <w:tc>
          <w:tcPr>
            <w:tcW w:w="850" w:type="dxa"/>
            <w:tcBorders>
              <w:top w:val="nil"/>
              <w:left w:val="nil"/>
              <w:bottom w:val="nil"/>
              <w:right w:val="double" w:sz="4" w:space="0" w:color="auto"/>
            </w:tcBorders>
            <w:shd w:val="clear" w:color="auto" w:fill="FFFFFF" w:themeFill="background1"/>
            <w:vAlign w:val="center"/>
          </w:tcPr>
          <w:p w14:paraId="0379BFA5" w14:textId="6740B163" w:rsidR="004402DC" w:rsidRPr="0045371C" w:rsidRDefault="00BC1DAB" w:rsidP="002538DA">
            <w:pPr>
              <w:pStyle w:val="not31"/>
              <w:keepLines w:val="0"/>
              <w:widowControl w:val="0"/>
              <w:spacing w:before="20" w:after="20"/>
              <w:ind w:right="22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3.8</w:t>
            </w:r>
          </w:p>
        </w:tc>
      </w:tr>
      <w:tr w:rsidR="004402DC" w14:paraId="3CC9188E" w14:textId="77777777" w:rsidTr="009F59DD">
        <w:trPr>
          <w:jc w:val="center"/>
        </w:trPr>
        <w:tc>
          <w:tcPr>
            <w:tcW w:w="1545" w:type="dxa"/>
            <w:tcBorders>
              <w:top w:val="nil"/>
              <w:left w:val="double" w:sz="4" w:space="0" w:color="auto"/>
              <w:bottom w:val="nil"/>
              <w:right w:val="single" w:sz="4" w:space="0" w:color="auto"/>
            </w:tcBorders>
            <w:vAlign w:val="center"/>
          </w:tcPr>
          <w:p w14:paraId="250738D4" w14:textId="77777777" w:rsidR="004402DC" w:rsidRPr="00457BB9" w:rsidRDefault="004402DC" w:rsidP="004402DC">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Formación Bruta de Capital Fijo</w:t>
            </w:r>
          </w:p>
        </w:tc>
        <w:tc>
          <w:tcPr>
            <w:tcW w:w="850" w:type="dxa"/>
            <w:tcBorders>
              <w:top w:val="nil"/>
              <w:left w:val="single" w:sz="4" w:space="0" w:color="auto"/>
              <w:bottom w:val="nil"/>
              <w:right w:val="nil"/>
            </w:tcBorders>
            <w:vAlign w:val="center"/>
          </w:tcPr>
          <w:p w14:paraId="211BDAFC" w14:textId="7836298E" w:rsidR="004402DC" w:rsidRPr="0045371C" w:rsidRDefault="00826CF3" w:rsidP="00826CF3">
            <w:pPr>
              <w:pStyle w:val="not31"/>
              <w:keepLines w:val="0"/>
              <w:widowControl w:val="0"/>
              <w:spacing w:before="20" w:after="20"/>
              <w:ind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0.0</w:t>
            </w:r>
          </w:p>
        </w:tc>
        <w:tc>
          <w:tcPr>
            <w:tcW w:w="709" w:type="dxa"/>
            <w:tcBorders>
              <w:top w:val="nil"/>
              <w:left w:val="nil"/>
              <w:bottom w:val="nil"/>
              <w:right w:val="single" w:sz="4" w:space="0" w:color="auto"/>
            </w:tcBorders>
            <w:shd w:val="clear" w:color="auto" w:fill="auto"/>
            <w:vAlign w:val="center"/>
          </w:tcPr>
          <w:p w14:paraId="44ACB157" w14:textId="1E1ACB69" w:rsidR="004402DC" w:rsidRPr="0045371C" w:rsidRDefault="004402DC" w:rsidP="009F59DD">
            <w:pPr>
              <w:pStyle w:val="not31"/>
              <w:keepLines w:val="0"/>
              <w:widowControl w:val="0"/>
              <w:spacing w:before="20" w:after="20"/>
              <w:ind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2.</w:t>
            </w:r>
            <w:r w:rsidR="00826CF3">
              <w:rPr>
                <w:rFonts w:asciiTheme="minorHAnsi" w:hAnsiTheme="minorHAnsi" w:cstheme="minorHAnsi"/>
                <w:color w:val="auto"/>
                <w:sz w:val="15"/>
                <w:szCs w:val="15"/>
                <w:lang w:val="es-MX" w:eastAsia="es-MX"/>
              </w:rPr>
              <w:t>7</w:t>
            </w:r>
          </w:p>
        </w:tc>
        <w:tc>
          <w:tcPr>
            <w:tcW w:w="567" w:type="dxa"/>
            <w:tcBorders>
              <w:top w:val="nil"/>
              <w:left w:val="single" w:sz="4" w:space="0" w:color="auto"/>
              <w:bottom w:val="nil"/>
              <w:right w:val="nil"/>
            </w:tcBorders>
            <w:vAlign w:val="center"/>
          </w:tcPr>
          <w:p w14:paraId="301C2E7F" w14:textId="6C1D91CB" w:rsidR="004402DC" w:rsidRPr="0045371C" w:rsidRDefault="00DA1AE5" w:rsidP="007855D0">
            <w:pPr>
              <w:spacing w:before="20" w:after="20"/>
              <w:ind w:right="57"/>
              <w:jc w:val="right"/>
              <w:rPr>
                <w:rFonts w:cstheme="minorHAnsi"/>
                <w:sz w:val="15"/>
                <w:szCs w:val="15"/>
                <w:lang w:eastAsia="es-MX"/>
              </w:rPr>
            </w:pPr>
            <w:r>
              <w:rPr>
                <w:rFonts w:cstheme="minorHAnsi"/>
                <w:sz w:val="15"/>
                <w:szCs w:val="15"/>
                <w:lang w:eastAsia="es-MX"/>
              </w:rPr>
              <w:t>1.6</w:t>
            </w:r>
          </w:p>
        </w:tc>
        <w:tc>
          <w:tcPr>
            <w:tcW w:w="567" w:type="dxa"/>
            <w:tcBorders>
              <w:top w:val="nil"/>
              <w:left w:val="nil"/>
              <w:bottom w:val="nil"/>
              <w:right w:val="nil"/>
            </w:tcBorders>
            <w:shd w:val="clear" w:color="auto" w:fill="FFFFFF" w:themeFill="background1"/>
            <w:vAlign w:val="center"/>
          </w:tcPr>
          <w:p w14:paraId="44309A73" w14:textId="44E972AA" w:rsidR="004402DC" w:rsidRPr="0045371C" w:rsidRDefault="00DA1AE5" w:rsidP="004402DC">
            <w:pPr>
              <w:pStyle w:val="not31"/>
              <w:keepLines w:val="0"/>
              <w:widowControl w:val="0"/>
              <w:spacing w:before="20" w:after="20"/>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8.8</w:t>
            </w:r>
          </w:p>
        </w:tc>
        <w:tc>
          <w:tcPr>
            <w:tcW w:w="850" w:type="dxa"/>
            <w:tcBorders>
              <w:top w:val="nil"/>
              <w:left w:val="nil"/>
              <w:bottom w:val="nil"/>
              <w:right w:val="double" w:sz="4" w:space="0" w:color="auto"/>
            </w:tcBorders>
            <w:shd w:val="clear" w:color="auto" w:fill="FFFFFF" w:themeFill="background1"/>
            <w:vAlign w:val="center"/>
          </w:tcPr>
          <w:p w14:paraId="17A1FF3A" w14:textId="37B5AA24" w:rsidR="004402DC" w:rsidRPr="0045371C" w:rsidRDefault="00DA1AE5" w:rsidP="002538DA">
            <w:pPr>
              <w:pStyle w:val="not31"/>
              <w:keepLines w:val="0"/>
              <w:widowControl w:val="0"/>
              <w:spacing w:before="20" w:after="20"/>
              <w:ind w:right="22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4</w:t>
            </w:r>
            <w:r w:rsidR="00BC1DAB">
              <w:rPr>
                <w:rFonts w:asciiTheme="minorHAnsi" w:hAnsiTheme="minorHAnsi" w:cstheme="minorHAnsi"/>
                <w:color w:val="auto"/>
                <w:sz w:val="15"/>
                <w:szCs w:val="15"/>
                <w:lang w:val="es-MX" w:eastAsia="es-MX"/>
              </w:rPr>
              <w:t>.6</w:t>
            </w:r>
          </w:p>
        </w:tc>
      </w:tr>
      <w:tr w:rsidR="004402DC" w14:paraId="20A85570" w14:textId="77777777" w:rsidTr="009F59DD">
        <w:trPr>
          <w:jc w:val="center"/>
        </w:trPr>
        <w:tc>
          <w:tcPr>
            <w:tcW w:w="1545" w:type="dxa"/>
            <w:tcBorders>
              <w:top w:val="nil"/>
              <w:left w:val="double" w:sz="4" w:space="0" w:color="auto"/>
              <w:bottom w:val="nil"/>
              <w:right w:val="single" w:sz="4" w:space="0" w:color="auto"/>
            </w:tcBorders>
            <w:vAlign w:val="center"/>
          </w:tcPr>
          <w:p w14:paraId="09BFDA2E" w14:textId="77777777" w:rsidR="004402DC" w:rsidRDefault="004402DC" w:rsidP="004402DC">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Variación de Existencias</w:t>
            </w:r>
          </w:p>
        </w:tc>
        <w:tc>
          <w:tcPr>
            <w:tcW w:w="850" w:type="dxa"/>
            <w:tcBorders>
              <w:top w:val="nil"/>
              <w:left w:val="single" w:sz="4" w:space="0" w:color="auto"/>
              <w:bottom w:val="nil"/>
              <w:right w:val="nil"/>
            </w:tcBorders>
            <w:vAlign w:val="center"/>
          </w:tcPr>
          <w:p w14:paraId="2021BAFA" w14:textId="25B3FB0B" w:rsidR="004402DC" w:rsidRPr="0045371C" w:rsidRDefault="004402DC" w:rsidP="00826CF3">
            <w:pPr>
              <w:pStyle w:val="not31"/>
              <w:keepLines w:val="0"/>
              <w:widowControl w:val="0"/>
              <w:spacing w:before="20" w:after="20"/>
              <w:ind w:right="170"/>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FA721D">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709" w:type="dxa"/>
            <w:tcBorders>
              <w:top w:val="nil"/>
              <w:left w:val="nil"/>
              <w:bottom w:val="nil"/>
              <w:right w:val="single" w:sz="4" w:space="0" w:color="auto"/>
            </w:tcBorders>
            <w:shd w:val="clear" w:color="auto" w:fill="auto"/>
            <w:vAlign w:val="center"/>
          </w:tcPr>
          <w:p w14:paraId="490EDF5D" w14:textId="70847CC8" w:rsidR="004402DC" w:rsidRPr="0045371C" w:rsidRDefault="004402DC" w:rsidP="009F59DD">
            <w:pPr>
              <w:pStyle w:val="not31"/>
              <w:keepLines w:val="0"/>
              <w:widowControl w:val="0"/>
              <w:spacing w:before="20" w:after="20"/>
              <w:ind w:right="113"/>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FA721D">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567" w:type="dxa"/>
            <w:tcBorders>
              <w:top w:val="nil"/>
              <w:left w:val="single" w:sz="4" w:space="0" w:color="auto"/>
              <w:bottom w:val="nil"/>
              <w:right w:val="nil"/>
            </w:tcBorders>
            <w:vAlign w:val="center"/>
          </w:tcPr>
          <w:p w14:paraId="5A9BC4C1" w14:textId="55DE99EE" w:rsidR="004402DC" w:rsidRPr="0045371C" w:rsidRDefault="004402DC" w:rsidP="007855D0">
            <w:pPr>
              <w:spacing w:before="20" w:after="20"/>
              <w:ind w:right="57"/>
              <w:jc w:val="right"/>
              <w:rPr>
                <w:rFonts w:cstheme="minorHAnsi"/>
                <w:sz w:val="15"/>
                <w:szCs w:val="15"/>
                <w:lang w:eastAsia="es-MX"/>
              </w:rPr>
            </w:pPr>
            <w:proofErr w:type="gramStart"/>
            <w:r w:rsidRPr="0045371C">
              <w:rPr>
                <w:rFonts w:cstheme="minorHAnsi"/>
                <w:sz w:val="15"/>
                <w:szCs w:val="15"/>
                <w:lang w:eastAsia="es-MX"/>
              </w:rPr>
              <w:t>N</w:t>
            </w:r>
            <w:r w:rsidR="00FA721D">
              <w:rPr>
                <w:rFonts w:cstheme="minorHAnsi"/>
                <w:sz w:val="15"/>
                <w:szCs w:val="15"/>
                <w:lang w:eastAsia="es-MX"/>
              </w:rPr>
              <w:t>.</w:t>
            </w:r>
            <w:r w:rsidRPr="0045371C">
              <w:rPr>
                <w:rFonts w:cstheme="minorHAnsi"/>
                <w:sz w:val="15"/>
                <w:szCs w:val="15"/>
                <w:lang w:eastAsia="es-MX"/>
              </w:rPr>
              <w:t>A</w:t>
            </w:r>
            <w:proofErr w:type="gramEnd"/>
          </w:p>
        </w:tc>
        <w:tc>
          <w:tcPr>
            <w:tcW w:w="567" w:type="dxa"/>
            <w:tcBorders>
              <w:top w:val="nil"/>
              <w:left w:val="nil"/>
              <w:bottom w:val="nil"/>
              <w:right w:val="nil"/>
            </w:tcBorders>
            <w:shd w:val="clear" w:color="auto" w:fill="FFFFFF" w:themeFill="background1"/>
            <w:vAlign w:val="center"/>
          </w:tcPr>
          <w:p w14:paraId="24D81561" w14:textId="57C42955" w:rsidR="004402DC" w:rsidRPr="0045371C" w:rsidRDefault="004402DC" w:rsidP="004402DC">
            <w:pPr>
              <w:pStyle w:val="not31"/>
              <w:keepLines w:val="0"/>
              <w:widowControl w:val="0"/>
              <w:spacing w:before="20" w:after="20"/>
              <w:ind w:left="-108" w:right="113"/>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FA721D">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850" w:type="dxa"/>
            <w:tcBorders>
              <w:top w:val="nil"/>
              <w:left w:val="nil"/>
              <w:bottom w:val="nil"/>
              <w:right w:val="double" w:sz="4" w:space="0" w:color="auto"/>
            </w:tcBorders>
            <w:shd w:val="clear" w:color="auto" w:fill="FFFFFF" w:themeFill="background1"/>
            <w:vAlign w:val="center"/>
          </w:tcPr>
          <w:p w14:paraId="10B8E7FB" w14:textId="1B7294F9" w:rsidR="004402DC" w:rsidRPr="0045371C" w:rsidRDefault="004402DC" w:rsidP="002538DA">
            <w:pPr>
              <w:pStyle w:val="not31"/>
              <w:keepLines w:val="0"/>
              <w:widowControl w:val="0"/>
              <w:spacing w:before="20" w:after="20"/>
              <w:ind w:right="227"/>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FA721D">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r>
      <w:tr w:rsidR="004402DC" w14:paraId="3B576E30" w14:textId="77777777" w:rsidTr="009F59DD">
        <w:trPr>
          <w:jc w:val="center"/>
        </w:trPr>
        <w:tc>
          <w:tcPr>
            <w:tcW w:w="1545" w:type="dxa"/>
            <w:tcBorders>
              <w:top w:val="nil"/>
              <w:left w:val="double" w:sz="4" w:space="0" w:color="auto"/>
              <w:bottom w:val="nil"/>
              <w:right w:val="single" w:sz="4" w:space="0" w:color="auto"/>
            </w:tcBorders>
            <w:vAlign w:val="center"/>
          </w:tcPr>
          <w:p w14:paraId="74E26793" w14:textId="77777777" w:rsidR="004402DC" w:rsidRPr="00457BB9" w:rsidRDefault="004402DC" w:rsidP="004402DC">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Exportación de Bienes y Servicios</w:t>
            </w:r>
          </w:p>
        </w:tc>
        <w:tc>
          <w:tcPr>
            <w:tcW w:w="850" w:type="dxa"/>
            <w:tcBorders>
              <w:top w:val="nil"/>
              <w:left w:val="single" w:sz="4" w:space="0" w:color="auto"/>
              <w:bottom w:val="nil"/>
              <w:right w:val="nil"/>
            </w:tcBorders>
            <w:vAlign w:val="center"/>
          </w:tcPr>
          <w:p w14:paraId="2CAC73F4" w14:textId="799FC930" w:rsidR="004402DC" w:rsidRPr="0045371C" w:rsidRDefault="00826CF3" w:rsidP="00826CF3">
            <w:pPr>
              <w:pStyle w:val="not31"/>
              <w:keepLines w:val="0"/>
              <w:widowControl w:val="0"/>
              <w:spacing w:before="20" w:after="20"/>
              <w:ind w:right="170"/>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w:t>
            </w:r>
            <w:r>
              <w:rPr>
                <w:rFonts w:asciiTheme="minorHAnsi" w:hAnsiTheme="minorHAnsi" w:cstheme="minorHAnsi"/>
                <w:color w:val="auto"/>
                <w:sz w:val="15"/>
                <w:szCs w:val="15"/>
                <w:lang w:val="es-MX" w:eastAsia="es-MX"/>
              </w:rPr>
              <w:noBreakHyphen/>
              <w:t>) 0.6</w:t>
            </w:r>
          </w:p>
        </w:tc>
        <w:tc>
          <w:tcPr>
            <w:tcW w:w="709" w:type="dxa"/>
            <w:tcBorders>
              <w:top w:val="nil"/>
              <w:left w:val="nil"/>
              <w:bottom w:val="nil"/>
              <w:right w:val="single" w:sz="4" w:space="0" w:color="auto"/>
            </w:tcBorders>
            <w:shd w:val="clear" w:color="auto" w:fill="auto"/>
            <w:vAlign w:val="center"/>
          </w:tcPr>
          <w:p w14:paraId="6EE933BA" w14:textId="6B106039" w:rsidR="004402DC" w:rsidRPr="0045371C" w:rsidRDefault="00826CF3" w:rsidP="009F59DD">
            <w:pPr>
              <w:pStyle w:val="not31"/>
              <w:keepLines w:val="0"/>
              <w:widowControl w:val="0"/>
              <w:spacing w:before="20" w:after="20"/>
              <w:ind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1.4</w:t>
            </w:r>
          </w:p>
        </w:tc>
        <w:tc>
          <w:tcPr>
            <w:tcW w:w="567" w:type="dxa"/>
            <w:tcBorders>
              <w:top w:val="nil"/>
              <w:left w:val="single" w:sz="4" w:space="0" w:color="auto"/>
              <w:bottom w:val="nil"/>
              <w:right w:val="nil"/>
            </w:tcBorders>
            <w:vAlign w:val="center"/>
          </w:tcPr>
          <w:p w14:paraId="0372497B" w14:textId="5AA8DEE5" w:rsidR="004402DC" w:rsidRPr="0045371C" w:rsidRDefault="00DA1AE5" w:rsidP="007855D0">
            <w:pPr>
              <w:spacing w:before="20" w:after="20"/>
              <w:ind w:right="57"/>
              <w:jc w:val="right"/>
              <w:rPr>
                <w:rFonts w:cstheme="minorHAnsi"/>
                <w:sz w:val="15"/>
                <w:szCs w:val="15"/>
                <w:lang w:eastAsia="es-MX"/>
              </w:rPr>
            </w:pPr>
            <w:r>
              <w:rPr>
                <w:rFonts w:cstheme="minorHAnsi"/>
                <w:sz w:val="15"/>
                <w:szCs w:val="15"/>
                <w:lang w:eastAsia="es-MX"/>
              </w:rPr>
              <w:t>1.8</w:t>
            </w:r>
          </w:p>
        </w:tc>
        <w:tc>
          <w:tcPr>
            <w:tcW w:w="567" w:type="dxa"/>
            <w:tcBorders>
              <w:top w:val="nil"/>
              <w:left w:val="nil"/>
              <w:bottom w:val="nil"/>
              <w:right w:val="nil"/>
            </w:tcBorders>
            <w:shd w:val="clear" w:color="auto" w:fill="FFFFFF" w:themeFill="background1"/>
            <w:vAlign w:val="center"/>
          </w:tcPr>
          <w:p w14:paraId="52799E2B" w14:textId="2AF8E6B4" w:rsidR="004402DC" w:rsidRPr="0045371C" w:rsidRDefault="00DA1AE5" w:rsidP="004402DC">
            <w:pPr>
              <w:pStyle w:val="not31"/>
              <w:keepLines w:val="0"/>
              <w:widowControl w:val="0"/>
              <w:spacing w:before="20" w:after="20"/>
              <w:ind w:left="-108" w:right="113"/>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5</w:t>
            </w:r>
            <w:r w:rsidR="00BC1DAB">
              <w:rPr>
                <w:rFonts w:asciiTheme="minorHAnsi" w:hAnsiTheme="minorHAnsi" w:cstheme="minorHAnsi"/>
                <w:color w:val="auto"/>
                <w:sz w:val="15"/>
                <w:szCs w:val="15"/>
                <w:lang w:val="es-MX" w:eastAsia="es-MX"/>
              </w:rPr>
              <w:t>.4</w:t>
            </w:r>
          </w:p>
        </w:tc>
        <w:tc>
          <w:tcPr>
            <w:tcW w:w="850" w:type="dxa"/>
            <w:tcBorders>
              <w:top w:val="nil"/>
              <w:left w:val="nil"/>
              <w:bottom w:val="nil"/>
              <w:right w:val="double" w:sz="4" w:space="0" w:color="auto"/>
            </w:tcBorders>
            <w:shd w:val="clear" w:color="auto" w:fill="FFFFFF" w:themeFill="background1"/>
            <w:vAlign w:val="center"/>
          </w:tcPr>
          <w:p w14:paraId="1EB5B116" w14:textId="19FC2DFB" w:rsidR="004402DC" w:rsidRPr="0045371C" w:rsidRDefault="00DA1AE5" w:rsidP="002538DA">
            <w:pPr>
              <w:pStyle w:val="not31"/>
              <w:keepLines w:val="0"/>
              <w:widowControl w:val="0"/>
              <w:spacing w:before="20" w:after="20"/>
              <w:ind w:right="227"/>
              <w:jc w:val="right"/>
              <w:rPr>
                <w:rFonts w:asciiTheme="minorHAnsi" w:hAnsiTheme="minorHAnsi" w:cstheme="minorHAnsi"/>
                <w:color w:val="auto"/>
                <w:sz w:val="15"/>
                <w:szCs w:val="15"/>
                <w:lang w:val="es-MX" w:eastAsia="es-MX"/>
              </w:rPr>
            </w:pPr>
            <w:r>
              <w:rPr>
                <w:rFonts w:asciiTheme="minorHAnsi" w:hAnsiTheme="minorHAnsi" w:cstheme="minorHAnsi"/>
                <w:color w:val="auto"/>
                <w:sz w:val="15"/>
                <w:szCs w:val="15"/>
                <w:lang w:val="es-MX" w:eastAsia="es-MX"/>
              </w:rPr>
              <w:t>3.3</w:t>
            </w:r>
          </w:p>
        </w:tc>
      </w:tr>
      <w:tr w:rsidR="004402DC" w14:paraId="0E4072A6" w14:textId="77777777" w:rsidTr="009F59DD">
        <w:trPr>
          <w:jc w:val="center"/>
        </w:trPr>
        <w:tc>
          <w:tcPr>
            <w:tcW w:w="1545" w:type="dxa"/>
            <w:tcBorders>
              <w:top w:val="nil"/>
              <w:left w:val="double" w:sz="4" w:space="0" w:color="auto"/>
              <w:bottom w:val="double" w:sz="4" w:space="0" w:color="auto"/>
              <w:right w:val="single" w:sz="4" w:space="0" w:color="auto"/>
            </w:tcBorders>
            <w:vAlign w:val="center"/>
          </w:tcPr>
          <w:p w14:paraId="242AEF12" w14:textId="77777777" w:rsidR="004402DC" w:rsidRDefault="004402DC" w:rsidP="004402DC">
            <w:pPr>
              <w:pStyle w:val="not31"/>
              <w:keepLines w:val="0"/>
              <w:widowControl w:val="0"/>
              <w:spacing w:before="20" w:after="20"/>
              <w:ind w:left="48" w:right="-79"/>
              <w:jc w:val="left"/>
              <w:rPr>
                <w:rFonts w:asciiTheme="minorHAnsi" w:hAnsiTheme="minorHAnsi" w:cstheme="minorHAnsi"/>
                <w:color w:val="auto"/>
                <w:sz w:val="14"/>
                <w:szCs w:val="14"/>
                <w:lang w:val="es-MX" w:eastAsia="es-MX"/>
              </w:rPr>
            </w:pPr>
            <w:r>
              <w:rPr>
                <w:rFonts w:asciiTheme="minorHAnsi" w:hAnsiTheme="minorHAnsi" w:cstheme="minorHAnsi"/>
                <w:color w:val="auto"/>
                <w:sz w:val="14"/>
                <w:szCs w:val="14"/>
                <w:lang w:val="es-MX" w:eastAsia="es-MX"/>
              </w:rPr>
              <w:t>Discrepancia Estadística</w:t>
            </w:r>
          </w:p>
        </w:tc>
        <w:tc>
          <w:tcPr>
            <w:tcW w:w="850" w:type="dxa"/>
            <w:tcBorders>
              <w:top w:val="nil"/>
              <w:left w:val="single" w:sz="4" w:space="0" w:color="auto"/>
              <w:bottom w:val="double" w:sz="4" w:space="0" w:color="auto"/>
              <w:right w:val="nil"/>
            </w:tcBorders>
            <w:vAlign w:val="center"/>
          </w:tcPr>
          <w:p w14:paraId="1E2251E5" w14:textId="04B2AE8A" w:rsidR="004402DC" w:rsidRPr="0045371C" w:rsidRDefault="004402DC" w:rsidP="00826CF3">
            <w:pPr>
              <w:pStyle w:val="not31"/>
              <w:keepLines w:val="0"/>
              <w:widowControl w:val="0"/>
              <w:spacing w:before="20" w:after="20"/>
              <w:ind w:right="170"/>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FA721D">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709" w:type="dxa"/>
            <w:tcBorders>
              <w:top w:val="nil"/>
              <w:left w:val="nil"/>
              <w:bottom w:val="double" w:sz="4" w:space="0" w:color="auto"/>
              <w:right w:val="single" w:sz="4" w:space="0" w:color="auto"/>
            </w:tcBorders>
            <w:shd w:val="clear" w:color="auto" w:fill="auto"/>
            <w:vAlign w:val="center"/>
          </w:tcPr>
          <w:p w14:paraId="25AC7531" w14:textId="15C9C7F0" w:rsidR="004402DC" w:rsidRPr="0045371C" w:rsidRDefault="004402DC" w:rsidP="009F59DD">
            <w:pPr>
              <w:pStyle w:val="not31"/>
              <w:keepLines w:val="0"/>
              <w:widowControl w:val="0"/>
              <w:spacing w:before="20" w:after="20"/>
              <w:ind w:right="113"/>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FA721D">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567" w:type="dxa"/>
            <w:tcBorders>
              <w:top w:val="nil"/>
              <w:left w:val="single" w:sz="4" w:space="0" w:color="auto"/>
              <w:bottom w:val="double" w:sz="4" w:space="0" w:color="auto"/>
              <w:right w:val="nil"/>
            </w:tcBorders>
            <w:vAlign w:val="center"/>
          </w:tcPr>
          <w:p w14:paraId="641898B6" w14:textId="7907ED7E" w:rsidR="004402DC" w:rsidRPr="0045371C" w:rsidRDefault="004402DC" w:rsidP="007855D0">
            <w:pPr>
              <w:spacing w:before="20" w:after="20"/>
              <w:ind w:right="57"/>
              <w:jc w:val="right"/>
              <w:rPr>
                <w:rFonts w:cstheme="minorHAnsi"/>
                <w:sz w:val="15"/>
                <w:szCs w:val="15"/>
                <w:lang w:eastAsia="es-MX"/>
              </w:rPr>
            </w:pPr>
            <w:proofErr w:type="gramStart"/>
            <w:r w:rsidRPr="0045371C">
              <w:rPr>
                <w:rFonts w:cstheme="minorHAnsi"/>
                <w:sz w:val="15"/>
                <w:szCs w:val="15"/>
                <w:lang w:eastAsia="es-MX"/>
              </w:rPr>
              <w:t>N</w:t>
            </w:r>
            <w:r w:rsidR="00FA721D">
              <w:rPr>
                <w:rFonts w:cstheme="minorHAnsi"/>
                <w:sz w:val="15"/>
                <w:szCs w:val="15"/>
                <w:lang w:eastAsia="es-MX"/>
              </w:rPr>
              <w:t>.</w:t>
            </w:r>
            <w:r w:rsidRPr="0045371C">
              <w:rPr>
                <w:rFonts w:cstheme="minorHAnsi"/>
                <w:sz w:val="15"/>
                <w:szCs w:val="15"/>
                <w:lang w:eastAsia="es-MX"/>
              </w:rPr>
              <w:t>A</w:t>
            </w:r>
            <w:proofErr w:type="gramEnd"/>
          </w:p>
        </w:tc>
        <w:tc>
          <w:tcPr>
            <w:tcW w:w="567" w:type="dxa"/>
            <w:tcBorders>
              <w:top w:val="nil"/>
              <w:left w:val="nil"/>
              <w:bottom w:val="double" w:sz="4" w:space="0" w:color="auto"/>
              <w:right w:val="nil"/>
            </w:tcBorders>
            <w:shd w:val="clear" w:color="auto" w:fill="FFFFFF" w:themeFill="background1"/>
            <w:vAlign w:val="center"/>
          </w:tcPr>
          <w:p w14:paraId="1EA77C00" w14:textId="402EFA87" w:rsidR="004402DC" w:rsidRPr="0045371C" w:rsidRDefault="004402DC" w:rsidP="004402DC">
            <w:pPr>
              <w:pStyle w:val="not31"/>
              <w:keepLines w:val="0"/>
              <w:widowControl w:val="0"/>
              <w:spacing w:before="20" w:after="20"/>
              <w:ind w:left="-108" w:right="113"/>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FA721D">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c>
          <w:tcPr>
            <w:tcW w:w="850" w:type="dxa"/>
            <w:tcBorders>
              <w:top w:val="nil"/>
              <w:left w:val="nil"/>
              <w:bottom w:val="double" w:sz="4" w:space="0" w:color="auto"/>
              <w:right w:val="double" w:sz="4" w:space="0" w:color="auto"/>
            </w:tcBorders>
            <w:shd w:val="clear" w:color="auto" w:fill="FFFFFF" w:themeFill="background1"/>
            <w:vAlign w:val="center"/>
          </w:tcPr>
          <w:p w14:paraId="1A4CC579" w14:textId="654DDB57" w:rsidR="004402DC" w:rsidRPr="0045371C" w:rsidRDefault="004402DC" w:rsidP="002538DA">
            <w:pPr>
              <w:pStyle w:val="not31"/>
              <w:keepLines w:val="0"/>
              <w:widowControl w:val="0"/>
              <w:spacing w:before="20" w:after="20"/>
              <w:ind w:right="227"/>
              <w:jc w:val="right"/>
              <w:rPr>
                <w:rFonts w:asciiTheme="minorHAnsi" w:hAnsiTheme="minorHAnsi" w:cstheme="minorHAnsi"/>
                <w:color w:val="auto"/>
                <w:sz w:val="15"/>
                <w:szCs w:val="15"/>
                <w:lang w:val="es-MX" w:eastAsia="es-MX"/>
              </w:rPr>
            </w:pPr>
            <w:proofErr w:type="gramStart"/>
            <w:r w:rsidRPr="0045371C">
              <w:rPr>
                <w:rFonts w:asciiTheme="minorHAnsi" w:hAnsiTheme="minorHAnsi" w:cstheme="minorHAnsi"/>
                <w:color w:val="auto"/>
                <w:sz w:val="15"/>
                <w:szCs w:val="15"/>
                <w:lang w:val="es-MX" w:eastAsia="es-MX"/>
              </w:rPr>
              <w:t>N</w:t>
            </w:r>
            <w:r w:rsidR="00FA721D">
              <w:rPr>
                <w:rFonts w:asciiTheme="minorHAnsi" w:hAnsiTheme="minorHAnsi" w:cstheme="minorHAnsi"/>
                <w:color w:val="auto"/>
                <w:sz w:val="15"/>
                <w:szCs w:val="15"/>
                <w:lang w:val="es-MX" w:eastAsia="es-MX"/>
              </w:rPr>
              <w:t>.</w:t>
            </w:r>
            <w:r w:rsidRPr="0045371C">
              <w:rPr>
                <w:rFonts w:asciiTheme="minorHAnsi" w:hAnsiTheme="minorHAnsi" w:cstheme="minorHAnsi"/>
                <w:color w:val="auto"/>
                <w:sz w:val="15"/>
                <w:szCs w:val="15"/>
                <w:lang w:val="es-MX" w:eastAsia="es-MX"/>
              </w:rPr>
              <w:t>A</w:t>
            </w:r>
            <w:proofErr w:type="gramEnd"/>
          </w:p>
        </w:tc>
      </w:tr>
    </w:tbl>
    <w:p w14:paraId="597B0CEA" w14:textId="420FCF83" w:rsidR="004F492C" w:rsidRPr="004F492C" w:rsidRDefault="004F492C" w:rsidP="00982EB6">
      <w:pPr>
        <w:pStyle w:val="not31"/>
        <w:keepLines w:val="0"/>
        <w:widowControl w:val="0"/>
        <w:spacing w:before="0"/>
        <w:ind w:left="142" w:right="0"/>
        <w:rPr>
          <w:rFonts w:asciiTheme="minorHAnsi" w:hAnsiTheme="minorHAnsi" w:cstheme="minorHAnsi"/>
          <w:color w:val="auto"/>
          <w:sz w:val="15"/>
          <w:szCs w:val="15"/>
          <w:lang w:val="es-MX" w:eastAsia="es-MX"/>
        </w:rPr>
      </w:pPr>
      <w:r>
        <w:rPr>
          <w:rFonts w:asciiTheme="minorHAnsi" w:hAnsiTheme="minorHAnsi" w:cstheme="minorHAnsi"/>
          <w:color w:val="auto"/>
          <w:sz w:val="15"/>
          <w:szCs w:val="15"/>
          <w:vertAlign w:val="superscript"/>
          <w:lang w:val="es-MX" w:eastAsia="es-MX"/>
        </w:rPr>
        <w:t xml:space="preserve">R/ </w:t>
      </w:r>
      <w:r>
        <w:rPr>
          <w:rFonts w:asciiTheme="minorHAnsi" w:hAnsiTheme="minorHAnsi" w:cstheme="minorHAnsi"/>
          <w:color w:val="auto"/>
          <w:sz w:val="15"/>
          <w:szCs w:val="15"/>
          <w:lang w:val="es-MX" w:eastAsia="es-MX"/>
        </w:rPr>
        <w:t xml:space="preserve"> </w:t>
      </w:r>
      <w:r w:rsidR="00B7627C">
        <w:rPr>
          <w:rFonts w:asciiTheme="minorHAnsi" w:hAnsiTheme="minorHAnsi" w:cstheme="minorHAnsi"/>
          <w:color w:val="auto"/>
          <w:sz w:val="15"/>
          <w:szCs w:val="15"/>
          <w:lang w:val="es-MX" w:eastAsia="es-MX"/>
        </w:rPr>
        <w:t xml:space="preserve">   </w:t>
      </w:r>
      <w:r>
        <w:rPr>
          <w:rFonts w:asciiTheme="minorHAnsi" w:hAnsiTheme="minorHAnsi" w:cstheme="minorHAnsi"/>
          <w:color w:val="auto"/>
          <w:sz w:val="15"/>
          <w:szCs w:val="15"/>
          <w:lang w:val="es-MX" w:eastAsia="es-MX"/>
        </w:rPr>
        <w:t>Cifras revisadas.</w:t>
      </w:r>
    </w:p>
    <w:p w14:paraId="60AB5934" w14:textId="77777777" w:rsidR="001E5C99" w:rsidRDefault="00982EB6" w:rsidP="001E5C99">
      <w:pPr>
        <w:pStyle w:val="not31"/>
        <w:keepLines w:val="0"/>
        <w:widowControl w:val="0"/>
        <w:spacing w:before="0"/>
        <w:ind w:left="142" w:right="0"/>
        <w:rPr>
          <w:rFonts w:asciiTheme="minorHAnsi" w:hAnsiTheme="minorHAnsi" w:cstheme="minorHAnsi"/>
          <w:color w:val="auto"/>
          <w:sz w:val="15"/>
          <w:szCs w:val="15"/>
          <w:lang w:val="es-MX" w:eastAsia="es-MX"/>
        </w:rPr>
      </w:pPr>
      <w:r>
        <w:rPr>
          <w:rFonts w:asciiTheme="minorHAnsi" w:hAnsiTheme="minorHAnsi" w:cstheme="minorHAnsi"/>
          <w:color w:val="auto"/>
          <w:sz w:val="15"/>
          <w:szCs w:val="15"/>
          <w:vertAlign w:val="superscript"/>
          <w:lang w:val="es-MX" w:eastAsia="es-MX"/>
        </w:rPr>
        <w:t>P</w:t>
      </w:r>
      <w:r w:rsidRPr="001509BA">
        <w:rPr>
          <w:rFonts w:asciiTheme="minorHAnsi" w:hAnsiTheme="minorHAnsi" w:cstheme="minorHAnsi"/>
          <w:color w:val="auto"/>
          <w:sz w:val="15"/>
          <w:szCs w:val="15"/>
          <w:vertAlign w:val="superscript"/>
          <w:lang w:val="es-MX" w:eastAsia="es-MX"/>
        </w:rPr>
        <w:t>/</w:t>
      </w:r>
      <w:r>
        <w:rPr>
          <w:rFonts w:asciiTheme="minorHAnsi" w:hAnsiTheme="minorHAnsi" w:cstheme="minorHAnsi"/>
          <w:color w:val="auto"/>
          <w:sz w:val="15"/>
          <w:szCs w:val="15"/>
          <w:lang w:val="es-MX" w:eastAsia="es-MX"/>
        </w:rPr>
        <w:t xml:space="preserve"> </w:t>
      </w:r>
      <w:r w:rsidR="00B7627C">
        <w:rPr>
          <w:rFonts w:asciiTheme="minorHAnsi" w:hAnsiTheme="minorHAnsi" w:cstheme="minorHAnsi"/>
          <w:color w:val="auto"/>
          <w:sz w:val="15"/>
          <w:szCs w:val="15"/>
          <w:lang w:val="es-MX" w:eastAsia="es-MX"/>
        </w:rPr>
        <w:t xml:space="preserve">    </w:t>
      </w:r>
      <w:r w:rsidRPr="00C40424">
        <w:rPr>
          <w:rFonts w:asciiTheme="minorHAnsi" w:hAnsiTheme="minorHAnsi" w:cstheme="minorHAnsi"/>
          <w:color w:val="auto"/>
          <w:sz w:val="15"/>
          <w:szCs w:val="15"/>
          <w:lang w:val="es-MX" w:eastAsia="es-MX"/>
        </w:rPr>
        <w:t>Cifras preliminares.</w:t>
      </w:r>
    </w:p>
    <w:p w14:paraId="288A04D2" w14:textId="4DD94EA8" w:rsidR="00CC2CC2" w:rsidRPr="001E5C99" w:rsidRDefault="00982EB6" w:rsidP="001E5C99">
      <w:pPr>
        <w:pStyle w:val="not31"/>
        <w:keepLines w:val="0"/>
        <w:widowControl w:val="0"/>
        <w:spacing w:before="0"/>
        <w:ind w:left="142" w:right="0"/>
        <w:rPr>
          <w:rFonts w:asciiTheme="minorHAnsi" w:hAnsiTheme="minorHAnsi" w:cstheme="minorHAnsi"/>
          <w:color w:val="auto"/>
          <w:sz w:val="15"/>
          <w:szCs w:val="15"/>
          <w:lang w:val="es-MX" w:eastAsia="es-MX"/>
        </w:rPr>
      </w:pPr>
      <w:proofErr w:type="gramStart"/>
      <w:r w:rsidRPr="001E5C99">
        <w:rPr>
          <w:rFonts w:asciiTheme="minorHAnsi" w:hAnsiTheme="minorHAnsi" w:cstheme="minorHAnsi"/>
          <w:color w:val="auto"/>
          <w:sz w:val="15"/>
          <w:szCs w:val="15"/>
          <w:lang w:val="es-MX" w:eastAsia="es-MX"/>
        </w:rPr>
        <w:t>N</w:t>
      </w:r>
      <w:r w:rsidR="007700BE">
        <w:rPr>
          <w:rFonts w:asciiTheme="minorHAnsi" w:hAnsiTheme="minorHAnsi" w:cstheme="minorHAnsi"/>
          <w:color w:val="auto"/>
          <w:sz w:val="15"/>
          <w:szCs w:val="15"/>
          <w:lang w:val="es-MX" w:eastAsia="es-MX"/>
        </w:rPr>
        <w:t>.</w:t>
      </w:r>
      <w:r w:rsidRPr="001E5C99">
        <w:rPr>
          <w:rFonts w:asciiTheme="minorHAnsi" w:hAnsiTheme="minorHAnsi" w:cstheme="minorHAnsi"/>
          <w:color w:val="auto"/>
          <w:sz w:val="15"/>
          <w:szCs w:val="15"/>
          <w:lang w:val="es-MX" w:eastAsia="es-MX"/>
        </w:rPr>
        <w:t>A</w:t>
      </w:r>
      <w:r w:rsidR="00EE7BA7">
        <w:rPr>
          <w:rFonts w:asciiTheme="minorHAnsi" w:hAnsiTheme="minorHAnsi" w:cstheme="minorHAnsi"/>
          <w:color w:val="auto"/>
          <w:sz w:val="15"/>
          <w:szCs w:val="15"/>
          <w:lang w:val="es-MX" w:eastAsia="es-MX"/>
        </w:rPr>
        <w:t xml:space="preserve"> </w:t>
      </w:r>
      <w:r w:rsidR="00441F18">
        <w:rPr>
          <w:rFonts w:asciiTheme="minorHAnsi" w:hAnsiTheme="minorHAnsi" w:cstheme="minorHAnsi"/>
          <w:color w:val="auto"/>
          <w:sz w:val="15"/>
          <w:szCs w:val="15"/>
          <w:lang w:val="es-MX" w:eastAsia="es-MX"/>
        </w:rPr>
        <w:t xml:space="preserve"> </w:t>
      </w:r>
      <w:r w:rsidRPr="001E5C99">
        <w:rPr>
          <w:rFonts w:asciiTheme="minorHAnsi" w:hAnsiTheme="minorHAnsi" w:cstheme="minorHAnsi"/>
          <w:color w:val="auto"/>
          <w:sz w:val="15"/>
          <w:szCs w:val="15"/>
          <w:lang w:val="es-MX" w:eastAsia="es-MX"/>
        </w:rPr>
        <w:t>No</w:t>
      </w:r>
      <w:proofErr w:type="gramEnd"/>
      <w:r w:rsidRPr="001E5C99">
        <w:rPr>
          <w:rFonts w:asciiTheme="minorHAnsi" w:hAnsiTheme="minorHAnsi" w:cstheme="minorHAnsi"/>
          <w:color w:val="auto"/>
          <w:sz w:val="15"/>
          <w:szCs w:val="15"/>
          <w:lang w:val="es-MX" w:eastAsia="es-MX"/>
        </w:rPr>
        <w:t xml:space="preserve"> aplica.</w:t>
      </w:r>
    </w:p>
    <w:p w14:paraId="3E5A48FD" w14:textId="759ED345" w:rsidR="00C039F5" w:rsidRDefault="008C3704" w:rsidP="00C81697">
      <w:pPr>
        <w:pStyle w:val="Textoindependiente"/>
        <w:spacing w:before="240" w:line="140" w:lineRule="exact"/>
        <w:rPr>
          <w:b/>
          <w:i/>
          <w:sz w:val="18"/>
          <w:szCs w:val="18"/>
        </w:rPr>
      </w:pPr>
      <w:r w:rsidRPr="008C3704">
        <w:rPr>
          <w:b/>
          <w:i/>
          <w:sz w:val="18"/>
          <w:szCs w:val="18"/>
        </w:rPr>
        <w:t>Nota al usuario</w:t>
      </w:r>
    </w:p>
    <w:p w14:paraId="627FA917" w14:textId="64765FFD" w:rsidR="00B01A2F" w:rsidRPr="00BC2D0E" w:rsidRDefault="00B01A2F" w:rsidP="007423EF">
      <w:pPr>
        <w:pStyle w:val="Textoindependiente"/>
        <w:spacing w:before="120" w:line="240" w:lineRule="exact"/>
        <w:ind w:right="-166"/>
        <w:rPr>
          <w:rFonts w:asciiTheme="minorHAnsi" w:hAnsiTheme="minorHAnsi" w:cstheme="minorHAnsi"/>
          <w:sz w:val="17"/>
          <w:szCs w:val="17"/>
        </w:rPr>
      </w:pPr>
      <w:r w:rsidRPr="00BC2D0E">
        <w:rPr>
          <w:rFonts w:asciiTheme="minorHAnsi" w:hAnsiTheme="minorHAnsi" w:cstheme="minorHAnsi"/>
          <w:sz w:val="17"/>
          <w:szCs w:val="17"/>
        </w:rPr>
        <w:t>De acuerdo con lo publicado por el INEGI en su Comunicado de Prensa del 31 de marzo de 2020, en el cual se dieron a conocer las medidas extraordinarias que tomó el Instituto por el estado de emergencia sanitaria originada por el SARS CoV-2, la captación de las Encuestas Económicas se realizó en los tiempos establecidos mediante Internet y asistencia telefónica con el fin de evitar el contacto presencial.</w:t>
      </w:r>
    </w:p>
    <w:p w14:paraId="77C95E34" w14:textId="10DE2275" w:rsidR="00854128" w:rsidRPr="00BC2D0E" w:rsidRDefault="00B01A2F" w:rsidP="007423EF">
      <w:pPr>
        <w:pStyle w:val="Textoindependiente"/>
        <w:spacing w:before="120" w:line="240" w:lineRule="exact"/>
        <w:ind w:right="-166"/>
        <w:rPr>
          <w:rFonts w:asciiTheme="minorHAnsi" w:hAnsiTheme="minorHAnsi" w:cstheme="minorHAnsi"/>
          <w:sz w:val="17"/>
          <w:szCs w:val="17"/>
          <w:highlight w:val="yellow"/>
        </w:rPr>
      </w:pPr>
      <w:r w:rsidRPr="00BC2D0E">
        <w:rPr>
          <w:rFonts w:asciiTheme="minorHAnsi" w:hAnsiTheme="minorHAnsi" w:cstheme="minorHAnsi"/>
          <w:sz w:val="17"/>
          <w:szCs w:val="17"/>
        </w:rPr>
        <w:t>En este contexto la Tasa de No Respuesta de las encuestas mencionadas en los meses de abril, mayo y junio de 2020 registraron porcentajes apropiados de acuerdo con los parámetros del diseño estadístico de la muestra, lo que permitió la generación de estadísticas con niveles altos de cobertura y precisión; para las actividades agropecuarias, de servicios financieros y del gobierno, los registros del  comercio exterior, la balanza de pagos y las finanzas públicas se complementa</w:t>
      </w:r>
      <w:r w:rsidR="008B1E3C" w:rsidRPr="00BC2D0E">
        <w:rPr>
          <w:rFonts w:asciiTheme="minorHAnsi" w:hAnsiTheme="minorHAnsi" w:cstheme="minorHAnsi"/>
          <w:sz w:val="17"/>
          <w:szCs w:val="17"/>
        </w:rPr>
        <w:t>ro</w:t>
      </w:r>
      <w:r w:rsidRPr="00BC2D0E">
        <w:rPr>
          <w:rFonts w:asciiTheme="minorHAnsi" w:hAnsiTheme="minorHAnsi" w:cstheme="minorHAnsi"/>
          <w:sz w:val="17"/>
          <w:szCs w:val="17"/>
        </w:rPr>
        <w:t>n con otros registros administrativos provenientes de las Unidades del Estado que se recibieron oportunamente vía correo electrónico y su captación por Internet, lo que posibilitó la generación de resultados apropiados de la Oferta y Utilización Trimestral en el segundo trimestre de 2020.</w:t>
      </w:r>
    </w:p>
    <w:p w14:paraId="12CE5CA8" w14:textId="153BDCBC" w:rsidR="00854128" w:rsidRPr="00BC2D0E" w:rsidRDefault="00A127CD" w:rsidP="007423EF">
      <w:pPr>
        <w:pStyle w:val="Textoindependiente"/>
        <w:spacing w:before="120" w:line="240" w:lineRule="exact"/>
        <w:ind w:right="-166"/>
        <w:rPr>
          <w:rFonts w:asciiTheme="minorHAnsi" w:hAnsiTheme="minorHAnsi" w:cstheme="minorHAnsi"/>
          <w:sz w:val="17"/>
          <w:szCs w:val="17"/>
        </w:rPr>
      </w:pPr>
      <w:r w:rsidRPr="00BC2D0E">
        <w:rPr>
          <w:rFonts w:asciiTheme="minorHAnsi" w:hAnsiTheme="minorHAnsi" w:cstheme="minorHAnsi"/>
          <w:sz w:val="17"/>
          <w:szCs w:val="17"/>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BC2D0E">
        <w:rPr>
          <w:rFonts w:asciiTheme="minorHAnsi" w:hAnsiTheme="minorHAnsi" w:cstheme="minorHAnsi"/>
          <w:sz w:val="17"/>
          <w:szCs w:val="17"/>
        </w:rPr>
        <w:t>outliers</w:t>
      </w:r>
      <w:proofErr w:type="spellEnd"/>
      <w:r w:rsidRPr="00BC2D0E">
        <w:rPr>
          <w:rFonts w:asciiTheme="minorHAnsi" w:hAnsiTheme="minorHAnsi" w:cstheme="minorHAnsi"/>
          <w:sz w:val="17"/>
          <w:szCs w:val="17"/>
        </w:rPr>
        <w:t>) en los modelos de ajuste estacional para los meses de la contingencia. Lo anterior con el objetivo de que los grandes cambios en las cifras originales no influyan de manera desproporcionada en los factores estacionales utilizados.</w:t>
      </w:r>
    </w:p>
    <w:p w14:paraId="41C2E784" w14:textId="21E29997" w:rsidR="004304BF" w:rsidRPr="00BC2D0E" w:rsidRDefault="004304BF" w:rsidP="007423EF">
      <w:pPr>
        <w:pStyle w:val="Textoindependiente"/>
        <w:spacing w:before="120" w:line="240" w:lineRule="exact"/>
        <w:ind w:right="-166"/>
        <w:rPr>
          <w:rFonts w:asciiTheme="minorHAnsi" w:hAnsiTheme="minorHAnsi" w:cstheme="minorHAnsi"/>
          <w:sz w:val="16"/>
          <w:szCs w:val="16"/>
        </w:rPr>
      </w:pPr>
      <w:r w:rsidRPr="00BC2D0E">
        <w:rPr>
          <w:rFonts w:asciiTheme="minorHAnsi" w:hAnsiTheme="minorHAnsi" w:cstheme="minorHAnsi"/>
          <w:sz w:val="17"/>
          <w:szCs w:val="17"/>
        </w:rPr>
        <w:t>Información más amplia sobre los resultados publicados en esta nota puede obtenerse en el Banco de Información Económica (BIE) de la página del Instituto en Internet</w:t>
      </w:r>
      <w:r w:rsidR="00B7627C" w:rsidRPr="00BC2D0E">
        <w:rPr>
          <w:rFonts w:asciiTheme="minorHAnsi" w:hAnsiTheme="minorHAnsi" w:cstheme="minorHAnsi"/>
          <w:sz w:val="17"/>
          <w:szCs w:val="17"/>
        </w:rPr>
        <w:t>.</w:t>
      </w:r>
      <w:r w:rsidRPr="00BC2D0E">
        <w:rPr>
          <w:rFonts w:asciiTheme="minorHAnsi" w:hAnsiTheme="minorHAnsi" w:cstheme="minorHAnsi"/>
          <w:sz w:val="17"/>
          <w:szCs w:val="17"/>
        </w:rPr>
        <w:t xml:space="preserve"> </w:t>
      </w:r>
      <w:hyperlink r:id="rId15" w:history="1">
        <w:r w:rsidR="00D64AA8" w:rsidRPr="00BC2D0E">
          <w:rPr>
            <w:rStyle w:val="Hipervnculo"/>
            <w:rFonts w:asciiTheme="minorHAnsi" w:hAnsiTheme="minorHAnsi" w:cstheme="minorHAnsi"/>
            <w:sz w:val="16"/>
            <w:szCs w:val="16"/>
          </w:rPr>
          <w:t>https://www.inegi.org.mx/sistemas/bie/default.aspx</w:t>
        </w:r>
      </w:hyperlink>
    </w:p>
    <w:sectPr w:rsidR="004304BF" w:rsidRPr="00BC2D0E" w:rsidSect="007423EF">
      <w:headerReference w:type="even" r:id="rId16"/>
      <w:headerReference w:type="default" r:id="rId17"/>
      <w:footerReference w:type="even" r:id="rId18"/>
      <w:footerReference w:type="default" r:id="rId19"/>
      <w:headerReference w:type="first" r:id="rId20"/>
      <w:footerReference w:type="first" r:id="rId21"/>
      <w:pgSz w:w="12240" w:h="15840" w:code="1"/>
      <w:pgMar w:top="2552" w:right="900" w:bottom="567" w:left="1134" w:header="284" w:footer="284" w:gutter="0"/>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F7A43" w14:textId="77777777" w:rsidR="00FC0BA7" w:rsidRDefault="00FC0BA7" w:rsidP="0045458E">
      <w:pPr>
        <w:spacing w:after="0" w:line="240" w:lineRule="auto"/>
      </w:pPr>
      <w:r>
        <w:separator/>
      </w:r>
    </w:p>
  </w:endnote>
  <w:endnote w:type="continuationSeparator" w:id="0">
    <w:p w14:paraId="7B34FD6F" w14:textId="77777777" w:rsidR="00FC0BA7" w:rsidRDefault="00FC0BA7"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370674808"/>
      <w:docPartObj>
        <w:docPartGallery w:val="Page Numbers (Bottom of Page)"/>
        <w:docPartUnique/>
      </w:docPartObj>
    </w:sdtPr>
    <w:sdtEndPr>
      <w:rPr>
        <w:sz w:val="22"/>
        <w:szCs w:val="22"/>
      </w:rPr>
    </w:sdtEndPr>
    <w:sdtContent>
      <w:p w14:paraId="0601671C" w14:textId="77777777" w:rsidR="00641EDD" w:rsidRDefault="00302111">
        <w:pPr>
          <w:pStyle w:val="Piedepgina"/>
          <w:jc w:val="center"/>
        </w:pPr>
        <w:r>
          <w:fldChar w:fldCharType="begin"/>
        </w:r>
        <w:r w:rsidR="00641EDD">
          <w:instrText xml:space="preserve"> PAGE   \* MERGEFORMAT </w:instrText>
        </w:r>
        <w:r>
          <w:fldChar w:fldCharType="separate"/>
        </w:r>
        <w:r w:rsidR="00641EDD">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322346"/>
      <w:docPartObj>
        <w:docPartGallery w:val="Page Numbers (Bottom of Page)"/>
        <w:docPartUnique/>
      </w:docPartObj>
    </w:sdtPr>
    <w:sdtEndPr>
      <w:rPr>
        <w:sz w:val="20"/>
        <w:szCs w:val="20"/>
      </w:rPr>
    </w:sdtEndPr>
    <w:sdtContent>
      <w:p w14:paraId="0A0A31E3" w14:textId="5989FA50" w:rsidR="00641EDD" w:rsidRDefault="00302111">
        <w:pPr>
          <w:pStyle w:val="Piedepgina"/>
          <w:jc w:val="center"/>
        </w:pPr>
        <w:r w:rsidRPr="00CF23F1">
          <w:rPr>
            <w:sz w:val="20"/>
            <w:szCs w:val="20"/>
          </w:rPr>
          <w:fldChar w:fldCharType="begin"/>
        </w:r>
        <w:r w:rsidR="00641EDD" w:rsidRPr="00CF23F1">
          <w:rPr>
            <w:sz w:val="20"/>
            <w:szCs w:val="20"/>
          </w:rPr>
          <w:instrText xml:space="preserve"> PAGE   \* MERGEFORMAT </w:instrText>
        </w:r>
        <w:r w:rsidRPr="00CF23F1">
          <w:rPr>
            <w:sz w:val="20"/>
            <w:szCs w:val="20"/>
          </w:rPr>
          <w:fldChar w:fldCharType="separate"/>
        </w:r>
        <w:r w:rsidR="002765B2">
          <w:rPr>
            <w:noProof/>
            <w:sz w:val="20"/>
            <w:szCs w:val="20"/>
          </w:rPr>
          <w:t>2</w:t>
        </w:r>
        <w:r w:rsidRPr="00CF23F1">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988F7" w14:textId="77777777" w:rsidR="00641EDD" w:rsidRDefault="00641ED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0332A" w14:textId="77777777" w:rsidR="00FC0BA7" w:rsidRDefault="00FC0BA7" w:rsidP="0045458E">
      <w:pPr>
        <w:spacing w:after="0" w:line="240" w:lineRule="auto"/>
      </w:pPr>
      <w:r>
        <w:separator/>
      </w:r>
    </w:p>
  </w:footnote>
  <w:footnote w:type="continuationSeparator" w:id="0">
    <w:p w14:paraId="48FE7A97" w14:textId="77777777" w:rsidR="00FC0BA7" w:rsidRDefault="00FC0BA7" w:rsidP="0045458E">
      <w:pPr>
        <w:spacing w:after="0" w:line="240" w:lineRule="auto"/>
      </w:pPr>
      <w:r>
        <w:continuationSeparator/>
      </w:r>
    </w:p>
  </w:footnote>
  <w:footnote w:id="1">
    <w:p w14:paraId="3B3CFB87" w14:textId="77777777" w:rsidR="008867F7" w:rsidRPr="00C07AE5" w:rsidRDefault="008867F7" w:rsidP="008867F7">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641EDD" w14:paraId="61FF76EF" w14:textId="77777777" w:rsidTr="007B0AB4">
      <w:trPr>
        <w:trHeight w:val="1871"/>
      </w:trPr>
      <w:tc>
        <w:tcPr>
          <w:tcW w:w="3345" w:type="dxa"/>
          <w:vAlign w:val="bottom"/>
        </w:tcPr>
        <w:p w14:paraId="12C64D12" w14:textId="77777777" w:rsidR="00641EDD" w:rsidRDefault="00641EDD" w:rsidP="007B0AB4">
          <w:pPr>
            <w:pStyle w:val="Encabezado"/>
          </w:pPr>
          <w:r>
            <w:rPr>
              <w:noProof/>
              <w:lang w:eastAsia="es-MX"/>
            </w:rPr>
            <w:drawing>
              <wp:inline distT="0" distB="0" distL="0" distR="0" wp14:anchorId="6FF699D2" wp14:editId="6277F776">
                <wp:extent cx="2075815" cy="1165860"/>
                <wp:effectExtent l="1905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641EDD" w14:paraId="50914B69" w14:textId="77777777" w:rsidTr="007B0AB4">
            <w:trPr>
              <w:jc w:val="center"/>
            </w:trPr>
            <w:tc>
              <w:tcPr>
                <w:tcW w:w="6695" w:type="dxa"/>
                <w:vAlign w:val="center"/>
              </w:tcPr>
              <w:p w14:paraId="5C876096" w14:textId="77777777" w:rsidR="00641EDD" w:rsidRPr="00954400" w:rsidRDefault="00641EDD" w:rsidP="007B0AB4">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FEBRERO</w:t>
                </w:r>
                <w:r w:rsidRPr="00524198">
                  <w:rPr>
                    <w:rFonts w:asciiTheme="minorHAnsi" w:hAnsiTheme="minorHAnsi" w:cstheme="minorHAnsi"/>
                    <w:b w:val="0"/>
                    <w:sz w:val="20"/>
                    <w:szCs w:val="22"/>
                  </w:rPr>
                  <w:t xml:space="preserve"> 1</w:t>
                </w:r>
                <w:r>
                  <w:rPr>
                    <w:rFonts w:asciiTheme="minorHAnsi" w:hAnsiTheme="minorHAnsi" w:cstheme="minorHAnsi"/>
                    <w:b w:val="0"/>
                    <w:sz w:val="20"/>
                    <w:szCs w:val="22"/>
                  </w:rPr>
                  <w:t>4</w:t>
                </w:r>
                <w:r w:rsidRPr="00524198">
                  <w:rPr>
                    <w:rFonts w:asciiTheme="minorHAnsi" w:hAnsiTheme="minorHAnsi" w:cstheme="minorHAnsi"/>
                    <w:b w:val="0"/>
                    <w:sz w:val="20"/>
                    <w:szCs w:val="22"/>
                  </w:rPr>
                  <w:t xml:space="preserve"> DE 2012</w:t>
                </w:r>
              </w:p>
            </w:tc>
          </w:tr>
          <w:tr w:rsidR="00641EDD" w14:paraId="6FC527C9" w14:textId="77777777" w:rsidTr="007B0AB4">
            <w:trPr>
              <w:trHeight w:val="1134"/>
              <w:jc w:val="center"/>
            </w:trPr>
            <w:tc>
              <w:tcPr>
                <w:tcW w:w="6695" w:type="dxa"/>
                <w:vAlign w:val="center"/>
              </w:tcPr>
              <w:p w14:paraId="7106CAB7" w14:textId="77777777" w:rsidR="00641EDD" w:rsidRPr="008828FB" w:rsidRDefault="00641EDD" w:rsidP="007B0AB4">
                <w:pPr>
                  <w:pStyle w:val="Ttulo"/>
                  <w:widowControl w:val="0"/>
                  <w:rPr>
                    <w:rFonts w:asciiTheme="minorHAnsi" w:hAnsiTheme="minorHAnsi" w:cstheme="minorHAnsi"/>
                    <w:spacing w:val="20"/>
                    <w:sz w:val="24"/>
                    <w:szCs w:val="24"/>
                  </w:rPr>
                </w:pPr>
                <w:r w:rsidRPr="004F6682">
                  <w:rPr>
                    <w:rFonts w:asciiTheme="minorHAnsi" w:hAnsiTheme="minorHAnsi" w:cstheme="minorHAnsi"/>
                    <w:spacing w:val="20"/>
                    <w:sz w:val="24"/>
                    <w:szCs w:val="24"/>
                  </w:rPr>
                  <w:t>ESTADÍSTICA MENSUAL SOBRE ESTABLECIMIENTOS</w:t>
                </w:r>
                <w:r>
                  <w:rPr>
                    <w:rFonts w:asciiTheme="minorHAnsi" w:hAnsiTheme="minorHAnsi" w:cstheme="minorHAnsi"/>
                    <w:spacing w:val="20"/>
                    <w:sz w:val="24"/>
                    <w:szCs w:val="24"/>
                  </w:rPr>
                  <w:br/>
                </w:r>
                <w:r w:rsidRPr="004F6682">
                  <w:rPr>
                    <w:rFonts w:asciiTheme="minorHAnsi" w:hAnsiTheme="minorHAnsi" w:cstheme="minorHAnsi"/>
                    <w:spacing w:val="20"/>
                    <w:sz w:val="24"/>
                    <w:szCs w:val="24"/>
                  </w:rPr>
                  <w:t>MANUFACTUREROS CON PROGRAMA IMMEX</w:t>
                </w:r>
              </w:p>
              <w:p w14:paraId="2C9BCAF0" w14:textId="77777777" w:rsidR="00641EDD" w:rsidRPr="008828FB" w:rsidRDefault="00641EDD" w:rsidP="007B0AB4">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NOVIEMBRE </w:t>
                </w:r>
                <w:r w:rsidRPr="008828FB">
                  <w:rPr>
                    <w:rFonts w:asciiTheme="minorHAnsi" w:hAnsiTheme="minorHAnsi" w:cstheme="minorHAnsi"/>
                    <w:b w:val="0"/>
                    <w:sz w:val="20"/>
                    <w:szCs w:val="20"/>
                  </w:rPr>
                  <w:t>DE 201</w:t>
                </w:r>
                <w:r>
                  <w:rPr>
                    <w:rFonts w:asciiTheme="minorHAnsi" w:hAnsiTheme="minorHAnsi" w:cstheme="minorHAnsi"/>
                    <w:b w:val="0"/>
                    <w:sz w:val="20"/>
                    <w:szCs w:val="20"/>
                  </w:rPr>
                  <w:t>1</w:t>
                </w:r>
              </w:p>
            </w:tc>
          </w:tr>
          <w:tr w:rsidR="00641EDD" w:rsidRPr="009F3165" w14:paraId="464CBCC5" w14:textId="77777777" w:rsidTr="007B0AB4">
            <w:trPr>
              <w:trHeight w:val="227"/>
              <w:jc w:val="center"/>
            </w:trPr>
            <w:tc>
              <w:tcPr>
                <w:tcW w:w="6695" w:type="dxa"/>
                <w:shd w:val="clear" w:color="auto" w:fill="D9D9D9" w:themeFill="background1" w:themeFillShade="D9"/>
                <w:vAlign w:val="center"/>
              </w:tcPr>
              <w:p w14:paraId="7994389C" w14:textId="77777777" w:rsidR="00641EDD" w:rsidRPr="009F3165" w:rsidRDefault="00641EDD" w:rsidP="007B0AB4">
                <w:pPr>
                  <w:jc w:val="center"/>
                  <w:rPr>
                    <w:b/>
                    <w:lang w:val="es-ES"/>
                  </w:rPr>
                </w:pPr>
                <w:r w:rsidRPr="009F3165">
                  <w:rPr>
                    <w:rFonts w:cstheme="minorHAnsi"/>
                    <w:b/>
                    <w:spacing w:val="20"/>
                    <w:sz w:val="20"/>
                    <w:szCs w:val="20"/>
                  </w:rPr>
                  <w:t>INDICADORES ECONÓMICOS DE COYUNTURA</w:t>
                </w:r>
              </w:p>
            </w:tc>
          </w:tr>
        </w:tbl>
        <w:p w14:paraId="08F2B467" w14:textId="77777777" w:rsidR="00641EDD" w:rsidRPr="004E148E" w:rsidRDefault="00641EDD" w:rsidP="007B0AB4">
          <w:pPr>
            <w:ind w:right="789"/>
            <w:jc w:val="center"/>
            <w:rPr>
              <w:spacing w:val="20"/>
            </w:rPr>
          </w:pPr>
        </w:p>
      </w:tc>
    </w:tr>
  </w:tbl>
  <w:p w14:paraId="20828C69" w14:textId="77777777" w:rsidR="00641EDD" w:rsidRDefault="00641E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641EDD" w14:paraId="1F6CF3C9" w14:textId="77777777" w:rsidTr="007B0AB4">
      <w:trPr>
        <w:trHeight w:val="1871"/>
      </w:trPr>
      <w:tc>
        <w:tcPr>
          <w:tcW w:w="3345" w:type="dxa"/>
          <w:vAlign w:val="bottom"/>
        </w:tcPr>
        <w:p w14:paraId="0DCE0AE3" w14:textId="77777777" w:rsidR="00641EDD" w:rsidRDefault="003610D5" w:rsidP="007B0AB4">
          <w:pPr>
            <w:pStyle w:val="Encabezado"/>
          </w:pPr>
          <w:r>
            <w:rPr>
              <w:noProof/>
              <w:lang w:eastAsia="es-MX"/>
            </w:rPr>
            <w:drawing>
              <wp:inline distT="0" distB="0" distL="0" distR="0" wp14:anchorId="2F5D528B" wp14:editId="2A346ED2">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641EDD" w14:paraId="558C57F0" w14:textId="77777777" w:rsidTr="007B0AB4">
            <w:trPr>
              <w:jc w:val="center"/>
            </w:trPr>
            <w:tc>
              <w:tcPr>
                <w:tcW w:w="6695" w:type="dxa"/>
                <w:vAlign w:val="center"/>
              </w:tcPr>
              <w:p w14:paraId="3484610F" w14:textId="3FEFACF9" w:rsidR="00641EDD" w:rsidRPr="00954400" w:rsidRDefault="00A765D5" w:rsidP="00E867C2">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SEPTIEMBRE 2</w:t>
                </w:r>
                <w:r w:rsidR="007B6EF5">
                  <w:rPr>
                    <w:rFonts w:asciiTheme="minorHAnsi" w:hAnsiTheme="minorHAnsi" w:cstheme="minorHAnsi"/>
                    <w:b w:val="0"/>
                    <w:sz w:val="20"/>
                    <w:szCs w:val="22"/>
                  </w:rPr>
                  <w:t>1</w:t>
                </w:r>
                <w:r w:rsidR="009E0CE4">
                  <w:rPr>
                    <w:rFonts w:asciiTheme="minorHAnsi" w:hAnsiTheme="minorHAnsi" w:cstheme="minorHAnsi"/>
                    <w:b w:val="0"/>
                    <w:sz w:val="20"/>
                    <w:szCs w:val="22"/>
                  </w:rPr>
                  <w:t xml:space="preserve"> </w:t>
                </w:r>
                <w:r w:rsidR="00236A98">
                  <w:rPr>
                    <w:rFonts w:asciiTheme="minorHAnsi" w:hAnsiTheme="minorHAnsi" w:cstheme="minorHAnsi"/>
                    <w:b w:val="0"/>
                    <w:sz w:val="20"/>
                    <w:szCs w:val="22"/>
                  </w:rPr>
                  <w:t>DE 20</w:t>
                </w:r>
                <w:r w:rsidR="00E867C2">
                  <w:rPr>
                    <w:rFonts w:asciiTheme="minorHAnsi" w:hAnsiTheme="minorHAnsi" w:cstheme="minorHAnsi"/>
                    <w:b w:val="0"/>
                    <w:sz w:val="20"/>
                    <w:szCs w:val="22"/>
                  </w:rPr>
                  <w:t>20</w:t>
                </w:r>
              </w:p>
            </w:tc>
          </w:tr>
          <w:tr w:rsidR="00641EDD" w14:paraId="04E19F83" w14:textId="77777777" w:rsidTr="007B0AB4">
            <w:trPr>
              <w:trHeight w:val="1134"/>
              <w:jc w:val="center"/>
            </w:trPr>
            <w:tc>
              <w:tcPr>
                <w:tcW w:w="6695" w:type="dxa"/>
                <w:vAlign w:val="center"/>
              </w:tcPr>
              <w:p w14:paraId="041663B7" w14:textId="77777777" w:rsidR="00641EDD" w:rsidRPr="008828FB" w:rsidRDefault="00641EDD" w:rsidP="007B0AB4">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OFERTA Y DEMANDA GLOBAL DE BIENES Y SERVICIOS</w:t>
                </w:r>
              </w:p>
              <w:p w14:paraId="69FC0891" w14:textId="39A7E628" w:rsidR="00641EDD" w:rsidRPr="008828FB" w:rsidRDefault="00641EDD" w:rsidP="00E867C2">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EL </w:t>
                </w:r>
                <w:r w:rsidR="00A765D5">
                  <w:rPr>
                    <w:rFonts w:asciiTheme="minorHAnsi" w:hAnsiTheme="minorHAnsi" w:cstheme="minorHAnsi"/>
                    <w:b w:val="0"/>
                    <w:sz w:val="20"/>
                    <w:szCs w:val="20"/>
                  </w:rPr>
                  <w:t xml:space="preserve">SEGUNDO </w:t>
                </w:r>
                <w:r w:rsidR="002538FF">
                  <w:rPr>
                    <w:rFonts w:asciiTheme="minorHAnsi" w:hAnsiTheme="minorHAnsi" w:cstheme="minorHAnsi"/>
                    <w:b w:val="0"/>
                    <w:sz w:val="20"/>
                    <w:szCs w:val="20"/>
                  </w:rPr>
                  <w:t xml:space="preserve">TRIMESTRE </w:t>
                </w:r>
                <w:r w:rsidRPr="008828FB">
                  <w:rPr>
                    <w:rFonts w:asciiTheme="minorHAnsi" w:hAnsiTheme="minorHAnsi" w:cstheme="minorHAnsi"/>
                    <w:b w:val="0"/>
                    <w:sz w:val="20"/>
                    <w:szCs w:val="20"/>
                  </w:rPr>
                  <w:t>DE 20</w:t>
                </w:r>
                <w:r w:rsidR="007B6EF5">
                  <w:rPr>
                    <w:rFonts w:asciiTheme="minorHAnsi" w:hAnsiTheme="minorHAnsi" w:cstheme="minorHAnsi"/>
                    <w:b w:val="0"/>
                    <w:sz w:val="20"/>
                    <w:szCs w:val="20"/>
                  </w:rPr>
                  <w:t>20</w:t>
                </w:r>
                <w:r w:rsidR="00E64B6B">
                  <w:rPr>
                    <w:rFonts w:asciiTheme="minorHAnsi" w:hAnsiTheme="minorHAnsi" w:cstheme="minorHAnsi"/>
                    <w:b w:val="0"/>
                    <w:sz w:val="20"/>
                    <w:szCs w:val="20"/>
                  </w:rPr>
                  <w:t xml:space="preserve"> </w:t>
                </w:r>
              </w:p>
            </w:tc>
          </w:tr>
          <w:tr w:rsidR="00641EDD" w:rsidRPr="009F3165" w14:paraId="48BBEF74" w14:textId="77777777" w:rsidTr="007B0AB4">
            <w:trPr>
              <w:trHeight w:val="227"/>
              <w:jc w:val="center"/>
            </w:trPr>
            <w:tc>
              <w:tcPr>
                <w:tcW w:w="6695" w:type="dxa"/>
                <w:shd w:val="clear" w:color="auto" w:fill="D9D9D9" w:themeFill="background1" w:themeFillShade="D9"/>
                <w:vAlign w:val="center"/>
              </w:tcPr>
              <w:p w14:paraId="5EB1093A" w14:textId="77777777" w:rsidR="00641EDD" w:rsidRPr="009F3165" w:rsidRDefault="00641EDD" w:rsidP="007B0AB4">
                <w:pPr>
                  <w:jc w:val="center"/>
                  <w:rPr>
                    <w:b/>
                    <w:lang w:val="es-ES"/>
                  </w:rPr>
                </w:pPr>
                <w:r w:rsidRPr="009F3165">
                  <w:rPr>
                    <w:rFonts w:cstheme="minorHAnsi"/>
                    <w:b/>
                    <w:spacing w:val="20"/>
                    <w:sz w:val="20"/>
                    <w:szCs w:val="20"/>
                  </w:rPr>
                  <w:t>INDICADORES ECONÓMICOS DE COYUNTURA</w:t>
                </w:r>
              </w:p>
            </w:tc>
          </w:tr>
        </w:tbl>
        <w:p w14:paraId="6CDE18DE" w14:textId="77777777" w:rsidR="00641EDD" w:rsidRPr="004E148E" w:rsidRDefault="00641EDD" w:rsidP="007B0AB4">
          <w:pPr>
            <w:ind w:right="789"/>
            <w:jc w:val="center"/>
            <w:rPr>
              <w:spacing w:val="20"/>
            </w:rPr>
          </w:pPr>
        </w:p>
      </w:tc>
    </w:tr>
  </w:tbl>
  <w:p w14:paraId="31D138AB" w14:textId="77777777" w:rsidR="00641EDD" w:rsidRPr="00DD5C92" w:rsidRDefault="00641EDD" w:rsidP="00C40427">
    <w:pPr>
      <w:pStyle w:val="Encabezado"/>
      <w:spacing w:after="24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641EDD" w14:paraId="77A88310" w14:textId="77777777" w:rsidTr="00791C38">
      <w:trPr>
        <w:trHeight w:val="1871"/>
      </w:trPr>
      <w:tc>
        <w:tcPr>
          <w:tcW w:w="3345" w:type="dxa"/>
          <w:vAlign w:val="bottom"/>
        </w:tcPr>
        <w:p w14:paraId="62ABD5C5" w14:textId="77777777" w:rsidR="00641EDD" w:rsidRDefault="00641EDD" w:rsidP="00791C38">
          <w:pPr>
            <w:pStyle w:val="Encabezado"/>
          </w:pPr>
          <w:r>
            <w:rPr>
              <w:noProof/>
              <w:lang w:eastAsia="es-MX"/>
            </w:rPr>
            <w:drawing>
              <wp:inline distT="0" distB="0" distL="0" distR="0" wp14:anchorId="388C3D57" wp14:editId="7719FE48">
                <wp:extent cx="2075815" cy="1165860"/>
                <wp:effectExtent l="19050" t="0" r="635" b="0"/>
                <wp:docPr id="1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641EDD" w14:paraId="0877B166" w14:textId="77777777" w:rsidTr="00954400">
            <w:trPr>
              <w:jc w:val="center"/>
            </w:trPr>
            <w:tc>
              <w:tcPr>
                <w:tcW w:w="6695" w:type="dxa"/>
                <w:vAlign w:val="center"/>
              </w:tcPr>
              <w:p w14:paraId="7534DFB9" w14:textId="77777777" w:rsidR="00641EDD" w:rsidRPr="00954400" w:rsidRDefault="00641EDD" w:rsidP="00896904">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FEBRERO</w:t>
                </w:r>
                <w:r w:rsidRPr="00524198">
                  <w:rPr>
                    <w:rFonts w:asciiTheme="minorHAnsi" w:hAnsiTheme="minorHAnsi" w:cstheme="minorHAnsi"/>
                    <w:b w:val="0"/>
                    <w:sz w:val="20"/>
                    <w:szCs w:val="22"/>
                  </w:rPr>
                  <w:t xml:space="preserve"> 1</w:t>
                </w:r>
                <w:r>
                  <w:rPr>
                    <w:rFonts w:asciiTheme="minorHAnsi" w:hAnsiTheme="minorHAnsi" w:cstheme="minorHAnsi"/>
                    <w:b w:val="0"/>
                    <w:sz w:val="20"/>
                    <w:szCs w:val="22"/>
                  </w:rPr>
                  <w:t>4</w:t>
                </w:r>
                <w:r w:rsidRPr="00524198">
                  <w:rPr>
                    <w:rFonts w:asciiTheme="minorHAnsi" w:hAnsiTheme="minorHAnsi" w:cstheme="minorHAnsi"/>
                    <w:b w:val="0"/>
                    <w:sz w:val="20"/>
                    <w:szCs w:val="22"/>
                  </w:rPr>
                  <w:t xml:space="preserve"> DE 2012</w:t>
                </w:r>
              </w:p>
            </w:tc>
          </w:tr>
          <w:tr w:rsidR="00641EDD" w14:paraId="5D6EE3FE" w14:textId="77777777" w:rsidTr="00954400">
            <w:trPr>
              <w:trHeight w:val="1134"/>
              <w:jc w:val="center"/>
            </w:trPr>
            <w:tc>
              <w:tcPr>
                <w:tcW w:w="6695" w:type="dxa"/>
                <w:vAlign w:val="center"/>
              </w:tcPr>
              <w:p w14:paraId="72DD4CD3" w14:textId="77777777" w:rsidR="00641EDD" w:rsidRPr="008828FB" w:rsidRDefault="00641EDD" w:rsidP="00954400">
                <w:pPr>
                  <w:pStyle w:val="Ttulo"/>
                  <w:widowControl w:val="0"/>
                  <w:rPr>
                    <w:rFonts w:asciiTheme="minorHAnsi" w:hAnsiTheme="minorHAnsi" w:cstheme="minorHAnsi"/>
                    <w:spacing w:val="20"/>
                    <w:sz w:val="24"/>
                    <w:szCs w:val="24"/>
                  </w:rPr>
                </w:pPr>
                <w:r w:rsidRPr="004F6682">
                  <w:rPr>
                    <w:rFonts w:asciiTheme="minorHAnsi" w:hAnsiTheme="minorHAnsi" w:cstheme="minorHAnsi"/>
                    <w:spacing w:val="20"/>
                    <w:sz w:val="24"/>
                    <w:szCs w:val="24"/>
                  </w:rPr>
                  <w:t>ESTADÍSTICA MENSUAL SOBRE ESTABLECIMIENTOS</w:t>
                </w:r>
                <w:r>
                  <w:rPr>
                    <w:rFonts w:asciiTheme="minorHAnsi" w:hAnsiTheme="minorHAnsi" w:cstheme="minorHAnsi"/>
                    <w:spacing w:val="20"/>
                    <w:sz w:val="24"/>
                    <w:szCs w:val="24"/>
                  </w:rPr>
                  <w:br/>
                </w:r>
                <w:r w:rsidRPr="004F6682">
                  <w:rPr>
                    <w:rFonts w:asciiTheme="minorHAnsi" w:hAnsiTheme="minorHAnsi" w:cstheme="minorHAnsi"/>
                    <w:spacing w:val="20"/>
                    <w:sz w:val="24"/>
                    <w:szCs w:val="24"/>
                  </w:rPr>
                  <w:t>MANUFACTUREROS CON PROGRAMA IMMEX</w:t>
                </w:r>
              </w:p>
              <w:p w14:paraId="2ED93264" w14:textId="77777777" w:rsidR="00641EDD" w:rsidRPr="008828FB" w:rsidRDefault="00641EDD" w:rsidP="00E469FF">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NOVIEMBRE </w:t>
                </w:r>
                <w:r w:rsidRPr="008828FB">
                  <w:rPr>
                    <w:rFonts w:asciiTheme="minorHAnsi" w:hAnsiTheme="minorHAnsi" w:cstheme="minorHAnsi"/>
                    <w:b w:val="0"/>
                    <w:sz w:val="20"/>
                    <w:szCs w:val="20"/>
                  </w:rPr>
                  <w:t>DE 201</w:t>
                </w:r>
                <w:r>
                  <w:rPr>
                    <w:rFonts w:asciiTheme="minorHAnsi" w:hAnsiTheme="minorHAnsi" w:cstheme="minorHAnsi"/>
                    <w:b w:val="0"/>
                    <w:sz w:val="20"/>
                    <w:szCs w:val="20"/>
                  </w:rPr>
                  <w:t>1</w:t>
                </w:r>
              </w:p>
            </w:tc>
          </w:tr>
          <w:tr w:rsidR="00641EDD" w:rsidRPr="009F3165" w14:paraId="24C4E6C0" w14:textId="77777777" w:rsidTr="00954400">
            <w:trPr>
              <w:trHeight w:val="227"/>
              <w:jc w:val="center"/>
            </w:trPr>
            <w:tc>
              <w:tcPr>
                <w:tcW w:w="6695" w:type="dxa"/>
                <w:shd w:val="clear" w:color="auto" w:fill="D9D9D9" w:themeFill="background1" w:themeFillShade="D9"/>
                <w:vAlign w:val="center"/>
              </w:tcPr>
              <w:p w14:paraId="022D73EC" w14:textId="77777777" w:rsidR="00641EDD" w:rsidRPr="009F3165" w:rsidRDefault="00641EDD" w:rsidP="00791C38">
                <w:pPr>
                  <w:jc w:val="center"/>
                  <w:rPr>
                    <w:b/>
                    <w:lang w:val="es-ES"/>
                  </w:rPr>
                </w:pPr>
                <w:r w:rsidRPr="009F3165">
                  <w:rPr>
                    <w:rFonts w:cstheme="minorHAnsi"/>
                    <w:b/>
                    <w:spacing w:val="20"/>
                    <w:sz w:val="20"/>
                    <w:szCs w:val="20"/>
                  </w:rPr>
                  <w:t>INDICADORES ECONÓMICOS DE COYUNTURA</w:t>
                </w:r>
              </w:p>
            </w:tc>
          </w:tr>
        </w:tbl>
        <w:p w14:paraId="30D50834" w14:textId="77777777" w:rsidR="00641EDD" w:rsidRPr="004E148E" w:rsidRDefault="00641EDD" w:rsidP="00791C38">
          <w:pPr>
            <w:ind w:right="789"/>
            <w:jc w:val="center"/>
            <w:rPr>
              <w:spacing w:val="20"/>
            </w:rPr>
          </w:pPr>
        </w:p>
      </w:tc>
    </w:tr>
  </w:tbl>
  <w:p w14:paraId="16B8E44B" w14:textId="77777777" w:rsidR="00641EDD" w:rsidRPr="00CF23F1" w:rsidRDefault="00641EDD" w:rsidP="00CF23F1">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E56AF"/>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E980922"/>
    <w:multiLevelType w:val="hybridMultilevel"/>
    <w:tmpl w:val="7466EC3E"/>
    <w:lvl w:ilvl="0" w:tplc="779ADC50">
      <w:start w:val="40"/>
      <w:numFmt w:val="bullet"/>
      <w:lvlText w:val=""/>
      <w:lvlJc w:val="left"/>
      <w:pPr>
        <w:ind w:left="720" w:hanging="360"/>
      </w:pPr>
      <w:rPr>
        <w:rFonts w:ascii="Symbol" w:eastAsia="Times New Roman" w:hAnsi="Symbol" w:cstheme="minorHAnsi" w:hint="default"/>
        <w:b w:val="0"/>
        <w:i w:val="0"/>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8E"/>
    <w:rsid w:val="00001205"/>
    <w:rsid w:val="0000148B"/>
    <w:rsid w:val="000015DC"/>
    <w:rsid w:val="00001948"/>
    <w:rsid w:val="00001D50"/>
    <w:rsid w:val="000020D7"/>
    <w:rsid w:val="00002D4E"/>
    <w:rsid w:val="00003BEE"/>
    <w:rsid w:val="0000401E"/>
    <w:rsid w:val="000077AB"/>
    <w:rsid w:val="000078C4"/>
    <w:rsid w:val="00007904"/>
    <w:rsid w:val="00007DA5"/>
    <w:rsid w:val="00010593"/>
    <w:rsid w:val="00010DC2"/>
    <w:rsid w:val="00011FB8"/>
    <w:rsid w:val="00013645"/>
    <w:rsid w:val="0001412C"/>
    <w:rsid w:val="00014AAD"/>
    <w:rsid w:val="00014D42"/>
    <w:rsid w:val="0001577E"/>
    <w:rsid w:val="00015940"/>
    <w:rsid w:val="00016FDD"/>
    <w:rsid w:val="000209CB"/>
    <w:rsid w:val="00020F38"/>
    <w:rsid w:val="00022324"/>
    <w:rsid w:val="00022E8B"/>
    <w:rsid w:val="0002319F"/>
    <w:rsid w:val="000240F2"/>
    <w:rsid w:val="00024875"/>
    <w:rsid w:val="000261C8"/>
    <w:rsid w:val="0002690B"/>
    <w:rsid w:val="00027219"/>
    <w:rsid w:val="000310F4"/>
    <w:rsid w:val="000315C4"/>
    <w:rsid w:val="000316BE"/>
    <w:rsid w:val="00031CE3"/>
    <w:rsid w:val="00031E74"/>
    <w:rsid w:val="00031ECF"/>
    <w:rsid w:val="0003299D"/>
    <w:rsid w:val="00036313"/>
    <w:rsid w:val="00036530"/>
    <w:rsid w:val="000400EB"/>
    <w:rsid w:val="0004031C"/>
    <w:rsid w:val="00041449"/>
    <w:rsid w:val="000421EA"/>
    <w:rsid w:val="00042E97"/>
    <w:rsid w:val="00044B1D"/>
    <w:rsid w:val="00045270"/>
    <w:rsid w:val="0004627A"/>
    <w:rsid w:val="0004683A"/>
    <w:rsid w:val="00046FAE"/>
    <w:rsid w:val="00047652"/>
    <w:rsid w:val="00051D62"/>
    <w:rsid w:val="00052D6C"/>
    <w:rsid w:val="000533E4"/>
    <w:rsid w:val="00053D94"/>
    <w:rsid w:val="000542BE"/>
    <w:rsid w:val="00054979"/>
    <w:rsid w:val="000555B8"/>
    <w:rsid w:val="00055AD4"/>
    <w:rsid w:val="00055BE9"/>
    <w:rsid w:val="00056385"/>
    <w:rsid w:val="0005654F"/>
    <w:rsid w:val="0005770A"/>
    <w:rsid w:val="0006021F"/>
    <w:rsid w:val="000609B4"/>
    <w:rsid w:val="000609C0"/>
    <w:rsid w:val="00060CE8"/>
    <w:rsid w:val="0006107F"/>
    <w:rsid w:val="00061827"/>
    <w:rsid w:val="00061890"/>
    <w:rsid w:val="00062B92"/>
    <w:rsid w:val="0006330E"/>
    <w:rsid w:val="00063DC2"/>
    <w:rsid w:val="0006413A"/>
    <w:rsid w:val="00065299"/>
    <w:rsid w:val="000672EC"/>
    <w:rsid w:val="00067D35"/>
    <w:rsid w:val="00070980"/>
    <w:rsid w:val="00070ED8"/>
    <w:rsid w:val="00070FE8"/>
    <w:rsid w:val="00072141"/>
    <w:rsid w:val="00072800"/>
    <w:rsid w:val="00072BD2"/>
    <w:rsid w:val="000739F2"/>
    <w:rsid w:val="0007433C"/>
    <w:rsid w:val="000743DF"/>
    <w:rsid w:val="000752BD"/>
    <w:rsid w:val="000756B0"/>
    <w:rsid w:val="00075BCD"/>
    <w:rsid w:val="000765D9"/>
    <w:rsid w:val="0007668E"/>
    <w:rsid w:val="00076981"/>
    <w:rsid w:val="00076AE1"/>
    <w:rsid w:val="00076BEF"/>
    <w:rsid w:val="00081B1E"/>
    <w:rsid w:val="00081CA5"/>
    <w:rsid w:val="0008269B"/>
    <w:rsid w:val="00082AA9"/>
    <w:rsid w:val="00083C84"/>
    <w:rsid w:val="00084855"/>
    <w:rsid w:val="00086CC0"/>
    <w:rsid w:val="000878BF"/>
    <w:rsid w:val="000879F9"/>
    <w:rsid w:val="00087BB2"/>
    <w:rsid w:val="00087DE8"/>
    <w:rsid w:val="0009072B"/>
    <w:rsid w:val="00090934"/>
    <w:rsid w:val="00093A65"/>
    <w:rsid w:val="00093E48"/>
    <w:rsid w:val="00093E7E"/>
    <w:rsid w:val="00095B6B"/>
    <w:rsid w:val="00096206"/>
    <w:rsid w:val="00096826"/>
    <w:rsid w:val="000A01B0"/>
    <w:rsid w:val="000A07FD"/>
    <w:rsid w:val="000A084E"/>
    <w:rsid w:val="000A0AC2"/>
    <w:rsid w:val="000A15B2"/>
    <w:rsid w:val="000A194B"/>
    <w:rsid w:val="000A1D4E"/>
    <w:rsid w:val="000A1E8C"/>
    <w:rsid w:val="000A2BD8"/>
    <w:rsid w:val="000A3806"/>
    <w:rsid w:val="000A5815"/>
    <w:rsid w:val="000A607F"/>
    <w:rsid w:val="000A6868"/>
    <w:rsid w:val="000B0118"/>
    <w:rsid w:val="000B07F5"/>
    <w:rsid w:val="000B203F"/>
    <w:rsid w:val="000B278F"/>
    <w:rsid w:val="000B30CF"/>
    <w:rsid w:val="000B3E74"/>
    <w:rsid w:val="000B4834"/>
    <w:rsid w:val="000B54A9"/>
    <w:rsid w:val="000B5620"/>
    <w:rsid w:val="000B5E67"/>
    <w:rsid w:val="000B614F"/>
    <w:rsid w:val="000B652D"/>
    <w:rsid w:val="000B7058"/>
    <w:rsid w:val="000B7B3A"/>
    <w:rsid w:val="000C0641"/>
    <w:rsid w:val="000C11CE"/>
    <w:rsid w:val="000C129F"/>
    <w:rsid w:val="000C40C5"/>
    <w:rsid w:val="000C5B1E"/>
    <w:rsid w:val="000C5EB0"/>
    <w:rsid w:val="000D0C93"/>
    <w:rsid w:val="000D32CA"/>
    <w:rsid w:val="000D3A15"/>
    <w:rsid w:val="000D3F3B"/>
    <w:rsid w:val="000D78E4"/>
    <w:rsid w:val="000D7CC9"/>
    <w:rsid w:val="000E0312"/>
    <w:rsid w:val="000E0C84"/>
    <w:rsid w:val="000E2178"/>
    <w:rsid w:val="000E25DC"/>
    <w:rsid w:val="000E269F"/>
    <w:rsid w:val="000E3754"/>
    <w:rsid w:val="000E4028"/>
    <w:rsid w:val="000E4DC2"/>
    <w:rsid w:val="000E61F2"/>
    <w:rsid w:val="000E6244"/>
    <w:rsid w:val="000E64A9"/>
    <w:rsid w:val="000F034C"/>
    <w:rsid w:val="000F04DA"/>
    <w:rsid w:val="000F0868"/>
    <w:rsid w:val="000F09C7"/>
    <w:rsid w:val="000F11D4"/>
    <w:rsid w:val="000F1898"/>
    <w:rsid w:val="000F1F78"/>
    <w:rsid w:val="000F2248"/>
    <w:rsid w:val="000F3498"/>
    <w:rsid w:val="000F3625"/>
    <w:rsid w:val="000F4280"/>
    <w:rsid w:val="000F4767"/>
    <w:rsid w:val="000F4810"/>
    <w:rsid w:val="000F4E68"/>
    <w:rsid w:val="000F5667"/>
    <w:rsid w:val="000F5DE1"/>
    <w:rsid w:val="000F61C2"/>
    <w:rsid w:val="000F799E"/>
    <w:rsid w:val="000F7E21"/>
    <w:rsid w:val="000F7E54"/>
    <w:rsid w:val="00100717"/>
    <w:rsid w:val="00101945"/>
    <w:rsid w:val="00101A0C"/>
    <w:rsid w:val="00101C1C"/>
    <w:rsid w:val="00101EBA"/>
    <w:rsid w:val="00102023"/>
    <w:rsid w:val="00102024"/>
    <w:rsid w:val="001024E8"/>
    <w:rsid w:val="00102A61"/>
    <w:rsid w:val="00102B5A"/>
    <w:rsid w:val="00103166"/>
    <w:rsid w:val="00103C96"/>
    <w:rsid w:val="001067A1"/>
    <w:rsid w:val="00106F73"/>
    <w:rsid w:val="00107F3D"/>
    <w:rsid w:val="00110545"/>
    <w:rsid w:val="00110FA5"/>
    <w:rsid w:val="001119E6"/>
    <w:rsid w:val="00111AB8"/>
    <w:rsid w:val="00111B49"/>
    <w:rsid w:val="00111C14"/>
    <w:rsid w:val="00112688"/>
    <w:rsid w:val="00112F92"/>
    <w:rsid w:val="001143EA"/>
    <w:rsid w:val="0011441D"/>
    <w:rsid w:val="0011517B"/>
    <w:rsid w:val="001163B0"/>
    <w:rsid w:val="00117B3F"/>
    <w:rsid w:val="00120090"/>
    <w:rsid w:val="00120117"/>
    <w:rsid w:val="00120E59"/>
    <w:rsid w:val="00121C9A"/>
    <w:rsid w:val="001228CC"/>
    <w:rsid w:val="00122B09"/>
    <w:rsid w:val="00122DF9"/>
    <w:rsid w:val="00124635"/>
    <w:rsid w:val="00124886"/>
    <w:rsid w:val="001265F0"/>
    <w:rsid w:val="00126798"/>
    <w:rsid w:val="001300A0"/>
    <w:rsid w:val="00130693"/>
    <w:rsid w:val="00133457"/>
    <w:rsid w:val="00134768"/>
    <w:rsid w:val="0013488C"/>
    <w:rsid w:val="0013508B"/>
    <w:rsid w:val="0013509A"/>
    <w:rsid w:val="00135353"/>
    <w:rsid w:val="00137771"/>
    <w:rsid w:val="00140488"/>
    <w:rsid w:val="001404BF"/>
    <w:rsid w:val="00140B3C"/>
    <w:rsid w:val="0014190B"/>
    <w:rsid w:val="00141E33"/>
    <w:rsid w:val="001427E7"/>
    <w:rsid w:val="00142940"/>
    <w:rsid w:val="00142DAE"/>
    <w:rsid w:val="00143542"/>
    <w:rsid w:val="001435F1"/>
    <w:rsid w:val="00143798"/>
    <w:rsid w:val="00143F0B"/>
    <w:rsid w:val="00145EF7"/>
    <w:rsid w:val="00146837"/>
    <w:rsid w:val="00146D1D"/>
    <w:rsid w:val="00146DC2"/>
    <w:rsid w:val="00147A18"/>
    <w:rsid w:val="001509BA"/>
    <w:rsid w:val="00150A67"/>
    <w:rsid w:val="00151646"/>
    <w:rsid w:val="001523A8"/>
    <w:rsid w:val="00152B7F"/>
    <w:rsid w:val="00153705"/>
    <w:rsid w:val="0015394A"/>
    <w:rsid w:val="00153A96"/>
    <w:rsid w:val="00155183"/>
    <w:rsid w:val="001561F5"/>
    <w:rsid w:val="00156A55"/>
    <w:rsid w:val="00157719"/>
    <w:rsid w:val="0016083A"/>
    <w:rsid w:val="001613C8"/>
    <w:rsid w:val="00161BCA"/>
    <w:rsid w:val="0016204F"/>
    <w:rsid w:val="001621EF"/>
    <w:rsid w:val="0016231B"/>
    <w:rsid w:val="001632D4"/>
    <w:rsid w:val="00163665"/>
    <w:rsid w:val="00163AED"/>
    <w:rsid w:val="00164826"/>
    <w:rsid w:val="0017045A"/>
    <w:rsid w:val="00170559"/>
    <w:rsid w:val="00172BFF"/>
    <w:rsid w:val="001738B3"/>
    <w:rsid w:val="00173A2A"/>
    <w:rsid w:val="001761F7"/>
    <w:rsid w:val="00177564"/>
    <w:rsid w:val="001777B7"/>
    <w:rsid w:val="0017789F"/>
    <w:rsid w:val="001805B3"/>
    <w:rsid w:val="0018236A"/>
    <w:rsid w:val="00182754"/>
    <w:rsid w:val="00182ADA"/>
    <w:rsid w:val="001834E9"/>
    <w:rsid w:val="00184742"/>
    <w:rsid w:val="00185363"/>
    <w:rsid w:val="0018593E"/>
    <w:rsid w:val="001863CB"/>
    <w:rsid w:val="001870A8"/>
    <w:rsid w:val="0018783B"/>
    <w:rsid w:val="0018785F"/>
    <w:rsid w:val="00190C55"/>
    <w:rsid w:val="0019176E"/>
    <w:rsid w:val="00192C9B"/>
    <w:rsid w:val="0019390E"/>
    <w:rsid w:val="00194C88"/>
    <w:rsid w:val="00197083"/>
    <w:rsid w:val="0019736E"/>
    <w:rsid w:val="001979E6"/>
    <w:rsid w:val="00197D9B"/>
    <w:rsid w:val="001A1156"/>
    <w:rsid w:val="001A14FB"/>
    <w:rsid w:val="001A1D55"/>
    <w:rsid w:val="001A2316"/>
    <w:rsid w:val="001A2A51"/>
    <w:rsid w:val="001A31C8"/>
    <w:rsid w:val="001A370B"/>
    <w:rsid w:val="001A419C"/>
    <w:rsid w:val="001A45E9"/>
    <w:rsid w:val="001A6CF0"/>
    <w:rsid w:val="001A711B"/>
    <w:rsid w:val="001A73CA"/>
    <w:rsid w:val="001B0233"/>
    <w:rsid w:val="001B06A4"/>
    <w:rsid w:val="001B1157"/>
    <w:rsid w:val="001B25FB"/>
    <w:rsid w:val="001B26B3"/>
    <w:rsid w:val="001B288B"/>
    <w:rsid w:val="001B294E"/>
    <w:rsid w:val="001B2CEE"/>
    <w:rsid w:val="001B2F84"/>
    <w:rsid w:val="001B5171"/>
    <w:rsid w:val="001B52DA"/>
    <w:rsid w:val="001B5D2B"/>
    <w:rsid w:val="001B63F9"/>
    <w:rsid w:val="001B7D5D"/>
    <w:rsid w:val="001C0318"/>
    <w:rsid w:val="001C0CCC"/>
    <w:rsid w:val="001C1E00"/>
    <w:rsid w:val="001C22F4"/>
    <w:rsid w:val="001C2692"/>
    <w:rsid w:val="001C2E67"/>
    <w:rsid w:val="001C2EB1"/>
    <w:rsid w:val="001C4DDA"/>
    <w:rsid w:val="001C58B0"/>
    <w:rsid w:val="001C613C"/>
    <w:rsid w:val="001C71F5"/>
    <w:rsid w:val="001C72FA"/>
    <w:rsid w:val="001D0002"/>
    <w:rsid w:val="001D0442"/>
    <w:rsid w:val="001D04BF"/>
    <w:rsid w:val="001D05ED"/>
    <w:rsid w:val="001D37DD"/>
    <w:rsid w:val="001D50F0"/>
    <w:rsid w:val="001D511A"/>
    <w:rsid w:val="001D628A"/>
    <w:rsid w:val="001D65B0"/>
    <w:rsid w:val="001D65B6"/>
    <w:rsid w:val="001D6F49"/>
    <w:rsid w:val="001E0F24"/>
    <w:rsid w:val="001E1183"/>
    <w:rsid w:val="001E26BE"/>
    <w:rsid w:val="001E38E6"/>
    <w:rsid w:val="001E3F43"/>
    <w:rsid w:val="001E49E5"/>
    <w:rsid w:val="001E521C"/>
    <w:rsid w:val="001E5C99"/>
    <w:rsid w:val="001E6CD5"/>
    <w:rsid w:val="001E6E10"/>
    <w:rsid w:val="001E70EF"/>
    <w:rsid w:val="001F1875"/>
    <w:rsid w:val="001F1AA6"/>
    <w:rsid w:val="001F1F98"/>
    <w:rsid w:val="001F2A09"/>
    <w:rsid w:val="001F4A96"/>
    <w:rsid w:val="001F5100"/>
    <w:rsid w:val="001F5182"/>
    <w:rsid w:val="001F51E4"/>
    <w:rsid w:val="001F7A3D"/>
    <w:rsid w:val="00200ED8"/>
    <w:rsid w:val="00201107"/>
    <w:rsid w:val="0020260C"/>
    <w:rsid w:val="002027FE"/>
    <w:rsid w:val="002039DE"/>
    <w:rsid w:val="00203CB9"/>
    <w:rsid w:val="00205355"/>
    <w:rsid w:val="002055CB"/>
    <w:rsid w:val="002067D2"/>
    <w:rsid w:val="0020685D"/>
    <w:rsid w:val="00207ED3"/>
    <w:rsid w:val="00207F8A"/>
    <w:rsid w:val="002101B4"/>
    <w:rsid w:val="0021190A"/>
    <w:rsid w:val="00211AE5"/>
    <w:rsid w:val="00211DA9"/>
    <w:rsid w:val="002126C9"/>
    <w:rsid w:val="002139CB"/>
    <w:rsid w:val="00214C6E"/>
    <w:rsid w:val="00215555"/>
    <w:rsid w:val="00215899"/>
    <w:rsid w:val="00215E1C"/>
    <w:rsid w:val="00217A8B"/>
    <w:rsid w:val="00217DFA"/>
    <w:rsid w:val="002215F3"/>
    <w:rsid w:val="00221A84"/>
    <w:rsid w:val="0022236D"/>
    <w:rsid w:val="0022388C"/>
    <w:rsid w:val="00223FF1"/>
    <w:rsid w:val="0022407C"/>
    <w:rsid w:val="00224519"/>
    <w:rsid w:val="002245F0"/>
    <w:rsid w:val="002265C6"/>
    <w:rsid w:val="00230275"/>
    <w:rsid w:val="002302C3"/>
    <w:rsid w:val="00230506"/>
    <w:rsid w:val="00231C77"/>
    <w:rsid w:val="00232F21"/>
    <w:rsid w:val="0023355D"/>
    <w:rsid w:val="0023440E"/>
    <w:rsid w:val="0023460D"/>
    <w:rsid w:val="00236146"/>
    <w:rsid w:val="002364A4"/>
    <w:rsid w:val="00236A98"/>
    <w:rsid w:val="00236CBC"/>
    <w:rsid w:val="00237101"/>
    <w:rsid w:val="00237912"/>
    <w:rsid w:val="00240487"/>
    <w:rsid w:val="002406B3"/>
    <w:rsid w:val="00241828"/>
    <w:rsid w:val="00241861"/>
    <w:rsid w:val="002426B2"/>
    <w:rsid w:val="00242965"/>
    <w:rsid w:val="00242CC2"/>
    <w:rsid w:val="002439A5"/>
    <w:rsid w:val="00243C52"/>
    <w:rsid w:val="00243DFA"/>
    <w:rsid w:val="00243E39"/>
    <w:rsid w:val="00245102"/>
    <w:rsid w:val="00245A14"/>
    <w:rsid w:val="00245A8D"/>
    <w:rsid w:val="00246D39"/>
    <w:rsid w:val="00250260"/>
    <w:rsid w:val="002510D3"/>
    <w:rsid w:val="0025186A"/>
    <w:rsid w:val="00251F18"/>
    <w:rsid w:val="00251FEF"/>
    <w:rsid w:val="0025314B"/>
    <w:rsid w:val="0025321F"/>
    <w:rsid w:val="002538DA"/>
    <w:rsid w:val="002538FF"/>
    <w:rsid w:val="0025460E"/>
    <w:rsid w:val="00256498"/>
    <w:rsid w:val="00256B7C"/>
    <w:rsid w:val="00257451"/>
    <w:rsid w:val="00257AE9"/>
    <w:rsid w:val="00257E09"/>
    <w:rsid w:val="00261C01"/>
    <w:rsid w:val="00262246"/>
    <w:rsid w:val="00264761"/>
    <w:rsid w:val="00265E19"/>
    <w:rsid w:val="002660A9"/>
    <w:rsid w:val="0027060E"/>
    <w:rsid w:val="00270DCB"/>
    <w:rsid w:val="00270DE5"/>
    <w:rsid w:val="002714E7"/>
    <w:rsid w:val="0027365D"/>
    <w:rsid w:val="00274010"/>
    <w:rsid w:val="00274125"/>
    <w:rsid w:val="0027479E"/>
    <w:rsid w:val="002749A4"/>
    <w:rsid w:val="00275255"/>
    <w:rsid w:val="00275B61"/>
    <w:rsid w:val="00275CE5"/>
    <w:rsid w:val="002765B2"/>
    <w:rsid w:val="002768D6"/>
    <w:rsid w:val="00276EF0"/>
    <w:rsid w:val="00277B9C"/>
    <w:rsid w:val="00277EFA"/>
    <w:rsid w:val="00280221"/>
    <w:rsid w:val="00281D1F"/>
    <w:rsid w:val="00282917"/>
    <w:rsid w:val="00282B4E"/>
    <w:rsid w:val="00282EDF"/>
    <w:rsid w:val="00283B1A"/>
    <w:rsid w:val="002849EA"/>
    <w:rsid w:val="00285B28"/>
    <w:rsid w:val="00285EE9"/>
    <w:rsid w:val="00286528"/>
    <w:rsid w:val="00286545"/>
    <w:rsid w:val="002873D3"/>
    <w:rsid w:val="00287D4B"/>
    <w:rsid w:val="0029007B"/>
    <w:rsid w:val="00290082"/>
    <w:rsid w:val="00290A66"/>
    <w:rsid w:val="002922E2"/>
    <w:rsid w:val="00292971"/>
    <w:rsid w:val="00293E38"/>
    <w:rsid w:val="002943EE"/>
    <w:rsid w:val="002950D6"/>
    <w:rsid w:val="00296BD7"/>
    <w:rsid w:val="00296F95"/>
    <w:rsid w:val="002A114F"/>
    <w:rsid w:val="002A2254"/>
    <w:rsid w:val="002A2554"/>
    <w:rsid w:val="002A42A8"/>
    <w:rsid w:val="002A4A84"/>
    <w:rsid w:val="002A5497"/>
    <w:rsid w:val="002A61E4"/>
    <w:rsid w:val="002A66CF"/>
    <w:rsid w:val="002A6F0F"/>
    <w:rsid w:val="002A6F1C"/>
    <w:rsid w:val="002A7D61"/>
    <w:rsid w:val="002A7E2C"/>
    <w:rsid w:val="002B02A1"/>
    <w:rsid w:val="002B0533"/>
    <w:rsid w:val="002B06F3"/>
    <w:rsid w:val="002B10D6"/>
    <w:rsid w:val="002B14B1"/>
    <w:rsid w:val="002B25ED"/>
    <w:rsid w:val="002B2B4C"/>
    <w:rsid w:val="002B2F35"/>
    <w:rsid w:val="002B2F79"/>
    <w:rsid w:val="002B3B8B"/>
    <w:rsid w:val="002B4794"/>
    <w:rsid w:val="002B4C5D"/>
    <w:rsid w:val="002B50E7"/>
    <w:rsid w:val="002B5708"/>
    <w:rsid w:val="002B78AB"/>
    <w:rsid w:val="002C0525"/>
    <w:rsid w:val="002C094A"/>
    <w:rsid w:val="002C1640"/>
    <w:rsid w:val="002C1B08"/>
    <w:rsid w:val="002C1F94"/>
    <w:rsid w:val="002C2713"/>
    <w:rsid w:val="002C2940"/>
    <w:rsid w:val="002C3457"/>
    <w:rsid w:val="002C3B95"/>
    <w:rsid w:val="002C51C3"/>
    <w:rsid w:val="002C57D4"/>
    <w:rsid w:val="002C5A79"/>
    <w:rsid w:val="002C5AF8"/>
    <w:rsid w:val="002C5BD5"/>
    <w:rsid w:val="002D0861"/>
    <w:rsid w:val="002D12ED"/>
    <w:rsid w:val="002D1988"/>
    <w:rsid w:val="002D1A94"/>
    <w:rsid w:val="002D287E"/>
    <w:rsid w:val="002D2D27"/>
    <w:rsid w:val="002D30EE"/>
    <w:rsid w:val="002D314A"/>
    <w:rsid w:val="002D332C"/>
    <w:rsid w:val="002D5B91"/>
    <w:rsid w:val="002D5DC7"/>
    <w:rsid w:val="002D64A7"/>
    <w:rsid w:val="002D6617"/>
    <w:rsid w:val="002D7821"/>
    <w:rsid w:val="002E2011"/>
    <w:rsid w:val="002E2682"/>
    <w:rsid w:val="002E2B12"/>
    <w:rsid w:val="002E33E8"/>
    <w:rsid w:val="002E77FD"/>
    <w:rsid w:val="002E7CA1"/>
    <w:rsid w:val="002F0AC8"/>
    <w:rsid w:val="002F2C6A"/>
    <w:rsid w:val="002F3353"/>
    <w:rsid w:val="002F3372"/>
    <w:rsid w:val="002F3F11"/>
    <w:rsid w:val="002F433E"/>
    <w:rsid w:val="002F56F2"/>
    <w:rsid w:val="002F5763"/>
    <w:rsid w:val="002F5EFA"/>
    <w:rsid w:val="002F6F9F"/>
    <w:rsid w:val="00300840"/>
    <w:rsid w:val="00302041"/>
    <w:rsid w:val="00302111"/>
    <w:rsid w:val="00304751"/>
    <w:rsid w:val="003048AB"/>
    <w:rsid w:val="00305E8B"/>
    <w:rsid w:val="00306630"/>
    <w:rsid w:val="0030701D"/>
    <w:rsid w:val="00307595"/>
    <w:rsid w:val="00307CEA"/>
    <w:rsid w:val="00311799"/>
    <w:rsid w:val="003119EF"/>
    <w:rsid w:val="00311F1C"/>
    <w:rsid w:val="00312E01"/>
    <w:rsid w:val="00314339"/>
    <w:rsid w:val="003145A3"/>
    <w:rsid w:val="00314AA7"/>
    <w:rsid w:val="00314FFB"/>
    <w:rsid w:val="00315364"/>
    <w:rsid w:val="00315B96"/>
    <w:rsid w:val="0031798E"/>
    <w:rsid w:val="00317F2E"/>
    <w:rsid w:val="00320A1C"/>
    <w:rsid w:val="003218C4"/>
    <w:rsid w:val="003245FC"/>
    <w:rsid w:val="00326548"/>
    <w:rsid w:val="00326EBE"/>
    <w:rsid w:val="0033036B"/>
    <w:rsid w:val="00330858"/>
    <w:rsid w:val="00332A96"/>
    <w:rsid w:val="00333125"/>
    <w:rsid w:val="003334D6"/>
    <w:rsid w:val="003335C8"/>
    <w:rsid w:val="003357ED"/>
    <w:rsid w:val="003359D8"/>
    <w:rsid w:val="00337E7C"/>
    <w:rsid w:val="00340692"/>
    <w:rsid w:val="00340711"/>
    <w:rsid w:val="00341366"/>
    <w:rsid w:val="00341CB5"/>
    <w:rsid w:val="00341F89"/>
    <w:rsid w:val="003427CF"/>
    <w:rsid w:val="00342BFD"/>
    <w:rsid w:val="00343557"/>
    <w:rsid w:val="00344581"/>
    <w:rsid w:val="003451E6"/>
    <w:rsid w:val="00346D8C"/>
    <w:rsid w:val="00347367"/>
    <w:rsid w:val="003501D1"/>
    <w:rsid w:val="00351300"/>
    <w:rsid w:val="00355D3E"/>
    <w:rsid w:val="0035673D"/>
    <w:rsid w:val="00357176"/>
    <w:rsid w:val="00357977"/>
    <w:rsid w:val="003608E0"/>
    <w:rsid w:val="00360949"/>
    <w:rsid w:val="003610D5"/>
    <w:rsid w:val="0036167F"/>
    <w:rsid w:val="00362141"/>
    <w:rsid w:val="00363B31"/>
    <w:rsid w:val="00363DFF"/>
    <w:rsid w:val="003644AC"/>
    <w:rsid w:val="0036484E"/>
    <w:rsid w:val="00365299"/>
    <w:rsid w:val="003656AC"/>
    <w:rsid w:val="003660ED"/>
    <w:rsid w:val="00366112"/>
    <w:rsid w:val="00366AB9"/>
    <w:rsid w:val="003673F7"/>
    <w:rsid w:val="003710A5"/>
    <w:rsid w:val="00371887"/>
    <w:rsid w:val="00373153"/>
    <w:rsid w:val="00373693"/>
    <w:rsid w:val="003748A7"/>
    <w:rsid w:val="003749B6"/>
    <w:rsid w:val="00375703"/>
    <w:rsid w:val="003771A6"/>
    <w:rsid w:val="00380538"/>
    <w:rsid w:val="00380B72"/>
    <w:rsid w:val="00380BC6"/>
    <w:rsid w:val="00381E1E"/>
    <w:rsid w:val="00382525"/>
    <w:rsid w:val="00382700"/>
    <w:rsid w:val="00383043"/>
    <w:rsid w:val="00384CC1"/>
    <w:rsid w:val="00384DE4"/>
    <w:rsid w:val="00384E83"/>
    <w:rsid w:val="00384EDD"/>
    <w:rsid w:val="00385D00"/>
    <w:rsid w:val="003860ED"/>
    <w:rsid w:val="00386901"/>
    <w:rsid w:val="00387288"/>
    <w:rsid w:val="003874B4"/>
    <w:rsid w:val="00387E91"/>
    <w:rsid w:val="003903E5"/>
    <w:rsid w:val="00391245"/>
    <w:rsid w:val="0039200A"/>
    <w:rsid w:val="0039219B"/>
    <w:rsid w:val="003922F4"/>
    <w:rsid w:val="003922F8"/>
    <w:rsid w:val="00392D7F"/>
    <w:rsid w:val="003935CA"/>
    <w:rsid w:val="00394CB1"/>
    <w:rsid w:val="00394E2B"/>
    <w:rsid w:val="00395B10"/>
    <w:rsid w:val="00395CAE"/>
    <w:rsid w:val="00397FEB"/>
    <w:rsid w:val="003A189E"/>
    <w:rsid w:val="003A19C5"/>
    <w:rsid w:val="003A3FE7"/>
    <w:rsid w:val="003A5FB7"/>
    <w:rsid w:val="003A6735"/>
    <w:rsid w:val="003A76A6"/>
    <w:rsid w:val="003B01A9"/>
    <w:rsid w:val="003B070B"/>
    <w:rsid w:val="003B0DD4"/>
    <w:rsid w:val="003B1A7F"/>
    <w:rsid w:val="003B1D2B"/>
    <w:rsid w:val="003B228A"/>
    <w:rsid w:val="003B2535"/>
    <w:rsid w:val="003B344F"/>
    <w:rsid w:val="003B5EE5"/>
    <w:rsid w:val="003B5F5B"/>
    <w:rsid w:val="003B650D"/>
    <w:rsid w:val="003B6DE5"/>
    <w:rsid w:val="003C1EB9"/>
    <w:rsid w:val="003C23F1"/>
    <w:rsid w:val="003C2549"/>
    <w:rsid w:val="003C383C"/>
    <w:rsid w:val="003C3BB2"/>
    <w:rsid w:val="003C4117"/>
    <w:rsid w:val="003C4512"/>
    <w:rsid w:val="003C4807"/>
    <w:rsid w:val="003C4F77"/>
    <w:rsid w:val="003C58DE"/>
    <w:rsid w:val="003C5D71"/>
    <w:rsid w:val="003C6752"/>
    <w:rsid w:val="003C7D5C"/>
    <w:rsid w:val="003D0B03"/>
    <w:rsid w:val="003D136E"/>
    <w:rsid w:val="003D1639"/>
    <w:rsid w:val="003D21C8"/>
    <w:rsid w:val="003D24C2"/>
    <w:rsid w:val="003D251D"/>
    <w:rsid w:val="003D2BEB"/>
    <w:rsid w:val="003D3548"/>
    <w:rsid w:val="003D3FAD"/>
    <w:rsid w:val="003D4269"/>
    <w:rsid w:val="003D4C77"/>
    <w:rsid w:val="003D4E42"/>
    <w:rsid w:val="003D7620"/>
    <w:rsid w:val="003E0D20"/>
    <w:rsid w:val="003E146B"/>
    <w:rsid w:val="003E19ED"/>
    <w:rsid w:val="003E3578"/>
    <w:rsid w:val="003E47CF"/>
    <w:rsid w:val="003E5047"/>
    <w:rsid w:val="003E5191"/>
    <w:rsid w:val="003E579B"/>
    <w:rsid w:val="003E66B6"/>
    <w:rsid w:val="003F0D46"/>
    <w:rsid w:val="003F1AAB"/>
    <w:rsid w:val="003F1D62"/>
    <w:rsid w:val="003F2CDF"/>
    <w:rsid w:val="003F2F6F"/>
    <w:rsid w:val="003F3065"/>
    <w:rsid w:val="003F31F9"/>
    <w:rsid w:val="003F3C2A"/>
    <w:rsid w:val="003F5A87"/>
    <w:rsid w:val="003F5CC2"/>
    <w:rsid w:val="003F66DC"/>
    <w:rsid w:val="003F722F"/>
    <w:rsid w:val="003F734E"/>
    <w:rsid w:val="00400034"/>
    <w:rsid w:val="004004FD"/>
    <w:rsid w:val="004012C9"/>
    <w:rsid w:val="00401493"/>
    <w:rsid w:val="00401EC2"/>
    <w:rsid w:val="0040237A"/>
    <w:rsid w:val="00404C00"/>
    <w:rsid w:val="00405656"/>
    <w:rsid w:val="00405756"/>
    <w:rsid w:val="00407055"/>
    <w:rsid w:val="00407CCF"/>
    <w:rsid w:val="00410D65"/>
    <w:rsid w:val="004112AE"/>
    <w:rsid w:val="004114A2"/>
    <w:rsid w:val="0041222B"/>
    <w:rsid w:val="0041268C"/>
    <w:rsid w:val="00412CFB"/>
    <w:rsid w:val="00412DC3"/>
    <w:rsid w:val="00412F70"/>
    <w:rsid w:val="00413220"/>
    <w:rsid w:val="00413952"/>
    <w:rsid w:val="00413D40"/>
    <w:rsid w:val="00414587"/>
    <w:rsid w:val="004153A1"/>
    <w:rsid w:val="0041581D"/>
    <w:rsid w:val="00416278"/>
    <w:rsid w:val="00416744"/>
    <w:rsid w:val="004169C6"/>
    <w:rsid w:val="00416D75"/>
    <w:rsid w:val="00417733"/>
    <w:rsid w:val="00417A21"/>
    <w:rsid w:val="00417A28"/>
    <w:rsid w:val="00417E6F"/>
    <w:rsid w:val="0042012E"/>
    <w:rsid w:val="00421991"/>
    <w:rsid w:val="00421FF8"/>
    <w:rsid w:val="0042273D"/>
    <w:rsid w:val="00422851"/>
    <w:rsid w:val="004230F8"/>
    <w:rsid w:val="004237D2"/>
    <w:rsid w:val="0042462F"/>
    <w:rsid w:val="004269DF"/>
    <w:rsid w:val="00426A02"/>
    <w:rsid w:val="00430069"/>
    <w:rsid w:val="004304BF"/>
    <w:rsid w:val="00430F69"/>
    <w:rsid w:val="004312F4"/>
    <w:rsid w:val="004315F1"/>
    <w:rsid w:val="004319AA"/>
    <w:rsid w:val="00432C75"/>
    <w:rsid w:val="00433833"/>
    <w:rsid w:val="00437BF2"/>
    <w:rsid w:val="00437CC9"/>
    <w:rsid w:val="004402DC"/>
    <w:rsid w:val="00440507"/>
    <w:rsid w:val="00440586"/>
    <w:rsid w:val="00440862"/>
    <w:rsid w:val="00441636"/>
    <w:rsid w:val="00441874"/>
    <w:rsid w:val="00441F18"/>
    <w:rsid w:val="0044244A"/>
    <w:rsid w:val="0044334C"/>
    <w:rsid w:val="004435E6"/>
    <w:rsid w:val="004448A2"/>
    <w:rsid w:val="00445596"/>
    <w:rsid w:val="00445995"/>
    <w:rsid w:val="00445A1E"/>
    <w:rsid w:val="00445E09"/>
    <w:rsid w:val="00450476"/>
    <w:rsid w:val="0045073D"/>
    <w:rsid w:val="00450972"/>
    <w:rsid w:val="00452084"/>
    <w:rsid w:val="004526C3"/>
    <w:rsid w:val="004529F2"/>
    <w:rsid w:val="0045371C"/>
    <w:rsid w:val="0045458E"/>
    <w:rsid w:val="004554E7"/>
    <w:rsid w:val="004557D2"/>
    <w:rsid w:val="00456D22"/>
    <w:rsid w:val="00457759"/>
    <w:rsid w:val="00457BB9"/>
    <w:rsid w:val="004608B9"/>
    <w:rsid w:val="00460AA6"/>
    <w:rsid w:val="00460D5F"/>
    <w:rsid w:val="00460EB6"/>
    <w:rsid w:val="004621E9"/>
    <w:rsid w:val="00462A9D"/>
    <w:rsid w:val="00462AFC"/>
    <w:rsid w:val="00462C48"/>
    <w:rsid w:val="0046304D"/>
    <w:rsid w:val="004631EB"/>
    <w:rsid w:val="004636A1"/>
    <w:rsid w:val="00463E0C"/>
    <w:rsid w:val="00465351"/>
    <w:rsid w:val="00466109"/>
    <w:rsid w:val="004663C9"/>
    <w:rsid w:val="00466815"/>
    <w:rsid w:val="004674AF"/>
    <w:rsid w:val="00467849"/>
    <w:rsid w:val="004704BF"/>
    <w:rsid w:val="004704DB"/>
    <w:rsid w:val="0047073D"/>
    <w:rsid w:val="0047095B"/>
    <w:rsid w:val="004709A4"/>
    <w:rsid w:val="00470ABF"/>
    <w:rsid w:val="004712AC"/>
    <w:rsid w:val="00471399"/>
    <w:rsid w:val="004716F5"/>
    <w:rsid w:val="00471995"/>
    <w:rsid w:val="00473933"/>
    <w:rsid w:val="00473C68"/>
    <w:rsid w:val="00473EF8"/>
    <w:rsid w:val="00474D26"/>
    <w:rsid w:val="004756E6"/>
    <w:rsid w:val="004768E1"/>
    <w:rsid w:val="00476F48"/>
    <w:rsid w:val="00477AAC"/>
    <w:rsid w:val="004806F8"/>
    <w:rsid w:val="0048126B"/>
    <w:rsid w:val="004820EF"/>
    <w:rsid w:val="00484018"/>
    <w:rsid w:val="004848BF"/>
    <w:rsid w:val="00484DBB"/>
    <w:rsid w:val="00485E36"/>
    <w:rsid w:val="00485FD1"/>
    <w:rsid w:val="0048610E"/>
    <w:rsid w:val="00486A45"/>
    <w:rsid w:val="004878E9"/>
    <w:rsid w:val="00490DC4"/>
    <w:rsid w:val="00490EB4"/>
    <w:rsid w:val="00490F98"/>
    <w:rsid w:val="0049104D"/>
    <w:rsid w:val="004927F9"/>
    <w:rsid w:val="004931A2"/>
    <w:rsid w:val="00493F72"/>
    <w:rsid w:val="00494B2E"/>
    <w:rsid w:val="004951EF"/>
    <w:rsid w:val="004963FB"/>
    <w:rsid w:val="00496E7A"/>
    <w:rsid w:val="004A0369"/>
    <w:rsid w:val="004A19BA"/>
    <w:rsid w:val="004A2E97"/>
    <w:rsid w:val="004A478F"/>
    <w:rsid w:val="004A4D25"/>
    <w:rsid w:val="004A5146"/>
    <w:rsid w:val="004A5465"/>
    <w:rsid w:val="004A61FC"/>
    <w:rsid w:val="004B0201"/>
    <w:rsid w:val="004B0DC5"/>
    <w:rsid w:val="004B10E8"/>
    <w:rsid w:val="004B12F9"/>
    <w:rsid w:val="004B139D"/>
    <w:rsid w:val="004B21B6"/>
    <w:rsid w:val="004B2F83"/>
    <w:rsid w:val="004B3078"/>
    <w:rsid w:val="004B35FE"/>
    <w:rsid w:val="004B3BB9"/>
    <w:rsid w:val="004B3CA6"/>
    <w:rsid w:val="004B5EDE"/>
    <w:rsid w:val="004B6D2E"/>
    <w:rsid w:val="004B7305"/>
    <w:rsid w:val="004B7854"/>
    <w:rsid w:val="004B7F02"/>
    <w:rsid w:val="004C0C73"/>
    <w:rsid w:val="004C2866"/>
    <w:rsid w:val="004C4C99"/>
    <w:rsid w:val="004C62AA"/>
    <w:rsid w:val="004D079A"/>
    <w:rsid w:val="004D1381"/>
    <w:rsid w:val="004D201A"/>
    <w:rsid w:val="004D2B73"/>
    <w:rsid w:val="004D3501"/>
    <w:rsid w:val="004D3530"/>
    <w:rsid w:val="004D4066"/>
    <w:rsid w:val="004D4752"/>
    <w:rsid w:val="004D4A23"/>
    <w:rsid w:val="004D6EE8"/>
    <w:rsid w:val="004D7A55"/>
    <w:rsid w:val="004D7A5D"/>
    <w:rsid w:val="004D7ABD"/>
    <w:rsid w:val="004E0014"/>
    <w:rsid w:val="004E0225"/>
    <w:rsid w:val="004E0252"/>
    <w:rsid w:val="004E0698"/>
    <w:rsid w:val="004E0737"/>
    <w:rsid w:val="004E0EFC"/>
    <w:rsid w:val="004E1591"/>
    <w:rsid w:val="004E3193"/>
    <w:rsid w:val="004E35AB"/>
    <w:rsid w:val="004E35D8"/>
    <w:rsid w:val="004E3743"/>
    <w:rsid w:val="004E39F9"/>
    <w:rsid w:val="004E3BE7"/>
    <w:rsid w:val="004E4622"/>
    <w:rsid w:val="004E4B28"/>
    <w:rsid w:val="004E53F2"/>
    <w:rsid w:val="004E58DE"/>
    <w:rsid w:val="004E77D9"/>
    <w:rsid w:val="004F095F"/>
    <w:rsid w:val="004F13F8"/>
    <w:rsid w:val="004F1880"/>
    <w:rsid w:val="004F1F87"/>
    <w:rsid w:val="004F2C9E"/>
    <w:rsid w:val="004F31FC"/>
    <w:rsid w:val="004F340B"/>
    <w:rsid w:val="004F34EF"/>
    <w:rsid w:val="004F403A"/>
    <w:rsid w:val="004F404D"/>
    <w:rsid w:val="004F4305"/>
    <w:rsid w:val="004F492C"/>
    <w:rsid w:val="004F4EDF"/>
    <w:rsid w:val="004F509B"/>
    <w:rsid w:val="004F5DD9"/>
    <w:rsid w:val="004F5E26"/>
    <w:rsid w:val="004F6682"/>
    <w:rsid w:val="004F68C2"/>
    <w:rsid w:val="004F6D57"/>
    <w:rsid w:val="004F7621"/>
    <w:rsid w:val="004F7DC4"/>
    <w:rsid w:val="0050009C"/>
    <w:rsid w:val="005012C5"/>
    <w:rsid w:val="00503926"/>
    <w:rsid w:val="00503ACB"/>
    <w:rsid w:val="00503D1D"/>
    <w:rsid w:val="00503EC3"/>
    <w:rsid w:val="005048FA"/>
    <w:rsid w:val="005053D9"/>
    <w:rsid w:val="00505ECD"/>
    <w:rsid w:val="00506802"/>
    <w:rsid w:val="00506B39"/>
    <w:rsid w:val="00506FC2"/>
    <w:rsid w:val="0050740A"/>
    <w:rsid w:val="00507F63"/>
    <w:rsid w:val="00510A64"/>
    <w:rsid w:val="00510B34"/>
    <w:rsid w:val="005116E4"/>
    <w:rsid w:val="00511B5F"/>
    <w:rsid w:val="0051247C"/>
    <w:rsid w:val="00512BB6"/>
    <w:rsid w:val="0051368A"/>
    <w:rsid w:val="00514A8B"/>
    <w:rsid w:val="005177AE"/>
    <w:rsid w:val="00520576"/>
    <w:rsid w:val="00520E2F"/>
    <w:rsid w:val="00521B97"/>
    <w:rsid w:val="00522846"/>
    <w:rsid w:val="00523663"/>
    <w:rsid w:val="0052401F"/>
    <w:rsid w:val="00524198"/>
    <w:rsid w:val="00524B85"/>
    <w:rsid w:val="0052625B"/>
    <w:rsid w:val="00530489"/>
    <w:rsid w:val="005309F0"/>
    <w:rsid w:val="00531550"/>
    <w:rsid w:val="00531767"/>
    <w:rsid w:val="005317AA"/>
    <w:rsid w:val="00531AFA"/>
    <w:rsid w:val="005324EC"/>
    <w:rsid w:val="005326A3"/>
    <w:rsid w:val="0053284A"/>
    <w:rsid w:val="00532891"/>
    <w:rsid w:val="00533871"/>
    <w:rsid w:val="00533EDE"/>
    <w:rsid w:val="00533FDA"/>
    <w:rsid w:val="005340D5"/>
    <w:rsid w:val="005348E9"/>
    <w:rsid w:val="005352BD"/>
    <w:rsid w:val="00535494"/>
    <w:rsid w:val="005367C0"/>
    <w:rsid w:val="00536D99"/>
    <w:rsid w:val="00536DC0"/>
    <w:rsid w:val="00536EDA"/>
    <w:rsid w:val="0054015D"/>
    <w:rsid w:val="005403B8"/>
    <w:rsid w:val="00540FC5"/>
    <w:rsid w:val="00541B73"/>
    <w:rsid w:val="005425C1"/>
    <w:rsid w:val="00542AAF"/>
    <w:rsid w:val="00542F71"/>
    <w:rsid w:val="0054416D"/>
    <w:rsid w:val="0054504B"/>
    <w:rsid w:val="005451CD"/>
    <w:rsid w:val="00550126"/>
    <w:rsid w:val="00551652"/>
    <w:rsid w:val="005524EA"/>
    <w:rsid w:val="005551BB"/>
    <w:rsid w:val="005570A0"/>
    <w:rsid w:val="00557EE6"/>
    <w:rsid w:val="00560569"/>
    <w:rsid w:val="00561099"/>
    <w:rsid w:val="005615BF"/>
    <w:rsid w:val="00561BF5"/>
    <w:rsid w:val="00562170"/>
    <w:rsid w:val="00563FB4"/>
    <w:rsid w:val="005653B1"/>
    <w:rsid w:val="0056622A"/>
    <w:rsid w:val="005663BE"/>
    <w:rsid w:val="00566A0A"/>
    <w:rsid w:val="00566B33"/>
    <w:rsid w:val="00566B69"/>
    <w:rsid w:val="00566BD2"/>
    <w:rsid w:val="0056707C"/>
    <w:rsid w:val="00570252"/>
    <w:rsid w:val="00570DEB"/>
    <w:rsid w:val="00572475"/>
    <w:rsid w:val="00573793"/>
    <w:rsid w:val="00573927"/>
    <w:rsid w:val="00573CA5"/>
    <w:rsid w:val="00573F03"/>
    <w:rsid w:val="00574958"/>
    <w:rsid w:val="00575023"/>
    <w:rsid w:val="0057575E"/>
    <w:rsid w:val="00575865"/>
    <w:rsid w:val="00575DF2"/>
    <w:rsid w:val="00581AE6"/>
    <w:rsid w:val="00582D52"/>
    <w:rsid w:val="00582EF9"/>
    <w:rsid w:val="00583600"/>
    <w:rsid w:val="00584208"/>
    <w:rsid w:val="00584FBC"/>
    <w:rsid w:val="00585ACC"/>
    <w:rsid w:val="00585B4C"/>
    <w:rsid w:val="005869A5"/>
    <w:rsid w:val="00586B39"/>
    <w:rsid w:val="00586C4B"/>
    <w:rsid w:val="00587A95"/>
    <w:rsid w:val="00587C5F"/>
    <w:rsid w:val="00590A02"/>
    <w:rsid w:val="00590B18"/>
    <w:rsid w:val="005919F7"/>
    <w:rsid w:val="00592164"/>
    <w:rsid w:val="00592BF7"/>
    <w:rsid w:val="00592C47"/>
    <w:rsid w:val="00593EA9"/>
    <w:rsid w:val="0059462B"/>
    <w:rsid w:val="00594E12"/>
    <w:rsid w:val="00595108"/>
    <w:rsid w:val="00595C74"/>
    <w:rsid w:val="005974B7"/>
    <w:rsid w:val="00597C7E"/>
    <w:rsid w:val="005A19C7"/>
    <w:rsid w:val="005A1BAA"/>
    <w:rsid w:val="005A315E"/>
    <w:rsid w:val="005A36C2"/>
    <w:rsid w:val="005A39EB"/>
    <w:rsid w:val="005A49EC"/>
    <w:rsid w:val="005A58AA"/>
    <w:rsid w:val="005A597C"/>
    <w:rsid w:val="005A6D1D"/>
    <w:rsid w:val="005A6E73"/>
    <w:rsid w:val="005A7220"/>
    <w:rsid w:val="005B14A3"/>
    <w:rsid w:val="005B1EBB"/>
    <w:rsid w:val="005B2833"/>
    <w:rsid w:val="005B2F05"/>
    <w:rsid w:val="005B60E1"/>
    <w:rsid w:val="005B6242"/>
    <w:rsid w:val="005B6792"/>
    <w:rsid w:val="005B694D"/>
    <w:rsid w:val="005B71F9"/>
    <w:rsid w:val="005C1151"/>
    <w:rsid w:val="005C1A43"/>
    <w:rsid w:val="005C25F4"/>
    <w:rsid w:val="005C3CAF"/>
    <w:rsid w:val="005C51CD"/>
    <w:rsid w:val="005C56AE"/>
    <w:rsid w:val="005C57DE"/>
    <w:rsid w:val="005C6391"/>
    <w:rsid w:val="005C7F80"/>
    <w:rsid w:val="005D0F53"/>
    <w:rsid w:val="005D16E0"/>
    <w:rsid w:val="005D23B1"/>
    <w:rsid w:val="005D2481"/>
    <w:rsid w:val="005D28C1"/>
    <w:rsid w:val="005D29B1"/>
    <w:rsid w:val="005D2F4A"/>
    <w:rsid w:val="005D3487"/>
    <w:rsid w:val="005D3796"/>
    <w:rsid w:val="005D439C"/>
    <w:rsid w:val="005D475C"/>
    <w:rsid w:val="005D4A69"/>
    <w:rsid w:val="005D5413"/>
    <w:rsid w:val="005D78B8"/>
    <w:rsid w:val="005E010F"/>
    <w:rsid w:val="005E031D"/>
    <w:rsid w:val="005E0459"/>
    <w:rsid w:val="005E11B9"/>
    <w:rsid w:val="005E16D1"/>
    <w:rsid w:val="005E23E6"/>
    <w:rsid w:val="005E24B3"/>
    <w:rsid w:val="005E50D1"/>
    <w:rsid w:val="005E5C08"/>
    <w:rsid w:val="005F0071"/>
    <w:rsid w:val="005F219F"/>
    <w:rsid w:val="005F49A7"/>
    <w:rsid w:val="005F6D63"/>
    <w:rsid w:val="005F7214"/>
    <w:rsid w:val="005F744F"/>
    <w:rsid w:val="005F7BAC"/>
    <w:rsid w:val="005F7CFD"/>
    <w:rsid w:val="006011D0"/>
    <w:rsid w:val="00601A1F"/>
    <w:rsid w:val="00601D81"/>
    <w:rsid w:val="00602299"/>
    <w:rsid w:val="0060298A"/>
    <w:rsid w:val="00602C4F"/>
    <w:rsid w:val="0060363F"/>
    <w:rsid w:val="00603936"/>
    <w:rsid w:val="0060426E"/>
    <w:rsid w:val="00604A83"/>
    <w:rsid w:val="00604E42"/>
    <w:rsid w:val="00605A97"/>
    <w:rsid w:val="006074B5"/>
    <w:rsid w:val="00607B7B"/>
    <w:rsid w:val="00607BAB"/>
    <w:rsid w:val="0061006C"/>
    <w:rsid w:val="00610416"/>
    <w:rsid w:val="006106B3"/>
    <w:rsid w:val="006107C9"/>
    <w:rsid w:val="00612DE2"/>
    <w:rsid w:val="00616790"/>
    <w:rsid w:val="006171D4"/>
    <w:rsid w:val="00617802"/>
    <w:rsid w:val="00617AAE"/>
    <w:rsid w:val="006210EA"/>
    <w:rsid w:val="00622B43"/>
    <w:rsid w:val="00623FCA"/>
    <w:rsid w:val="006240A9"/>
    <w:rsid w:val="0062448E"/>
    <w:rsid w:val="00625222"/>
    <w:rsid w:val="00625D23"/>
    <w:rsid w:val="00625FF3"/>
    <w:rsid w:val="0062642D"/>
    <w:rsid w:val="0062732A"/>
    <w:rsid w:val="006279F6"/>
    <w:rsid w:val="00630937"/>
    <w:rsid w:val="00632302"/>
    <w:rsid w:val="00634358"/>
    <w:rsid w:val="0063518E"/>
    <w:rsid w:val="00636573"/>
    <w:rsid w:val="006374FB"/>
    <w:rsid w:val="0064119C"/>
    <w:rsid w:val="00641D94"/>
    <w:rsid w:val="00641EDD"/>
    <w:rsid w:val="0064230E"/>
    <w:rsid w:val="00642A85"/>
    <w:rsid w:val="00642A94"/>
    <w:rsid w:val="00642BAF"/>
    <w:rsid w:val="00643DEB"/>
    <w:rsid w:val="006452B0"/>
    <w:rsid w:val="00646456"/>
    <w:rsid w:val="00647B34"/>
    <w:rsid w:val="00650651"/>
    <w:rsid w:val="00650A67"/>
    <w:rsid w:val="006515FF"/>
    <w:rsid w:val="00652CA7"/>
    <w:rsid w:val="0065316E"/>
    <w:rsid w:val="0065321E"/>
    <w:rsid w:val="00654407"/>
    <w:rsid w:val="00654BDA"/>
    <w:rsid w:val="0065638F"/>
    <w:rsid w:val="00660CFF"/>
    <w:rsid w:val="0066141F"/>
    <w:rsid w:val="00663C24"/>
    <w:rsid w:val="00663CE6"/>
    <w:rsid w:val="00663DDF"/>
    <w:rsid w:val="006648E4"/>
    <w:rsid w:val="00664E01"/>
    <w:rsid w:val="00664E02"/>
    <w:rsid w:val="00664F4B"/>
    <w:rsid w:val="00667080"/>
    <w:rsid w:val="00667BC9"/>
    <w:rsid w:val="00670412"/>
    <w:rsid w:val="006707CB"/>
    <w:rsid w:val="00670E2F"/>
    <w:rsid w:val="00671700"/>
    <w:rsid w:val="006726FB"/>
    <w:rsid w:val="0067321F"/>
    <w:rsid w:val="00676ECD"/>
    <w:rsid w:val="00677996"/>
    <w:rsid w:val="006779EC"/>
    <w:rsid w:val="00677F43"/>
    <w:rsid w:val="00680615"/>
    <w:rsid w:val="00680823"/>
    <w:rsid w:val="00680861"/>
    <w:rsid w:val="006824C4"/>
    <w:rsid w:val="00683792"/>
    <w:rsid w:val="0068514C"/>
    <w:rsid w:val="0068617F"/>
    <w:rsid w:val="00686810"/>
    <w:rsid w:val="006878BD"/>
    <w:rsid w:val="00687DE5"/>
    <w:rsid w:val="00690C74"/>
    <w:rsid w:val="006920B9"/>
    <w:rsid w:val="00693AE5"/>
    <w:rsid w:val="00694831"/>
    <w:rsid w:val="00695C06"/>
    <w:rsid w:val="0069698F"/>
    <w:rsid w:val="006969D7"/>
    <w:rsid w:val="00696A42"/>
    <w:rsid w:val="00696AAB"/>
    <w:rsid w:val="0069782B"/>
    <w:rsid w:val="00697F4B"/>
    <w:rsid w:val="006A0268"/>
    <w:rsid w:val="006A06CA"/>
    <w:rsid w:val="006A1018"/>
    <w:rsid w:val="006A12D5"/>
    <w:rsid w:val="006A1495"/>
    <w:rsid w:val="006A1F16"/>
    <w:rsid w:val="006A441B"/>
    <w:rsid w:val="006A48A6"/>
    <w:rsid w:val="006A52D5"/>
    <w:rsid w:val="006A5C12"/>
    <w:rsid w:val="006B14EA"/>
    <w:rsid w:val="006B406E"/>
    <w:rsid w:val="006B47E7"/>
    <w:rsid w:val="006B5CC6"/>
    <w:rsid w:val="006B6032"/>
    <w:rsid w:val="006B66BF"/>
    <w:rsid w:val="006B77E6"/>
    <w:rsid w:val="006C0FB1"/>
    <w:rsid w:val="006C1AA4"/>
    <w:rsid w:val="006C1B60"/>
    <w:rsid w:val="006C23F6"/>
    <w:rsid w:val="006C2855"/>
    <w:rsid w:val="006C2A51"/>
    <w:rsid w:val="006C4265"/>
    <w:rsid w:val="006C4E44"/>
    <w:rsid w:val="006C54FF"/>
    <w:rsid w:val="006C6DB2"/>
    <w:rsid w:val="006C7666"/>
    <w:rsid w:val="006D111D"/>
    <w:rsid w:val="006D1D88"/>
    <w:rsid w:val="006D250F"/>
    <w:rsid w:val="006D31C1"/>
    <w:rsid w:val="006D3D67"/>
    <w:rsid w:val="006D5C64"/>
    <w:rsid w:val="006D7485"/>
    <w:rsid w:val="006D7828"/>
    <w:rsid w:val="006E04E4"/>
    <w:rsid w:val="006E14AE"/>
    <w:rsid w:val="006E2707"/>
    <w:rsid w:val="006E2739"/>
    <w:rsid w:val="006E2766"/>
    <w:rsid w:val="006E3262"/>
    <w:rsid w:val="006E3848"/>
    <w:rsid w:val="006E3ACA"/>
    <w:rsid w:val="006E6B90"/>
    <w:rsid w:val="006E707A"/>
    <w:rsid w:val="006E7C1E"/>
    <w:rsid w:val="006F01C2"/>
    <w:rsid w:val="006F0908"/>
    <w:rsid w:val="006F19D7"/>
    <w:rsid w:val="006F1BA4"/>
    <w:rsid w:val="006F2371"/>
    <w:rsid w:val="006F247E"/>
    <w:rsid w:val="006F27F6"/>
    <w:rsid w:val="006F3AE8"/>
    <w:rsid w:val="006F432A"/>
    <w:rsid w:val="006F48B1"/>
    <w:rsid w:val="006F4E61"/>
    <w:rsid w:val="006F60DE"/>
    <w:rsid w:val="006F6D84"/>
    <w:rsid w:val="006F6F69"/>
    <w:rsid w:val="006F76E5"/>
    <w:rsid w:val="007019DF"/>
    <w:rsid w:val="00701EE2"/>
    <w:rsid w:val="0070251F"/>
    <w:rsid w:val="00705377"/>
    <w:rsid w:val="0070657D"/>
    <w:rsid w:val="00706BFF"/>
    <w:rsid w:val="00706F41"/>
    <w:rsid w:val="007076EE"/>
    <w:rsid w:val="00710C82"/>
    <w:rsid w:val="00711099"/>
    <w:rsid w:val="00711EC8"/>
    <w:rsid w:val="00711F8D"/>
    <w:rsid w:val="00712197"/>
    <w:rsid w:val="00712AF6"/>
    <w:rsid w:val="00712FAE"/>
    <w:rsid w:val="00713345"/>
    <w:rsid w:val="0071479B"/>
    <w:rsid w:val="00715E6D"/>
    <w:rsid w:val="00716FFB"/>
    <w:rsid w:val="0071766D"/>
    <w:rsid w:val="0071780A"/>
    <w:rsid w:val="0072045D"/>
    <w:rsid w:val="007218BD"/>
    <w:rsid w:val="00721F0D"/>
    <w:rsid w:val="0072228F"/>
    <w:rsid w:val="00722BF3"/>
    <w:rsid w:val="00722E8F"/>
    <w:rsid w:val="00723AC3"/>
    <w:rsid w:val="00723FC9"/>
    <w:rsid w:val="00724926"/>
    <w:rsid w:val="00724B82"/>
    <w:rsid w:val="00725CEC"/>
    <w:rsid w:val="0072600F"/>
    <w:rsid w:val="007260EF"/>
    <w:rsid w:val="007307A2"/>
    <w:rsid w:val="00730D4A"/>
    <w:rsid w:val="00730D4C"/>
    <w:rsid w:val="0073168D"/>
    <w:rsid w:val="00732030"/>
    <w:rsid w:val="00732494"/>
    <w:rsid w:val="00732EC0"/>
    <w:rsid w:val="00732FA8"/>
    <w:rsid w:val="00733A76"/>
    <w:rsid w:val="00733E96"/>
    <w:rsid w:val="0073429F"/>
    <w:rsid w:val="007342DB"/>
    <w:rsid w:val="00735355"/>
    <w:rsid w:val="007356FB"/>
    <w:rsid w:val="007359EB"/>
    <w:rsid w:val="007369ED"/>
    <w:rsid w:val="00737AC7"/>
    <w:rsid w:val="007404A7"/>
    <w:rsid w:val="00741FBF"/>
    <w:rsid w:val="007423EF"/>
    <w:rsid w:val="00743F5F"/>
    <w:rsid w:val="00744A3E"/>
    <w:rsid w:val="00745252"/>
    <w:rsid w:val="007455D5"/>
    <w:rsid w:val="00746B73"/>
    <w:rsid w:val="007472C3"/>
    <w:rsid w:val="00750EE2"/>
    <w:rsid w:val="00752B4D"/>
    <w:rsid w:val="00752F72"/>
    <w:rsid w:val="00753C00"/>
    <w:rsid w:val="00754263"/>
    <w:rsid w:val="00754EAA"/>
    <w:rsid w:val="00755BF5"/>
    <w:rsid w:val="00755CED"/>
    <w:rsid w:val="007561B6"/>
    <w:rsid w:val="00756A0C"/>
    <w:rsid w:val="007576F4"/>
    <w:rsid w:val="00757AA3"/>
    <w:rsid w:val="007609E4"/>
    <w:rsid w:val="007618F6"/>
    <w:rsid w:val="0076239E"/>
    <w:rsid w:val="007623CD"/>
    <w:rsid w:val="00762914"/>
    <w:rsid w:val="0076292C"/>
    <w:rsid w:val="007630FA"/>
    <w:rsid w:val="00763DA9"/>
    <w:rsid w:val="00764B01"/>
    <w:rsid w:val="00764C8D"/>
    <w:rsid w:val="007661A6"/>
    <w:rsid w:val="00766A31"/>
    <w:rsid w:val="007700BE"/>
    <w:rsid w:val="00770814"/>
    <w:rsid w:val="00771006"/>
    <w:rsid w:val="00771544"/>
    <w:rsid w:val="007716C1"/>
    <w:rsid w:val="00771B6D"/>
    <w:rsid w:val="00772046"/>
    <w:rsid w:val="007721E3"/>
    <w:rsid w:val="00772F0F"/>
    <w:rsid w:val="00773936"/>
    <w:rsid w:val="0077461C"/>
    <w:rsid w:val="00774B6F"/>
    <w:rsid w:val="00774FA6"/>
    <w:rsid w:val="00775F1E"/>
    <w:rsid w:val="0077601C"/>
    <w:rsid w:val="007765E9"/>
    <w:rsid w:val="00776D75"/>
    <w:rsid w:val="00776DA7"/>
    <w:rsid w:val="00776DB6"/>
    <w:rsid w:val="00777916"/>
    <w:rsid w:val="00780053"/>
    <w:rsid w:val="007801DB"/>
    <w:rsid w:val="00780F08"/>
    <w:rsid w:val="00781140"/>
    <w:rsid w:val="00781576"/>
    <w:rsid w:val="00782200"/>
    <w:rsid w:val="0078241F"/>
    <w:rsid w:val="0078312A"/>
    <w:rsid w:val="00784224"/>
    <w:rsid w:val="007854A6"/>
    <w:rsid w:val="007855D0"/>
    <w:rsid w:val="00785B57"/>
    <w:rsid w:val="00786E13"/>
    <w:rsid w:val="00787F88"/>
    <w:rsid w:val="00790173"/>
    <w:rsid w:val="00791374"/>
    <w:rsid w:val="00791C38"/>
    <w:rsid w:val="007921F7"/>
    <w:rsid w:val="00792B4E"/>
    <w:rsid w:val="00792E9F"/>
    <w:rsid w:val="0079347C"/>
    <w:rsid w:val="00793509"/>
    <w:rsid w:val="00793B6B"/>
    <w:rsid w:val="0079567A"/>
    <w:rsid w:val="00795729"/>
    <w:rsid w:val="00796CAC"/>
    <w:rsid w:val="007A0297"/>
    <w:rsid w:val="007A1005"/>
    <w:rsid w:val="007A15D3"/>
    <w:rsid w:val="007A4611"/>
    <w:rsid w:val="007A5A1D"/>
    <w:rsid w:val="007A6570"/>
    <w:rsid w:val="007A6AC1"/>
    <w:rsid w:val="007A7824"/>
    <w:rsid w:val="007B081D"/>
    <w:rsid w:val="007B09C7"/>
    <w:rsid w:val="007B0AB4"/>
    <w:rsid w:val="007B0E76"/>
    <w:rsid w:val="007B24BD"/>
    <w:rsid w:val="007B3EBB"/>
    <w:rsid w:val="007B4AD5"/>
    <w:rsid w:val="007B4B02"/>
    <w:rsid w:val="007B4CFE"/>
    <w:rsid w:val="007B540D"/>
    <w:rsid w:val="007B668E"/>
    <w:rsid w:val="007B66A3"/>
    <w:rsid w:val="007B6EF5"/>
    <w:rsid w:val="007C0162"/>
    <w:rsid w:val="007C1034"/>
    <w:rsid w:val="007C2497"/>
    <w:rsid w:val="007C25AF"/>
    <w:rsid w:val="007C4806"/>
    <w:rsid w:val="007C4E35"/>
    <w:rsid w:val="007C51B1"/>
    <w:rsid w:val="007C5F32"/>
    <w:rsid w:val="007C6331"/>
    <w:rsid w:val="007C6392"/>
    <w:rsid w:val="007C66A5"/>
    <w:rsid w:val="007C67FF"/>
    <w:rsid w:val="007D13E5"/>
    <w:rsid w:val="007D158D"/>
    <w:rsid w:val="007D1894"/>
    <w:rsid w:val="007D19DB"/>
    <w:rsid w:val="007D29B3"/>
    <w:rsid w:val="007D36FE"/>
    <w:rsid w:val="007D392F"/>
    <w:rsid w:val="007D39D3"/>
    <w:rsid w:val="007D43BE"/>
    <w:rsid w:val="007D44FF"/>
    <w:rsid w:val="007D4A83"/>
    <w:rsid w:val="007D4ABF"/>
    <w:rsid w:val="007D64FF"/>
    <w:rsid w:val="007D65BB"/>
    <w:rsid w:val="007D665E"/>
    <w:rsid w:val="007D7913"/>
    <w:rsid w:val="007D7CE3"/>
    <w:rsid w:val="007E0CAE"/>
    <w:rsid w:val="007E0F04"/>
    <w:rsid w:val="007E1F8F"/>
    <w:rsid w:val="007E2ED3"/>
    <w:rsid w:val="007E484A"/>
    <w:rsid w:val="007E4F1B"/>
    <w:rsid w:val="007E5753"/>
    <w:rsid w:val="007E6309"/>
    <w:rsid w:val="007E6395"/>
    <w:rsid w:val="007F16D0"/>
    <w:rsid w:val="007F2297"/>
    <w:rsid w:val="007F2727"/>
    <w:rsid w:val="007F36D6"/>
    <w:rsid w:val="007F3B0A"/>
    <w:rsid w:val="007F3E16"/>
    <w:rsid w:val="007F40E3"/>
    <w:rsid w:val="007F6646"/>
    <w:rsid w:val="007F77CC"/>
    <w:rsid w:val="0080034D"/>
    <w:rsid w:val="00801314"/>
    <w:rsid w:val="00801388"/>
    <w:rsid w:val="008013CB"/>
    <w:rsid w:val="008015EE"/>
    <w:rsid w:val="00801EF5"/>
    <w:rsid w:val="008020F0"/>
    <w:rsid w:val="00802D7B"/>
    <w:rsid w:val="00803A77"/>
    <w:rsid w:val="00803F0B"/>
    <w:rsid w:val="00804C0E"/>
    <w:rsid w:val="00804C19"/>
    <w:rsid w:val="00805798"/>
    <w:rsid w:val="00807E02"/>
    <w:rsid w:val="008101C3"/>
    <w:rsid w:val="00810722"/>
    <w:rsid w:val="00810931"/>
    <w:rsid w:val="008111E3"/>
    <w:rsid w:val="0081136F"/>
    <w:rsid w:val="00811BA2"/>
    <w:rsid w:val="0081208E"/>
    <w:rsid w:val="008124D9"/>
    <w:rsid w:val="00812652"/>
    <w:rsid w:val="0081302A"/>
    <w:rsid w:val="00813556"/>
    <w:rsid w:val="00813F85"/>
    <w:rsid w:val="00814E11"/>
    <w:rsid w:val="0081537F"/>
    <w:rsid w:val="008172EC"/>
    <w:rsid w:val="008174D8"/>
    <w:rsid w:val="0082013F"/>
    <w:rsid w:val="008203E2"/>
    <w:rsid w:val="00821891"/>
    <w:rsid w:val="008219C2"/>
    <w:rsid w:val="008222B0"/>
    <w:rsid w:val="0082242C"/>
    <w:rsid w:val="00823BEB"/>
    <w:rsid w:val="00823F67"/>
    <w:rsid w:val="00824655"/>
    <w:rsid w:val="008249E6"/>
    <w:rsid w:val="00825A89"/>
    <w:rsid w:val="008267D5"/>
    <w:rsid w:val="00826CF3"/>
    <w:rsid w:val="00826D5A"/>
    <w:rsid w:val="0082766E"/>
    <w:rsid w:val="00827923"/>
    <w:rsid w:val="00827C22"/>
    <w:rsid w:val="00830270"/>
    <w:rsid w:val="0083284B"/>
    <w:rsid w:val="00832B23"/>
    <w:rsid w:val="008348AB"/>
    <w:rsid w:val="00834C5B"/>
    <w:rsid w:val="00834E19"/>
    <w:rsid w:val="008358C1"/>
    <w:rsid w:val="00837083"/>
    <w:rsid w:val="00837FE4"/>
    <w:rsid w:val="00841813"/>
    <w:rsid w:val="008450A8"/>
    <w:rsid w:val="008453AF"/>
    <w:rsid w:val="00845DB5"/>
    <w:rsid w:val="00846CD3"/>
    <w:rsid w:val="00847D00"/>
    <w:rsid w:val="00851ED7"/>
    <w:rsid w:val="00852399"/>
    <w:rsid w:val="00852C21"/>
    <w:rsid w:val="00854128"/>
    <w:rsid w:val="0085417B"/>
    <w:rsid w:val="00855B45"/>
    <w:rsid w:val="008570F7"/>
    <w:rsid w:val="00857CD2"/>
    <w:rsid w:val="00857DD1"/>
    <w:rsid w:val="008631F6"/>
    <w:rsid w:val="008644C8"/>
    <w:rsid w:val="0086508B"/>
    <w:rsid w:val="0086572E"/>
    <w:rsid w:val="00867FFC"/>
    <w:rsid w:val="00870B14"/>
    <w:rsid w:val="00873CC8"/>
    <w:rsid w:val="00875136"/>
    <w:rsid w:val="008751FA"/>
    <w:rsid w:val="00875FC9"/>
    <w:rsid w:val="00876363"/>
    <w:rsid w:val="008764DD"/>
    <w:rsid w:val="0088068E"/>
    <w:rsid w:val="008808DB"/>
    <w:rsid w:val="00880986"/>
    <w:rsid w:val="008822AA"/>
    <w:rsid w:val="0088262C"/>
    <w:rsid w:val="008828BF"/>
    <w:rsid w:val="00882AB6"/>
    <w:rsid w:val="008839D8"/>
    <w:rsid w:val="00883CC5"/>
    <w:rsid w:val="00884F37"/>
    <w:rsid w:val="00886615"/>
    <w:rsid w:val="008867F7"/>
    <w:rsid w:val="008906ED"/>
    <w:rsid w:val="00890A8C"/>
    <w:rsid w:val="008918FB"/>
    <w:rsid w:val="00892560"/>
    <w:rsid w:val="00892AD2"/>
    <w:rsid w:val="00893E86"/>
    <w:rsid w:val="00894BF5"/>
    <w:rsid w:val="008950C7"/>
    <w:rsid w:val="00896904"/>
    <w:rsid w:val="00896F2C"/>
    <w:rsid w:val="0089704B"/>
    <w:rsid w:val="0089780A"/>
    <w:rsid w:val="008A219A"/>
    <w:rsid w:val="008A2D2C"/>
    <w:rsid w:val="008A3612"/>
    <w:rsid w:val="008A4452"/>
    <w:rsid w:val="008A55EF"/>
    <w:rsid w:val="008A5BAF"/>
    <w:rsid w:val="008A69B2"/>
    <w:rsid w:val="008A6F1D"/>
    <w:rsid w:val="008A70F9"/>
    <w:rsid w:val="008B157C"/>
    <w:rsid w:val="008B1712"/>
    <w:rsid w:val="008B1785"/>
    <w:rsid w:val="008B194A"/>
    <w:rsid w:val="008B1C9D"/>
    <w:rsid w:val="008B1E3C"/>
    <w:rsid w:val="008B25AC"/>
    <w:rsid w:val="008B3282"/>
    <w:rsid w:val="008B34F2"/>
    <w:rsid w:val="008B63B1"/>
    <w:rsid w:val="008B6506"/>
    <w:rsid w:val="008B6E33"/>
    <w:rsid w:val="008B7E77"/>
    <w:rsid w:val="008C1A86"/>
    <w:rsid w:val="008C2E18"/>
    <w:rsid w:val="008C3704"/>
    <w:rsid w:val="008C3E6C"/>
    <w:rsid w:val="008C43E8"/>
    <w:rsid w:val="008C44D9"/>
    <w:rsid w:val="008C4FBC"/>
    <w:rsid w:val="008C6356"/>
    <w:rsid w:val="008C7078"/>
    <w:rsid w:val="008C77DF"/>
    <w:rsid w:val="008D107B"/>
    <w:rsid w:val="008D2628"/>
    <w:rsid w:val="008D28BA"/>
    <w:rsid w:val="008D2A90"/>
    <w:rsid w:val="008D2BA3"/>
    <w:rsid w:val="008D4947"/>
    <w:rsid w:val="008D63C8"/>
    <w:rsid w:val="008D6D89"/>
    <w:rsid w:val="008D7DE7"/>
    <w:rsid w:val="008E04B8"/>
    <w:rsid w:val="008E0C49"/>
    <w:rsid w:val="008E0DC7"/>
    <w:rsid w:val="008E12A1"/>
    <w:rsid w:val="008E388D"/>
    <w:rsid w:val="008E45F5"/>
    <w:rsid w:val="008E4BD5"/>
    <w:rsid w:val="008E59E3"/>
    <w:rsid w:val="008E6532"/>
    <w:rsid w:val="008E6658"/>
    <w:rsid w:val="008E6662"/>
    <w:rsid w:val="008E6687"/>
    <w:rsid w:val="008E6AA5"/>
    <w:rsid w:val="008E71DB"/>
    <w:rsid w:val="008E7A7A"/>
    <w:rsid w:val="008F0240"/>
    <w:rsid w:val="008F0A76"/>
    <w:rsid w:val="008F131D"/>
    <w:rsid w:val="008F1507"/>
    <w:rsid w:val="008F28CE"/>
    <w:rsid w:val="008F3A5E"/>
    <w:rsid w:val="008F4013"/>
    <w:rsid w:val="008F5045"/>
    <w:rsid w:val="008F5E92"/>
    <w:rsid w:val="008F6330"/>
    <w:rsid w:val="008F7842"/>
    <w:rsid w:val="009005C7"/>
    <w:rsid w:val="0090106E"/>
    <w:rsid w:val="00901239"/>
    <w:rsid w:val="0090214A"/>
    <w:rsid w:val="00903321"/>
    <w:rsid w:val="00903A2F"/>
    <w:rsid w:val="00903DA4"/>
    <w:rsid w:val="00904B86"/>
    <w:rsid w:val="00905351"/>
    <w:rsid w:val="00910273"/>
    <w:rsid w:val="0091118D"/>
    <w:rsid w:val="00911911"/>
    <w:rsid w:val="0091195B"/>
    <w:rsid w:val="00911B39"/>
    <w:rsid w:val="00912337"/>
    <w:rsid w:val="009146AF"/>
    <w:rsid w:val="00915124"/>
    <w:rsid w:val="0091556F"/>
    <w:rsid w:val="0091573F"/>
    <w:rsid w:val="0091692A"/>
    <w:rsid w:val="00916A2B"/>
    <w:rsid w:val="00916E5A"/>
    <w:rsid w:val="00921919"/>
    <w:rsid w:val="009225A6"/>
    <w:rsid w:val="00922621"/>
    <w:rsid w:val="00922D09"/>
    <w:rsid w:val="00923195"/>
    <w:rsid w:val="00923EC5"/>
    <w:rsid w:val="00924482"/>
    <w:rsid w:val="00924790"/>
    <w:rsid w:val="009257C3"/>
    <w:rsid w:val="009263A9"/>
    <w:rsid w:val="00927039"/>
    <w:rsid w:val="009308A0"/>
    <w:rsid w:val="00930F85"/>
    <w:rsid w:val="009313C4"/>
    <w:rsid w:val="00931A78"/>
    <w:rsid w:val="009320C6"/>
    <w:rsid w:val="00932684"/>
    <w:rsid w:val="00933973"/>
    <w:rsid w:val="009340B0"/>
    <w:rsid w:val="009343B8"/>
    <w:rsid w:val="00936CBC"/>
    <w:rsid w:val="00936FF2"/>
    <w:rsid w:val="00937112"/>
    <w:rsid w:val="00937197"/>
    <w:rsid w:val="009403E2"/>
    <w:rsid w:val="00940B29"/>
    <w:rsid w:val="009410DA"/>
    <w:rsid w:val="009416A0"/>
    <w:rsid w:val="009417DC"/>
    <w:rsid w:val="00941C5E"/>
    <w:rsid w:val="0094288C"/>
    <w:rsid w:val="00943087"/>
    <w:rsid w:val="00943687"/>
    <w:rsid w:val="00943829"/>
    <w:rsid w:val="00943C64"/>
    <w:rsid w:val="00944A5B"/>
    <w:rsid w:val="00944BA1"/>
    <w:rsid w:val="00944D0E"/>
    <w:rsid w:val="0094561D"/>
    <w:rsid w:val="009471E2"/>
    <w:rsid w:val="009472BB"/>
    <w:rsid w:val="009476B4"/>
    <w:rsid w:val="00947A34"/>
    <w:rsid w:val="00947EF1"/>
    <w:rsid w:val="00951569"/>
    <w:rsid w:val="009516D1"/>
    <w:rsid w:val="00952604"/>
    <w:rsid w:val="009537C0"/>
    <w:rsid w:val="009540BF"/>
    <w:rsid w:val="009540DC"/>
    <w:rsid w:val="009543C9"/>
    <w:rsid w:val="00954400"/>
    <w:rsid w:val="00954745"/>
    <w:rsid w:val="00955A30"/>
    <w:rsid w:val="00955A46"/>
    <w:rsid w:val="00955A92"/>
    <w:rsid w:val="00956824"/>
    <w:rsid w:val="00957498"/>
    <w:rsid w:val="00957D9A"/>
    <w:rsid w:val="00961244"/>
    <w:rsid w:val="009618BC"/>
    <w:rsid w:val="00963901"/>
    <w:rsid w:val="0096390B"/>
    <w:rsid w:val="00963E6F"/>
    <w:rsid w:val="0096448B"/>
    <w:rsid w:val="00965A71"/>
    <w:rsid w:val="0096633A"/>
    <w:rsid w:val="00967A91"/>
    <w:rsid w:val="00970961"/>
    <w:rsid w:val="009716E9"/>
    <w:rsid w:val="0097288F"/>
    <w:rsid w:val="00972B6B"/>
    <w:rsid w:val="00973811"/>
    <w:rsid w:val="0097424A"/>
    <w:rsid w:val="00974651"/>
    <w:rsid w:val="009754A0"/>
    <w:rsid w:val="00976FE5"/>
    <w:rsid w:val="00977025"/>
    <w:rsid w:val="0097712B"/>
    <w:rsid w:val="00980625"/>
    <w:rsid w:val="00981605"/>
    <w:rsid w:val="00981B49"/>
    <w:rsid w:val="0098276D"/>
    <w:rsid w:val="00982BD7"/>
    <w:rsid w:val="00982EB6"/>
    <w:rsid w:val="00983986"/>
    <w:rsid w:val="00984F3E"/>
    <w:rsid w:val="009900D0"/>
    <w:rsid w:val="00990459"/>
    <w:rsid w:val="0099089D"/>
    <w:rsid w:val="009918EF"/>
    <w:rsid w:val="00993A0C"/>
    <w:rsid w:val="00994202"/>
    <w:rsid w:val="009964D3"/>
    <w:rsid w:val="00997891"/>
    <w:rsid w:val="00997AE7"/>
    <w:rsid w:val="009A0276"/>
    <w:rsid w:val="009A0347"/>
    <w:rsid w:val="009A0A66"/>
    <w:rsid w:val="009A1BFA"/>
    <w:rsid w:val="009A1D09"/>
    <w:rsid w:val="009A2FE5"/>
    <w:rsid w:val="009A41AF"/>
    <w:rsid w:val="009A4F3A"/>
    <w:rsid w:val="009A63C3"/>
    <w:rsid w:val="009A6B49"/>
    <w:rsid w:val="009A730E"/>
    <w:rsid w:val="009A7917"/>
    <w:rsid w:val="009B0BC7"/>
    <w:rsid w:val="009B15DF"/>
    <w:rsid w:val="009B335E"/>
    <w:rsid w:val="009B35F7"/>
    <w:rsid w:val="009B38D2"/>
    <w:rsid w:val="009B3B26"/>
    <w:rsid w:val="009B4365"/>
    <w:rsid w:val="009B4795"/>
    <w:rsid w:val="009B6671"/>
    <w:rsid w:val="009B6F36"/>
    <w:rsid w:val="009B7799"/>
    <w:rsid w:val="009C091C"/>
    <w:rsid w:val="009C124E"/>
    <w:rsid w:val="009C1CD1"/>
    <w:rsid w:val="009C25F6"/>
    <w:rsid w:val="009C2BE8"/>
    <w:rsid w:val="009C3D15"/>
    <w:rsid w:val="009C6255"/>
    <w:rsid w:val="009C6778"/>
    <w:rsid w:val="009C7FEA"/>
    <w:rsid w:val="009D11AA"/>
    <w:rsid w:val="009D1DA9"/>
    <w:rsid w:val="009D2583"/>
    <w:rsid w:val="009D2597"/>
    <w:rsid w:val="009D3710"/>
    <w:rsid w:val="009D401A"/>
    <w:rsid w:val="009D5568"/>
    <w:rsid w:val="009D60C3"/>
    <w:rsid w:val="009D68CC"/>
    <w:rsid w:val="009D6CFD"/>
    <w:rsid w:val="009E0124"/>
    <w:rsid w:val="009E04E3"/>
    <w:rsid w:val="009E0744"/>
    <w:rsid w:val="009E078A"/>
    <w:rsid w:val="009E0B6C"/>
    <w:rsid w:val="009E0CE4"/>
    <w:rsid w:val="009E134F"/>
    <w:rsid w:val="009E25F8"/>
    <w:rsid w:val="009E2C6F"/>
    <w:rsid w:val="009E2EA7"/>
    <w:rsid w:val="009E387C"/>
    <w:rsid w:val="009E3DEF"/>
    <w:rsid w:val="009E42F7"/>
    <w:rsid w:val="009E5593"/>
    <w:rsid w:val="009E6564"/>
    <w:rsid w:val="009E66F6"/>
    <w:rsid w:val="009E6D0E"/>
    <w:rsid w:val="009E7C98"/>
    <w:rsid w:val="009F1E07"/>
    <w:rsid w:val="009F28D0"/>
    <w:rsid w:val="009F2D93"/>
    <w:rsid w:val="009F447C"/>
    <w:rsid w:val="009F48FD"/>
    <w:rsid w:val="009F4EB0"/>
    <w:rsid w:val="009F59DD"/>
    <w:rsid w:val="009F6ADC"/>
    <w:rsid w:val="009F7370"/>
    <w:rsid w:val="009F73F0"/>
    <w:rsid w:val="00A003CD"/>
    <w:rsid w:val="00A00E77"/>
    <w:rsid w:val="00A01343"/>
    <w:rsid w:val="00A024FD"/>
    <w:rsid w:val="00A02F5F"/>
    <w:rsid w:val="00A0319B"/>
    <w:rsid w:val="00A04031"/>
    <w:rsid w:val="00A04465"/>
    <w:rsid w:val="00A04A9B"/>
    <w:rsid w:val="00A04BED"/>
    <w:rsid w:val="00A065E1"/>
    <w:rsid w:val="00A1011E"/>
    <w:rsid w:val="00A1066D"/>
    <w:rsid w:val="00A1113D"/>
    <w:rsid w:val="00A11BE5"/>
    <w:rsid w:val="00A11D9A"/>
    <w:rsid w:val="00A1225A"/>
    <w:rsid w:val="00A127CD"/>
    <w:rsid w:val="00A13AF8"/>
    <w:rsid w:val="00A13B10"/>
    <w:rsid w:val="00A144D6"/>
    <w:rsid w:val="00A1471D"/>
    <w:rsid w:val="00A1478A"/>
    <w:rsid w:val="00A14A32"/>
    <w:rsid w:val="00A14BBC"/>
    <w:rsid w:val="00A157FF"/>
    <w:rsid w:val="00A15EFD"/>
    <w:rsid w:val="00A15FB3"/>
    <w:rsid w:val="00A1656C"/>
    <w:rsid w:val="00A174E3"/>
    <w:rsid w:val="00A17594"/>
    <w:rsid w:val="00A213C3"/>
    <w:rsid w:val="00A2253C"/>
    <w:rsid w:val="00A238D3"/>
    <w:rsid w:val="00A25534"/>
    <w:rsid w:val="00A26034"/>
    <w:rsid w:val="00A27345"/>
    <w:rsid w:val="00A27EAB"/>
    <w:rsid w:val="00A30634"/>
    <w:rsid w:val="00A30CF7"/>
    <w:rsid w:val="00A30DF1"/>
    <w:rsid w:val="00A30F7A"/>
    <w:rsid w:val="00A31561"/>
    <w:rsid w:val="00A3215E"/>
    <w:rsid w:val="00A32C81"/>
    <w:rsid w:val="00A343A6"/>
    <w:rsid w:val="00A373A6"/>
    <w:rsid w:val="00A37583"/>
    <w:rsid w:val="00A37932"/>
    <w:rsid w:val="00A40048"/>
    <w:rsid w:val="00A406DF"/>
    <w:rsid w:val="00A4173A"/>
    <w:rsid w:val="00A41CB5"/>
    <w:rsid w:val="00A421EC"/>
    <w:rsid w:val="00A42415"/>
    <w:rsid w:val="00A42E44"/>
    <w:rsid w:val="00A431AD"/>
    <w:rsid w:val="00A43E91"/>
    <w:rsid w:val="00A446F3"/>
    <w:rsid w:val="00A45119"/>
    <w:rsid w:val="00A46EBF"/>
    <w:rsid w:val="00A47637"/>
    <w:rsid w:val="00A477C6"/>
    <w:rsid w:val="00A47DD6"/>
    <w:rsid w:val="00A47F64"/>
    <w:rsid w:val="00A5035B"/>
    <w:rsid w:val="00A50AEE"/>
    <w:rsid w:val="00A50B7B"/>
    <w:rsid w:val="00A51C6D"/>
    <w:rsid w:val="00A51DAC"/>
    <w:rsid w:val="00A525CD"/>
    <w:rsid w:val="00A527B7"/>
    <w:rsid w:val="00A5285E"/>
    <w:rsid w:val="00A553E8"/>
    <w:rsid w:val="00A57C12"/>
    <w:rsid w:val="00A60733"/>
    <w:rsid w:val="00A608D9"/>
    <w:rsid w:val="00A6096F"/>
    <w:rsid w:val="00A61A86"/>
    <w:rsid w:val="00A620AF"/>
    <w:rsid w:val="00A63E11"/>
    <w:rsid w:val="00A65FAB"/>
    <w:rsid w:val="00A661A2"/>
    <w:rsid w:val="00A67C95"/>
    <w:rsid w:val="00A709C8"/>
    <w:rsid w:val="00A71D3F"/>
    <w:rsid w:val="00A72166"/>
    <w:rsid w:val="00A750FE"/>
    <w:rsid w:val="00A7542C"/>
    <w:rsid w:val="00A75616"/>
    <w:rsid w:val="00A765D5"/>
    <w:rsid w:val="00A77BC6"/>
    <w:rsid w:val="00A8048F"/>
    <w:rsid w:val="00A80E42"/>
    <w:rsid w:val="00A81095"/>
    <w:rsid w:val="00A812F2"/>
    <w:rsid w:val="00A835CF"/>
    <w:rsid w:val="00A84125"/>
    <w:rsid w:val="00A84E4B"/>
    <w:rsid w:val="00A86515"/>
    <w:rsid w:val="00A87CD3"/>
    <w:rsid w:val="00A90FBD"/>
    <w:rsid w:val="00A91679"/>
    <w:rsid w:val="00A92271"/>
    <w:rsid w:val="00A923D2"/>
    <w:rsid w:val="00A929C9"/>
    <w:rsid w:val="00A92BA8"/>
    <w:rsid w:val="00A9489E"/>
    <w:rsid w:val="00A953E4"/>
    <w:rsid w:val="00A95611"/>
    <w:rsid w:val="00A96075"/>
    <w:rsid w:val="00A96A9B"/>
    <w:rsid w:val="00AA09E3"/>
    <w:rsid w:val="00AA159F"/>
    <w:rsid w:val="00AA2424"/>
    <w:rsid w:val="00AA4054"/>
    <w:rsid w:val="00AA5884"/>
    <w:rsid w:val="00AA6E92"/>
    <w:rsid w:val="00AA6F57"/>
    <w:rsid w:val="00AB0339"/>
    <w:rsid w:val="00AB06BA"/>
    <w:rsid w:val="00AB1B8B"/>
    <w:rsid w:val="00AB3905"/>
    <w:rsid w:val="00AB3930"/>
    <w:rsid w:val="00AB4CF6"/>
    <w:rsid w:val="00AB4F99"/>
    <w:rsid w:val="00AB5192"/>
    <w:rsid w:val="00AB5E69"/>
    <w:rsid w:val="00AB67FB"/>
    <w:rsid w:val="00AB6D67"/>
    <w:rsid w:val="00AC15F0"/>
    <w:rsid w:val="00AC2086"/>
    <w:rsid w:val="00AC2AF0"/>
    <w:rsid w:val="00AC2FCF"/>
    <w:rsid w:val="00AC3666"/>
    <w:rsid w:val="00AC381A"/>
    <w:rsid w:val="00AC382E"/>
    <w:rsid w:val="00AC44ED"/>
    <w:rsid w:val="00AC4C3B"/>
    <w:rsid w:val="00AC52AE"/>
    <w:rsid w:val="00AC52EB"/>
    <w:rsid w:val="00AC6A01"/>
    <w:rsid w:val="00AC6BCE"/>
    <w:rsid w:val="00AC7D45"/>
    <w:rsid w:val="00AC7EBD"/>
    <w:rsid w:val="00AD015F"/>
    <w:rsid w:val="00AD0902"/>
    <w:rsid w:val="00AD0B90"/>
    <w:rsid w:val="00AD221C"/>
    <w:rsid w:val="00AD3C9D"/>
    <w:rsid w:val="00AD41FC"/>
    <w:rsid w:val="00AD4EBA"/>
    <w:rsid w:val="00AD60BF"/>
    <w:rsid w:val="00AD629D"/>
    <w:rsid w:val="00AD78FB"/>
    <w:rsid w:val="00AD7AA6"/>
    <w:rsid w:val="00AD7D56"/>
    <w:rsid w:val="00AE031C"/>
    <w:rsid w:val="00AE0887"/>
    <w:rsid w:val="00AE22CC"/>
    <w:rsid w:val="00AE23D4"/>
    <w:rsid w:val="00AE2484"/>
    <w:rsid w:val="00AE2BDE"/>
    <w:rsid w:val="00AE33A4"/>
    <w:rsid w:val="00AE4278"/>
    <w:rsid w:val="00AE5B28"/>
    <w:rsid w:val="00AE646E"/>
    <w:rsid w:val="00AE6CD2"/>
    <w:rsid w:val="00AE7811"/>
    <w:rsid w:val="00AE782E"/>
    <w:rsid w:val="00AE7EE5"/>
    <w:rsid w:val="00AF125F"/>
    <w:rsid w:val="00AF16C3"/>
    <w:rsid w:val="00AF1EC0"/>
    <w:rsid w:val="00AF3F97"/>
    <w:rsid w:val="00AF4524"/>
    <w:rsid w:val="00AF463F"/>
    <w:rsid w:val="00AF477A"/>
    <w:rsid w:val="00AF4A32"/>
    <w:rsid w:val="00AF6022"/>
    <w:rsid w:val="00AF6B6D"/>
    <w:rsid w:val="00AF7051"/>
    <w:rsid w:val="00AF72D0"/>
    <w:rsid w:val="00AF72F4"/>
    <w:rsid w:val="00B0054A"/>
    <w:rsid w:val="00B01566"/>
    <w:rsid w:val="00B01A2F"/>
    <w:rsid w:val="00B01C6B"/>
    <w:rsid w:val="00B026CC"/>
    <w:rsid w:val="00B0335F"/>
    <w:rsid w:val="00B042D1"/>
    <w:rsid w:val="00B05E38"/>
    <w:rsid w:val="00B077FB"/>
    <w:rsid w:val="00B100E1"/>
    <w:rsid w:val="00B103E0"/>
    <w:rsid w:val="00B10542"/>
    <w:rsid w:val="00B10C61"/>
    <w:rsid w:val="00B11185"/>
    <w:rsid w:val="00B11AC7"/>
    <w:rsid w:val="00B16311"/>
    <w:rsid w:val="00B1702D"/>
    <w:rsid w:val="00B205D8"/>
    <w:rsid w:val="00B216FB"/>
    <w:rsid w:val="00B21C26"/>
    <w:rsid w:val="00B21DB2"/>
    <w:rsid w:val="00B22505"/>
    <w:rsid w:val="00B236B0"/>
    <w:rsid w:val="00B23AF4"/>
    <w:rsid w:val="00B24CD9"/>
    <w:rsid w:val="00B262DF"/>
    <w:rsid w:val="00B26B6F"/>
    <w:rsid w:val="00B26F9B"/>
    <w:rsid w:val="00B274AE"/>
    <w:rsid w:val="00B27A25"/>
    <w:rsid w:val="00B3174F"/>
    <w:rsid w:val="00B31A16"/>
    <w:rsid w:val="00B33891"/>
    <w:rsid w:val="00B33E80"/>
    <w:rsid w:val="00B340C5"/>
    <w:rsid w:val="00B3472E"/>
    <w:rsid w:val="00B372A6"/>
    <w:rsid w:val="00B37FF9"/>
    <w:rsid w:val="00B40333"/>
    <w:rsid w:val="00B4099F"/>
    <w:rsid w:val="00B41ACC"/>
    <w:rsid w:val="00B4261B"/>
    <w:rsid w:val="00B42FB6"/>
    <w:rsid w:val="00B43296"/>
    <w:rsid w:val="00B438B3"/>
    <w:rsid w:val="00B4494C"/>
    <w:rsid w:val="00B44B12"/>
    <w:rsid w:val="00B457F6"/>
    <w:rsid w:val="00B50B39"/>
    <w:rsid w:val="00B5104F"/>
    <w:rsid w:val="00B51F20"/>
    <w:rsid w:val="00B53323"/>
    <w:rsid w:val="00B5569A"/>
    <w:rsid w:val="00B616CF"/>
    <w:rsid w:val="00B6263D"/>
    <w:rsid w:val="00B628EE"/>
    <w:rsid w:val="00B62D8C"/>
    <w:rsid w:val="00B6311F"/>
    <w:rsid w:val="00B6370B"/>
    <w:rsid w:val="00B64043"/>
    <w:rsid w:val="00B641CC"/>
    <w:rsid w:val="00B64696"/>
    <w:rsid w:val="00B64F75"/>
    <w:rsid w:val="00B652DF"/>
    <w:rsid w:val="00B66926"/>
    <w:rsid w:val="00B70C94"/>
    <w:rsid w:val="00B727BE"/>
    <w:rsid w:val="00B731BA"/>
    <w:rsid w:val="00B73E3F"/>
    <w:rsid w:val="00B7476B"/>
    <w:rsid w:val="00B756D5"/>
    <w:rsid w:val="00B7627C"/>
    <w:rsid w:val="00B775EA"/>
    <w:rsid w:val="00B77D8E"/>
    <w:rsid w:val="00B80B59"/>
    <w:rsid w:val="00B814D9"/>
    <w:rsid w:val="00B827D9"/>
    <w:rsid w:val="00B82B08"/>
    <w:rsid w:val="00B8343B"/>
    <w:rsid w:val="00B83863"/>
    <w:rsid w:val="00B83B45"/>
    <w:rsid w:val="00B83EA9"/>
    <w:rsid w:val="00B84771"/>
    <w:rsid w:val="00B84F54"/>
    <w:rsid w:val="00B8602B"/>
    <w:rsid w:val="00B862A3"/>
    <w:rsid w:val="00B862B8"/>
    <w:rsid w:val="00B86B8B"/>
    <w:rsid w:val="00B86F6B"/>
    <w:rsid w:val="00B87448"/>
    <w:rsid w:val="00B87F64"/>
    <w:rsid w:val="00B9035B"/>
    <w:rsid w:val="00B904F6"/>
    <w:rsid w:val="00B905D6"/>
    <w:rsid w:val="00B925C2"/>
    <w:rsid w:val="00B92E45"/>
    <w:rsid w:val="00B93B09"/>
    <w:rsid w:val="00B95433"/>
    <w:rsid w:val="00B962C6"/>
    <w:rsid w:val="00B967BA"/>
    <w:rsid w:val="00B97928"/>
    <w:rsid w:val="00BA0286"/>
    <w:rsid w:val="00BA12D7"/>
    <w:rsid w:val="00BA1517"/>
    <w:rsid w:val="00BA20DC"/>
    <w:rsid w:val="00BA2E18"/>
    <w:rsid w:val="00BA32F8"/>
    <w:rsid w:val="00BA3B3C"/>
    <w:rsid w:val="00BA7371"/>
    <w:rsid w:val="00BA76B7"/>
    <w:rsid w:val="00BA779A"/>
    <w:rsid w:val="00BA79B5"/>
    <w:rsid w:val="00BB0002"/>
    <w:rsid w:val="00BB0495"/>
    <w:rsid w:val="00BB148E"/>
    <w:rsid w:val="00BB174F"/>
    <w:rsid w:val="00BB3093"/>
    <w:rsid w:val="00BB3EBE"/>
    <w:rsid w:val="00BB68F6"/>
    <w:rsid w:val="00BB74F7"/>
    <w:rsid w:val="00BB7653"/>
    <w:rsid w:val="00BC004A"/>
    <w:rsid w:val="00BC00DD"/>
    <w:rsid w:val="00BC1690"/>
    <w:rsid w:val="00BC1770"/>
    <w:rsid w:val="00BC1DAB"/>
    <w:rsid w:val="00BC2D0E"/>
    <w:rsid w:val="00BC31BD"/>
    <w:rsid w:val="00BC4241"/>
    <w:rsid w:val="00BC51C1"/>
    <w:rsid w:val="00BC58C2"/>
    <w:rsid w:val="00BC6759"/>
    <w:rsid w:val="00BC6EFE"/>
    <w:rsid w:val="00BC73EB"/>
    <w:rsid w:val="00BD06D0"/>
    <w:rsid w:val="00BD1296"/>
    <w:rsid w:val="00BD1CFC"/>
    <w:rsid w:val="00BD2036"/>
    <w:rsid w:val="00BD24FF"/>
    <w:rsid w:val="00BD363A"/>
    <w:rsid w:val="00BD6551"/>
    <w:rsid w:val="00BD741E"/>
    <w:rsid w:val="00BD7705"/>
    <w:rsid w:val="00BD7789"/>
    <w:rsid w:val="00BE0540"/>
    <w:rsid w:val="00BE0B05"/>
    <w:rsid w:val="00BE14D2"/>
    <w:rsid w:val="00BE18C9"/>
    <w:rsid w:val="00BE1BA1"/>
    <w:rsid w:val="00BE390A"/>
    <w:rsid w:val="00BE3CB0"/>
    <w:rsid w:val="00BE44C5"/>
    <w:rsid w:val="00BE4AC5"/>
    <w:rsid w:val="00BE4B46"/>
    <w:rsid w:val="00BE5FB8"/>
    <w:rsid w:val="00BE7627"/>
    <w:rsid w:val="00BF0310"/>
    <w:rsid w:val="00BF1048"/>
    <w:rsid w:val="00BF1E86"/>
    <w:rsid w:val="00BF36ED"/>
    <w:rsid w:val="00BF3EC6"/>
    <w:rsid w:val="00BF3F9E"/>
    <w:rsid w:val="00BF52D5"/>
    <w:rsid w:val="00BF5920"/>
    <w:rsid w:val="00C00349"/>
    <w:rsid w:val="00C009FD"/>
    <w:rsid w:val="00C00BD7"/>
    <w:rsid w:val="00C00EC4"/>
    <w:rsid w:val="00C02B70"/>
    <w:rsid w:val="00C037FD"/>
    <w:rsid w:val="00C039F5"/>
    <w:rsid w:val="00C0544F"/>
    <w:rsid w:val="00C05701"/>
    <w:rsid w:val="00C05BB3"/>
    <w:rsid w:val="00C0719F"/>
    <w:rsid w:val="00C0730E"/>
    <w:rsid w:val="00C07978"/>
    <w:rsid w:val="00C1034B"/>
    <w:rsid w:val="00C1038A"/>
    <w:rsid w:val="00C11533"/>
    <w:rsid w:val="00C11D64"/>
    <w:rsid w:val="00C11E2B"/>
    <w:rsid w:val="00C13915"/>
    <w:rsid w:val="00C13D76"/>
    <w:rsid w:val="00C13F9F"/>
    <w:rsid w:val="00C147E5"/>
    <w:rsid w:val="00C15EAD"/>
    <w:rsid w:val="00C1707C"/>
    <w:rsid w:val="00C1731C"/>
    <w:rsid w:val="00C20903"/>
    <w:rsid w:val="00C239A8"/>
    <w:rsid w:val="00C23EA5"/>
    <w:rsid w:val="00C24369"/>
    <w:rsid w:val="00C2472E"/>
    <w:rsid w:val="00C2507D"/>
    <w:rsid w:val="00C26948"/>
    <w:rsid w:val="00C26C6A"/>
    <w:rsid w:val="00C31052"/>
    <w:rsid w:val="00C31088"/>
    <w:rsid w:val="00C319B8"/>
    <w:rsid w:val="00C33C6A"/>
    <w:rsid w:val="00C33CA1"/>
    <w:rsid w:val="00C34CC5"/>
    <w:rsid w:val="00C370C5"/>
    <w:rsid w:val="00C378B0"/>
    <w:rsid w:val="00C40424"/>
    <w:rsid w:val="00C40427"/>
    <w:rsid w:val="00C417D0"/>
    <w:rsid w:val="00C421B0"/>
    <w:rsid w:val="00C42557"/>
    <w:rsid w:val="00C4320F"/>
    <w:rsid w:val="00C46E4C"/>
    <w:rsid w:val="00C46F91"/>
    <w:rsid w:val="00C47B40"/>
    <w:rsid w:val="00C507B1"/>
    <w:rsid w:val="00C5097A"/>
    <w:rsid w:val="00C518D5"/>
    <w:rsid w:val="00C52165"/>
    <w:rsid w:val="00C5354F"/>
    <w:rsid w:val="00C536D6"/>
    <w:rsid w:val="00C55320"/>
    <w:rsid w:val="00C55DCC"/>
    <w:rsid w:val="00C55F58"/>
    <w:rsid w:val="00C566A6"/>
    <w:rsid w:val="00C56C08"/>
    <w:rsid w:val="00C56C71"/>
    <w:rsid w:val="00C6009E"/>
    <w:rsid w:val="00C60C1D"/>
    <w:rsid w:val="00C61B56"/>
    <w:rsid w:val="00C62260"/>
    <w:rsid w:val="00C623B1"/>
    <w:rsid w:val="00C64B6A"/>
    <w:rsid w:val="00C64E08"/>
    <w:rsid w:val="00C662FC"/>
    <w:rsid w:val="00C66405"/>
    <w:rsid w:val="00C6737D"/>
    <w:rsid w:val="00C7001F"/>
    <w:rsid w:val="00C70F4B"/>
    <w:rsid w:val="00C746B5"/>
    <w:rsid w:val="00C74C22"/>
    <w:rsid w:val="00C80933"/>
    <w:rsid w:val="00C80A91"/>
    <w:rsid w:val="00C81697"/>
    <w:rsid w:val="00C81EF2"/>
    <w:rsid w:val="00C828C4"/>
    <w:rsid w:val="00C8466F"/>
    <w:rsid w:val="00C85425"/>
    <w:rsid w:val="00C85995"/>
    <w:rsid w:val="00C867E3"/>
    <w:rsid w:val="00C86FFE"/>
    <w:rsid w:val="00C8731B"/>
    <w:rsid w:val="00C92446"/>
    <w:rsid w:val="00C92A53"/>
    <w:rsid w:val="00C93177"/>
    <w:rsid w:val="00C93458"/>
    <w:rsid w:val="00C93828"/>
    <w:rsid w:val="00C9383F"/>
    <w:rsid w:val="00C93E88"/>
    <w:rsid w:val="00C93F01"/>
    <w:rsid w:val="00C9401F"/>
    <w:rsid w:val="00C94113"/>
    <w:rsid w:val="00C96050"/>
    <w:rsid w:val="00C96100"/>
    <w:rsid w:val="00C974B1"/>
    <w:rsid w:val="00CA0C19"/>
    <w:rsid w:val="00CA1379"/>
    <w:rsid w:val="00CA1810"/>
    <w:rsid w:val="00CA20BC"/>
    <w:rsid w:val="00CA2165"/>
    <w:rsid w:val="00CA2331"/>
    <w:rsid w:val="00CA34E8"/>
    <w:rsid w:val="00CA350D"/>
    <w:rsid w:val="00CA5297"/>
    <w:rsid w:val="00CA5F9A"/>
    <w:rsid w:val="00CB08F1"/>
    <w:rsid w:val="00CB1330"/>
    <w:rsid w:val="00CB1EB1"/>
    <w:rsid w:val="00CB2AB1"/>
    <w:rsid w:val="00CB2E04"/>
    <w:rsid w:val="00CB368B"/>
    <w:rsid w:val="00CB5D7A"/>
    <w:rsid w:val="00CB6717"/>
    <w:rsid w:val="00CB6AD5"/>
    <w:rsid w:val="00CB6CA1"/>
    <w:rsid w:val="00CB77A3"/>
    <w:rsid w:val="00CC0C21"/>
    <w:rsid w:val="00CC1099"/>
    <w:rsid w:val="00CC2762"/>
    <w:rsid w:val="00CC2978"/>
    <w:rsid w:val="00CC2CC2"/>
    <w:rsid w:val="00CC474B"/>
    <w:rsid w:val="00CC48DC"/>
    <w:rsid w:val="00CC5E23"/>
    <w:rsid w:val="00CD07EE"/>
    <w:rsid w:val="00CD0BD3"/>
    <w:rsid w:val="00CD1AA0"/>
    <w:rsid w:val="00CD1EC7"/>
    <w:rsid w:val="00CD2945"/>
    <w:rsid w:val="00CD2EC4"/>
    <w:rsid w:val="00CD2EED"/>
    <w:rsid w:val="00CD325B"/>
    <w:rsid w:val="00CD4BB7"/>
    <w:rsid w:val="00CD513F"/>
    <w:rsid w:val="00CD5A35"/>
    <w:rsid w:val="00CE26CB"/>
    <w:rsid w:val="00CE299C"/>
    <w:rsid w:val="00CE4751"/>
    <w:rsid w:val="00CE5B22"/>
    <w:rsid w:val="00CE6318"/>
    <w:rsid w:val="00CE6DE6"/>
    <w:rsid w:val="00CE7544"/>
    <w:rsid w:val="00CF004C"/>
    <w:rsid w:val="00CF0BAB"/>
    <w:rsid w:val="00CF14A4"/>
    <w:rsid w:val="00CF153A"/>
    <w:rsid w:val="00CF23F1"/>
    <w:rsid w:val="00CF3499"/>
    <w:rsid w:val="00CF44A3"/>
    <w:rsid w:val="00CF4CC7"/>
    <w:rsid w:val="00CF4E46"/>
    <w:rsid w:val="00CF4FF1"/>
    <w:rsid w:val="00CF56EE"/>
    <w:rsid w:val="00CF58EF"/>
    <w:rsid w:val="00CF5F10"/>
    <w:rsid w:val="00CF60A0"/>
    <w:rsid w:val="00CF63B5"/>
    <w:rsid w:val="00CF6457"/>
    <w:rsid w:val="00CF6C9E"/>
    <w:rsid w:val="00CF74DD"/>
    <w:rsid w:val="00CF7908"/>
    <w:rsid w:val="00CF7E06"/>
    <w:rsid w:val="00D00924"/>
    <w:rsid w:val="00D01A70"/>
    <w:rsid w:val="00D037EA"/>
    <w:rsid w:val="00D03A71"/>
    <w:rsid w:val="00D03BF3"/>
    <w:rsid w:val="00D041D2"/>
    <w:rsid w:val="00D0477C"/>
    <w:rsid w:val="00D04F08"/>
    <w:rsid w:val="00D07DBF"/>
    <w:rsid w:val="00D07F54"/>
    <w:rsid w:val="00D110D6"/>
    <w:rsid w:val="00D113BB"/>
    <w:rsid w:val="00D11597"/>
    <w:rsid w:val="00D11C61"/>
    <w:rsid w:val="00D123B4"/>
    <w:rsid w:val="00D12B44"/>
    <w:rsid w:val="00D12BD6"/>
    <w:rsid w:val="00D14E66"/>
    <w:rsid w:val="00D15168"/>
    <w:rsid w:val="00D163BB"/>
    <w:rsid w:val="00D16BBF"/>
    <w:rsid w:val="00D16D3E"/>
    <w:rsid w:val="00D1797B"/>
    <w:rsid w:val="00D179B6"/>
    <w:rsid w:val="00D20235"/>
    <w:rsid w:val="00D20325"/>
    <w:rsid w:val="00D214D4"/>
    <w:rsid w:val="00D219CA"/>
    <w:rsid w:val="00D21B0F"/>
    <w:rsid w:val="00D2287F"/>
    <w:rsid w:val="00D23DFF"/>
    <w:rsid w:val="00D240F8"/>
    <w:rsid w:val="00D24D51"/>
    <w:rsid w:val="00D2516C"/>
    <w:rsid w:val="00D25771"/>
    <w:rsid w:val="00D261C0"/>
    <w:rsid w:val="00D2729E"/>
    <w:rsid w:val="00D30615"/>
    <w:rsid w:val="00D3075A"/>
    <w:rsid w:val="00D309D8"/>
    <w:rsid w:val="00D30A64"/>
    <w:rsid w:val="00D30B45"/>
    <w:rsid w:val="00D314DA"/>
    <w:rsid w:val="00D32549"/>
    <w:rsid w:val="00D333EE"/>
    <w:rsid w:val="00D33C0B"/>
    <w:rsid w:val="00D341EA"/>
    <w:rsid w:val="00D35C23"/>
    <w:rsid w:val="00D35C55"/>
    <w:rsid w:val="00D40648"/>
    <w:rsid w:val="00D41836"/>
    <w:rsid w:val="00D418C7"/>
    <w:rsid w:val="00D41CA0"/>
    <w:rsid w:val="00D4374E"/>
    <w:rsid w:val="00D441AB"/>
    <w:rsid w:val="00D44BD4"/>
    <w:rsid w:val="00D46687"/>
    <w:rsid w:val="00D47303"/>
    <w:rsid w:val="00D507F8"/>
    <w:rsid w:val="00D50B9B"/>
    <w:rsid w:val="00D5143A"/>
    <w:rsid w:val="00D52294"/>
    <w:rsid w:val="00D5278B"/>
    <w:rsid w:val="00D52FD6"/>
    <w:rsid w:val="00D5469F"/>
    <w:rsid w:val="00D54862"/>
    <w:rsid w:val="00D55125"/>
    <w:rsid w:val="00D5566C"/>
    <w:rsid w:val="00D558BA"/>
    <w:rsid w:val="00D562BE"/>
    <w:rsid w:val="00D56EBE"/>
    <w:rsid w:val="00D57BCB"/>
    <w:rsid w:val="00D60F53"/>
    <w:rsid w:val="00D61F4F"/>
    <w:rsid w:val="00D62011"/>
    <w:rsid w:val="00D62923"/>
    <w:rsid w:val="00D62DBC"/>
    <w:rsid w:val="00D64040"/>
    <w:rsid w:val="00D6497D"/>
    <w:rsid w:val="00D64AA8"/>
    <w:rsid w:val="00D65209"/>
    <w:rsid w:val="00D65AFE"/>
    <w:rsid w:val="00D661A8"/>
    <w:rsid w:val="00D66F95"/>
    <w:rsid w:val="00D672B1"/>
    <w:rsid w:val="00D672C6"/>
    <w:rsid w:val="00D6784A"/>
    <w:rsid w:val="00D704B4"/>
    <w:rsid w:val="00D708FF"/>
    <w:rsid w:val="00D710DE"/>
    <w:rsid w:val="00D72DCC"/>
    <w:rsid w:val="00D748BF"/>
    <w:rsid w:val="00D74973"/>
    <w:rsid w:val="00D809F5"/>
    <w:rsid w:val="00D80AC6"/>
    <w:rsid w:val="00D825EF"/>
    <w:rsid w:val="00D82A05"/>
    <w:rsid w:val="00D82A8E"/>
    <w:rsid w:val="00D84551"/>
    <w:rsid w:val="00D84A09"/>
    <w:rsid w:val="00D852E2"/>
    <w:rsid w:val="00D860A6"/>
    <w:rsid w:val="00D86378"/>
    <w:rsid w:val="00D8639D"/>
    <w:rsid w:val="00D864EC"/>
    <w:rsid w:val="00D8687C"/>
    <w:rsid w:val="00D86D94"/>
    <w:rsid w:val="00D8764C"/>
    <w:rsid w:val="00D879E6"/>
    <w:rsid w:val="00D90882"/>
    <w:rsid w:val="00D90FA7"/>
    <w:rsid w:val="00D92342"/>
    <w:rsid w:val="00D93B8A"/>
    <w:rsid w:val="00D96290"/>
    <w:rsid w:val="00D978E3"/>
    <w:rsid w:val="00DA0522"/>
    <w:rsid w:val="00DA12D5"/>
    <w:rsid w:val="00DA1965"/>
    <w:rsid w:val="00DA1AE5"/>
    <w:rsid w:val="00DA248F"/>
    <w:rsid w:val="00DA2736"/>
    <w:rsid w:val="00DA299A"/>
    <w:rsid w:val="00DA2BDE"/>
    <w:rsid w:val="00DA2C5A"/>
    <w:rsid w:val="00DA32E2"/>
    <w:rsid w:val="00DA346E"/>
    <w:rsid w:val="00DA43B6"/>
    <w:rsid w:val="00DA44CD"/>
    <w:rsid w:val="00DA48E4"/>
    <w:rsid w:val="00DA52D6"/>
    <w:rsid w:val="00DA5C86"/>
    <w:rsid w:val="00DA6133"/>
    <w:rsid w:val="00DA61F5"/>
    <w:rsid w:val="00DA65A3"/>
    <w:rsid w:val="00DA6619"/>
    <w:rsid w:val="00DA7569"/>
    <w:rsid w:val="00DA7ECE"/>
    <w:rsid w:val="00DB01C7"/>
    <w:rsid w:val="00DB04DA"/>
    <w:rsid w:val="00DB2D78"/>
    <w:rsid w:val="00DB3099"/>
    <w:rsid w:val="00DB4946"/>
    <w:rsid w:val="00DB52E0"/>
    <w:rsid w:val="00DB7318"/>
    <w:rsid w:val="00DB783C"/>
    <w:rsid w:val="00DC0132"/>
    <w:rsid w:val="00DC1480"/>
    <w:rsid w:val="00DC15E8"/>
    <w:rsid w:val="00DC1612"/>
    <w:rsid w:val="00DC2AD6"/>
    <w:rsid w:val="00DC30F6"/>
    <w:rsid w:val="00DC337E"/>
    <w:rsid w:val="00DC3BCC"/>
    <w:rsid w:val="00DC4330"/>
    <w:rsid w:val="00DC485B"/>
    <w:rsid w:val="00DC5A8C"/>
    <w:rsid w:val="00DC6C8C"/>
    <w:rsid w:val="00DC6E9F"/>
    <w:rsid w:val="00DC741D"/>
    <w:rsid w:val="00DC7A05"/>
    <w:rsid w:val="00DD1300"/>
    <w:rsid w:val="00DD342E"/>
    <w:rsid w:val="00DD3C8D"/>
    <w:rsid w:val="00DD5C92"/>
    <w:rsid w:val="00DE166E"/>
    <w:rsid w:val="00DE1F20"/>
    <w:rsid w:val="00DE2344"/>
    <w:rsid w:val="00DE2361"/>
    <w:rsid w:val="00DE2BA5"/>
    <w:rsid w:val="00DE4177"/>
    <w:rsid w:val="00DE5069"/>
    <w:rsid w:val="00DE5598"/>
    <w:rsid w:val="00DE5ABB"/>
    <w:rsid w:val="00DE5D7A"/>
    <w:rsid w:val="00DE5D87"/>
    <w:rsid w:val="00DE5E03"/>
    <w:rsid w:val="00DF1550"/>
    <w:rsid w:val="00DF175D"/>
    <w:rsid w:val="00DF1CFC"/>
    <w:rsid w:val="00DF1E28"/>
    <w:rsid w:val="00DF1E2F"/>
    <w:rsid w:val="00DF6D64"/>
    <w:rsid w:val="00DF73EA"/>
    <w:rsid w:val="00E010EE"/>
    <w:rsid w:val="00E02141"/>
    <w:rsid w:val="00E0288F"/>
    <w:rsid w:val="00E032AE"/>
    <w:rsid w:val="00E03FDA"/>
    <w:rsid w:val="00E06EE0"/>
    <w:rsid w:val="00E07076"/>
    <w:rsid w:val="00E10023"/>
    <w:rsid w:val="00E10042"/>
    <w:rsid w:val="00E122DB"/>
    <w:rsid w:val="00E12D4C"/>
    <w:rsid w:val="00E1323E"/>
    <w:rsid w:val="00E134EF"/>
    <w:rsid w:val="00E13A39"/>
    <w:rsid w:val="00E13BC0"/>
    <w:rsid w:val="00E13BD4"/>
    <w:rsid w:val="00E13CD4"/>
    <w:rsid w:val="00E140CA"/>
    <w:rsid w:val="00E1559C"/>
    <w:rsid w:val="00E16590"/>
    <w:rsid w:val="00E22C2C"/>
    <w:rsid w:val="00E22DB7"/>
    <w:rsid w:val="00E23C18"/>
    <w:rsid w:val="00E24501"/>
    <w:rsid w:val="00E24A21"/>
    <w:rsid w:val="00E24DCB"/>
    <w:rsid w:val="00E26D64"/>
    <w:rsid w:val="00E27205"/>
    <w:rsid w:val="00E3047A"/>
    <w:rsid w:val="00E3211F"/>
    <w:rsid w:val="00E32737"/>
    <w:rsid w:val="00E33050"/>
    <w:rsid w:val="00E33F13"/>
    <w:rsid w:val="00E355A3"/>
    <w:rsid w:val="00E35722"/>
    <w:rsid w:val="00E35833"/>
    <w:rsid w:val="00E36570"/>
    <w:rsid w:val="00E3663C"/>
    <w:rsid w:val="00E366F8"/>
    <w:rsid w:val="00E37F00"/>
    <w:rsid w:val="00E400BA"/>
    <w:rsid w:val="00E40345"/>
    <w:rsid w:val="00E41D59"/>
    <w:rsid w:val="00E41E40"/>
    <w:rsid w:val="00E42A25"/>
    <w:rsid w:val="00E4301F"/>
    <w:rsid w:val="00E4346B"/>
    <w:rsid w:val="00E436BF"/>
    <w:rsid w:val="00E43D22"/>
    <w:rsid w:val="00E441B8"/>
    <w:rsid w:val="00E44BC4"/>
    <w:rsid w:val="00E45F95"/>
    <w:rsid w:val="00E463B8"/>
    <w:rsid w:val="00E469FF"/>
    <w:rsid w:val="00E46F96"/>
    <w:rsid w:val="00E47104"/>
    <w:rsid w:val="00E474EE"/>
    <w:rsid w:val="00E50230"/>
    <w:rsid w:val="00E50406"/>
    <w:rsid w:val="00E5058A"/>
    <w:rsid w:val="00E50B06"/>
    <w:rsid w:val="00E51853"/>
    <w:rsid w:val="00E521A7"/>
    <w:rsid w:val="00E52EE1"/>
    <w:rsid w:val="00E530A2"/>
    <w:rsid w:val="00E53BDB"/>
    <w:rsid w:val="00E54456"/>
    <w:rsid w:val="00E55100"/>
    <w:rsid w:val="00E56993"/>
    <w:rsid w:val="00E56E5C"/>
    <w:rsid w:val="00E57628"/>
    <w:rsid w:val="00E5793C"/>
    <w:rsid w:val="00E57B9D"/>
    <w:rsid w:val="00E61FD6"/>
    <w:rsid w:val="00E62D1A"/>
    <w:rsid w:val="00E6458F"/>
    <w:rsid w:val="00E64B6B"/>
    <w:rsid w:val="00E65153"/>
    <w:rsid w:val="00E662AC"/>
    <w:rsid w:val="00E666EF"/>
    <w:rsid w:val="00E70353"/>
    <w:rsid w:val="00E70876"/>
    <w:rsid w:val="00E70CA7"/>
    <w:rsid w:val="00E71B13"/>
    <w:rsid w:val="00E71E14"/>
    <w:rsid w:val="00E72601"/>
    <w:rsid w:val="00E727AA"/>
    <w:rsid w:val="00E73992"/>
    <w:rsid w:val="00E73C46"/>
    <w:rsid w:val="00E749BA"/>
    <w:rsid w:val="00E756B5"/>
    <w:rsid w:val="00E7688C"/>
    <w:rsid w:val="00E771EF"/>
    <w:rsid w:val="00E77808"/>
    <w:rsid w:val="00E77ED6"/>
    <w:rsid w:val="00E77F46"/>
    <w:rsid w:val="00E82A95"/>
    <w:rsid w:val="00E82E68"/>
    <w:rsid w:val="00E83346"/>
    <w:rsid w:val="00E83E5B"/>
    <w:rsid w:val="00E84232"/>
    <w:rsid w:val="00E8462D"/>
    <w:rsid w:val="00E84737"/>
    <w:rsid w:val="00E84818"/>
    <w:rsid w:val="00E84924"/>
    <w:rsid w:val="00E84B93"/>
    <w:rsid w:val="00E859B5"/>
    <w:rsid w:val="00E867C2"/>
    <w:rsid w:val="00E90A9F"/>
    <w:rsid w:val="00E93174"/>
    <w:rsid w:val="00E9375E"/>
    <w:rsid w:val="00E939E7"/>
    <w:rsid w:val="00E93D53"/>
    <w:rsid w:val="00E94316"/>
    <w:rsid w:val="00E952F7"/>
    <w:rsid w:val="00E958C0"/>
    <w:rsid w:val="00E961D1"/>
    <w:rsid w:val="00E97096"/>
    <w:rsid w:val="00EA1BCA"/>
    <w:rsid w:val="00EA32B7"/>
    <w:rsid w:val="00EA3D16"/>
    <w:rsid w:val="00EA40E7"/>
    <w:rsid w:val="00EA6262"/>
    <w:rsid w:val="00EA6905"/>
    <w:rsid w:val="00EB0E43"/>
    <w:rsid w:val="00EB1DAB"/>
    <w:rsid w:val="00EB1EB8"/>
    <w:rsid w:val="00EB2E8E"/>
    <w:rsid w:val="00EB3CE1"/>
    <w:rsid w:val="00EB493A"/>
    <w:rsid w:val="00EB5A4D"/>
    <w:rsid w:val="00EB5E1B"/>
    <w:rsid w:val="00EB5FE5"/>
    <w:rsid w:val="00EB66B5"/>
    <w:rsid w:val="00EC096A"/>
    <w:rsid w:val="00EC0A61"/>
    <w:rsid w:val="00EC115A"/>
    <w:rsid w:val="00EC2623"/>
    <w:rsid w:val="00EC2CAD"/>
    <w:rsid w:val="00EC469B"/>
    <w:rsid w:val="00EC66E9"/>
    <w:rsid w:val="00EC7AC8"/>
    <w:rsid w:val="00EC7AF6"/>
    <w:rsid w:val="00EC7B19"/>
    <w:rsid w:val="00EC7C68"/>
    <w:rsid w:val="00ED4C77"/>
    <w:rsid w:val="00ED4F0F"/>
    <w:rsid w:val="00ED597A"/>
    <w:rsid w:val="00ED5C53"/>
    <w:rsid w:val="00ED6187"/>
    <w:rsid w:val="00ED6677"/>
    <w:rsid w:val="00EE1263"/>
    <w:rsid w:val="00EE18C4"/>
    <w:rsid w:val="00EE459D"/>
    <w:rsid w:val="00EE5C02"/>
    <w:rsid w:val="00EE5F36"/>
    <w:rsid w:val="00EE6D12"/>
    <w:rsid w:val="00EE79BE"/>
    <w:rsid w:val="00EE7BA7"/>
    <w:rsid w:val="00EF08DE"/>
    <w:rsid w:val="00EF0CF3"/>
    <w:rsid w:val="00EF0F46"/>
    <w:rsid w:val="00EF175B"/>
    <w:rsid w:val="00EF27A9"/>
    <w:rsid w:val="00EF318B"/>
    <w:rsid w:val="00EF321C"/>
    <w:rsid w:val="00EF3795"/>
    <w:rsid w:val="00EF42A5"/>
    <w:rsid w:val="00EF45B6"/>
    <w:rsid w:val="00EF47E5"/>
    <w:rsid w:val="00EF50F3"/>
    <w:rsid w:val="00EF5ACA"/>
    <w:rsid w:val="00EF5C86"/>
    <w:rsid w:val="00F00A2A"/>
    <w:rsid w:val="00F01CA4"/>
    <w:rsid w:val="00F0257B"/>
    <w:rsid w:val="00F02FAC"/>
    <w:rsid w:val="00F032D5"/>
    <w:rsid w:val="00F03365"/>
    <w:rsid w:val="00F03543"/>
    <w:rsid w:val="00F038CE"/>
    <w:rsid w:val="00F03C74"/>
    <w:rsid w:val="00F06874"/>
    <w:rsid w:val="00F07194"/>
    <w:rsid w:val="00F07C77"/>
    <w:rsid w:val="00F07CF6"/>
    <w:rsid w:val="00F07DA5"/>
    <w:rsid w:val="00F07F8B"/>
    <w:rsid w:val="00F11FA0"/>
    <w:rsid w:val="00F11FEC"/>
    <w:rsid w:val="00F138B1"/>
    <w:rsid w:val="00F13ED5"/>
    <w:rsid w:val="00F146E8"/>
    <w:rsid w:val="00F159F1"/>
    <w:rsid w:val="00F16DA1"/>
    <w:rsid w:val="00F175BB"/>
    <w:rsid w:val="00F17F77"/>
    <w:rsid w:val="00F17FCD"/>
    <w:rsid w:val="00F2018D"/>
    <w:rsid w:val="00F202D1"/>
    <w:rsid w:val="00F20A6F"/>
    <w:rsid w:val="00F210D9"/>
    <w:rsid w:val="00F232F4"/>
    <w:rsid w:val="00F2381C"/>
    <w:rsid w:val="00F23B0B"/>
    <w:rsid w:val="00F240C5"/>
    <w:rsid w:val="00F25DDC"/>
    <w:rsid w:val="00F31367"/>
    <w:rsid w:val="00F317D5"/>
    <w:rsid w:val="00F32041"/>
    <w:rsid w:val="00F3211F"/>
    <w:rsid w:val="00F330D7"/>
    <w:rsid w:val="00F33789"/>
    <w:rsid w:val="00F33810"/>
    <w:rsid w:val="00F33C20"/>
    <w:rsid w:val="00F3443F"/>
    <w:rsid w:val="00F34664"/>
    <w:rsid w:val="00F3571B"/>
    <w:rsid w:val="00F37786"/>
    <w:rsid w:val="00F42228"/>
    <w:rsid w:val="00F4255A"/>
    <w:rsid w:val="00F42933"/>
    <w:rsid w:val="00F43C0A"/>
    <w:rsid w:val="00F43C76"/>
    <w:rsid w:val="00F43E84"/>
    <w:rsid w:val="00F4481A"/>
    <w:rsid w:val="00F4547F"/>
    <w:rsid w:val="00F454F0"/>
    <w:rsid w:val="00F45A2B"/>
    <w:rsid w:val="00F45C11"/>
    <w:rsid w:val="00F45EC6"/>
    <w:rsid w:val="00F45F62"/>
    <w:rsid w:val="00F4707D"/>
    <w:rsid w:val="00F47B44"/>
    <w:rsid w:val="00F50985"/>
    <w:rsid w:val="00F50D16"/>
    <w:rsid w:val="00F517D9"/>
    <w:rsid w:val="00F527B9"/>
    <w:rsid w:val="00F528C4"/>
    <w:rsid w:val="00F52D5E"/>
    <w:rsid w:val="00F54046"/>
    <w:rsid w:val="00F548A4"/>
    <w:rsid w:val="00F55B22"/>
    <w:rsid w:val="00F55E2D"/>
    <w:rsid w:val="00F5765C"/>
    <w:rsid w:val="00F57F2F"/>
    <w:rsid w:val="00F6383E"/>
    <w:rsid w:val="00F66837"/>
    <w:rsid w:val="00F66E07"/>
    <w:rsid w:val="00F66F4D"/>
    <w:rsid w:val="00F7039B"/>
    <w:rsid w:val="00F707C3"/>
    <w:rsid w:val="00F71F03"/>
    <w:rsid w:val="00F72801"/>
    <w:rsid w:val="00F732D7"/>
    <w:rsid w:val="00F75253"/>
    <w:rsid w:val="00F752F4"/>
    <w:rsid w:val="00F75698"/>
    <w:rsid w:val="00F7654B"/>
    <w:rsid w:val="00F76714"/>
    <w:rsid w:val="00F80871"/>
    <w:rsid w:val="00F81133"/>
    <w:rsid w:val="00F82CCC"/>
    <w:rsid w:val="00F83779"/>
    <w:rsid w:val="00F83832"/>
    <w:rsid w:val="00F90825"/>
    <w:rsid w:val="00F90DA8"/>
    <w:rsid w:val="00F91284"/>
    <w:rsid w:val="00F915EF"/>
    <w:rsid w:val="00F9184A"/>
    <w:rsid w:val="00F92283"/>
    <w:rsid w:val="00F92443"/>
    <w:rsid w:val="00F92A77"/>
    <w:rsid w:val="00F92AFC"/>
    <w:rsid w:val="00F932C9"/>
    <w:rsid w:val="00F93CA6"/>
    <w:rsid w:val="00F93DB6"/>
    <w:rsid w:val="00F942B6"/>
    <w:rsid w:val="00F94AAC"/>
    <w:rsid w:val="00F95EB3"/>
    <w:rsid w:val="00F96D31"/>
    <w:rsid w:val="00F972B0"/>
    <w:rsid w:val="00FA0A73"/>
    <w:rsid w:val="00FA1341"/>
    <w:rsid w:val="00FA3628"/>
    <w:rsid w:val="00FA4B44"/>
    <w:rsid w:val="00FA59E9"/>
    <w:rsid w:val="00FA6175"/>
    <w:rsid w:val="00FA6559"/>
    <w:rsid w:val="00FA669A"/>
    <w:rsid w:val="00FA6A29"/>
    <w:rsid w:val="00FA721D"/>
    <w:rsid w:val="00FB08F4"/>
    <w:rsid w:val="00FB0EAF"/>
    <w:rsid w:val="00FB0F23"/>
    <w:rsid w:val="00FB19C2"/>
    <w:rsid w:val="00FB208B"/>
    <w:rsid w:val="00FB3417"/>
    <w:rsid w:val="00FB3967"/>
    <w:rsid w:val="00FB4583"/>
    <w:rsid w:val="00FB4EC5"/>
    <w:rsid w:val="00FB52D5"/>
    <w:rsid w:val="00FB56AB"/>
    <w:rsid w:val="00FB580B"/>
    <w:rsid w:val="00FB5C84"/>
    <w:rsid w:val="00FB6B76"/>
    <w:rsid w:val="00FB740F"/>
    <w:rsid w:val="00FB7D3E"/>
    <w:rsid w:val="00FC00CE"/>
    <w:rsid w:val="00FC01E2"/>
    <w:rsid w:val="00FC035C"/>
    <w:rsid w:val="00FC0BA7"/>
    <w:rsid w:val="00FC1163"/>
    <w:rsid w:val="00FC1232"/>
    <w:rsid w:val="00FC1728"/>
    <w:rsid w:val="00FC199B"/>
    <w:rsid w:val="00FC21E5"/>
    <w:rsid w:val="00FC227B"/>
    <w:rsid w:val="00FC29FC"/>
    <w:rsid w:val="00FC379E"/>
    <w:rsid w:val="00FC4485"/>
    <w:rsid w:val="00FC54C1"/>
    <w:rsid w:val="00FC64D2"/>
    <w:rsid w:val="00FC7262"/>
    <w:rsid w:val="00FC7831"/>
    <w:rsid w:val="00FD2E1D"/>
    <w:rsid w:val="00FD3E1A"/>
    <w:rsid w:val="00FD40CA"/>
    <w:rsid w:val="00FD46BA"/>
    <w:rsid w:val="00FD48A4"/>
    <w:rsid w:val="00FD625D"/>
    <w:rsid w:val="00FD6670"/>
    <w:rsid w:val="00FD78ED"/>
    <w:rsid w:val="00FD7953"/>
    <w:rsid w:val="00FD7AE5"/>
    <w:rsid w:val="00FD7B27"/>
    <w:rsid w:val="00FD7B53"/>
    <w:rsid w:val="00FE027E"/>
    <w:rsid w:val="00FE0836"/>
    <w:rsid w:val="00FE2156"/>
    <w:rsid w:val="00FE27F1"/>
    <w:rsid w:val="00FE3182"/>
    <w:rsid w:val="00FE5395"/>
    <w:rsid w:val="00FE5660"/>
    <w:rsid w:val="00FE67FE"/>
    <w:rsid w:val="00FE6B5A"/>
    <w:rsid w:val="00FE75AC"/>
    <w:rsid w:val="00FE7AEC"/>
    <w:rsid w:val="00FF0B9D"/>
    <w:rsid w:val="00FF1215"/>
    <w:rsid w:val="00FF1626"/>
    <w:rsid w:val="00FF217D"/>
    <w:rsid w:val="00FF290B"/>
    <w:rsid w:val="00FF2E2F"/>
    <w:rsid w:val="00FF3579"/>
    <w:rsid w:val="00FF37AC"/>
    <w:rsid w:val="00FF3DB0"/>
    <w:rsid w:val="00FF4802"/>
    <w:rsid w:val="00FF51ED"/>
    <w:rsid w:val="00FF529D"/>
    <w:rsid w:val="00FF6833"/>
    <w:rsid w:val="00FF6F3C"/>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1BEEB"/>
  <w15:docId w15:val="{79174299-D656-4DB5-B217-82DD9AF5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8E"/>
  </w:style>
  <w:style w:type="paragraph" w:styleId="Ttulo3">
    <w:name w:val="heading 3"/>
    <w:basedOn w:val="Normal"/>
    <w:next w:val="Normal"/>
    <w:link w:val="Ttulo3Car"/>
    <w:uiPriority w:val="9"/>
    <w:unhideWhenUsed/>
    <w:qFormat/>
    <w:rsid w:val="005974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nhideWhenUsed/>
    <w:rsid w:val="0045458E"/>
    <w:pPr>
      <w:spacing w:after="0" w:line="240" w:lineRule="auto"/>
    </w:pPr>
    <w:rPr>
      <w:sz w:val="20"/>
      <w:szCs w:val="20"/>
    </w:rPr>
  </w:style>
  <w:style w:type="character" w:customStyle="1" w:styleId="TextonotapieCar">
    <w:name w:val="Texto nota pie Car"/>
    <w:basedOn w:val="Fuentedeprrafopredeter"/>
    <w:link w:val="Textonotapie"/>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paragraph" w:styleId="TDC6">
    <w:name w:val="toc 6"/>
    <w:basedOn w:val="Normal"/>
    <w:next w:val="Normal"/>
    <w:autoRedefine/>
    <w:semiHidden/>
    <w:rsid w:val="009005C7"/>
    <w:pPr>
      <w:keepLines/>
      <w:widowControl w:val="0"/>
      <w:tabs>
        <w:tab w:val="left" w:leader="dot" w:pos="8079"/>
        <w:tab w:val="right" w:pos="8505"/>
      </w:tabs>
      <w:spacing w:after="0" w:line="240" w:lineRule="auto"/>
      <w:ind w:left="3544" w:right="850"/>
      <w:jc w:val="both"/>
    </w:pPr>
    <w:rPr>
      <w:rFonts w:ascii="Arial" w:eastAsia="Times New Roman" w:hAnsi="Arial" w:cs="Times New Roman"/>
      <w:snapToGrid w:val="0"/>
      <w:sz w:val="24"/>
      <w:szCs w:val="20"/>
      <w:lang w:eastAsia="es-ES"/>
    </w:rPr>
  </w:style>
  <w:style w:type="paragraph" w:customStyle="1" w:styleId="p0">
    <w:name w:val="p0"/>
    <w:basedOn w:val="Normal"/>
    <w:rsid w:val="009005C7"/>
    <w:pPr>
      <w:keepLines/>
      <w:widowControl w:val="0"/>
      <w:spacing w:before="360" w:after="0" w:line="240" w:lineRule="auto"/>
      <w:jc w:val="both"/>
    </w:pPr>
    <w:rPr>
      <w:rFonts w:ascii="Arial" w:eastAsia="Times New Roman" w:hAnsi="Arial" w:cs="Times New Roman"/>
      <w:snapToGrid w:val="0"/>
      <w:color w:val="0000FF"/>
      <w:sz w:val="24"/>
      <w:szCs w:val="20"/>
      <w:lang w:eastAsia="es-ES"/>
    </w:rPr>
  </w:style>
  <w:style w:type="paragraph" w:styleId="TDC8">
    <w:name w:val="toc 8"/>
    <w:basedOn w:val="Normal"/>
    <w:next w:val="Normal"/>
    <w:autoRedefine/>
    <w:uiPriority w:val="39"/>
    <w:semiHidden/>
    <w:unhideWhenUsed/>
    <w:rsid w:val="00EE18C4"/>
    <w:pPr>
      <w:spacing w:after="100"/>
      <w:ind w:left="1540"/>
    </w:pPr>
  </w:style>
  <w:style w:type="paragraph" w:customStyle="1" w:styleId="not41">
    <w:name w:val="not41"/>
    <w:basedOn w:val="Normal"/>
    <w:rsid w:val="00B26F9B"/>
    <w:pPr>
      <w:keepLines/>
      <w:spacing w:before="480" w:after="0" w:line="240" w:lineRule="auto"/>
      <w:ind w:left="504" w:right="14" w:hanging="504"/>
      <w:jc w:val="both"/>
    </w:pPr>
    <w:rPr>
      <w:rFonts w:ascii="Arial" w:eastAsia="Times New Roman" w:hAnsi="Arial" w:cs="Times New Roman"/>
      <w:color w:val="0000FF"/>
      <w:sz w:val="24"/>
      <w:szCs w:val="20"/>
      <w:lang w:val="es-ES_tradnl" w:eastAsia="es-ES"/>
    </w:rPr>
  </w:style>
  <w:style w:type="paragraph" w:customStyle="1" w:styleId="not31">
    <w:name w:val="not31"/>
    <w:basedOn w:val="Normal"/>
    <w:rsid w:val="00B26F9B"/>
    <w:pPr>
      <w:keepLines/>
      <w:spacing w:before="480" w:after="0" w:line="240" w:lineRule="auto"/>
      <w:ind w:right="14"/>
      <w:jc w:val="both"/>
    </w:pPr>
    <w:rPr>
      <w:rFonts w:ascii="Arial" w:eastAsia="Times New Roman" w:hAnsi="Arial" w:cs="Times New Roman"/>
      <w:color w:val="0000FF"/>
      <w:sz w:val="24"/>
      <w:szCs w:val="20"/>
      <w:lang w:val="es-ES_tradnl" w:eastAsia="es-ES"/>
    </w:rPr>
  </w:style>
  <w:style w:type="paragraph" w:styleId="ndice1">
    <w:name w:val="index 1"/>
    <w:basedOn w:val="Normal"/>
    <w:next w:val="Normal"/>
    <w:autoRedefine/>
    <w:uiPriority w:val="99"/>
    <w:semiHidden/>
    <w:unhideWhenUsed/>
    <w:rsid w:val="009D11AA"/>
    <w:pPr>
      <w:spacing w:after="0" w:line="240" w:lineRule="auto"/>
      <w:ind w:left="220" w:hanging="220"/>
    </w:pPr>
  </w:style>
  <w:style w:type="paragraph" w:styleId="Ttulodendice">
    <w:name w:val="index heading"/>
    <w:basedOn w:val="Normal"/>
    <w:next w:val="ndice1"/>
    <w:semiHidden/>
    <w:rsid w:val="009D11AA"/>
    <w:pPr>
      <w:spacing w:after="0" w:line="240" w:lineRule="auto"/>
    </w:pPr>
    <w:rPr>
      <w:rFonts w:ascii="Times New Roman" w:eastAsia="Times New Roman" w:hAnsi="Times New Roman" w:cs="Times New Roman"/>
      <w:sz w:val="20"/>
      <w:szCs w:val="20"/>
      <w:lang w:val="es-ES_tradnl" w:eastAsia="es-ES"/>
    </w:rPr>
  </w:style>
  <w:style w:type="paragraph" w:customStyle="1" w:styleId="titdoc">
    <w:name w:val="titdoc"/>
    <w:basedOn w:val="Normal"/>
    <w:rsid w:val="00FE5395"/>
    <w:pPr>
      <w:spacing w:before="120" w:after="0" w:line="240" w:lineRule="auto"/>
      <w:ind w:left="709" w:hanging="709"/>
      <w:jc w:val="both"/>
    </w:pPr>
    <w:rPr>
      <w:rFonts w:ascii="Arial" w:eastAsia="Times New Roman" w:hAnsi="Arial" w:cs="Times New Roman"/>
      <w:b/>
      <w:sz w:val="24"/>
      <w:szCs w:val="20"/>
      <w:lang w:val="es-ES_tradnl" w:eastAsia="es-ES"/>
    </w:rPr>
  </w:style>
  <w:style w:type="paragraph" w:customStyle="1" w:styleId="p1">
    <w:name w:val="p1"/>
    <w:basedOn w:val="p0"/>
    <w:rsid w:val="004E0252"/>
    <w:rPr>
      <w:lang w:val="es-ES_tradnl"/>
    </w:rPr>
  </w:style>
  <w:style w:type="paragraph" w:customStyle="1" w:styleId="parr2">
    <w:name w:val="parr2"/>
    <w:basedOn w:val="Normal"/>
    <w:rsid w:val="00394E2B"/>
    <w:pPr>
      <w:spacing w:before="600" w:after="0" w:line="240" w:lineRule="auto"/>
      <w:ind w:left="567" w:right="15"/>
      <w:jc w:val="both"/>
    </w:pPr>
    <w:rPr>
      <w:rFonts w:ascii="Arial" w:eastAsia="Times New Roman" w:hAnsi="Arial" w:cs="Times New Roman"/>
      <w:sz w:val="24"/>
      <w:szCs w:val="20"/>
      <w:lang w:val="es-ES_tradnl" w:eastAsia="es-ES"/>
    </w:rPr>
  </w:style>
  <w:style w:type="character" w:styleId="Refdecomentario">
    <w:name w:val="annotation reference"/>
    <w:basedOn w:val="Fuentedeprrafopredeter"/>
    <w:uiPriority w:val="99"/>
    <w:semiHidden/>
    <w:unhideWhenUsed/>
    <w:rsid w:val="00153A96"/>
    <w:rPr>
      <w:sz w:val="16"/>
      <w:szCs w:val="16"/>
    </w:rPr>
  </w:style>
  <w:style w:type="paragraph" w:styleId="Textocomentario">
    <w:name w:val="annotation text"/>
    <w:basedOn w:val="Normal"/>
    <w:link w:val="TextocomentarioCar"/>
    <w:uiPriority w:val="99"/>
    <w:semiHidden/>
    <w:unhideWhenUsed/>
    <w:rsid w:val="00153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3A96"/>
    <w:rPr>
      <w:sz w:val="20"/>
      <w:szCs w:val="20"/>
    </w:rPr>
  </w:style>
  <w:style w:type="paragraph" w:styleId="Asuntodelcomentario">
    <w:name w:val="annotation subject"/>
    <w:basedOn w:val="Textocomentario"/>
    <w:next w:val="Textocomentario"/>
    <w:link w:val="AsuntodelcomentarioCar"/>
    <w:uiPriority w:val="99"/>
    <w:semiHidden/>
    <w:unhideWhenUsed/>
    <w:rsid w:val="00153A96"/>
    <w:rPr>
      <w:b/>
      <w:bCs/>
    </w:rPr>
  </w:style>
  <w:style w:type="character" w:customStyle="1" w:styleId="AsuntodelcomentarioCar">
    <w:name w:val="Asunto del comentario Car"/>
    <w:basedOn w:val="TextocomentarioCar"/>
    <w:link w:val="Asuntodelcomentario"/>
    <w:uiPriority w:val="99"/>
    <w:semiHidden/>
    <w:rsid w:val="00153A96"/>
    <w:rPr>
      <w:b/>
      <w:bCs/>
      <w:sz w:val="20"/>
      <w:szCs w:val="20"/>
    </w:rPr>
  </w:style>
  <w:style w:type="paragraph" w:customStyle="1" w:styleId="parrafo1">
    <w:name w:val="parrafo1"/>
    <w:basedOn w:val="p0"/>
    <w:rsid w:val="00ED597A"/>
    <w:pPr>
      <w:keepLines w:val="0"/>
      <w:widowControl/>
      <w:spacing w:before="480"/>
      <w:ind w:left="426" w:right="443"/>
    </w:pPr>
    <w:rPr>
      <w:snapToGrid/>
      <w:color w:val="auto"/>
      <w:lang w:val="es-ES_tradnl"/>
    </w:rPr>
  </w:style>
  <w:style w:type="character" w:customStyle="1" w:styleId="Ttulo3Car">
    <w:name w:val="Título 3 Car"/>
    <w:basedOn w:val="Fuentedeprrafopredeter"/>
    <w:link w:val="Ttulo3"/>
    <w:uiPriority w:val="9"/>
    <w:rsid w:val="005974B7"/>
    <w:rPr>
      <w:rFonts w:asciiTheme="majorHAnsi" w:eastAsiaTheme="majorEastAsia" w:hAnsiTheme="majorHAnsi" w:cstheme="majorBidi"/>
      <w:color w:val="243F60" w:themeColor="accent1" w:themeShade="7F"/>
      <w:sz w:val="24"/>
      <w:szCs w:val="24"/>
    </w:rPr>
  </w:style>
  <w:style w:type="paragraph" w:customStyle="1" w:styleId="Default">
    <w:name w:val="Default"/>
    <w:basedOn w:val="Normal"/>
    <w:rsid w:val="00B01A2F"/>
    <w:pPr>
      <w:autoSpaceDE w:val="0"/>
      <w:autoSpaceDN w:val="0"/>
      <w:spacing w:after="0" w:line="240" w:lineRule="auto"/>
    </w:pPr>
    <w:rPr>
      <w:rFonts w:ascii="Arial" w:hAnsi="Arial" w:cs="Arial"/>
      <w:color w:val="000000"/>
      <w:sz w:val="24"/>
      <w:szCs w:val="24"/>
      <w:lang w:eastAsia="es-MX"/>
    </w:rPr>
  </w:style>
  <w:style w:type="character" w:styleId="Mencinsinresolver">
    <w:name w:val="Unresolved Mention"/>
    <w:basedOn w:val="Fuentedeprrafopredeter"/>
    <w:uiPriority w:val="99"/>
    <w:semiHidden/>
    <w:unhideWhenUsed/>
    <w:rsid w:val="00D64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79996">
      <w:bodyDiv w:val="1"/>
      <w:marLeft w:val="0"/>
      <w:marRight w:val="0"/>
      <w:marTop w:val="0"/>
      <w:marBottom w:val="0"/>
      <w:divBdr>
        <w:top w:val="none" w:sz="0" w:space="0" w:color="auto"/>
        <w:left w:val="none" w:sz="0" w:space="0" w:color="auto"/>
        <w:bottom w:val="none" w:sz="0" w:space="0" w:color="auto"/>
        <w:right w:val="none" w:sz="0" w:space="0" w:color="auto"/>
      </w:divBdr>
    </w:div>
    <w:div w:id="570458065">
      <w:bodyDiv w:val="1"/>
      <w:marLeft w:val="0"/>
      <w:marRight w:val="0"/>
      <w:marTop w:val="0"/>
      <w:marBottom w:val="0"/>
      <w:divBdr>
        <w:top w:val="none" w:sz="0" w:space="0" w:color="auto"/>
        <w:left w:val="none" w:sz="0" w:space="0" w:color="auto"/>
        <w:bottom w:val="none" w:sz="0" w:space="0" w:color="auto"/>
        <w:right w:val="none" w:sz="0" w:space="0" w:color="auto"/>
      </w:divBdr>
    </w:div>
    <w:div w:id="625627804">
      <w:bodyDiv w:val="1"/>
      <w:marLeft w:val="0"/>
      <w:marRight w:val="0"/>
      <w:marTop w:val="0"/>
      <w:marBottom w:val="0"/>
      <w:divBdr>
        <w:top w:val="none" w:sz="0" w:space="0" w:color="auto"/>
        <w:left w:val="none" w:sz="0" w:space="0" w:color="auto"/>
        <w:bottom w:val="none" w:sz="0" w:space="0" w:color="auto"/>
        <w:right w:val="none" w:sz="0" w:space="0" w:color="auto"/>
      </w:divBdr>
    </w:div>
    <w:div w:id="833958738">
      <w:bodyDiv w:val="1"/>
      <w:marLeft w:val="0"/>
      <w:marRight w:val="0"/>
      <w:marTop w:val="0"/>
      <w:marBottom w:val="0"/>
      <w:divBdr>
        <w:top w:val="none" w:sz="0" w:space="0" w:color="auto"/>
        <w:left w:val="none" w:sz="0" w:space="0" w:color="auto"/>
        <w:bottom w:val="none" w:sz="0" w:space="0" w:color="auto"/>
        <w:right w:val="none" w:sz="0" w:space="0" w:color="auto"/>
      </w:divBdr>
    </w:div>
    <w:div w:id="864975808">
      <w:bodyDiv w:val="1"/>
      <w:marLeft w:val="0"/>
      <w:marRight w:val="0"/>
      <w:marTop w:val="0"/>
      <w:marBottom w:val="0"/>
      <w:divBdr>
        <w:top w:val="none" w:sz="0" w:space="0" w:color="auto"/>
        <w:left w:val="none" w:sz="0" w:space="0" w:color="auto"/>
        <w:bottom w:val="none" w:sz="0" w:space="0" w:color="auto"/>
        <w:right w:val="none" w:sz="0" w:space="0" w:color="auto"/>
      </w:divBdr>
    </w:div>
    <w:div w:id="873543864">
      <w:bodyDiv w:val="1"/>
      <w:marLeft w:val="0"/>
      <w:marRight w:val="0"/>
      <w:marTop w:val="0"/>
      <w:marBottom w:val="0"/>
      <w:divBdr>
        <w:top w:val="none" w:sz="0" w:space="0" w:color="auto"/>
        <w:left w:val="none" w:sz="0" w:space="0" w:color="auto"/>
        <w:bottom w:val="none" w:sz="0" w:space="0" w:color="auto"/>
        <w:right w:val="none" w:sz="0" w:space="0" w:color="auto"/>
      </w:divBdr>
    </w:div>
    <w:div w:id="925530226">
      <w:bodyDiv w:val="1"/>
      <w:marLeft w:val="0"/>
      <w:marRight w:val="0"/>
      <w:marTop w:val="0"/>
      <w:marBottom w:val="0"/>
      <w:divBdr>
        <w:top w:val="none" w:sz="0" w:space="0" w:color="auto"/>
        <w:left w:val="none" w:sz="0" w:space="0" w:color="auto"/>
        <w:bottom w:val="none" w:sz="0" w:space="0" w:color="auto"/>
        <w:right w:val="none" w:sz="0" w:space="0" w:color="auto"/>
      </w:divBdr>
    </w:div>
    <w:div w:id="1130438022">
      <w:bodyDiv w:val="1"/>
      <w:marLeft w:val="0"/>
      <w:marRight w:val="0"/>
      <w:marTop w:val="0"/>
      <w:marBottom w:val="0"/>
      <w:divBdr>
        <w:top w:val="none" w:sz="0" w:space="0" w:color="auto"/>
        <w:left w:val="none" w:sz="0" w:space="0" w:color="auto"/>
        <w:bottom w:val="none" w:sz="0" w:space="0" w:color="auto"/>
        <w:right w:val="none" w:sz="0" w:space="0" w:color="auto"/>
      </w:divBdr>
    </w:div>
    <w:div w:id="1418332925">
      <w:bodyDiv w:val="1"/>
      <w:marLeft w:val="0"/>
      <w:marRight w:val="0"/>
      <w:marTop w:val="0"/>
      <w:marBottom w:val="0"/>
      <w:divBdr>
        <w:top w:val="none" w:sz="0" w:space="0" w:color="auto"/>
        <w:left w:val="none" w:sz="0" w:space="0" w:color="auto"/>
        <w:bottom w:val="none" w:sz="0" w:space="0" w:color="auto"/>
        <w:right w:val="none" w:sz="0" w:space="0" w:color="auto"/>
      </w:divBdr>
    </w:div>
    <w:div w:id="1442795415">
      <w:bodyDiv w:val="1"/>
      <w:marLeft w:val="0"/>
      <w:marRight w:val="0"/>
      <w:marTop w:val="0"/>
      <w:marBottom w:val="0"/>
      <w:divBdr>
        <w:top w:val="none" w:sz="0" w:space="0" w:color="auto"/>
        <w:left w:val="none" w:sz="0" w:space="0" w:color="auto"/>
        <w:bottom w:val="none" w:sz="0" w:space="0" w:color="auto"/>
        <w:right w:val="none" w:sz="0" w:space="0" w:color="auto"/>
      </w:divBdr>
    </w:div>
    <w:div w:id="1541279322">
      <w:bodyDiv w:val="1"/>
      <w:marLeft w:val="0"/>
      <w:marRight w:val="0"/>
      <w:marTop w:val="0"/>
      <w:marBottom w:val="0"/>
      <w:divBdr>
        <w:top w:val="none" w:sz="0" w:space="0" w:color="auto"/>
        <w:left w:val="none" w:sz="0" w:space="0" w:color="auto"/>
        <w:bottom w:val="none" w:sz="0" w:space="0" w:color="auto"/>
        <w:right w:val="none" w:sz="0" w:space="0" w:color="auto"/>
      </w:divBdr>
    </w:div>
    <w:div w:id="1573389819">
      <w:bodyDiv w:val="1"/>
      <w:marLeft w:val="0"/>
      <w:marRight w:val="0"/>
      <w:marTop w:val="0"/>
      <w:marBottom w:val="0"/>
      <w:divBdr>
        <w:top w:val="none" w:sz="0" w:space="0" w:color="auto"/>
        <w:left w:val="none" w:sz="0" w:space="0" w:color="auto"/>
        <w:bottom w:val="none" w:sz="0" w:space="0" w:color="auto"/>
        <w:right w:val="none" w:sz="0" w:space="0" w:color="auto"/>
      </w:divBdr>
    </w:div>
    <w:div w:id="1628000777">
      <w:bodyDiv w:val="1"/>
      <w:marLeft w:val="0"/>
      <w:marRight w:val="0"/>
      <w:marTop w:val="0"/>
      <w:marBottom w:val="0"/>
      <w:divBdr>
        <w:top w:val="none" w:sz="0" w:space="0" w:color="auto"/>
        <w:left w:val="none" w:sz="0" w:space="0" w:color="auto"/>
        <w:bottom w:val="none" w:sz="0" w:space="0" w:color="auto"/>
        <w:right w:val="none" w:sz="0" w:space="0" w:color="auto"/>
      </w:divBdr>
    </w:div>
    <w:div w:id="1633246451">
      <w:bodyDiv w:val="1"/>
      <w:marLeft w:val="0"/>
      <w:marRight w:val="0"/>
      <w:marTop w:val="0"/>
      <w:marBottom w:val="0"/>
      <w:divBdr>
        <w:top w:val="none" w:sz="0" w:space="0" w:color="auto"/>
        <w:left w:val="none" w:sz="0" w:space="0" w:color="auto"/>
        <w:bottom w:val="none" w:sz="0" w:space="0" w:color="auto"/>
        <w:right w:val="none" w:sz="0" w:space="0" w:color="auto"/>
      </w:divBdr>
    </w:div>
    <w:div w:id="1724021331">
      <w:bodyDiv w:val="1"/>
      <w:marLeft w:val="0"/>
      <w:marRight w:val="0"/>
      <w:marTop w:val="0"/>
      <w:marBottom w:val="0"/>
      <w:divBdr>
        <w:top w:val="none" w:sz="0" w:space="0" w:color="auto"/>
        <w:left w:val="none" w:sz="0" w:space="0" w:color="auto"/>
        <w:bottom w:val="none" w:sz="0" w:space="0" w:color="auto"/>
        <w:right w:val="none" w:sz="0" w:space="0" w:color="auto"/>
      </w:divBdr>
    </w:div>
    <w:div w:id="1827282697">
      <w:bodyDiv w:val="1"/>
      <w:marLeft w:val="0"/>
      <w:marRight w:val="0"/>
      <w:marTop w:val="0"/>
      <w:marBottom w:val="0"/>
      <w:divBdr>
        <w:top w:val="none" w:sz="0" w:space="0" w:color="auto"/>
        <w:left w:val="none" w:sz="0" w:space="0" w:color="auto"/>
        <w:bottom w:val="none" w:sz="0" w:space="0" w:color="auto"/>
        <w:right w:val="none" w:sz="0" w:space="0" w:color="auto"/>
      </w:divBdr>
    </w:div>
    <w:div w:id="210201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www.inegi.org.mx/sistemas/bie/default.aspx"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D:\Oferta-demanda\2020\II%20Trim-2020\Gr&#225;fica%20Oferta%20y%20utilizaci&#243;n%20desestacionalizada%20y%20tendencia.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Oferta_Demanda\2020\2do.%20Trimestre\Gr&#225;fica%20Oferta%20y%20utilizaci&#243;n%20desestacionalizada%20y%20tendencia.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Oferta-demanda\2020\II%20Trim-2020\Gr&#225;fica%20Oferta%20y%20utilizaci&#243;n%20desestacionalizada%20y%20tendencia.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Oferta-demanda\2020\II%20Trim-2020\Gr&#225;fica%20Oferta%20y%20utilizaci&#243;n%20desestacionalizada%20y%20tendencia.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Oferta-demanda\2020\II%20Trim-2020\Gr&#225;fica%20Oferta%20y%20utilizaci&#243;n%20desestacionalizada%20y%20tendencia.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Oferta-demanda\2020\II%20Trim-2020\Gr&#225;fica%20Oferta%20y%20utilizaci&#243;n%20desestacionalizada%20y%20tendencia.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Oferta-demanda\2020\II%20Trim-2020\Gr&#225;fica%20Oferta%20y%20utilizaci&#243;n%20desestacionalizada%20y%20tendencia.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Datos!$K$34:$K$75</c:f>
              <c:numCache>
                <c:formatCode>0.0</c:formatCode>
                <c:ptCount val="42"/>
                <c:pt idx="0">
                  <c:v>19214512.0069254</c:v>
                </c:pt>
                <c:pt idx="1">
                  <c:v>19531732.2962697</c:v>
                </c:pt>
                <c:pt idx="2">
                  <c:v>19736672.420938</c:v>
                </c:pt>
                <c:pt idx="3">
                  <c:v>19921855.9043427</c:v>
                </c:pt>
                <c:pt idx="4">
                  <c:v>20107033.063937601</c:v>
                </c:pt>
                <c:pt idx="5">
                  <c:v>20228386.464392599</c:v>
                </c:pt>
                <c:pt idx="6">
                  <c:v>20612545.820668999</c:v>
                </c:pt>
                <c:pt idx="7">
                  <c:v>20697246.039397299</c:v>
                </c:pt>
                <c:pt idx="8">
                  <c:v>20934198.076080799</c:v>
                </c:pt>
                <c:pt idx="9">
                  <c:v>21138691.405910399</c:v>
                </c:pt>
                <c:pt idx="10">
                  <c:v>21181475.191503402</c:v>
                </c:pt>
                <c:pt idx="11">
                  <c:v>21505352.767957602</c:v>
                </c:pt>
                <c:pt idx="12">
                  <c:v>21535073.122917298</c:v>
                </c:pt>
                <c:pt idx="13">
                  <c:v>21461554.301959898</c:v>
                </c:pt>
                <c:pt idx="14">
                  <c:v>21594321.210093301</c:v>
                </c:pt>
                <c:pt idx="15">
                  <c:v>21687445.343770601</c:v>
                </c:pt>
                <c:pt idx="16">
                  <c:v>21936114.615543202</c:v>
                </c:pt>
                <c:pt idx="17">
                  <c:v>22306033.901367199</c:v>
                </c:pt>
                <c:pt idx="18">
                  <c:v>22386333.5113317</c:v>
                </c:pt>
                <c:pt idx="19">
                  <c:v>22760167.6045333</c:v>
                </c:pt>
                <c:pt idx="20">
                  <c:v>22854512.681995299</c:v>
                </c:pt>
                <c:pt idx="21">
                  <c:v>23194710.259109098</c:v>
                </c:pt>
                <c:pt idx="22">
                  <c:v>23468123.429871898</c:v>
                </c:pt>
                <c:pt idx="23">
                  <c:v>23428613.0243285</c:v>
                </c:pt>
                <c:pt idx="24">
                  <c:v>23518248.092839301</c:v>
                </c:pt>
                <c:pt idx="25">
                  <c:v>23613800.411654301</c:v>
                </c:pt>
                <c:pt idx="26">
                  <c:v>23899247.973072901</c:v>
                </c:pt>
                <c:pt idx="27">
                  <c:v>24166511.564372301</c:v>
                </c:pt>
                <c:pt idx="28">
                  <c:v>24473537.169392299</c:v>
                </c:pt>
                <c:pt idx="29">
                  <c:v>24584558.916717499</c:v>
                </c:pt>
                <c:pt idx="30">
                  <c:v>24509933.842059601</c:v>
                </c:pt>
                <c:pt idx="31">
                  <c:v>24910210.629746899</c:v>
                </c:pt>
                <c:pt idx="32">
                  <c:v>25384236.1317131</c:v>
                </c:pt>
                <c:pt idx="33">
                  <c:v>25310698.171029199</c:v>
                </c:pt>
                <c:pt idx="34">
                  <c:v>25407231.800967202</c:v>
                </c:pt>
                <c:pt idx="35">
                  <c:v>25474368.261556201</c:v>
                </c:pt>
                <c:pt idx="36">
                  <c:v>25438009.338633399</c:v>
                </c:pt>
                <c:pt idx="37">
                  <c:v>25351502.272994298</c:v>
                </c:pt>
                <c:pt idx="38">
                  <c:v>25300634.246425401</c:v>
                </c:pt>
                <c:pt idx="39">
                  <c:v>25027129.715426002</c:v>
                </c:pt>
                <c:pt idx="40">
                  <c:v>24756694.738885101</c:v>
                </c:pt>
                <c:pt idx="41">
                  <c:v>19864501.034685399</c:v>
                </c:pt>
              </c:numCache>
            </c:numRef>
          </c:val>
          <c:extLst>
            <c:ext xmlns:c16="http://schemas.microsoft.com/office/drawing/2014/chart" uri="{C3380CC4-5D6E-409C-BE32-E72D297353CC}">
              <c16:uniqueId val="{00000000-CB1A-4DF1-9C05-F83BC1F79CDB}"/>
            </c:ext>
          </c:extLst>
        </c:ser>
        <c:dLbls>
          <c:showLegendKey val="0"/>
          <c:showVal val="1"/>
          <c:showCatName val="0"/>
          <c:showSerName val="0"/>
          <c:showPercent val="0"/>
          <c:showBubbleSize val="0"/>
        </c:dLbls>
        <c:gapWidth val="40"/>
        <c:axId val="318171952"/>
        <c:axId val="318173520"/>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Datos!$L$34:$L$75</c:f>
              <c:numCache>
                <c:formatCode>0.0</c:formatCode>
                <c:ptCount val="42"/>
                <c:pt idx="0">
                  <c:v>19230856.1812004</c:v>
                </c:pt>
                <c:pt idx="1">
                  <c:v>19517077.908388399</c:v>
                </c:pt>
                <c:pt idx="2">
                  <c:v>19742015.9080888</c:v>
                </c:pt>
                <c:pt idx="3">
                  <c:v>19926747.7572455</c:v>
                </c:pt>
                <c:pt idx="4">
                  <c:v>20085376.232692599</c:v>
                </c:pt>
                <c:pt idx="5">
                  <c:v>20294993.287371401</c:v>
                </c:pt>
                <c:pt idx="6">
                  <c:v>20527562.1741664</c:v>
                </c:pt>
                <c:pt idx="7">
                  <c:v>20734590.440028001</c:v>
                </c:pt>
                <c:pt idx="8">
                  <c:v>20928744.1363714</c:v>
                </c:pt>
                <c:pt idx="9">
                  <c:v>21110355.9348948</c:v>
                </c:pt>
                <c:pt idx="10">
                  <c:v>21282262.6846257</c:v>
                </c:pt>
                <c:pt idx="11">
                  <c:v>21462764.106052201</c:v>
                </c:pt>
                <c:pt idx="12">
                  <c:v>21522947.100973502</c:v>
                </c:pt>
                <c:pt idx="13">
                  <c:v>21502339.342448201</c:v>
                </c:pt>
                <c:pt idx="14">
                  <c:v>21561931.543177001</c:v>
                </c:pt>
                <c:pt idx="15">
                  <c:v>21704295.4968073</c:v>
                </c:pt>
                <c:pt idx="16">
                  <c:v>21959307.548673801</c:v>
                </c:pt>
                <c:pt idx="17">
                  <c:v>22251962.007727701</c:v>
                </c:pt>
                <c:pt idx="18">
                  <c:v>22500849.562987901</c:v>
                </c:pt>
                <c:pt idx="19">
                  <c:v>22689080.182392199</c:v>
                </c:pt>
                <c:pt idx="20">
                  <c:v>22907243.783302601</c:v>
                </c:pt>
                <c:pt idx="21">
                  <c:v>23190912.842185698</c:v>
                </c:pt>
                <c:pt idx="22">
                  <c:v>23417590.658450101</c:v>
                </c:pt>
                <c:pt idx="23">
                  <c:v>23470120.866133802</c:v>
                </c:pt>
                <c:pt idx="24">
                  <c:v>23495690.9930594</c:v>
                </c:pt>
                <c:pt idx="25">
                  <c:v>23642587.8288063</c:v>
                </c:pt>
                <c:pt idx="26">
                  <c:v>23879714.654444199</c:v>
                </c:pt>
                <c:pt idx="27">
                  <c:v>24188077.8194784</c:v>
                </c:pt>
                <c:pt idx="28">
                  <c:v>24446603.149550602</c:v>
                </c:pt>
                <c:pt idx="29">
                  <c:v>24572265.804407001</c:v>
                </c:pt>
                <c:pt idx="30">
                  <c:v>24667557.9898802</c:v>
                </c:pt>
                <c:pt idx="31">
                  <c:v>24913238.075860798</c:v>
                </c:pt>
                <c:pt idx="32">
                  <c:v>25184514.415037598</c:v>
                </c:pt>
                <c:pt idx="33">
                  <c:v>25329451.652009599</c:v>
                </c:pt>
                <c:pt idx="34">
                  <c:v>25410172.848755501</c:v>
                </c:pt>
                <c:pt idx="35">
                  <c:v>25465010.378499798</c:v>
                </c:pt>
                <c:pt idx="36">
                  <c:v>25435627.3849243</c:v>
                </c:pt>
                <c:pt idx="37">
                  <c:v>25376765.619955901</c:v>
                </c:pt>
                <c:pt idx="38">
                  <c:v>25264641.360920101</c:v>
                </c:pt>
                <c:pt idx="39">
                  <c:v>25023598.619101301</c:v>
                </c:pt>
                <c:pt idx="40">
                  <c:v>24807809.641628899</c:v>
                </c:pt>
                <c:pt idx="41">
                  <c:v>24756718.4669641</c:v>
                </c:pt>
              </c:numCache>
            </c:numRef>
          </c:val>
          <c:smooth val="0"/>
          <c:extLst>
            <c:ext xmlns:c16="http://schemas.microsoft.com/office/drawing/2014/chart" uri="{C3380CC4-5D6E-409C-BE32-E72D297353CC}">
              <c16:uniqueId val="{00000001-CB1A-4DF1-9C05-F83BC1F79CDB}"/>
            </c:ext>
          </c:extLst>
        </c:ser>
        <c:dLbls>
          <c:showLegendKey val="0"/>
          <c:showVal val="0"/>
          <c:showCatName val="0"/>
          <c:showSerName val="0"/>
          <c:showPercent val="0"/>
          <c:showBubbleSize val="0"/>
        </c:dLbls>
        <c:marker val="1"/>
        <c:smooth val="0"/>
        <c:axId val="318171952"/>
        <c:axId val="318173520"/>
      </c:lineChart>
      <c:catAx>
        <c:axId val="31817195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73520"/>
        <c:crosses val="autoZero"/>
        <c:auto val="0"/>
        <c:lblAlgn val="ctr"/>
        <c:lblOffset val="0"/>
        <c:tickLblSkip val="1"/>
        <c:tickMarkSkip val="4"/>
        <c:noMultiLvlLbl val="1"/>
      </c:catAx>
      <c:valAx>
        <c:axId val="318173520"/>
        <c:scaling>
          <c:orientation val="minMax"/>
          <c:max val="28000000"/>
          <c:min val="14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1952"/>
        <c:crosses val="autoZero"/>
        <c:crossBetween val="between"/>
        <c:majorUnit val="2000000"/>
        <c:minorUnit val="400000"/>
      </c:valAx>
      <c:spPr>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Datos!$U$34:$U$75</c:f>
              <c:numCache>
                <c:formatCode>0.0</c:formatCode>
                <c:ptCount val="42"/>
                <c:pt idx="0">
                  <c:v>14734147.132011101</c:v>
                </c:pt>
                <c:pt idx="1">
                  <c:v>14890960.2018818</c:v>
                </c:pt>
                <c:pt idx="2">
                  <c:v>15027282.320222801</c:v>
                </c:pt>
                <c:pt idx="3">
                  <c:v>15150576.5697552</c:v>
                </c:pt>
                <c:pt idx="4">
                  <c:v>15268100.1520376</c:v>
                </c:pt>
                <c:pt idx="5">
                  <c:v>15342892.806862401</c:v>
                </c:pt>
                <c:pt idx="6">
                  <c:v>15638276.4878354</c:v>
                </c:pt>
                <c:pt idx="7">
                  <c:v>15749244.9580754</c:v>
                </c:pt>
                <c:pt idx="8">
                  <c:v>15848135.4819826</c:v>
                </c:pt>
                <c:pt idx="9">
                  <c:v>15980671.655420899</c:v>
                </c:pt>
                <c:pt idx="10">
                  <c:v>16078751.9889879</c:v>
                </c:pt>
                <c:pt idx="11">
                  <c:v>16215541.8182032</c:v>
                </c:pt>
                <c:pt idx="12">
                  <c:v>16260924.0603732</c:v>
                </c:pt>
                <c:pt idx="13">
                  <c:v>16156645.444429001</c:v>
                </c:pt>
                <c:pt idx="14">
                  <c:v>16312596.115423201</c:v>
                </c:pt>
                <c:pt idx="15">
                  <c:v>16409177.930791499</c:v>
                </c:pt>
                <c:pt idx="16">
                  <c:v>16524449.7077531</c:v>
                </c:pt>
                <c:pt idx="17">
                  <c:v>16725437.981989101</c:v>
                </c:pt>
                <c:pt idx="18">
                  <c:v>16783255.772529099</c:v>
                </c:pt>
                <c:pt idx="19">
                  <c:v>16966687.257980101</c:v>
                </c:pt>
                <c:pt idx="20">
                  <c:v>17062898.4059324</c:v>
                </c:pt>
                <c:pt idx="21">
                  <c:v>17259637.633490998</c:v>
                </c:pt>
                <c:pt idx="22">
                  <c:v>17466185.669366602</c:v>
                </c:pt>
                <c:pt idx="23">
                  <c:v>17428446.6439595</c:v>
                </c:pt>
                <c:pt idx="24">
                  <c:v>17531835.404408701</c:v>
                </c:pt>
                <c:pt idx="25">
                  <c:v>17599705.467233501</c:v>
                </c:pt>
                <c:pt idx="26">
                  <c:v>17769982.641568601</c:v>
                </c:pt>
                <c:pt idx="27">
                  <c:v>17970052.271567199</c:v>
                </c:pt>
                <c:pt idx="28">
                  <c:v>18067166.079540402</c:v>
                </c:pt>
                <c:pt idx="29">
                  <c:v>18119456.9155179</c:v>
                </c:pt>
                <c:pt idx="30">
                  <c:v>18050651.1115559</c:v>
                </c:pt>
                <c:pt idx="31">
                  <c:v>18291186.269880701</c:v>
                </c:pt>
                <c:pt idx="32">
                  <c:v>18530276.148994502</c:v>
                </c:pt>
                <c:pt idx="33">
                  <c:v>18517436.333409701</c:v>
                </c:pt>
                <c:pt idx="34">
                  <c:v>18556880.4631183</c:v>
                </c:pt>
                <c:pt idx="35">
                  <c:v>18510287.8129647</c:v>
                </c:pt>
                <c:pt idx="36">
                  <c:v>18544883.077424102</c:v>
                </c:pt>
                <c:pt idx="37">
                  <c:v>18513584.333379101</c:v>
                </c:pt>
                <c:pt idx="38">
                  <c:v>18471597.6650033</c:v>
                </c:pt>
                <c:pt idx="39">
                  <c:v>18364393.3885023</c:v>
                </c:pt>
                <c:pt idx="40">
                  <c:v>18150722.7353561</c:v>
                </c:pt>
                <c:pt idx="41">
                  <c:v>15055411.208989</c:v>
                </c:pt>
              </c:numCache>
            </c:numRef>
          </c:val>
          <c:extLst>
            <c:ext xmlns:c16="http://schemas.microsoft.com/office/drawing/2014/chart" uri="{C3380CC4-5D6E-409C-BE32-E72D297353CC}">
              <c16:uniqueId val="{00000000-57AD-4A2D-9C78-6456F0413C4A}"/>
            </c:ext>
          </c:extLst>
        </c:ser>
        <c:dLbls>
          <c:showLegendKey val="0"/>
          <c:showVal val="1"/>
          <c:showCatName val="0"/>
          <c:showSerName val="0"/>
          <c:showPercent val="0"/>
          <c:showBubbleSize val="0"/>
        </c:dLbls>
        <c:gapWidth val="40"/>
        <c:axId val="316957392"/>
        <c:axId val="316950336"/>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Datos!$V$34:$V$75</c:f>
              <c:numCache>
                <c:formatCode>0.0</c:formatCode>
                <c:ptCount val="42"/>
                <c:pt idx="0">
                  <c:v>14757307.1574372</c:v>
                </c:pt>
                <c:pt idx="1">
                  <c:v>14893855.403955201</c:v>
                </c:pt>
                <c:pt idx="2">
                  <c:v>15029052.4405479</c:v>
                </c:pt>
                <c:pt idx="3">
                  <c:v>15149355.2644218</c:v>
                </c:pt>
                <c:pt idx="4">
                  <c:v>15267822.655779701</c:v>
                </c:pt>
                <c:pt idx="5">
                  <c:v>15425646.8475374</c:v>
                </c:pt>
                <c:pt idx="6">
                  <c:v>15606579.8301808</c:v>
                </c:pt>
                <c:pt idx="7">
                  <c:v>15748421.5530956</c:v>
                </c:pt>
                <c:pt idx="8">
                  <c:v>15857759.894022601</c:v>
                </c:pt>
                <c:pt idx="9">
                  <c:v>15970299.956004901</c:v>
                </c:pt>
                <c:pt idx="10">
                  <c:v>16093678.6799578</c:v>
                </c:pt>
                <c:pt idx="11">
                  <c:v>16207059.5726049</c:v>
                </c:pt>
                <c:pt idx="12">
                  <c:v>16239372.5610354</c:v>
                </c:pt>
                <c:pt idx="13">
                  <c:v>16234633.3316039</c:v>
                </c:pt>
                <c:pt idx="14">
                  <c:v>16296220.1572839</c:v>
                </c:pt>
                <c:pt idx="15">
                  <c:v>16406782.3389589</c:v>
                </c:pt>
                <c:pt idx="16">
                  <c:v>16546177.6239122</c:v>
                </c:pt>
                <c:pt idx="17">
                  <c:v>16688895.694256401</c:v>
                </c:pt>
                <c:pt idx="18">
                  <c:v>16818619.347536098</c:v>
                </c:pt>
                <c:pt idx="19">
                  <c:v>16937273.861362301</c:v>
                </c:pt>
                <c:pt idx="20">
                  <c:v>17084270.907007899</c:v>
                </c:pt>
                <c:pt idx="21">
                  <c:v>17267931.525693901</c:v>
                </c:pt>
                <c:pt idx="22">
                  <c:v>17412176.604782999</c:v>
                </c:pt>
                <c:pt idx="23">
                  <c:v>17466014.589930799</c:v>
                </c:pt>
                <c:pt idx="24">
                  <c:v>17509663.011765201</c:v>
                </c:pt>
                <c:pt idx="25">
                  <c:v>17615164.732144799</c:v>
                </c:pt>
                <c:pt idx="26">
                  <c:v>17774398.047368199</c:v>
                </c:pt>
                <c:pt idx="27">
                  <c:v>17956036.524427</c:v>
                </c:pt>
                <c:pt idx="28">
                  <c:v>18071390.608093102</c:v>
                </c:pt>
                <c:pt idx="29">
                  <c:v>18104828.769265998</c:v>
                </c:pt>
                <c:pt idx="30">
                  <c:v>18152315.9323547</c:v>
                </c:pt>
                <c:pt idx="31">
                  <c:v>18292401.5577971</c:v>
                </c:pt>
                <c:pt idx="32">
                  <c:v>18451645.172535401</c:v>
                </c:pt>
                <c:pt idx="33">
                  <c:v>18532995.233804502</c:v>
                </c:pt>
                <c:pt idx="34">
                  <c:v>18538679.030343998</c:v>
                </c:pt>
                <c:pt idx="35">
                  <c:v>18533366.270899799</c:v>
                </c:pt>
                <c:pt idx="36">
                  <c:v>18530029.762203399</c:v>
                </c:pt>
                <c:pt idx="37">
                  <c:v>18521641.854803301</c:v>
                </c:pt>
                <c:pt idx="38">
                  <c:v>18468634.872449402</c:v>
                </c:pt>
                <c:pt idx="39">
                  <c:v>18347503.4646088</c:v>
                </c:pt>
                <c:pt idx="40">
                  <c:v>18202098.284620199</c:v>
                </c:pt>
                <c:pt idx="41">
                  <c:v>18122370.114282299</c:v>
                </c:pt>
              </c:numCache>
            </c:numRef>
          </c:val>
          <c:smooth val="0"/>
          <c:extLst>
            <c:ext xmlns:c16="http://schemas.microsoft.com/office/drawing/2014/chart" uri="{C3380CC4-5D6E-409C-BE32-E72D297353CC}">
              <c16:uniqueId val="{00000001-57AD-4A2D-9C78-6456F0413C4A}"/>
            </c:ext>
          </c:extLst>
        </c:ser>
        <c:dLbls>
          <c:showLegendKey val="0"/>
          <c:showVal val="0"/>
          <c:showCatName val="0"/>
          <c:showSerName val="0"/>
          <c:showPercent val="0"/>
          <c:showBubbleSize val="0"/>
        </c:dLbls>
        <c:marker val="1"/>
        <c:smooth val="0"/>
        <c:axId val="316957392"/>
        <c:axId val="316950336"/>
      </c:lineChart>
      <c:catAx>
        <c:axId val="31695739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0336"/>
        <c:crosses val="autoZero"/>
        <c:auto val="0"/>
        <c:lblAlgn val="ctr"/>
        <c:lblOffset val="0"/>
        <c:tickLblSkip val="1"/>
        <c:tickMarkSkip val="4"/>
        <c:noMultiLvlLbl val="1"/>
      </c:catAx>
      <c:valAx>
        <c:axId val="316950336"/>
        <c:scaling>
          <c:orientation val="minMax"/>
          <c:max val="20000000"/>
          <c:min val="12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7392"/>
        <c:crosses val="autoZero"/>
        <c:crossBetween val="between"/>
        <c:majorUnit val="2000000"/>
        <c:minorUnit val="400000"/>
      </c:valAx>
      <c:spPr>
        <a:ln>
          <a:solidFill>
            <a:schemeClr val="bg1">
              <a:lumMod val="75000"/>
            </a:schemeClr>
          </a:solidFill>
        </a:ln>
      </c:spPr>
    </c:plotArea>
    <c:legend>
      <c:legendPos val="b"/>
      <c:layout>
        <c:manualLayout>
          <c:xMode val="edge"/>
          <c:yMode val="edge"/>
          <c:x val="0"/>
          <c:y val="0.93466608340624091"/>
          <c:w val="0.99936832701251099"/>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Datos!$G$34:$G$75</c:f>
              <c:numCache>
                <c:formatCode>0.0</c:formatCode>
                <c:ptCount val="42"/>
                <c:pt idx="0">
                  <c:v>4492139.7836804902</c:v>
                </c:pt>
                <c:pt idx="1">
                  <c:v>4636627.76828775</c:v>
                </c:pt>
                <c:pt idx="2">
                  <c:v>4707074.8307087496</c:v>
                </c:pt>
                <c:pt idx="3">
                  <c:v>4767152.0077519296</c:v>
                </c:pt>
                <c:pt idx="4">
                  <c:v>4865499.3469772199</c:v>
                </c:pt>
                <c:pt idx="5">
                  <c:v>4867829.0413097404</c:v>
                </c:pt>
                <c:pt idx="6">
                  <c:v>4983803.9829117004</c:v>
                </c:pt>
                <c:pt idx="7">
                  <c:v>4937607.08921804</c:v>
                </c:pt>
                <c:pt idx="8">
                  <c:v>5080956.27873486</c:v>
                </c:pt>
                <c:pt idx="9">
                  <c:v>5142437.4012459004</c:v>
                </c:pt>
                <c:pt idx="10">
                  <c:v>5114179.6623828597</c:v>
                </c:pt>
                <c:pt idx="11">
                  <c:v>5286002.1876042197</c:v>
                </c:pt>
                <c:pt idx="12">
                  <c:v>5283768.6474256497</c:v>
                </c:pt>
                <c:pt idx="13">
                  <c:v>5292640.7248780997</c:v>
                </c:pt>
                <c:pt idx="14">
                  <c:v>5301855.2070315797</c:v>
                </c:pt>
                <c:pt idx="15">
                  <c:v>5273879.6593507901</c:v>
                </c:pt>
                <c:pt idx="16">
                  <c:v>5406441.0753246704</c:v>
                </c:pt>
                <c:pt idx="17">
                  <c:v>5578456.8093965901</c:v>
                </c:pt>
                <c:pt idx="18">
                  <c:v>5622627.6142993299</c:v>
                </c:pt>
                <c:pt idx="19">
                  <c:v>5791324.9778309697</c:v>
                </c:pt>
                <c:pt idx="20">
                  <c:v>5783486.0614675302</c:v>
                </c:pt>
                <c:pt idx="21">
                  <c:v>5930948.82783328</c:v>
                </c:pt>
                <c:pt idx="22">
                  <c:v>6030817.0997090898</c:v>
                </c:pt>
                <c:pt idx="23">
                  <c:v>5984074.2553625796</c:v>
                </c:pt>
                <c:pt idx="24">
                  <c:v>5952804.0175325004</c:v>
                </c:pt>
                <c:pt idx="25">
                  <c:v>6007800.9538052101</c:v>
                </c:pt>
                <c:pt idx="26">
                  <c:v>6150241.0365963597</c:v>
                </c:pt>
                <c:pt idx="27">
                  <c:v>6181990.7607374899</c:v>
                </c:pt>
                <c:pt idx="28">
                  <c:v>6423796.5416201903</c:v>
                </c:pt>
                <c:pt idx="29">
                  <c:v>6456399.3179014605</c:v>
                </c:pt>
                <c:pt idx="30">
                  <c:v>6471134.1158030396</c:v>
                </c:pt>
                <c:pt idx="31">
                  <c:v>6611372.43990173</c:v>
                </c:pt>
                <c:pt idx="32">
                  <c:v>6875603.5743823797</c:v>
                </c:pt>
                <c:pt idx="33">
                  <c:v>6783661.3251035605</c:v>
                </c:pt>
                <c:pt idx="34">
                  <c:v>6855066.8284981595</c:v>
                </c:pt>
                <c:pt idx="35">
                  <c:v>6968077.4325805902</c:v>
                </c:pt>
                <c:pt idx="36">
                  <c:v>6893731.7314458899</c:v>
                </c:pt>
                <c:pt idx="37">
                  <c:v>6836074.4596521696</c:v>
                </c:pt>
                <c:pt idx="38">
                  <c:v>6845184.4831705801</c:v>
                </c:pt>
                <c:pt idx="39">
                  <c:v>6662445.5052799704</c:v>
                </c:pt>
                <c:pt idx="40">
                  <c:v>6549172.7504181396</c:v>
                </c:pt>
                <c:pt idx="41">
                  <c:v>4809118.1344451299</c:v>
                </c:pt>
              </c:numCache>
            </c:numRef>
          </c:val>
          <c:extLst>
            <c:ext xmlns:c16="http://schemas.microsoft.com/office/drawing/2014/chart" uri="{C3380CC4-5D6E-409C-BE32-E72D297353CC}">
              <c16:uniqueId val="{00000000-34D6-46F1-B725-699762AB6CBA}"/>
            </c:ext>
          </c:extLst>
        </c:ser>
        <c:dLbls>
          <c:showLegendKey val="0"/>
          <c:showVal val="1"/>
          <c:showCatName val="0"/>
          <c:showSerName val="0"/>
          <c:showPercent val="0"/>
          <c:showBubbleSize val="0"/>
        </c:dLbls>
        <c:gapWidth val="40"/>
        <c:axId val="316954256"/>
        <c:axId val="316952296"/>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Datos!$H$34:$H$75</c:f>
              <c:numCache>
                <c:formatCode>0.0</c:formatCode>
                <c:ptCount val="42"/>
                <c:pt idx="0">
                  <c:v>4493670.3867358202</c:v>
                </c:pt>
                <c:pt idx="1">
                  <c:v>4629019.3412146596</c:v>
                </c:pt>
                <c:pt idx="2">
                  <c:v>4708178.5047444701</c:v>
                </c:pt>
                <c:pt idx="3">
                  <c:v>4780583.7733020298</c:v>
                </c:pt>
                <c:pt idx="4">
                  <c:v>4841102.1385858003</c:v>
                </c:pt>
                <c:pt idx="5">
                  <c:v>4897741.0973122502</c:v>
                </c:pt>
                <c:pt idx="6">
                  <c:v>4940403.4529187595</c:v>
                </c:pt>
                <c:pt idx="7">
                  <c:v>4997479.7835031403</c:v>
                </c:pt>
                <c:pt idx="8">
                  <c:v>5070250.8087269003</c:v>
                </c:pt>
                <c:pt idx="9">
                  <c:v>5123979.5920293303</c:v>
                </c:pt>
                <c:pt idx="10">
                  <c:v>5173796.3316309201</c:v>
                </c:pt>
                <c:pt idx="11">
                  <c:v>5250638.8160448903</c:v>
                </c:pt>
                <c:pt idx="12">
                  <c:v>5296728.7499290304</c:v>
                </c:pt>
                <c:pt idx="13">
                  <c:v>5294606.2970938804</c:v>
                </c:pt>
                <c:pt idx="14">
                  <c:v>5284580.91336546</c:v>
                </c:pt>
                <c:pt idx="15">
                  <c:v>5297288.7587212697</c:v>
                </c:pt>
                <c:pt idx="16">
                  <c:v>5409834.6020237003</c:v>
                </c:pt>
                <c:pt idx="17">
                  <c:v>5547901.0344521897</c:v>
                </c:pt>
                <c:pt idx="18">
                  <c:v>5661811.44606994</c:v>
                </c:pt>
                <c:pt idx="19">
                  <c:v>5744542.7863459401</c:v>
                </c:pt>
                <c:pt idx="20">
                  <c:v>5824883.3437592201</c:v>
                </c:pt>
                <c:pt idx="21">
                  <c:v>5925244.9892533803</c:v>
                </c:pt>
                <c:pt idx="22">
                  <c:v>6011229.2780616498</c:v>
                </c:pt>
                <c:pt idx="23">
                  <c:v>5990777.3052164204</c:v>
                </c:pt>
                <c:pt idx="24">
                  <c:v>5957915.8724226505</c:v>
                </c:pt>
                <c:pt idx="25">
                  <c:v>6021485.8719498701</c:v>
                </c:pt>
                <c:pt idx="26">
                  <c:v>6115977.9718984598</c:v>
                </c:pt>
                <c:pt idx="27">
                  <c:v>6243411.6518232301</c:v>
                </c:pt>
                <c:pt idx="28">
                  <c:v>6382473.9844041001</c:v>
                </c:pt>
                <c:pt idx="29">
                  <c:v>6458820.4830772802</c:v>
                </c:pt>
                <c:pt idx="30">
                  <c:v>6489653.1112957997</c:v>
                </c:pt>
                <c:pt idx="31">
                  <c:v>6615146.2475535804</c:v>
                </c:pt>
                <c:pt idx="32">
                  <c:v>6742443.34210796</c:v>
                </c:pt>
                <c:pt idx="33">
                  <c:v>6799374.9037761698</c:v>
                </c:pt>
                <c:pt idx="34">
                  <c:v>6870782.5901989099</c:v>
                </c:pt>
                <c:pt idx="35">
                  <c:v>6936283.2754137302</c:v>
                </c:pt>
                <c:pt idx="36">
                  <c:v>6905036.9176008701</c:v>
                </c:pt>
                <c:pt idx="37">
                  <c:v>6858740.8876820197</c:v>
                </c:pt>
                <c:pt idx="38">
                  <c:v>6807007.6931554098</c:v>
                </c:pt>
                <c:pt idx="39">
                  <c:v>6674960.1076456103</c:v>
                </c:pt>
                <c:pt idx="40">
                  <c:v>6570381.1829447402</c:v>
                </c:pt>
                <c:pt idx="41">
                  <c:v>6578316.4206975801</c:v>
                </c:pt>
              </c:numCache>
            </c:numRef>
          </c:val>
          <c:smooth val="0"/>
          <c:extLst>
            <c:ext xmlns:c16="http://schemas.microsoft.com/office/drawing/2014/chart" uri="{C3380CC4-5D6E-409C-BE32-E72D297353CC}">
              <c16:uniqueId val="{00000001-34D6-46F1-B725-699762AB6CBA}"/>
            </c:ext>
          </c:extLst>
        </c:ser>
        <c:dLbls>
          <c:showLegendKey val="0"/>
          <c:showVal val="0"/>
          <c:showCatName val="0"/>
          <c:showSerName val="0"/>
          <c:showPercent val="0"/>
          <c:showBubbleSize val="0"/>
        </c:dLbls>
        <c:marker val="1"/>
        <c:smooth val="0"/>
        <c:axId val="316954256"/>
        <c:axId val="316952296"/>
      </c:lineChart>
      <c:catAx>
        <c:axId val="31695425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2296"/>
        <c:crosses val="autoZero"/>
        <c:auto val="0"/>
        <c:lblAlgn val="ctr"/>
        <c:lblOffset val="0"/>
        <c:tickLblSkip val="1"/>
        <c:tickMarkSkip val="4"/>
        <c:noMultiLvlLbl val="1"/>
      </c:catAx>
      <c:valAx>
        <c:axId val="316952296"/>
        <c:scaling>
          <c:orientation val="minMax"/>
          <c:max val="8000000"/>
          <c:min val="3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4256"/>
        <c:crosses val="autoZero"/>
        <c:crossBetween val="between"/>
        <c:majorUnit val="1000000"/>
        <c:minorUnit val="100000"/>
      </c:valAx>
      <c:spPr>
        <a:ln>
          <a:solidFill>
            <a:schemeClr val="bg1">
              <a:lumMod val="75000"/>
            </a:schemeClr>
          </a:solidFill>
        </a:ln>
      </c:spPr>
    </c:plotArea>
    <c:legend>
      <c:legendPos val="b"/>
      <c:layout>
        <c:manualLayout>
          <c:xMode val="edge"/>
          <c:yMode val="edge"/>
          <c:x val="1.4637436171423964E-3"/>
          <c:y val="0.94392532357352577"/>
          <c:w val="0.99491893880339488"/>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Datos!$M$34:$M$75</c:f>
              <c:numCache>
                <c:formatCode>0.0</c:formatCode>
                <c:ptCount val="42"/>
                <c:pt idx="0">
                  <c:v>9929325.7276875209</c:v>
                </c:pt>
                <c:pt idx="1">
                  <c:v>10020452.848592</c:v>
                </c:pt>
                <c:pt idx="2">
                  <c:v>10057445.7786917</c:v>
                </c:pt>
                <c:pt idx="3">
                  <c:v>10207730.465043999</c:v>
                </c:pt>
                <c:pt idx="4">
                  <c:v>10209021.981912199</c:v>
                </c:pt>
                <c:pt idx="5">
                  <c:v>10364132.209953301</c:v>
                </c:pt>
                <c:pt idx="6">
                  <c:v>10497421.428009899</c:v>
                </c:pt>
                <c:pt idx="7">
                  <c:v>10501198.306495201</c:v>
                </c:pt>
                <c:pt idx="8">
                  <c:v>10599394.323541399</c:v>
                </c:pt>
                <c:pt idx="9">
                  <c:v>10576265.351503801</c:v>
                </c:pt>
                <c:pt idx="10">
                  <c:v>10621605.2972923</c:v>
                </c:pt>
                <c:pt idx="11">
                  <c:v>10677599.5416208</c:v>
                </c:pt>
                <c:pt idx="12">
                  <c:v>10820450.132905999</c:v>
                </c:pt>
                <c:pt idx="13">
                  <c:v>10769050.3169955</c:v>
                </c:pt>
                <c:pt idx="14">
                  <c:v>10821504.5274467</c:v>
                </c:pt>
                <c:pt idx="15">
                  <c:v>10891036.3926109</c:v>
                </c:pt>
                <c:pt idx="16">
                  <c:v>10901961.282178</c:v>
                </c:pt>
                <c:pt idx="17">
                  <c:v>11096096.971447499</c:v>
                </c:pt>
                <c:pt idx="18">
                  <c:v>11081397.144747199</c:v>
                </c:pt>
                <c:pt idx="19">
                  <c:v>11149395.543062</c:v>
                </c:pt>
                <c:pt idx="20">
                  <c:v>11198701.4620311</c:v>
                </c:pt>
                <c:pt idx="21">
                  <c:v>11281762.858186301</c:v>
                </c:pt>
                <c:pt idx="22">
                  <c:v>11385420.3382023</c:v>
                </c:pt>
                <c:pt idx="23">
                  <c:v>11547059.575000999</c:v>
                </c:pt>
                <c:pt idx="24">
                  <c:v>11623924.718270101</c:v>
                </c:pt>
                <c:pt idx="25">
                  <c:v>11614447.4416695</c:v>
                </c:pt>
                <c:pt idx="26">
                  <c:v>11798176.9881393</c:v>
                </c:pt>
                <c:pt idx="27">
                  <c:v>11948050.207755299</c:v>
                </c:pt>
                <c:pt idx="28">
                  <c:v>12062334.9879977</c:v>
                </c:pt>
                <c:pt idx="29">
                  <c:v>12145198.6005315</c:v>
                </c:pt>
                <c:pt idx="30">
                  <c:v>12154185.094768301</c:v>
                </c:pt>
                <c:pt idx="31">
                  <c:v>12217699.729504799</c:v>
                </c:pt>
                <c:pt idx="32">
                  <c:v>12461875.486633601</c:v>
                </c:pt>
                <c:pt idx="33">
                  <c:v>12442112.5508688</c:v>
                </c:pt>
                <c:pt idx="34">
                  <c:v>12463353.166950701</c:v>
                </c:pt>
                <c:pt idx="35">
                  <c:v>12386097.4554979</c:v>
                </c:pt>
                <c:pt idx="36">
                  <c:v>12450860.859561</c:v>
                </c:pt>
                <c:pt idx="37">
                  <c:v>12498413.4687062</c:v>
                </c:pt>
                <c:pt idx="38">
                  <c:v>12525339.383749099</c:v>
                </c:pt>
                <c:pt idx="39">
                  <c:v>12478391.7400518</c:v>
                </c:pt>
                <c:pt idx="40">
                  <c:v>12302500.727773201</c:v>
                </c:pt>
                <c:pt idx="41">
                  <c:v>9920788.9109353106</c:v>
                </c:pt>
              </c:numCache>
            </c:numRef>
          </c:val>
          <c:extLst>
            <c:ext xmlns:c16="http://schemas.microsoft.com/office/drawing/2014/chart" uri="{C3380CC4-5D6E-409C-BE32-E72D297353CC}">
              <c16:uniqueId val="{00000000-60E1-4793-8F40-2F2FCAFA95AE}"/>
            </c:ext>
          </c:extLst>
        </c:ser>
        <c:dLbls>
          <c:showLegendKey val="0"/>
          <c:showVal val="1"/>
          <c:showCatName val="0"/>
          <c:showSerName val="0"/>
          <c:showPercent val="0"/>
          <c:showBubbleSize val="0"/>
        </c:dLbls>
        <c:gapWidth val="40"/>
        <c:axId val="316953080"/>
        <c:axId val="316953864"/>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Datos!$N$34:$N$75</c:f>
              <c:numCache>
                <c:formatCode>0.0</c:formatCode>
                <c:ptCount val="42"/>
                <c:pt idx="0">
                  <c:v>9969060.4782499503</c:v>
                </c:pt>
                <c:pt idx="1">
                  <c:v>9995148.6762277801</c:v>
                </c:pt>
                <c:pt idx="2">
                  <c:v>10088997.975645101</c:v>
                </c:pt>
                <c:pt idx="3">
                  <c:v>10166237.342896299</c:v>
                </c:pt>
                <c:pt idx="4">
                  <c:v>10244153.0435839</c:v>
                </c:pt>
                <c:pt idx="5">
                  <c:v>10359142.9923904</c:v>
                </c:pt>
                <c:pt idx="6">
                  <c:v>10473071.501568999</c:v>
                </c:pt>
                <c:pt idx="7">
                  <c:v>10533482.179646701</c:v>
                </c:pt>
                <c:pt idx="8">
                  <c:v>10569617.055269901</c:v>
                </c:pt>
                <c:pt idx="9">
                  <c:v>10594446.3971336</c:v>
                </c:pt>
                <c:pt idx="10">
                  <c:v>10612630.3605791</c:v>
                </c:pt>
                <c:pt idx="11">
                  <c:v>10700373.710735699</c:v>
                </c:pt>
                <c:pt idx="12">
                  <c:v>10771326.7507443</c:v>
                </c:pt>
                <c:pt idx="13">
                  <c:v>10793849.003786599</c:v>
                </c:pt>
                <c:pt idx="14">
                  <c:v>10820920.144388299</c:v>
                </c:pt>
                <c:pt idx="15">
                  <c:v>10872735.3452446</c:v>
                </c:pt>
                <c:pt idx="16">
                  <c:v>10943463.086424399</c:v>
                </c:pt>
                <c:pt idx="17">
                  <c:v>11029623.114988901</c:v>
                </c:pt>
                <c:pt idx="18">
                  <c:v>11099731.0122077</c:v>
                </c:pt>
                <c:pt idx="19">
                  <c:v>11140570.153757101</c:v>
                </c:pt>
                <c:pt idx="20">
                  <c:v>11203518.7849227</c:v>
                </c:pt>
                <c:pt idx="21">
                  <c:v>11278051.507168099</c:v>
                </c:pt>
                <c:pt idx="22">
                  <c:v>11398647.5129852</c:v>
                </c:pt>
                <c:pt idx="23">
                  <c:v>11536692.6589051</c:v>
                </c:pt>
                <c:pt idx="24">
                  <c:v>11603283.2184279</c:v>
                </c:pt>
                <c:pt idx="25">
                  <c:v>11651646.253733</c:v>
                </c:pt>
                <c:pt idx="26">
                  <c:v>11781631.702176001</c:v>
                </c:pt>
                <c:pt idx="27">
                  <c:v>11947617.036189299</c:v>
                </c:pt>
                <c:pt idx="28">
                  <c:v>12065758.3714498</c:v>
                </c:pt>
                <c:pt idx="29">
                  <c:v>12131677.737233199</c:v>
                </c:pt>
                <c:pt idx="30">
                  <c:v>12162746.2315327</c:v>
                </c:pt>
                <c:pt idx="31">
                  <c:v>12249060.6914552</c:v>
                </c:pt>
                <c:pt idx="32">
                  <c:v>12376500.7603755</c:v>
                </c:pt>
                <c:pt idx="33">
                  <c:v>12455795.900524</c:v>
                </c:pt>
                <c:pt idx="34">
                  <c:v>12439943.7945859</c:v>
                </c:pt>
                <c:pt idx="35">
                  <c:v>12415449.387047401</c:v>
                </c:pt>
                <c:pt idx="36">
                  <c:v>12439419.9706231</c:v>
                </c:pt>
                <c:pt idx="37">
                  <c:v>12502072.385749999</c:v>
                </c:pt>
                <c:pt idx="38">
                  <c:v>12522959.400209</c:v>
                </c:pt>
                <c:pt idx="39">
                  <c:v>12458253.128198599</c:v>
                </c:pt>
                <c:pt idx="40">
                  <c:v>12365975.5456334</c:v>
                </c:pt>
                <c:pt idx="41">
                  <c:v>12342585.051557001</c:v>
                </c:pt>
              </c:numCache>
            </c:numRef>
          </c:val>
          <c:smooth val="0"/>
          <c:extLst>
            <c:ext xmlns:c16="http://schemas.microsoft.com/office/drawing/2014/chart" uri="{C3380CC4-5D6E-409C-BE32-E72D297353CC}">
              <c16:uniqueId val="{00000001-60E1-4793-8F40-2F2FCAFA95AE}"/>
            </c:ext>
          </c:extLst>
        </c:ser>
        <c:dLbls>
          <c:showLegendKey val="0"/>
          <c:showVal val="0"/>
          <c:showCatName val="0"/>
          <c:showSerName val="0"/>
          <c:showPercent val="0"/>
          <c:showBubbleSize val="0"/>
        </c:dLbls>
        <c:marker val="1"/>
        <c:smooth val="0"/>
        <c:axId val="316953080"/>
        <c:axId val="316953864"/>
      </c:lineChart>
      <c:catAx>
        <c:axId val="31695308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3864"/>
        <c:crosses val="autoZero"/>
        <c:auto val="0"/>
        <c:lblAlgn val="ctr"/>
        <c:lblOffset val="0"/>
        <c:tickLblSkip val="1"/>
        <c:tickMarkSkip val="4"/>
        <c:noMultiLvlLbl val="1"/>
      </c:catAx>
      <c:valAx>
        <c:axId val="316953864"/>
        <c:scaling>
          <c:orientation val="minMax"/>
          <c:min val="9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3080"/>
        <c:crosses val="autoZero"/>
        <c:crossBetween val="between"/>
        <c:majorUnit val="1000000"/>
      </c:valAx>
      <c:spPr>
        <a:ln>
          <a:solidFill>
            <a:schemeClr val="bg1">
              <a:lumMod val="75000"/>
            </a:schemeClr>
          </a:solidFill>
        </a:ln>
      </c:spPr>
    </c:plotArea>
    <c:legend>
      <c:legendPos val="b"/>
      <c:layout>
        <c:manualLayout>
          <c:xMode val="edge"/>
          <c:yMode val="edge"/>
          <c:x val="0"/>
          <c:y val="0.94392532357352643"/>
          <c:w val="0.99936832701251122"/>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Datos!$O$34:$O$75</c:f>
              <c:numCache>
                <c:formatCode>0.0</c:formatCode>
                <c:ptCount val="42"/>
                <c:pt idx="0">
                  <c:v>1823205.4274249601</c:v>
                </c:pt>
                <c:pt idx="1">
                  <c:v>1856167.91137507</c:v>
                </c:pt>
                <c:pt idx="2">
                  <c:v>1868011.93101498</c:v>
                </c:pt>
                <c:pt idx="3">
                  <c:v>1863622.74614721</c:v>
                </c:pt>
                <c:pt idx="4">
                  <c:v>1875263.3059346301</c:v>
                </c:pt>
                <c:pt idx="5">
                  <c:v>1889568.17268188</c:v>
                </c:pt>
                <c:pt idx="6">
                  <c:v>1927061.9838605199</c:v>
                </c:pt>
                <c:pt idx="7">
                  <c:v>1945399.1619235999</c:v>
                </c:pt>
                <c:pt idx="8">
                  <c:v>1968003.68516881</c:v>
                </c:pt>
                <c:pt idx="9">
                  <c:v>1984782.1708720601</c:v>
                </c:pt>
                <c:pt idx="10">
                  <c:v>1968817.3898755801</c:v>
                </c:pt>
                <c:pt idx="11">
                  <c:v>1973773.51772127</c:v>
                </c:pt>
                <c:pt idx="12">
                  <c:v>1960236.0390233099</c:v>
                </c:pt>
                <c:pt idx="13">
                  <c:v>1956500.1762846599</c:v>
                </c:pt>
                <c:pt idx="14">
                  <c:v>1999555.8965078599</c:v>
                </c:pt>
                <c:pt idx="15">
                  <c:v>2022315.56170497</c:v>
                </c:pt>
                <c:pt idx="16">
                  <c:v>2010401.7515021199</c:v>
                </c:pt>
                <c:pt idx="17">
                  <c:v>2013487.17407127</c:v>
                </c:pt>
                <c:pt idx="18">
                  <c:v>2064547.1475408601</c:v>
                </c:pt>
                <c:pt idx="19">
                  <c:v>2058900.9427201599</c:v>
                </c:pt>
                <c:pt idx="20">
                  <c:v>2086160.8230236301</c:v>
                </c:pt>
                <c:pt idx="21">
                  <c:v>2070750.70312933</c:v>
                </c:pt>
                <c:pt idx="22">
                  <c:v>2070074.29122101</c:v>
                </c:pt>
                <c:pt idx="23">
                  <c:v>2076182.33468116</c:v>
                </c:pt>
                <c:pt idx="24">
                  <c:v>2093299.4954899</c:v>
                </c:pt>
                <c:pt idx="25">
                  <c:v>2119324.1742784702</c:v>
                </c:pt>
                <c:pt idx="26">
                  <c:v>2151835.6224438502</c:v>
                </c:pt>
                <c:pt idx="27">
                  <c:v>2154697.3211043999</c:v>
                </c:pt>
                <c:pt idx="28">
                  <c:v>2134155.6365371998</c:v>
                </c:pt>
                <c:pt idx="29">
                  <c:v>2129145.1743827099</c:v>
                </c:pt>
                <c:pt idx="30">
                  <c:v>2140135.5252551301</c:v>
                </c:pt>
                <c:pt idx="31">
                  <c:v>2172223.2620576201</c:v>
                </c:pt>
                <c:pt idx="32">
                  <c:v>2204996.4379958902</c:v>
                </c:pt>
                <c:pt idx="33">
                  <c:v>2223751.9411344202</c:v>
                </c:pt>
                <c:pt idx="34">
                  <c:v>2199449.8614447899</c:v>
                </c:pt>
                <c:pt idx="35">
                  <c:v>2185827.6428584</c:v>
                </c:pt>
                <c:pt idx="36">
                  <c:v>2175262.07909243</c:v>
                </c:pt>
                <c:pt idx="37">
                  <c:v>2171633.5065907501</c:v>
                </c:pt>
                <c:pt idx="38">
                  <c:v>2165470.4029883998</c:v>
                </c:pt>
                <c:pt idx="39">
                  <c:v>2179539.4445882901</c:v>
                </c:pt>
                <c:pt idx="40">
                  <c:v>2246566.5260811499</c:v>
                </c:pt>
                <c:pt idx="41">
                  <c:v>2223123.59196728</c:v>
                </c:pt>
              </c:numCache>
            </c:numRef>
          </c:val>
          <c:extLst>
            <c:ext xmlns:c16="http://schemas.microsoft.com/office/drawing/2014/chart" uri="{C3380CC4-5D6E-409C-BE32-E72D297353CC}">
              <c16:uniqueId val="{00000000-64D3-40EB-B68A-415DA4D1FC96}"/>
            </c:ext>
          </c:extLst>
        </c:ser>
        <c:dLbls>
          <c:showLegendKey val="0"/>
          <c:showVal val="1"/>
          <c:showCatName val="0"/>
          <c:showSerName val="0"/>
          <c:showPercent val="0"/>
          <c:showBubbleSize val="0"/>
        </c:dLbls>
        <c:gapWidth val="40"/>
        <c:axId val="316955040"/>
        <c:axId val="316955432"/>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Datos!$P$34:$P$75</c:f>
              <c:numCache>
                <c:formatCode>0.0</c:formatCode>
                <c:ptCount val="42"/>
                <c:pt idx="0">
                  <c:v>1831352.59027476</c:v>
                </c:pt>
                <c:pt idx="1">
                  <c:v>1852455.36622142</c:v>
                </c:pt>
                <c:pt idx="2">
                  <c:v>1865825.77505912</c:v>
                </c:pt>
                <c:pt idx="3">
                  <c:v>1866973.0822451899</c:v>
                </c:pt>
                <c:pt idx="4">
                  <c:v>1872774.87384195</c:v>
                </c:pt>
                <c:pt idx="5">
                  <c:v>1894184.51714128</c:v>
                </c:pt>
                <c:pt idx="6">
                  <c:v>1922232.7507390699</c:v>
                </c:pt>
                <c:pt idx="7">
                  <c:v>1947860.22689373</c:v>
                </c:pt>
                <c:pt idx="8">
                  <c:v>1969239.0025642901</c:v>
                </c:pt>
                <c:pt idx="9">
                  <c:v>1978865.35444306</c:v>
                </c:pt>
                <c:pt idx="10">
                  <c:v>1975651.8392094299</c:v>
                </c:pt>
                <c:pt idx="11">
                  <c:v>1968703.2700914999</c:v>
                </c:pt>
                <c:pt idx="12">
                  <c:v>1959991.82808383</c:v>
                </c:pt>
                <c:pt idx="13">
                  <c:v>1964893.1226770601</c:v>
                </c:pt>
                <c:pt idx="14">
                  <c:v>1996079.78019983</c:v>
                </c:pt>
                <c:pt idx="15">
                  <c:v>2017442.2058717499</c:v>
                </c:pt>
                <c:pt idx="16">
                  <c:v>2013451.7239176601</c:v>
                </c:pt>
                <c:pt idx="17">
                  <c:v>2017995.3631852099</c:v>
                </c:pt>
                <c:pt idx="18">
                  <c:v>2038906.8956148401</c:v>
                </c:pt>
                <c:pt idx="19">
                  <c:v>2064625.3164944299</c:v>
                </c:pt>
                <c:pt idx="20">
                  <c:v>2077578.19878398</c:v>
                </c:pt>
                <c:pt idx="21">
                  <c:v>2075362.95591498</c:v>
                </c:pt>
                <c:pt idx="22">
                  <c:v>2069227.0001842401</c:v>
                </c:pt>
                <c:pt idx="23">
                  <c:v>2076646.8503746099</c:v>
                </c:pt>
                <c:pt idx="24">
                  <c:v>2093322.92952458</c:v>
                </c:pt>
                <c:pt idx="25">
                  <c:v>2121799.8077604701</c:v>
                </c:pt>
                <c:pt idx="26">
                  <c:v>2148723.5924147102</c:v>
                </c:pt>
                <c:pt idx="27">
                  <c:v>2152297.1356965899</c:v>
                </c:pt>
                <c:pt idx="28">
                  <c:v>2136979.9907873799</c:v>
                </c:pt>
                <c:pt idx="29">
                  <c:v>2128805.4309279299</c:v>
                </c:pt>
                <c:pt idx="30">
                  <c:v>2142008.5284497002</c:v>
                </c:pt>
                <c:pt idx="31">
                  <c:v>2171804.08187568</c:v>
                </c:pt>
                <c:pt idx="32">
                  <c:v>2206049.13995376</c:v>
                </c:pt>
                <c:pt idx="33">
                  <c:v>2217673.88367583</c:v>
                </c:pt>
                <c:pt idx="34">
                  <c:v>2203955.3637332399</c:v>
                </c:pt>
                <c:pt idx="35">
                  <c:v>2184982.9771337099</c:v>
                </c:pt>
                <c:pt idx="36">
                  <c:v>2176242.4603336402</c:v>
                </c:pt>
                <c:pt idx="37">
                  <c:v>2168163.1351493802</c:v>
                </c:pt>
                <c:pt idx="38">
                  <c:v>2171203.6310286</c:v>
                </c:pt>
                <c:pt idx="39">
                  <c:v>2192673.09330991</c:v>
                </c:pt>
                <c:pt idx="40">
                  <c:v>2216034.5154336998</c:v>
                </c:pt>
                <c:pt idx="41">
                  <c:v>2224754.95428302</c:v>
                </c:pt>
              </c:numCache>
            </c:numRef>
          </c:val>
          <c:smooth val="0"/>
          <c:extLst>
            <c:ext xmlns:c16="http://schemas.microsoft.com/office/drawing/2014/chart" uri="{C3380CC4-5D6E-409C-BE32-E72D297353CC}">
              <c16:uniqueId val="{00000001-64D3-40EB-B68A-415DA4D1FC96}"/>
            </c:ext>
          </c:extLst>
        </c:ser>
        <c:dLbls>
          <c:showLegendKey val="0"/>
          <c:showVal val="0"/>
          <c:showCatName val="0"/>
          <c:showSerName val="0"/>
          <c:showPercent val="0"/>
          <c:showBubbleSize val="0"/>
        </c:dLbls>
        <c:marker val="1"/>
        <c:smooth val="0"/>
        <c:axId val="316955040"/>
        <c:axId val="316955432"/>
      </c:lineChart>
      <c:catAx>
        <c:axId val="31695504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5432"/>
        <c:crosses val="autoZero"/>
        <c:auto val="0"/>
        <c:lblAlgn val="ctr"/>
        <c:lblOffset val="0"/>
        <c:tickLblSkip val="1"/>
        <c:tickMarkSkip val="4"/>
        <c:noMultiLvlLbl val="1"/>
      </c:catAx>
      <c:valAx>
        <c:axId val="316955432"/>
        <c:scaling>
          <c:orientation val="minMax"/>
          <c:max val="2500000"/>
          <c:min val="1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5040"/>
        <c:crosses val="autoZero"/>
        <c:crossBetween val="between"/>
        <c:majorUnit val="200000"/>
        <c:minorUnit val="2000"/>
      </c:valAx>
      <c:spPr>
        <a:ln>
          <a:solidFill>
            <a:schemeClr val="bg1">
              <a:lumMod val="75000"/>
            </a:schemeClr>
          </a:solidFill>
        </a:ln>
      </c:spPr>
    </c:plotArea>
    <c:legend>
      <c:legendPos val="b"/>
      <c:layout>
        <c:manualLayout>
          <c:xMode val="edge"/>
          <c:yMode val="edge"/>
          <c:x val="0"/>
          <c:y val="0.94392532357352665"/>
          <c:w val="0.99936832701251122"/>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Datos!$Q$34:$Q$75</c:f>
              <c:numCache>
                <c:formatCode>0.0</c:formatCode>
                <c:ptCount val="42"/>
                <c:pt idx="0">
                  <c:v>3137301.2243141201</c:v>
                </c:pt>
                <c:pt idx="1">
                  <c:v>3149922.63685907</c:v>
                </c:pt>
                <c:pt idx="2">
                  <c:v>3135020.0180117199</c:v>
                </c:pt>
                <c:pt idx="3">
                  <c:v>3214182.2830047202</c:v>
                </c:pt>
                <c:pt idx="4">
                  <c:v>3228938.7140617799</c:v>
                </c:pt>
                <c:pt idx="5">
                  <c:v>3378616.41222231</c:v>
                </c:pt>
                <c:pt idx="6">
                  <c:v>3461170.2717434801</c:v>
                </c:pt>
                <c:pt idx="7">
                  <c:v>3552187.32707584</c:v>
                </c:pt>
                <c:pt idx="8">
                  <c:v>3547529.2861888702</c:v>
                </c:pt>
                <c:pt idx="9">
                  <c:v>3580080.1852097702</c:v>
                </c:pt>
                <c:pt idx="10">
                  <c:v>3627954.3718033</c:v>
                </c:pt>
                <c:pt idx="11">
                  <c:v>3552018.9792543701</c:v>
                </c:pt>
                <c:pt idx="12">
                  <c:v>3549200.98964311</c:v>
                </c:pt>
                <c:pt idx="13">
                  <c:v>3438123.6368246302</c:v>
                </c:pt>
                <c:pt idx="14">
                  <c:v>3406709.3815168901</c:v>
                </c:pt>
                <c:pt idx="15">
                  <c:v>3442041.7986550401</c:v>
                </c:pt>
                <c:pt idx="16">
                  <c:v>3475938.2774568298</c:v>
                </c:pt>
                <c:pt idx="17">
                  <c:v>3553515.8219913002</c:v>
                </c:pt>
                <c:pt idx="18">
                  <c:v>3535593.2406662898</c:v>
                </c:pt>
                <c:pt idx="19">
                  <c:v>3666400.8396409601</c:v>
                </c:pt>
                <c:pt idx="20">
                  <c:v>3613217.6371085201</c:v>
                </c:pt>
                <c:pt idx="21">
                  <c:v>3739068.04588426</c:v>
                </c:pt>
                <c:pt idx="22">
                  <c:v>3855995.6501805498</c:v>
                </c:pt>
                <c:pt idx="23">
                  <c:v>3717723.4842519001</c:v>
                </c:pt>
                <c:pt idx="24">
                  <c:v>3774232.9726304598</c:v>
                </c:pt>
                <c:pt idx="25">
                  <c:v>3728536.4074069001</c:v>
                </c:pt>
                <c:pt idx="26">
                  <c:v>3746980.9071250102</c:v>
                </c:pt>
                <c:pt idx="27">
                  <c:v>3804074.6452905298</c:v>
                </c:pt>
                <c:pt idx="28">
                  <c:v>3714186.3502229699</c:v>
                </c:pt>
                <c:pt idx="29">
                  <c:v>3701389.3480535499</c:v>
                </c:pt>
                <c:pt idx="30">
                  <c:v>3728639.4960678001</c:v>
                </c:pt>
                <c:pt idx="31">
                  <c:v>3739208.0505602602</c:v>
                </c:pt>
                <c:pt idx="32">
                  <c:v>3830785.80057758</c:v>
                </c:pt>
                <c:pt idx="33">
                  <c:v>3809171.5975429402</c:v>
                </c:pt>
                <c:pt idx="34">
                  <c:v>3759319.0630825502</c:v>
                </c:pt>
                <c:pt idx="35">
                  <c:v>3631022.0246069902</c:v>
                </c:pt>
                <c:pt idx="36">
                  <c:v>3725140.43689396</c:v>
                </c:pt>
                <c:pt idx="37">
                  <c:v>3589432.7559035299</c:v>
                </c:pt>
                <c:pt idx="38">
                  <c:v>3504545.6626624102</c:v>
                </c:pt>
                <c:pt idx="39">
                  <c:v>3446229.2138343798</c:v>
                </c:pt>
                <c:pt idx="40">
                  <c:v>3370999.7538726199</c:v>
                </c:pt>
                <c:pt idx="41">
                  <c:v>2367886.98337933</c:v>
                </c:pt>
              </c:numCache>
            </c:numRef>
          </c:val>
          <c:extLst>
            <c:ext xmlns:c16="http://schemas.microsoft.com/office/drawing/2014/chart" uri="{C3380CC4-5D6E-409C-BE32-E72D297353CC}">
              <c16:uniqueId val="{00000000-0E3D-4AF3-9D22-AC321B1728A7}"/>
            </c:ext>
          </c:extLst>
        </c:ser>
        <c:dLbls>
          <c:showLegendKey val="0"/>
          <c:showVal val="1"/>
          <c:showCatName val="0"/>
          <c:showSerName val="0"/>
          <c:showPercent val="0"/>
          <c:showBubbleSize val="0"/>
        </c:dLbls>
        <c:gapWidth val="40"/>
        <c:axId val="318172736"/>
        <c:axId val="318163720"/>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Datos!$R$34:$R$75</c:f>
              <c:numCache>
                <c:formatCode>0.0</c:formatCode>
                <c:ptCount val="42"/>
                <c:pt idx="0">
                  <c:v>3118759.45847878</c:v>
                </c:pt>
                <c:pt idx="1">
                  <c:v>3145524.3008325198</c:v>
                </c:pt>
                <c:pt idx="2">
                  <c:v>3154075.7403083998</c:v>
                </c:pt>
                <c:pt idx="3">
                  <c:v>3193942.80283067</c:v>
                </c:pt>
                <c:pt idx="4">
                  <c:v>3269900.3620479601</c:v>
                </c:pt>
                <c:pt idx="5">
                  <c:v>3364263.22313591</c:v>
                </c:pt>
                <c:pt idx="6">
                  <c:v>3472858.7897146801</c:v>
                </c:pt>
                <c:pt idx="7">
                  <c:v>3534783.5896936301</c:v>
                </c:pt>
                <c:pt idx="8">
                  <c:v>3558893.4940829598</c:v>
                </c:pt>
                <c:pt idx="9">
                  <c:v>3588689.2464054902</c:v>
                </c:pt>
                <c:pt idx="10">
                  <c:v>3603278.6486400198</c:v>
                </c:pt>
                <c:pt idx="11">
                  <c:v>3579796.5272009601</c:v>
                </c:pt>
                <c:pt idx="12">
                  <c:v>3522084.6128454902</c:v>
                </c:pt>
                <c:pt idx="13">
                  <c:v>3452870.5480184802</c:v>
                </c:pt>
                <c:pt idx="14">
                  <c:v>3410767.3881604802</c:v>
                </c:pt>
                <c:pt idx="15">
                  <c:v>3433722.5961659602</c:v>
                </c:pt>
                <c:pt idx="16">
                  <c:v>3489470.6624529301</c:v>
                </c:pt>
                <c:pt idx="17">
                  <c:v>3527583.0403026398</c:v>
                </c:pt>
                <c:pt idx="18">
                  <c:v>3569077.5535614099</c:v>
                </c:pt>
                <c:pt idx="19">
                  <c:v>3598401.7951188898</c:v>
                </c:pt>
                <c:pt idx="20">
                  <c:v>3647407.3293455299</c:v>
                </c:pt>
                <c:pt idx="21">
                  <c:v>3734140.0468321699</c:v>
                </c:pt>
                <c:pt idx="22">
                  <c:v>3788892.0683185998</c:v>
                </c:pt>
                <c:pt idx="23">
                  <c:v>3769595.0596857099</c:v>
                </c:pt>
                <c:pt idx="24">
                  <c:v>3746747.7182240202</c:v>
                </c:pt>
                <c:pt idx="25">
                  <c:v>3741641.6005243198</c:v>
                </c:pt>
                <c:pt idx="26">
                  <c:v>3758739.3978554602</c:v>
                </c:pt>
                <c:pt idx="27">
                  <c:v>3773991.4405561001</c:v>
                </c:pt>
                <c:pt idx="28">
                  <c:v>3733359.31122213</c:v>
                </c:pt>
                <c:pt idx="29">
                  <c:v>3702834.7208535899</c:v>
                </c:pt>
                <c:pt idx="30">
                  <c:v>3717306.5913711502</c:v>
                </c:pt>
                <c:pt idx="31">
                  <c:v>3760618.3054969101</c:v>
                </c:pt>
                <c:pt idx="32">
                  <c:v>3810245.8131003999</c:v>
                </c:pt>
                <c:pt idx="33">
                  <c:v>3813883.5340170199</c:v>
                </c:pt>
                <c:pt idx="34">
                  <c:v>3759234.8642283399</c:v>
                </c:pt>
                <c:pt idx="35">
                  <c:v>3706151.7144186199</c:v>
                </c:pt>
                <c:pt idx="36">
                  <c:v>3654542.3784938902</c:v>
                </c:pt>
                <c:pt idx="37">
                  <c:v>3586919.3178306301</c:v>
                </c:pt>
                <c:pt idx="38">
                  <c:v>3510885.6628000299</c:v>
                </c:pt>
                <c:pt idx="39">
                  <c:v>3440493.13806298</c:v>
                </c:pt>
                <c:pt idx="40">
                  <c:v>3373920.60774922</c:v>
                </c:pt>
                <c:pt idx="41">
                  <c:v>3314398.0359677598</c:v>
                </c:pt>
              </c:numCache>
            </c:numRef>
          </c:val>
          <c:smooth val="0"/>
          <c:extLst>
            <c:ext xmlns:c16="http://schemas.microsoft.com/office/drawing/2014/chart" uri="{C3380CC4-5D6E-409C-BE32-E72D297353CC}">
              <c16:uniqueId val="{00000001-0E3D-4AF3-9D22-AC321B1728A7}"/>
            </c:ext>
          </c:extLst>
        </c:ser>
        <c:dLbls>
          <c:showLegendKey val="0"/>
          <c:showVal val="0"/>
          <c:showCatName val="0"/>
          <c:showSerName val="0"/>
          <c:showPercent val="0"/>
          <c:showBubbleSize val="0"/>
        </c:dLbls>
        <c:marker val="1"/>
        <c:smooth val="0"/>
        <c:axId val="318172736"/>
        <c:axId val="318163720"/>
      </c:lineChart>
      <c:catAx>
        <c:axId val="3181727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3720"/>
        <c:crosses val="autoZero"/>
        <c:auto val="0"/>
        <c:lblAlgn val="ctr"/>
        <c:lblOffset val="0"/>
        <c:tickLblSkip val="1"/>
        <c:tickMarkSkip val="4"/>
        <c:noMultiLvlLbl val="1"/>
      </c:catAx>
      <c:valAx>
        <c:axId val="318163720"/>
        <c:scaling>
          <c:orientation val="minMax"/>
          <c:min val="185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2736"/>
        <c:crosses val="autoZero"/>
        <c:crossBetween val="between"/>
        <c:majorUnit val="250000"/>
      </c:valAx>
      <c:spPr>
        <a:ln>
          <a:solidFill>
            <a:schemeClr val="bg1">
              <a:lumMod val="75000"/>
            </a:schemeClr>
          </a:solidFill>
        </a:ln>
      </c:spPr>
    </c:plotArea>
    <c:legend>
      <c:legendPos val="b"/>
      <c:layout>
        <c:manualLayout>
          <c:xMode val="edge"/>
          <c:yMode val="edge"/>
          <c:x val="1.4637436171423964E-3"/>
          <c:y val="0.94392532357352676"/>
          <c:w val="0.99853625638285759"/>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Datos!$S$34:$S$75</c:f>
              <c:numCache>
                <c:formatCode>0.0</c:formatCode>
                <c:ptCount val="42"/>
                <c:pt idx="0">
                  <c:v>4145673.3156604301</c:v>
                </c:pt>
                <c:pt idx="1">
                  <c:v>4355667.1291993903</c:v>
                </c:pt>
                <c:pt idx="2">
                  <c:v>4450993.3473903602</c:v>
                </c:pt>
                <c:pt idx="3">
                  <c:v>4556276.1514266199</c:v>
                </c:pt>
                <c:pt idx="4">
                  <c:v>4717948.9890060201</c:v>
                </c:pt>
                <c:pt idx="5">
                  <c:v>4697041.2414645404</c:v>
                </c:pt>
                <c:pt idx="6">
                  <c:v>4731371.8036371199</c:v>
                </c:pt>
                <c:pt idx="7">
                  <c:v>4727360.6269578896</c:v>
                </c:pt>
                <c:pt idx="8">
                  <c:v>5015365.00969759</c:v>
                </c:pt>
                <c:pt idx="9">
                  <c:v>5074728.3242659597</c:v>
                </c:pt>
                <c:pt idx="10">
                  <c:v>4992393.9351101099</c:v>
                </c:pt>
                <c:pt idx="11">
                  <c:v>5022900.36515042</c:v>
                </c:pt>
                <c:pt idx="12">
                  <c:v>4984037.0493324101</c:v>
                </c:pt>
                <c:pt idx="13">
                  <c:v>5058105.5065100398</c:v>
                </c:pt>
                <c:pt idx="14">
                  <c:v>5169398.0913103102</c:v>
                </c:pt>
                <c:pt idx="15">
                  <c:v>5163884.6769955801</c:v>
                </c:pt>
                <c:pt idx="16">
                  <c:v>5152073.5283490596</c:v>
                </c:pt>
                <c:pt idx="17">
                  <c:v>5374469.8538958002</c:v>
                </c:pt>
                <c:pt idx="18">
                  <c:v>5542448.4802644998</c:v>
                </c:pt>
                <c:pt idx="19">
                  <c:v>5722009.70601869</c:v>
                </c:pt>
                <c:pt idx="20">
                  <c:v>5774764.0684409998</c:v>
                </c:pt>
                <c:pt idx="21">
                  <c:v>5935409.4594547702</c:v>
                </c:pt>
                <c:pt idx="22">
                  <c:v>5930379.9561307002</c:v>
                </c:pt>
                <c:pt idx="23">
                  <c:v>6001515.0397665501</c:v>
                </c:pt>
                <c:pt idx="24">
                  <c:v>5999517.8122358397</c:v>
                </c:pt>
                <c:pt idx="25">
                  <c:v>5971339.7449470302</c:v>
                </c:pt>
                <c:pt idx="26">
                  <c:v>6250190.1604018901</c:v>
                </c:pt>
                <c:pt idx="27">
                  <c:v>6273211.75009715</c:v>
                </c:pt>
                <c:pt idx="28">
                  <c:v>6481659.7935099797</c:v>
                </c:pt>
                <c:pt idx="29">
                  <c:v>6282681.9910563799</c:v>
                </c:pt>
                <c:pt idx="30">
                  <c:v>6226263.5733984699</c:v>
                </c:pt>
                <c:pt idx="31">
                  <c:v>6533846.1888949098</c:v>
                </c:pt>
                <c:pt idx="32">
                  <c:v>6652684.3766923398</c:v>
                </c:pt>
                <c:pt idx="33">
                  <c:v>6767326.8916876102</c:v>
                </c:pt>
                <c:pt idx="34">
                  <c:v>6767918.3958977396</c:v>
                </c:pt>
                <c:pt idx="35">
                  <c:v>6836807.9517692104</c:v>
                </c:pt>
                <c:pt idx="36">
                  <c:v>6782108.8867514301</c:v>
                </c:pt>
                <c:pt idx="37">
                  <c:v>6968232.6919999598</c:v>
                </c:pt>
                <c:pt idx="38">
                  <c:v>6967248.3634826997</c:v>
                </c:pt>
                <c:pt idx="39">
                  <c:v>6697400.0633187303</c:v>
                </c:pt>
                <c:pt idx="40">
                  <c:v>6907062.4424623204</c:v>
                </c:pt>
                <c:pt idx="41">
                  <c:v>4801654.3424086198</c:v>
                </c:pt>
              </c:numCache>
            </c:numRef>
          </c:val>
          <c:extLst>
            <c:ext xmlns:c16="http://schemas.microsoft.com/office/drawing/2014/chart" uri="{C3380CC4-5D6E-409C-BE32-E72D297353CC}">
              <c16:uniqueId val="{00000000-12D2-4C6C-934F-8D1A4D7D1EEC}"/>
            </c:ext>
          </c:extLst>
        </c:ser>
        <c:dLbls>
          <c:showLegendKey val="0"/>
          <c:showVal val="1"/>
          <c:showCatName val="0"/>
          <c:showSerName val="0"/>
          <c:showPercent val="0"/>
          <c:showBubbleSize val="0"/>
        </c:dLbls>
        <c:gapWidth val="40"/>
        <c:axId val="318161760"/>
        <c:axId val="318165680"/>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Datos!$A$34:$B$75</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Datos!$T$34:$T$75</c:f>
              <c:numCache>
                <c:formatCode>0.0</c:formatCode>
                <c:ptCount val="42"/>
                <c:pt idx="0">
                  <c:v>4158888.3975079502</c:v>
                </c:pt>
                <c:pt idx="1">
                  <c:v>4339524.1221215101</c:v>
                </c:pt>
                <c:pt idx="2">
                  <c:v>4456734.62502464</c:v>
                </c:pt>
                <c:pt idx="3">
                  <c:v>4577232.3940615803</c:v>
                </c:pt>
                <c:pt idx="4">
                  <c:v>4682939.9687840696</c:v>
                </c:pt>
                <c:pt idx="5">
                  <c:v>4716152.5262025604</c:v>
                </c:pt>
                <c:pt idx="6">
                  <c:v>4721132.3533637105</c:v>
                </c:pt>
                <c:pt idx="7">
                  <c:v>4829635.8852861598</c:v>
                </c:pt>
                <c:pt idx="8">
                  <c:v>4991639.84072062</c:v>
                </c:pt>
                <c:pt idx="9">
                  <c:v>5057200.1819432899</c:v>
                </c:pt>
                <c:pt idx="10">
                  <c:v>5024462.9240872897</c:v>
                </c:pt>
                <c:pt idx="11">
                  <c:v>4996135.4918564502</c:v>
                </c:pt>
                <c:pt idx="12">
                  <c:v>5002981.7781742597</c:v>
                </c:pt>
                <c:pt idx="13">
                  <c:v>5063856.4579389105</c:v>
                </c:pt>
                <c:pt idx="14">
                  <c:v>5149973.94368116</c:v>
                </c:pt>
                <c:pt idx="15">
                  <c:v>5154339.4468606897</c:v>
                </c:pt>
                <c:pt idx="16">
                  <c:v>5190925.7591875996</c:v>
                </c:pt>
                <c:pt idx="17">
                  <c:v>5348430.9206418497</c:v>
                </c:pt>
                <c:pt idx="18">
                  <c:v>5557456.1200788403</c:v>
                </c:pt>
                <c:pt idx="19">
                  <c:v>5694615.1799786398</c:v>
                </c:pt>
                <c:pt idx="20">
                  <c:v>5812084.1387623399</c:v>
                </c:pt>
                <c:pt idx="21">
                  <c:v>5897565.0066968398</c:v>
                </c:pt>
                <c:pt idx="22">
                  <c:v>5959099.7602142999</c:v>
                </c:pt>
                <c:pt idx="23">
                  <c:v>5987105.1944510499</c:v>
                </c:pt>
                <c:pt idx="24">
                  <c:v>5978498.8791135997</c:v>
                </c:pt>
                <c:pt idx="25">
                  <c:v>6037134.8472236199</c:v>
                </c:pt>
                <c:pt idx="26">
                  <c:v>6176461.6137319999</c:v>
                </c:pt>
                <c:pt idx="27">
                  <c:v>6349142.7261820603</c:v>
                </c:pt>
                <c:pt idx="28">
                  <c:v>6397745.1496807197</c:v>
                </c:pt>
                <c:pt idx="29">
                  <c:v>6306805.8205262199</c:v>
                </c:pt>
                <c:pt idx="30">
                  <c:v>6283109.4800189398</c:v>
                </c:pt>
                <c:pt idx="31">
                  <c:v>6479709.2010251498</c:v>
                </c:pt>
                <c:pt idx="32">
                  <c:v>6674301.4604352703</c:v>
                </c:pt>
                <c:pt idx="33">
                  <c:v>6745871.3238239</c:v>
                </c:pt>
                <c:pt idx="34">
                  <c:v>6795397.2435723497</c:v>
                </c:pt>
                <c:pt idx="35">
                  <c:v>6795960.8838047702</c:v>
                </c:pt>
                <c:pt idx="36">
                  <c:v>6840287.88115332</c:v>
                </c:pt>
                <c:pt idx="37">
                  <c:v>6942814.2357441103</c:v>
                </c:pt>
                <c:pt idx="38">
                  <c:v>6906294.7261906099</c:v>
                </c:pt>
                <c:pt idx="39">
                  <c:v>6793558.5295054298</c:v>
                </c:pt>
                <c:pt idx="40">
                  <c:v>6860038.9121342804</c:v>
                </c:pt>
                <c:pt idx="41">
                  <c:v>7043108.6630576802</c:v>
                </c:pt>
              </c:numCache>
            </c:numRef>
          </c:val>
          <c:smooth val="0"/>
          <c:extLst>
            <c:ext xmlns:c16="http://schemas.microsoft.com/office/drawing/2014/chart" uri="{C3380CC4-5D6E-409C-BE32-E72D297353CC}">
              <c16:uniqueId val="{00000001-12D2-4C6C-934F-8D1A4D7D1EEC}"/>
            </c:ext>
          </c:extLst>
        </c:ser>
        <c:dLbls>
          <c:showLegendKey val="0"/>
          <c:showVal val="0"/>
          <c:showCatName val="0"/>
          <c:showSerName val="0"/>
          <c:showPercent val="0"/>
          <c:showBubbleSize val="0"/>
        </c:dLbls>
        <c:marker val="1"/>
        <c:smooth val="0"/>
        <c:axId val="318161760"/>
        <c:axId val="318165680"/>
      </c:lineChart>
      <c:catAx>
        <c:axId val="31816176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5680"/>
        <c:crosses val="autoZero"/>
        <c:auto val="0"/>
        <c:lblAlgn val="ctr"/>
        <c:lblOffset val="0"/>
        <c:tickLblSkip val="1"/>
        <c:tickMarkSkip val="4"/>
        <c:noMultiLvlLbl val="1"/>
      </c:catAx>
      <c:valAx>
        <c:axId val="318165680"/>
        <c:scaling>
          <c:orientation val="minMax"/>
          <c:min val="2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61760"/>
        <c:crosses val="autoZero"/>
        <c:crossBetween val="between"/>
        <c:majorUnit val="1000000"/>
      </c:valAx>
      <c:spPr>
        <a:ln>
          <a:solidFill>
            <a:schemeClr val="bg1">
              <a:lumMod val="75000"/>
            </a:schemeClr>
          </a:solidFill>
        </a:ln>
      </c:spPr>
    </c:plotArea>
    <c:legend>
      <c:legendPos val="b"/>
      <c:layout>
        <c:manualLayout>
          <c:xMode val="edge"/>
          <c:yMode val="edge"/>
          <c:x val="0"/>
          <c:y val="0.94392532357352699"/>
          <c:w val="0.99936832701251122"/>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C08BA-2B27-4F6F-A343-23F02E1D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1399</Words>
  <Characters>7697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Oferta y Demanda Global de Bienes y Servicios. Segundo Trimestre de 2020</dc:title>
  <dc:creator>INEGI</dc:creator>
  <cp:lastModifiedBy>PEREZ MANRIQUEZ VICTOR MANUEL</cp:lastModifiedBy>
  <cp:revision>44</cp:revision>
  <cp:lastPrinted>2020-09-18T13:52:00Z</cp:lastPrinted>
  <dcterms:created xsi:type="dcterms:W3CDTF">2020-09-17T14:55:00Z</dcterms:created>
  <dcterms:modified xsi:type="dcterms:W3CDTF">2020-09-18T13:55:00Z</dcterms:modified>
</cp:coreProperties>
</file>