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17D32A" w14:textId="690F709F" w:rsidR="00175D88" w:rsidRPr="007E6F86" w:rsidRDefault="00175D88" w:rsidP="00175D88">
      <w:pPr>
        <w:spacing w:after="0" w:line="200" w:lineRule="exact"/>
        <w:jc w:val="both"/>
        <w:rPr>
          <w:rFonts w:cstheme="minorHAnsi"/>
          <w:spacing w:val="6"/>
          <w:sz w:val="20"/>
          <w:szCs w:val="20"/>
        </w:rPr>
      </w:pPr>
      <w:bookmarkStart w:id="0" w:name="_GoBack"/>
      <w:bookmarkEnd w:id="0"/>
      <w:r w:rsidRPr="00331C1C">
        <w:rPr>
          <w:rFonts w:cstheme="minorHAnsi"/>
          <w:spacing w:val="6"/>
          <w:sz w:val="20"/>
          <w:szCs w:val="20"/>
        </w:rPr>
        <w:t>La Estadística Mensual sobre el Transporte Urbano de Pasajeros (ETUP)</w:t>
      </w:r>
      <w:r w:rsidRPr="00331C1C">
        <w:rPr>
          <w:rFonts w:cstheme="minorHAnsi"/>
          <w:spacing w:val="6"/>
          <w:sz w:val="20"/>
          <w:szCs w:val="20"/>
          <w:vertAlign w:val="superscript"/>
        </w:rPr>
        <w:footnoteReference w:id="1"/>
      </w:r>
      <w:r w:rsidRPr="00331C1C">
        <w:rPr>
          <w:rFonts w:cstheme="minorHAnsi"/>
          <w:spacing w:val="6"/>
          <w:sz w:val="20"/>
          <w:szCs w:val="20"/>
        </w:rPr>
        <w:t xml:space="preserve"> </w:t>
      </w:r>
      <w:r w:rsidR="000E6090" w:rsidRPr="00331C1C">
        <w:rPr>
          <w:rFonts w:cstheme="minorHAnsi"/>
          <w:spacing w:val="6"/>
          <w:sz w:val="20"/>
          <w:szCs w:val="20"/>
        </w:rPr>
        <w:t>muestra</w:t>
      </w:r>
      <w:r w:rsidRPr="00331C1C">
        <w:rPr>
          <w:rFonts w:cstheme="minorHAnsi"/>
          <w:spacing w:val="6"/>
          <w:sz w:val="20"/>
          <w:szCs w:val="20"/>
        </w:rPr>
        <w:t xml:space="preserve"> las principales características y evolución del tra</w:t>
      </w:r>
      <w:r w:rsidR="007562F8" w:rsidRPr="00331C1C">
        <w:rPr>
          <w:rFonts w:cstheme="minorHAnsi"/>
          <w:spacing w:val="6"/>
          <w:sz w:val="20"/>
          <w:szCs w:val="20"/>
        </w:rPr>
        <w:t>n</w:t>
      </w:r>
      <w:r w:rsidRPr="00331C1C">
        <w:rPr>
          <w:rFonts w:cstheme="minorHAnsi"/>
          <w:spacing w:val="6"/>
          <w:sz w:val="20"/>
          <w:szCs w:val="20"/>
        </w:rPr>
        <w:t xml:space="preserve">sporte de pasajeros de la Ciudad de México, Guadalajara, Monterrey y Pachuca. El </w:t>
      </w:r>
      <w:r w:rsidR="005157E8" w:rsidRPr="00331C1C">
        <w:rPr>
          <w:rFonts w:cstheme="minorHAnsi"/>
          <w:spacing w:val="6"/>
          <w:sz w:val="20"/>
          <w:szCs w:val="20"/>
        </w:rPr>
        <w:t>I</w:t>
      </w:r>
      <w:r w:rsidRPr="00331C1C">
        <w:rPr>
          <w:rFonts w:cstheme="minorHAnsi"/>
          <w:spacing w:val="6"/>
          <w:sz w:val="20"/>
          <w:szCs w:val="20"/>
        </w:rPr>
        <w:t xml:space="preserve">nstituto capta información de cada uno de los Sistemas de Transporte Urbano de Pasajeros a partir de los registros de </w:t>
      </w:r>
      <w:r w:rsidR="00331C1C">
        <w:rPr>
          <w:rFonts w:cstheme="minorHAnsi"/>
          <w:spacing w:val="6"/>
          <w:sz w:val="20"/>
          <w:szCs w:val="20"/>
        </w:rPr>
        <w:t xml:space="preserve">los </w:t>
      </w:r>
      <w:r w:rsidRPr="00331C1C">
        <w:rPr>
          <w:rFonts w:cstheme="minorHAnsi"/>
          <w:spacing w:val="6"/>
          <w:sz w:val="20"/>
          <w:szCs w:val="20"/>
        </w:rPr>
        <w:t>servicio</w:t>
      </w:r>
      <w:r w:rsidR="00331C1C">
        <w:rPr>
          <w:rFonts w:cstheme="minorHAnsi"/>
          <w:spacing w:val="6"/>
          <w:sz w:val="20"/>
          <w:szCs w:val="20"/>
        </w:rPr>
        <w:t>s</w:t>
      </w:r>
      <w:r w:rsidRPr="00331C1C">
        <w:rPr>
          <w:rFonts w:cstheme="minorHAnsi"/>
          <w:spacing w:val="6"/>
          <w:sz w:val="20"/>
          <w:szCs w:val="20"/>
        </w:rPr>
        <w:t xml:space="preserve"> de</w:t>
      </w:r>
      <w:r w:rsidR="00712F52" w:rsidRPr="00331C1C">
        <w:rPr>
          <w:rFonts w:cstheme="minorHAnsi"/>
          <w:spacing w:val="6"/>
          <w:sz w:val="20"/>
          <w:szCs w:val="20"/>
        </w:rPr>
        <w:t>l sistema de</w:t>
      </w:r>
      <w:r w:rsidRPr="00331C1C">
        <w:rPr>
          <w:rFonts w:cstheme="minorHAnsi"/>
          <w:spacing w:val="6"/>
          <w:sz w:val="20"/>
          <w:szCs w:val="20"/>
        </w:rPr>
        <w:t xml:space="preserve"> transporte </w:t>
      </w:r>
      <w:r w:rsidR="00712F52" w:rsidRPr="00331C1C">
        <w:rPr>
          <w:rFonts w:cstheme="minorHAnsi"/>
          <w:spacing w:val="6"/>
          <w:sz w:val="20"/>
          <w:szCs w:val="20"/>
        </w:rPr>
        <w:t xml:space="preserve">público </w:t>
      </w:r>
      <w:r w:rsidRPr="00331C1C">
        <w:rPr>
          <w:rFonts w:cstheme="minorHAnsi"/>
          <w:spacing w:val="6"/>
          <w:sz w:val="20"/>
          <w:szCs w:val="20"/>
        </w:rPr>
        <w:t>estatal.</w:t>
      </w:r>
    </w:p>
    <w:p w14:paraId="410CB8D7" w14:textId="7122D9FB" w:rsidR="00175D88" w:rsidRDefault="00175D88" w:rsidP="004F516E">
      <w:pPr>
        <w:pStyle w:val="Textoindependiente"/>
        <w:spacing w:before="840" w:line="200" w:lineRule="exact"/>
        <w:rPr>
          <w:rFonts w:asciiTheme="minorHAnsi" w:hAnsiTheme="minorHAnsi" w:cstheme="minorHAnsi"/>
          <w:b/>
          <w:sz w:val="22"/>
          <w:szCs w:val="20"/>
        </w:rPr>
      </w:pPr>
      <w:r>
        <w:rPr>
          <w:rFonts w:asciiTheme="minorHAnsi" w:hAnsiTheme="minorHAnsi" w:cstheme="minorHAnsi"/>
          <w:b/>
          <w:sz w:val="22"/>
          <w:szCs w:val="20"/>
        </w:rPr>
        <w:t xml:space="preserve">Principales </w:t>
      </w:r>
      <w:r w:rsidR="00664A30">
        <w:rPr>
          <w:rFonts w:asciiTheme="minorHAnsi" w:hAnsiTheme="minorHAnsi" w:cstheme="minorHAnsi"/>
          <w:b/>
          <w:sz w:val="22"/>
          <w:szCs w:val="20"/>
        </w:rPr>
        <w:t>resultados</w:t>
      </w:r>
    </w:p>
    <w:p w14:paraId="11305FBF" w14:textId="2376A237" w:rsidR="00C74483" w:rsidRPr="00353930" w:rsidRDefault="00C74483" w:rsidP="004F516E">
      <w:pPr>
        <w:pStyle w:val="Textoindependiente"/>
        <w:numPr>
          <w:ilvl w:val="0"/>
          <w:numId w:val="1"/>
        </w:numPr>
        <w:spacing w:before="720" w:line="200" w:lineRule="exact"/>
        <w:ind w:left="0"/>
        <w:rPr>
          <w:rFonts w:asciiTheme="minorHAnsi" w:hAnsiTheme="minorHAnsi" w:cstheme="minorHAnsi"/>
          <w:b/>
          <w:bCs/>
          <w:sz w:val="22"/>
          <w:szCs w:val="20"/>
        </w:rPr>
      </w:pPr>
      <w:r w:rsidRPr="00353930">
        <w:rPr>
          <w:rFonts w:asciiTheme="minorHAnsi" w:hAnsiTheme="minorHAnsi" w:cstheme="minorHAnsi"/>
          <w:b/>
          <w:bCs/>
          <w:spacing w:val="4"/>
          <w:sz w:val="20"/>
          <w:szCs w:val="20"/>
        </w:rPr>
        <w:t xml:space="preserve">En la Ciudad de México </w:t>
      </w:r>
      <w:r w:rsidR="00353930" w:rsidRPr="00353930">
        <w:rPr>
          <w:rFonts w:asciiTheme="minorHAnsi" w:hAnsiTheme="minorHAnsi" w:cstheme="minorHAnsi"/>
          <w:b/>
          <w:bCs/>
          <w:spacing w:val="4"/>
          <w:sz w:val="20"/>
          <w:szCs w:val="20"/>
        </w:rPr>
        <w:t xml:space="preserve">el sistema </w:t>
      </w:r>
      <w:r w:rsidR="00331C1C" w:rsidRPr="00B93B72">
        <w:rPr>
          <w:rFonts w:asciiTheme="minorHAnsi" w:hAnsiTheme="minorHAnsi" w:cstheme="minorHAnsi"/>
          <w:b/>
          <w:bCs/>
          <w:color w:val="000000" w:themeColor="text1"/>
          <w:spacing w:val="4"/>
          <w:sz w:val="20"/>
          <w:szCs w:val="20"/>
        </w:rPr>
        <w:t>d</w:t>
      </w:r>
      <w:r w:rsidRPr="00B93B72">
        <w:rPr>
          <w:rFonts w:asciiTheme="minorHAnsi" w:hAnsiTheme="minorHAnsi" w:cstheme="minorHAnsi"/>
          <w:b/>
          <w:bCs/>
          <w:color w:val="000000" w:themeColor="text1"/>
          <w:spacing w:val="4"/>
          <w:sz w:val="20"/>
          <w:szCs w:val="20"/>
        </w:rPr>
        <w:t xml:space="preserve">e </w:t>
      </w:r>
      <w:r w:rsidRPr="00353930">
        <w:rPr>
          <w:rFonts w:asciiTheme="minorHAnsi" w:hAnsiTheme="minorHAnsi" w:cstheme="minorHAnsi"/>
          <w:b/>
          <w:bCs/>
          <w:spacing w:val="4"/>
          <w:sz w:val="20"/>
          <w:szCs w:val="20"/>
        </w:rPr>
        <w:t>tra</w:t>
      </w:r>
      <w:r w:rsidR="00353930" w:rsidRPr="00353930">
        <w:rPr>
          <w:rFonts w:asciiTheme="minorHAnsi" w:hAnsiTheme="minorHAnsi" w:cstheme="minorHAnsi"/>
          <w:b/>
          <w:bCs/>
          <w:spacing w:val="4"/>
          <w:sz w:val="20"/>
          <w:szCs w:val="20"/>
        </w:rPr>
        <w:t xml:space="preserve">nsporte público prestó servicio a </w:t>
      </w:r>
      <w:r w:rsidR="00CC1344">
        <w:rPr>
          <w:rFonts w:asciiTheme="minorHAnsi" w:hAnsiTheme="minorHAnsi" w:cstheme="minorHAnsi"/>
          <w:b/>
          <w:bCs/>
          <w:spacing w:val="4"/>
          <w:sz w:val="20"/>
          <w:szCs w:val="20"/>
        </w:rPr>
        <w:t>107.8</w:t>
      </w:r>
      <w:r w:rsidR="004307D9">
        <w:rPr>
          <w:rFonts w:asciiTheme="minorHAnsi" w:hAnsiTheme="minorHAnsi" w:cstheme="minorHAnsi"/>
          <w:b/>
          <w:bCs/>
          <w:spacing w:val="4"/>
          <w:sz w:val="20"/>
          <w:szCs w:val="20"/>
        </w:rPr>
        <w:t xml:space="preserve"> </w:t>
      </w:r>
      <w:r w:rsidRPr="00353930">
        <w:rPr>
          <w:rFonts w:asciiTheme="minorHAnsi" w:hAnsiTheme="minorHAnsi" w:cstheme="minorHAnsi"/>
          <w:b/>
          <w:bCs/>
          <w:spacing w:val="4"/>
          <w:sz w:val="20"/>
          <w:szCs w:val="20"/>
        </w:rPr>
        <w:t xml:space="preserve">millones de personas </w:t>
      </w:r>
      <w:r w:rsidR="00353930" w:rsidRPr="00353930">
        <w:rPr>
          <w:rFonts w:asciiTheme="minorHAnsi" w:hAnsiTheme="minorHAnsi" w:cstheme="minorHAnsi"/>
          <w:b/>
          <w:bCs/>
          <w:spacing w:val="4"/>
          <w:sz w:val="20"/>
          <w:szCs w:val="20"/>
        </w:rPr>
        <w:t xml:space="preserve">durante </w:t>
      </w:r>
      <w:r w:rsidR="00CC1344">
        <w:rPr>
          <w:rFonts w:asciiTheme="minorHAnsi" w:hAnsiTheme="minorHAnsi" w:cstheme="minorHAnsi"/>
          <w:b/>
          <w:bCs/>
          <w:spacing w:val="4"/>
          <w:sz w:val="20"/>
          <w:szCs w:val="20"/>
        </w:rPr>
        <w:t>julio</w:t>
      </w:r>
      <w:r w:rsidR="007562F8">
        <w:rPr>
          <w:rFonts w:asciiTheme="minorHAnsi" w:hAnsiTheme="minorHAnsi" w:cstheme="minorHAnsi"/>
          <w:b/>
          <w:bCs/>
          <w:spacing w:val="4"/>
          <w:sz w:val="20"/>
          <w:szCs w:val="20"/>
        </w:rPr>
        <w:t xml:space="preserve"> de 2021</w:t>
      </w:r>
      <w:r w:rsidR="00353930">
        <w:rPr>
          <w:rFonts w:asciiTheme="minorHAnsi" w:hAnsiTheme="minorHAnsi" w:cstheme="minorHAnsi"/>
          <w:b/>
          <w:bCs/>
          <w:spacing w:val="4"/>
          <w:sz w:val="20"/>
          <w:szCs w:val="20"/>
        </w:rPr>
        <w:t xml:space="preserve">, </w:t>
      </w:r>
      <w:r w:rsidR="00CC1344">
        <w:rPr>
          <w:rFonts w:asciiTheme="minorHAnsi" w:hAnsiTheme="minorHAnsi" w:cstheme="minorHAnsi"/>
          <w:b/>
          <w:bCs/>
          <w:spacing w:val="4"/>
          <w:sz w:val="20"/>
          <w:szCs w:val="20"/>
        </w:rPr>
        <w:t>8.1</w:t>
      </w:r>
      <w:r w:rsidR="00353930">
        <w:rPr>
          <w:rFonts w:asciiTheme="minorHAnsi" w:hAnsiTheme="minorHAnsi" w:cstheme="minorHAnsi"/>
          <w:b/>
          <w:bCs/>
          <w:spacing w:val="4"/>
          <w:sz w:val="20"/>
          <w:szCs w:val="20"/>
        </w:rPr>
        <w:t xml:space="preserve">% </w:t>
      </w:r>
      <w:r w:rsidR="006C1920">
        <w:rPr>
          <w:rFonts w:asciiTheme="minorHAnsi" w:hAnsiTheme="minorHAnsi" w:cstheme="minorHAnsi"/>
          <w:b/>
          <w:bCs/>
          <w:spacing w:val="4"/>
          <w:sz w:val="20"/>
          <w:szCs w:val="20"/>
        </w:rPr>
        <w:t>más</w:t>
      </w:r>
      <w:r w:rsidR="00353930">
        <w:rPr>
          <w:rFonts w:asciiTheme="minorHAnsi" w:hAnsiTheme="minorHAnsi" w:cstheme="minorHAnsi"/>
          <w:b/>
          <w:bCs/>
          <w:spacing w:val="4"/>
          <w:sz w:val="20"/>
          <w:szCs w:val="20"/>
        </w:rPr>
        <w:t xml:space="preserve"> que el mes anterior</w:t>
      </w:r>
      <w:r w:rsidR="00353930" w:rsidRPr="00353930">
        <w:rPr>
          <w:rFonts w:asciiTheme="minorHAnsi" w:hAnsiTheme="minorHAnsi" w:cstheme="minorHAnsi"/>
          <w:b/>
          <w:bCs/>
          <w:spacing w:val="4"/>
          <w:sz w:val="20"/>
          <w:szCs w:val="20"/>
        </w:rPr>
        <w:t>.</w:t>
      </w:r>
    </w:p>
    <w:p w14:paraId="7EC1719D" w14:textId="1939D19A" w:rsidR="00353930" w:rsidRPr="00353930" w:rsidRDefault="00353930" w:rsidP="004F516E">
      <w:pPr>
        <w:pStyle w:val="Textoindependiente"/>
        <w:numPr>
          <w:ilvl w:val="0"/>
          <w:numId w:val="1"/>
        </w:numPr>
        <w:spacing w:before="360" w:line="200" w:lineRule="exact"/>
        <w:ind w:left="0"/>
        <w:rPr>
          <w:rFonts w:asciiTheme="minorHAnsi" w:hAnsiTheme="minorHAnsi" w:cstheme="minorHAnsi"/>
          <w:b/>
          <w:bCs/>
          <w:sz w:val="22"/>
          <w:szCs w:val="20"/>
        </w:rPr>
      </w:pPr>
      <w:r>
        <w:rPr>
          <w:rFonts w:asciiTheme="minorHAnsi" w:hAnsiTheme="minorHAnsi" w:cstheme="minorHAnsi"/>
          <w:b/>
          <w:bCs/>
          <w:spacing w:val="4"/>
          <w:sz w:val="20"/>
          <w:szCs w:val="20"/>
        </w:rPr>
        <w:t xml:space="preserve">El sistema de transporte público de Guadalajara reportó en el </w:t>
      </w:r>
      <w:r w:rsidR="00CC1344">
        <w:rPr>
          <w:rFonts w:asciiTheme="minorHAnsi" w:hAnsiTheme="minorHAnsi" w:cstheme="minorHAnsi"/>
          <w:b/>
          <w:bCs/>
          <w:spacing w:val="4"/>
          <w:sz w:val="20"/>
          <w:szCs w:val="20"/>
        </w:rPr>
        <w:t xml:space="preserve">séptimo </w:t>
      </w:r>
      <w:r>
        <w:rPr>
          <w:rFonts w:asciiTheme="minorHAnsi" w:hAnsiTheme="minorHAnsi" w:cstheme="minorHAnsi"/>
          <w:b/>
          <w:bCs/>
          <w:spacing w:val="4"/>
          <w:sz w:val="20"/>
          <w:szCs w:val="20"/>
        </w:rPr>
        <w:t>mes de</w:t>
      </w:r>
      <w:r w:rsidR="007562F8">
        <w:rPr>
          <w:rFonts w:asciiTheme="minorHAnsi" w:hAnsiTheme="minorHAnsi" w:cstheme="minorHAnsi"/>
          <w:b/>
          <w:bCs/>
          <w:spacing w:val="4"/>
          <w:sz w:val="20"/>
          <w:szCs w:val="20"/>
        </w:rPr>
        <w:t xml:space="preserve"> este</w:t>
      </w:r>
      <w:r>
        <w:rPr>
          <w:rFonts w:asciiTheme="minorHAnsi" w:hAnsiTheme="minorHAnsi" w:cstheme="minorHAnsi"/>
          <w:b/>
          <w:bCs/>
          <w:spacing w:val="4"/>
          <w:sz w:val="20"/>
          <w:szCs w:val="20"/>
        </w:rPr>
        <w:t xml:space="preserve"> año un </w:t>
      </w:r>
      <w:r w:rsidR="004F516E">
        <w:rPr>
          <w:rFonts w:asciiTheme="minorHAnsi" w:hAnsiTheme="minorHAnsi" w:cstheme="minorHAnsi"/>
          <w:b/>
          <w:bCs/>
          <w:spacing w:val="4"/>
          <w:sz w:val="20"/>
          <w:szCs w:val="20"/>
        </w:rPr>
        <w:t>flujo de usuarios de 1</w:t>
      </w:r>
      <w:r w:rsidR="00CC1344">
        <w:rPr>
          <w:rFonts w:asciiTheme="minorHAnsi" w:hAnsiTheme="minorHAnsi" w:cstheme="minorHAnsi"/>
          <w:b/>
          <w:bCs/>
          <w:spacing w:val="4"/>
          <w:sz w:val="20"/>
          <w:szCs w:val="20"/>
        </w:rPr>
        <w:t xml:space="preserve">4 </w:t>
      </w:r>
      <w:r w:rsidR="004F516E">
        <w:rPr>
          <w:rFonts w:asciiTheme="minorHAnsi" w:hAnsiTheme="minorHAnsi" w:cstheme="minorHAnsi"/>
          <w:b/>
          <w:bCs/>
          <w:spacing w:val="4"/>
          <w:sz w:val="20"/>
          <w:szCs w:val="20"/>
        </w:rPr>
        <w:t xml:space="preserve">millones de personas, </w:t>
      </w:r>
      <w:r w:rsidR="00CC1344">
        <w:rPr>
          <w:rFonts w:asciiTheme="minorHAnsi" w:hAnsiTheme="minorHAnsi" w:cstheme="minorHAnsi"/>
          <w:b/>
          <w:bCs/>
          <w:spacing w:val="4"/>
          <w:sz w:val="20"/>
          <w:szCs w:val="20"/>
        </w:rPr>
        <w:t>10.1</w:t>
      </w:r>
      <w:r w:rsidR="004F516E">
        <w:rPr>
          <w:rFonts w:asciiTheme="minorHAnsi" w:hAnsiTheme="minorHAnsi" w:cstheme="minorHAnsi"/>
          <w:b/>
          <w:bCs/>
          <w:spacing w:val="4"/>
          <w:sz w:val="20"/>
          <w:szCs w:val="20"/>
        </w:rPr>
        <w:t xml:space="preserve">% más </w:t>
      </w:r>
      <w:r w:rsidR="0050598F">
        <w:rPr>
          <w:rFonts w:asciiTheme="minorHAnsi" w:hAnsiTheme="minorHAnsi" w:cstheme="minorHAnsi"/>
          <w:b/>
          <w:bCs/>
          <w:spacing w:val="4"/>
          <w:sz w:val="20"/>
          <w:szCs w:val="20"/>
        </w:rPr>
        <w:t xml:space="preserve">usuarios </w:t>
      </w:r>
      <w:r w:rsidR="004F516E">
        <w:rPr>
          <w:rFonts w:asciiTheme="minorHAnsi" w:hAnsiTheme="minorHAnsi" w:cstheme="minorHAnsi"/>
          <w:b/>
          <w:bCs/>
          <w:spacing w:val="4"/>
          <w:sz w:val="20"/>
          <w:szCs w:val="20"/>
        </w:rPr>
        <w:t xml:space="preserve">que el mes de </w:t>
      </w:r>
      <w:r w:rsidR="00CC1344">
        <w:rPr>
          <w:rFonts w:asciiTheme="minorHAnsi" w:hAnsiTheme="minorHAnsi" w:cstheme="minorHAnsi"/>
          <w:b/>
          <w:bCs/>
          <w:spacing w:val="4"/>
          <w:sz w:val="20"/>
          <w:szCs w:val="20"/>
        </w:rPr>
        <w:t>junio</w:t>
      </w:r>
      <w:r w:rsidR="004C3590">
        <w:rPr>
          <w:rFonts w:asciiTheme="minorHAnsi" w:hAnsiTheme="minorHAnsi" w:cstheme="minorHAnsi"/>
          <w:b/>
          <w:bCs/>
          <w:spacing w:val="4"/>
          <w:sz w:val="20"/>
          <w:szCs w:val="20"/>
        </w:rPr>
        <w:t xml:space="preserve"> pasado</w:t>
      </w:r>
      <w:r w:rsidR="004F516E">
        <w:rPr>
          <w:rFonts w:asciiTheme="minorHAnsi" w:hAnsiTheme="minorHAnsi" w:cstheme="minorHAnsi"/>
          <w:b/>
          <w:bCs/>
          <w:spacing w:val="4"/>
          <w:sz w:val="20"/>
          <w:szCs w:val="20"/>
        </w:rPr>
        <w:t>.</w:t>
      </w:r>
    </w:p>
    <w:p w14:paraId="1DB944C2" w14:textId="319EFAF8" w:rsidR="00353930" w:rsidRPr="002328D4" w:rsidRDefault="004F516E" w:rsidP="004F516E">
      <w:pPr>
        <w:pStyle w:val="Textoindependiente"/>
        <w:numPr>
          <w:ilvl w:val="0"/>
          <w:numId w:val="1"/>
        </w:numPr>
        <w:spacing w:before="360" w:line="200" w:lineRule="exact"/>
        <w:ind w:left="0"/>
        <w:rPr>
          <w:rFonts w:asciiTheme="minorHAnsi" w:hAnsiTheme="minorHAnsi" w:cstheme="minorHAnsi"/>
          <w:b/>
          <w:bCs/>
          <w:sz w:val="22"/>
          <w:szCs w:val="20"/>
        </w:rPr>
      </w:pPr>
      <w:r>
        <w:rPr>
          <w:rFonts w:asciiTheme="minorHAnsi" w:hAnsiTheme="minorHAnsi" w:cstheme="minorHAnsi"/>
          <w:b/>
          <w:bCs/>
          <w:spacing w:val="4"/>
          <w:sz w:val="20"/>
          <w:szCs w:val="20"/>
        </w:rPr>
        <w:t>Los usuarios del sistema de transporte p</w:t>
      </w:r>
      <w:r w:rsidR="00331C1C">
        <w:rPr>
          <w:rFonts w:asciiTheme="minorHAnsi" w:hAnsiTheme="minorHAnsi" w:cstheme="minorHAnsi"/>
          <w:b/>
          <w:bCs/>
          <w:spacing w:val="4"/>
          <w:sz w:val="20"/>
          <w:szCs w:val="20"/>
        </w:rPr>
        <w:t>ú</w:t>
      </w:r>
      <w:r>
        <w:rPr>
          <w:rFonts w:asciiTheme="minorHAnsi" w:hAnsiTheme="minorHAnsi" w:cstheme="minorHAnsi"/>
          <w:b/>
          <w:bCs/>
          <w:spacing w:val="4"/>
          <w:sz w:val="20"/>
          <w:szCs w:val="20"/>
        </w:rPr>
        <w:t>blico de Monterrey alcanzaron los 1</w:t>
      </w:r>
      <w:r w:rsidR="00E44D59">
        <w:rPr>
          <w:rFonts w:asciiTheme="minorHAnsi" w:hAnsiTheme="minorHAnsi" w:cstheme="minorHAnsi"/>
          <w:b/>
          <w:bCs/>
          <w:spacing w:val="4"/>
          <w:sz w:val="20"/>
          <w:szCs w:val="20"/>
        </w:rPr>
        <w:t>2.2</w:t>
      </w:r>
      <w:r>
        <w:rPr>
          <w:rFonts w:asciiTheme="minorHAnsi" w:hAnsiTheme="minorHAnsi" w:cstheme="minorHAnsi"/>
          <w:b/>
          <w:bCs/>
          <w:spacing w:val="4"/>
          <w:sz w:val="20"/>
          <w:szCs w:val="20"/>
        </w:rPr>
        <w:t xml:space="preserve"> </w:t>
      </w:r>
      <w:r w:rsidRPr="002328D4">
        <w:rPr>
          <w:rFonts w:asciiTheme="minorHAnsi" w:hAnsiTheme="minorHAnsi" w:cstheme="minorHAnsi"/>
          <w:b/>
          <w:bCs/>
          <w:spacing w:val="4"/>
          <w:sz w:val="20"/>
          <w:szCs w:val="20"/>
        </w:rPr>
        <w:t xml:space="preserve">millones de </w:t>
      </w:r>
      <w:r w:rsidR="004307D9" w:rsidRPr="002328D4">
        <w:rPr>
          <w:rFonts w:asciiTheme="minorHAnsi" w:hAnsiTheme="minorHAnsi" w:cstheme="minorHAnsi"/>
          <w:b/>
          <w:bCs/>
          <w:spacing w:val="4"/>
          <w:sz w:val="20"/>
          <w:szCs w:val="20"/>
        </w:rPr>
        <w:t>pasajeros</w:t>
      </w:r>
      <w:r w:rsidRPr="002328D4">
        <w:rPr>
          <w:rFonts w:asciiTheme="minorHAnsi" w:hAnsiTheme="minorHAnsi" w:cstheme="minorHAnsi"/>
          <w:b/>
          <w:bCs/>
          <w:spacing w:val="4"/>
          <w:sz w:val="20"/>
          <w:szCs w:val="20"/>
        </w:rPr>
        <w:t xml:space="preserve"> en el mes de referencia</w:t>
      </w:r>
      <w:r w:rsidR="009D707E" w:rsidRPr="002328D4">
        <w:rPr>
          <w:rFonts w:asciiTheme="minorHAnsi" w:hAnsiTheme="minorHAnsi" w:cstheme="minorHAnsi"/>
          <w:b/>
          <w:bCs/>
          <w:spacing w:val="4"/>
          <w:sz w:val="20"/>
          <w:szCs w:val="20"/>
        </w:rPr>
        <w:t>;</w:t>
      </w:r>
      <w:r w:rsidRPr="002328D4">
        <w:rPr>
          <w:rFonts w:asciiTheme="minorHAnsi" w:hAnsiTheme="minorHAnsi" w:cstheme="minorHAnsi"/>
          <w:b/>
          <w:bCs/>
          <w:spacing w:val="4"/>
          <w:sz w:val="20"/>
          <w:szCs w:val="20"/>
        </w:rPr>
        <w:t xml:space="preserve"> esto fue </w:t>
      </w:r>
      <w:r w:rsidR="00E44D59">
        <w:rPr>
          <w:rFonts w:asciiTheme="minorHAnsi" w:hAnsiTheme="minorHAnsi" w:cstheme="minorHAnsi"/>
          <w:b/>
          <w:bCs/>
          <w:spacing w:val="4"/>
          <w:sz w:val="20"/>
          <w:szCs w:val="20"/>
        </w:rPr>
        <w:t>4.1</w:t>
      </w:r>
      <w:r w:rsidRPr="002328D4">
        <w:rPr>
          <w:rFonts w:asciiTheme="minorHAnsi" w:hAnsiTheme="minorHAnsi" w:cstheme="minorHAnsi"/>
          <w:b/>
          <w:bCs/>
          <w:spacing w:val="4"/>
          <w:sz w:val="20"/>
          <w:szCs w:val="20"/>
        </w:rPr>
        <w:t xml:space="preserve">% </w:t>
      </w:r>
      <w:r w:rsidR="00574714" w:rsidRPr="002328D4">
        <w:rPr>
          <w:rFonts w:asciiTheme="minorHAnsi" w:hAnsiTheme="minorHAnsi" w:cstheme="minorHAnsi"/>
          <w:b/>
          <w:bCs/>
          <w:spacing w:val="4"/>
          <w:sz w:val="20"/>
          <w:szCs w:val="20"/>
        </w:rPr>
        <w:t>mayor a</w:t>
      </w:r>
      <w:r w:rsidRPr="002328D4">
        <w:rPr>
          <w:rFonts w:asciiTheme="minorHAnsi" w:hAnsiTheme="minorHAnsi" w:cstheme="minorHAnsi"/>
          <w:b/>
          <w:bCs/>
          <w:spacing w:val="4"/>
          <w:sz w:val="20"/>
          <w:szCs w:val="20"/>
        </w:rPr>
        <w:t>l mes previo.</w:t>
      </w:r>
    </w:p>
    <w:p w14:paraId="285E9AD6" w14:textId="460DA8D7" w:rsidR="00353930" w:rsidRPr="00353930" w:rsidRDefault="004F516E" w:rsidP="004F516E">
      <w:pPr>
        <w:pStyle w:val="Textoindependiente"/>
        <w:numPr>
          <w:ilvl w:val="0"/>
          <w:numId w:val="1"/>
        </w:numPr>
        <w:spacing w:before="360" w:line="200" w:lineRule="exact"/>
        <w:ind w:left="0"/>
        <w:rPr>
          <w:rFonts w:asciiTheme="minorHAnsi" w:hAnsiTheme="minorHAnsi" w:cstheme="minorHAnsi"/>
          <w:b/>
          <w:bCs/>
          <w:sz w:val="22"/>
          <w:szCs w:val="20"/>
        </w:rPr>
      </w:pPr>
      <w:r w:rsidRPr="002328D4">
        <w:rPr>
          <w:rFonts w:asciiTheme="minorHAnsi" w:hAnsiTheme="minorHAnsi" w:cstheme="minorHAnsi"/>
          <w:b/>
          <w:bCs/>
          <w:spacing w:val="4"/>
          <w:sz w:val="20"/>
          <w:szCs w:val="20"/>
        </w:rPr>
        <w:t>Por último, en la ciudad de Pachuca el</w:t>
      </w:r>
      <w:r>
        <w:rPr>
          <w:rFonts w:asciiTheme="minorHAnsi" w:hAnsiTheme="minorHAnsi" w:cstheme="minorHAnsi"/>
          <w:b/>
          <w:bCs/>
          <w:spacing w:val="4"/>
          <w:sz w:val="20"/>
          <w:szCs w:val="20"/>
        </w:rPr>
        <w:t xml:space="preserve"> sistema de transporte público reportó el traslado de 1.</w:t>
      </w:r>
      <w:r w:rsidR="00E67449">
        <w:rPr>
          <w:rFonts w:asciiTheme="minorHAnsi" w:hAnsiTheme="minorHAnsi" w:cstheme="minorHAnsi"/>
          <w:b/>
          <w:bCs/>
          <w:spacing w:val="4"/>
          <w:sz w:val="20"/>
          <w:szCs w:val="20"/>
        </w:rPr>
        <w:t>3</w:t>
      </w:r>
      <w:r>
        <w:rPr>
          <w:rFonts w:asciiTheme="minorHAnsi" w:hAnsiTheme="minorHAnsi" w:cstheme="minorHAnsi"/>
          <w:b/>
          <w:bCs/>
          <w:spacing w:val="4"/>
          <w:sz w:val="20"/>
          <w:szCs w:val="20"/>
        </w:rPr>
        <w:t xml:space="preserve"> millones de pasajeros en </w:t>
      </w:r>
      <w:r w:rsidR="00CC1344">
        <w:rPr>
          <w:rFonts w:asciiTheme="minorHAnsi" w:hAnsiTheme="minorHAnsi" w:cstheme="minorHAnsi"/>
          <w:b/>
          <w:bCs/>
          <w:spacing w:val="4"/>
          <w:sz w:val="20"/>
          <w:szCs w:val="20"/>
        </w:rPr>
        <w:t>julio</w:t>
      </w:r>
      <w:r w:rsidR="007562F8">
        <w:rPr>
          <w:rFonts w:asciiTheme="minorHAnsi" w:hAnsiTheme="minorHAnsi" w:cstheme="minorHAnsi"/>
          <w:b/>
          <w:bCs/>
          <w:spacing w:val="4"/>
          <w:sz w:val="20"/>
          <w:szCs w:val="20"/>
        </w:rPr>
        <w:t xml:space="preserve"> </w:t>
      </w:r>
      <w:r w:rsidR="004C3590">
        <w:rPr>
          <w:rFonts w:asciiTheme="minorHAnsi" w:hAnsiTheme="minorHAnsi" w:cstheme="minorHAnsi"/>
          <w:b/>
          <w:bCs/>
          <w:spacing w:val="4"/>
          <w:sz w:val="20"/>
          <w:szCs w:val="20"/>
        </w:rPr>
        <w:t>de este año</w:t>
      </w:r>
      <w:r>
        <w:rPr>
          <w:rFonts w:asciiTheme="minorHAnsi" w:hAnsiTheme="minorHAnsi" w:cstheme="minorHAnsi"/>
          <w:b/>
          <w:bCs/>
          <w:spacing w:val="4"/>
          <w:sz w:val="20"/>
          <w:szCs w:val="20"/>
        </w:rPr>
        <w:t xml:space="preserve">, lo que significó </w:t>
      </w:r>
      <w:r w:rsidR="00CC1344">
        <w:rPr>
          <w:rFonts w:asciiTheme="minorHAnsi" w:hAnsiTheme="minorHAnsi" w:cstheme="minorHAnsi"/>
          <w:b/>
          <w:bCs/>
          <w:spacing w:val="4"/>
          <w:sz w:val="20"/>
          <w:szCs w:val="20"/>
        </w:rPr>
        <w:t>5</w:t>
      </w:r>
      <w:r>
        <w:rPr>
          <w:rFonts w:asciiTheme="minorHAnsi" w:hAnsiTheme="minorHAnsi" w:cstheme="minorHAnsi"/>
          <w:b/>
          <w:bCs/>
          <w:spacing w:val="4"/>
          <w:sz w:val="20"/>
          <w:szCs w:val="20"/>
        </w:rPr>
        <w:t xml:space="preserve">% </w:t>
      </w:r>
      <w:r w:rsidR="00AA3AA7">
        <w:rPr>
          <w:rFonts w:asciiTheme="minorHAnsi" w:hAnsiTheme="minorHAnsi" w:cstheme="minorHAnsi"/>
          <w:b/>
          <w:bCs/>
          <w:spacing w:val="4"/>
          <w:sz w:val="20"/>
          <w:szCs w:val="20"/>
        </w:rPr>
        <w:t>más</w:t>
      </w:r>
      <w:r>
        <w:rPr>
          <w:rFonts w:asciiTheme="minorHAnsi" w:hAnsiTheme="minorHAnsi" w:cstheme="minorHAnsi"/>
          <w:b/>
          <w:bCs/>
          <w:spacing w:val="4"/>
          <w:sz w:val="20"/>
          <w:szCs w:val="20"/>
        </w:rPr>
        <w:t xml:space="preserve"> usuarios que en el mes inmediato anterior.</w:t>
      </w:r>
    </w:p>
    <w:p w14:paraId="07628913" w14:textId="31C94387" w:rsidR="00175D88" w:rsidRPr="007E6F86" w:rsidRDefault="00175D88" w:rsidP="006C1920">
      <w:pPr>
        <w:pStyle w:val="Textoindependiente"/>
        <w:spacing w:before="960" w:line="200" w:lineRule="exact"/>
        <w:rPr>
          <w:rFonts w:asciiTheme="minorHAnsi" w:hAnsiTheme="minorHAnsi" w:cstheme="minorHAnsi"/>
          <w:b/>
          <w:sz w:val="22"/>
          <w:szCs w:val="20"/>
        </w:rPr>
      </w:pPr>
      <w:r>
        <w:rPr>
          <w:rFonts w:asciiTheme="minorHAnsi" w:hAnsiTheme="minorHAnsi" w:cstheme="minorHAnsi"/>
          <w:b/>
          <w:sz w:val="22"/>
          <w:szCs w:val="20"/>
        </w:rPr>
        <w:t>Cifras para la Ciudad de México</w:t>
      </w:r>
    </w:p>
    <w:p w14:paraId="340B4A4C" w14:textId="53E2E8BE" w:rsidR="00175D88" w:rsidRDefault="00175D88" w:rsidP="004F516E">
      <w:pPr>
        <w:pStyle w:val="Textoindependiente"/>
        <w:spacing w:before="720" w:line="200" w:lineRule="exact"/>
        <w:rPr>
          <w:rFonts w:asciiTheme="minorHAnsi" w:hAnsiTheme="minorHAnsi" w:cstheme="minorHAnsi"/>
          <w:spacing w:val="4"/>
          <w:sz w:val="20"/>
          <w:szCs w:val="20"/>
        </w:rPr>
      </w:pPr>
      <w:r w:rsidRPr="007E6F86">
        <w:rPr>
          <w:rFonts w:asciiTheme="minorHAnsi" w:hAnsiTheme="minorHAnsi" w:cstheme="minorHAnsi"/>
          <w:spacing w:val="4"/>
          <w:sz w:val="20"/>
          <w:szCs w:val="20"/>
        </w:rPr>
        <w:t>E</w:t>
      </w:r>
      <w:r>
        <w:rPr>
          <w:rFonts w:asciiTheme="minorHAnsi" w:hAnsiTheme="minorHAnsi" w:cstheme="minorHAnsi"/>
          <w:spacing w:val="4"/>
          <w:sz w:val="20"/>
          <w:szCs w:val="20"/>
        </w:rPr>
        <w:t xml:space="preserve">n </w:t>
      </w:r>
      <w:r w:rsidR="0039760B">
        <w:rPr>
          <w:rFonts w:asciiTheme="minorHAnsi" w:hAnsiTheme="minorHAnsi" w:cstheme="minorHAnsi"/>
          <w:spacing w:val="4"/>
          <w:sz w:val="20"/>
          <w:szCs w:val="20"/>
        </w:rPr>
        <w:t xml:space="preserve">la Ciudad de México </w:t>
      </w:r>
      <w:r w:rsidR="006C4C91">
        <w:rPr>
          <w:rFonts w:asciiTheme="minorHAnsi" w:hAnsiTheme="minorHAnsi" w:cstheme="minorHAnsi"/>
          <w:spacing w:val="4"/>
          <w:sz w:val="20"/>
          <w:szCs w:val="20"/>
        </w:rPr>
        <w:t>se transportaron</w:t>
      </w:r>
      <w:r w:rsidR="0039760B">
        <w:rPr>
          <w:rFonts w:asciiTheme="minorHAnsi" w:hAnsiTheme="minorHAnsi" w:cstheme="minorHAnsi"/>
          <w:spacing w:val="4"/>
          <w:sz w:val="20"/>
          <w:szCs w:val="20"/>
        </w:rPr>
        <w:t xml:space="preserve">, en </w:t>
      </w:r>
      <w:r w:rsidR="00CC1344">
        <w:rPr>
          <w:rFonts w:asciiTheme="minorHAnsi" w:hAnsiTheme="minorHAnsi" w:cstheme="minorHAnsi"/>
          <w:spacing w:val="4"/>
          <w:sz w:val="20"/>
          <w:szCs w:val="20"/>
        </w:rPr>
        <w:t>julio</w:t>
      </w:r>
      <w:r w:rsidR="0086150C">
        <w:rPr>
          <w:rFonts w:asciiTheme="minorHAnsi" w:hAnsiTheme="minorHAnsi" w:cstheme="minorHAnsi"/>
          <w:spacing w:val="4"/>
          <w:sz w:val="20"/>
          <w:szCs w:val="20"/>
        </w:rPr>
        <w:t xml:space="preserve"> de 2021</w:t>
      </w:r>
      <w:r w:rsidR="0039760B">
        <w:rPr>
          <w:rFonts w:asciiTheme="minorHAnsi" w:hAnsiTheme="minorHAnsi" w:cstheme="minorHAnsi"/>
          <w:spacing w:val="4"/>
          <w:sz w:val="20"/>
          <w:szCs w:val="20"/>
        </w:rPr>
        <w:t xml:space="preserve">, </w:t>
      </w:r>
      <w:r w:rsidR="00C74CF3">
        <w:rPr>
          <w:rFonts w:asciiTheme="minorHAnsi" w:hAnsiTheme="minorHAnsi" w:cstheme="minorHAnsi"/>
          <w:spacing w:val="4"/>
          <w:sz w:val="20"/>
          <w:szCs w:val="20"/>
        </w:rPr>
        <w:t>cerca</w:t>
      </w:r>
      <w:r w:rsidR="00F31AB3">
        <w:rPr>
          <w:rFonts w:asciiTheme="minorHAnsi" w:hAnsiTheme="minorHAnsi" w:cstheme="minorHAnsi"/>
          <w:spacing w:val="4"/>
          <w:sz w:val="20"/>
          <w:szCs w:val="20"/>
        </w:rPr>
        <w:t xml:space="preserve"> de </w:t>
      </w:r>
      <w:r w:rsidR="00C74CF3">
        <w:rPr>
          <w:rFonts w:asciiTheme="minorHAnsi" w:hAnsiTheme="minorHAnsi" w:cstheme="minorHAnsi"/>
          <w:spacing w:val="4"/>
          <w:sz w:val="20"/>
          <w:szCs w:val="20"/>
        </w:rPr>
        <w:t>10</w:t>
      </w:r>
      <w:r w:rsidR="00CC1344">
        <w:rPr>
          <w:rFonts w:asciiTheme="minorHAnsi" w:hAnsiTheme="minorHAnsi" w:cstheme="minorHAnsi"/>
          <w:spacing w:val="4"/>
          <w:sz w:val="20"/>
          <w:szCs w:val="20"/>
        </w:rPr>
        <w:t>8</w:t>
      </w:r>
      <w:r>
        <w:rPr>
          <w:rFonts w:asciiTheme="minorHAnsi" w:hAnsiTheme="minorHAnsi" w:cstheme="minorHAnsi"/>
          <w:spacing w:val="4"/>
          <w:sz w:val="20"/>
          <w:szCs w:val="20"/>
        </w:rPr>
        <w:t xml:space="preserve"> millones de personas</w:t>
      </w:r>
      <w:r w:rsidR="0039760B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9D707E">
        <w:rPr>
          <w:rFonts w:asciiTheme="minorHAnsi" w:hAnsiTheme="minorHAnsi" w:cstheme="minorHAnsi"/>
          <w:spacing w:val="4"/>
          <w:sz w:val="20"/>
          <w:szCs w:val="20"/>
        </w:rPr>
        <w:t>mediante</w:t>
      </w:r>
      <w:r w:rsidR="00DD7D8F">
        <w:rPr>
          <w:rFonts w:asciiTheme="minorHAnsi" w:hAnsiTheme="minorHAnsi" w:cstheme="minorHAnsi"/>
          <w:spacing w:val="4"/>
          <w:sz w:val="20"/>
          <w:szCs w:val="20"/>
        </w:rPr>
        <w:t xml:space="preserve"> e</w:t>
      </w:r>
      <w:r w:rsidR="00503906">
        <w:rPr>
          <w:rFonts w:asciiTheme="minorHAnsi" w:hAnsiTheme="minorHAnsi" w:cstheme="minorHAnsi"/>
          <w:spacing w:val="4"/>
          <w:sz w:val="20"/>
          <w:szCs w:val="20"/>
        </w:rPr>
        <w:t xml:space="preserve">l </w:t>
      </w:r>
      <w:r w:rsidR="00C71222">
        <w:rPr>
          <w:rFonts w:asciiTheme="minorHAnsi" w:hAnsiTheme="minorHAnsi" w:cstheme="minorHAnsi"/>
          <w:spacing w:val="4"/>
          <w:sz w:val="20"/>
          <w:szCs w:val="20"/>
        </w:rPr>
        <w:t>sistema público de transporte urbano de pasajeros</w:t>
      </w:r>
      <w:r>
        <w:rPr>
          <w:rFonts w:asciiTheme="minorHAnsi" w:hAnsiTheme="minorHAnsi" w:cstheme="minorHAnsi"/>
          <w:spacing w:val="4"/>
          <w:sz w:val="20"/>
          <w:szCs w:val="20"/>
        </w:rPr>
        <w:t xml:space="preserve">. </w:t>
      </w:r>
      <w:r w:rsidR="0086150C" w:rsidRPr="009D707E">
        <w:rPr>
          <w:rFonts w:asciiTheme="minorHAnsi" w:hAnsiTheme="minorHAnsi" w:cstheme="minorHAnsi"/>
          <w:color w:val="000000" w:themeColor="text1"/>
          <w:spacing w:val="4"/>
          <w:sz w:val="20"/>
          <w:szCs w:val="20"/>
        </w:rPr>
        <w:t>Co</w:t>
      </w:r>
      <w:r w:rsidR="006C4C91" w:rsidRPr="009D707E">
        <w:rPr>
          <w:rFonts w:asciiTheme="minorHAnsi" w:hAnsiTheme="minorHAnsi" w:cstheme="minorHAnsi"/>
          <w:color w:val="000000" w:themeColor="text1"/>
          <w:spacing w:val="4"/>
          <w:sz w:val="20"/>
          <w:szCs w:val="20"/>
        </w:rPr>
        <w:t xml:space="preserve">n relación </w:t>
      </w:r>
      <w:r w:rsidR="0086150C" w:rsidRPr="009D707E">
        <w:rPr>
          <w:rFonts w:asciiTheme="minorHAnsi" w:hAnsiTheme="minorHAnsi" w:cstheme="minorHAnsi"/>
          <w:color w:val="000000" w:themeColor="text1"/>
          <w:spacing w:val="4"/>
          <w:sz w:val="20"/>
          <w:szCs w:val="20"/>
        </w:rPr>
        <w:t>al</w:t>
      </w:r>
      <w:r w:rsidR="006C4C91" w:rsidRPr="009D707E">
        <w:rPr>
          <w:rFonts w:asciiTheme="minorHAnsi" w:hAnsiTheme="minorHAnsi" w:cstheme="minorHAnsi"/>
          <w:color w:val="000000" w:themeColor="text1"/>
          <w:spacing w:val="4"/>
          <w:sz w:val="20"/>
          <w:szCs w:val="20"/>
        </w:rPr>
        <w:t xml:space="preserve"> </w:t>
      </w:r>
      <w:r w:rsidR="006C4C91">
        <w:rPr>
          <w:rFonts w:asciiTheme="minorHAnsi" w:hAnsiTheme="minorHAnsi" w:cstheme="minorHAnsi"/>
          <w:spacing w:val="4"/>
          <w:sz w:val="20"/>
          <w:szCs w:val="20"/>
        </w:rPr>
        <w:t xml:space="preserve">mes anterior se trasladaron </w:t>
      </w:r>
      <w:r w:rsidR="00CC1344">
        <w:rPr>
          <w:rFonts w:asciiTheme="minorHAnsi" w:hAnsiTheme="minorHAnsi" w:cstheme="minorHAnsi"/>
          <w:spacing w:val="4"/>
          <w:sz w:val="20"/>
          <w:szCs w:val="20"/>
        </w:rPr>
        <w:t>8.1</w:t>
      </w:r>
      <w:r>
        <w:rPr>
          <w:rFonts w:asciiTheme="minorHAnsi" w:hAnsiTheme="minorHAnsi" w:cstheme="minorHAnsi"/>
          <w:spacing w:val="4"/>
          <w:sz w:val="20"/>
          <w:szCs w:val="20"/>
        </w:rPr>
        <w:t>%</w:t>
      </w:r>
      <w:r w:rsidR="006C4C91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6C1920">
        <w:rPr>
          <w:rFonts w:asciiTheme="minorHAnsi" w:hAnsiTheme="minorHAnsi" w:cstheme="minorHAnsi"/>
          <w:spacing w:val="4"/>
          <w:sz w:val="20"/>
          <w:szCs w:val="20"/>
        </w:rPr>
        <w:t>más</w:t>
      </w:r>
      <w:r w:rsidR="006C4C91">
        <w:rPr>
          <w:rFonts w:asciiTheme="minorHAnsi" w:hAnsiTheme="minorHAnsi" w:cstheme="minorHAnsi"/>
          <w:spacing w:val="4"/>
          <w:sz w:val="20"/>
          <w:szCs w:val="20"/>
        </w:rPr>
        <w:t xml:space="preserve"> personas;</w:t>
      </w:r>
      <w:r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712F52">
        <w:rPr>
          <w:rFonts w:asciiTheme="minorHAnsi" w:hAnsiTheme="minorHAnsi" w:cstheme="minorHAnsi"/>
          <w:spacing w:val="4"/>
          <w:sz w:val="20"/>
          <w:szCs w:val="20"/>
        </w:rPr>
        <w:t xml:space="preserve">al realizar la comparación </w:t>
      </w:r>
      <w:r w:rsidR="006C4C91">
        <w:rPr>
          <w:rFonts w:asciiTheme="minorHAnsi" w:hAnsiTheme="minorHAnsi" w:cstheme="minorHAnsi"/>
          <w:spacing w:val="4"/>
          <w:sz w:val="20"/>
          <w:szCs w:val="20"/>
        </w:rPr>
        <w:t>con</w:t>
      </w:r>
      <w:r>
        <w:rPr>
          <w:rFonts w:asciiTheme="minorHAnsi" w:hAnsiTheme="minorHAnsi" w:cstheme="minorHAnsi"/>
          <w:spacing w:val="4"/>
          <w:sz w:val="20"/>
          <w:szCs w:val="20"/>
        </w:rPr>
        <w:t xml:space="preserve"> el mismo </w:t>
      </w:r>
      <w:r w:rsidRPr="00766F8B">
        <w:rPr>
          <w:rFonts w:asciiTheme="minorHAnsi" w:hAnsiTheme="minorHAnsi" w:cstheme="minorHAnsi"/>
          <w:spacing w:val="4"/>
          <w:sz w:val="20"/>
          <w:szCs w:val="20"/>
        </w:rPr>
        <w:t xml:space="preserve">mes de </w:t>
      </w:r>
      <w:r w:rsidR="0039760B" w:rsidRPr="00766F8B">
        <w:rPr>
          <w:rFonts w:asciiTheme="minorHAnsi" w:hAnsiTheme="minorHAnsi" w:cstheme="minorHAnsi"/>
          <w:spacing w:val="4"/>
          <w:sz w:val="20"/>
          <w:szCs w:val="20"/>
        </w:rPr>
        <w:t>2020</w:t>
      </w:r>
      <w:r>
        <w:rPr>
          <w:rFonts w:asciiTheme="minorHAnsi" w:hAnsiTheme="minorHAnsi" w:cstheme="minorHAnsi"/>
          <w:spacing w:val="4"/>
          <w:sz w:val="20"/>
          <w:szCs w:val="20"/>
        </w:rPr>
        <w:t xml:space="preserve"> se observó un</w:t>
      </w:r>
      <w:r w:rsidR="000866A2">
        <w:rPr>
          <w:rFonts w:asciiTheme="minorHAnsi" w:hAnsiTheme="minorHAnsi" w:cstheme="minorHAnsi"/>
          <w:spacing w:val="4"/>
          <w:sz w:val="20"/>
          <w:szCs w:val="20"/>
        </w:rPr>
        <w:t xml:space="preserve"> incremento</w:t>
      </w:r>
      <w:r>
        <w:rPr>
          <w:rFonts w:asciiTheme="minorHAnsi" w:hAnsiTheme="minorHAnsi" w:cstheme="minorHAnsi"/>
          <w:spacing w:val="4"/>
          <w:sz w:val="20"/>
          <w:szCs w:val="20"/>
        </w:rPr>
        <w:t xml:space="preserve"> de </w:t>
      </w:r>
      <w:r w:rsidR="00CC1344">
        <w:rPr>
          <w:rFonts w:asciiTheme="minorHAnsi" w:hAnsiTheme="minorHAnsi" w:cstheme="minorHAnsi"/>
          <w:spacing w:val="4"/>
          <w:sz w:val="20"/>
          <w:szCs w:val="20"/>
        </w:rPr>
        <w:t>31.8</w:t>
      </w:r>
      <w:r>
        <w:rPr>
          <w:rFonts w:asciiTheme="minorHAnsi" w:hAnsiTheme="minorHAnsi" w:cstheme="minorHAnsi"/>
          <w:spacing w:val="4"/>
          <w:sz w:val="20"/>
          <w:szCs w:val="20"/>
        </w:rPr>
        <w:t xml:space="preserve"> por </w:t>
      </w:r>
      <w:r w:rsidR="005157E8">
        <w:rPr>
          <w:rFonts w:asciiTheme="minorHAnsi" w:hAnsiTheme="minorHAnsi" w:cstheme="minorHAnsi"/>
          <w:spacing w:val="4"/>
          <w:sz w:val="20"/>
          <w:szCs w:val="20"/>
        </w:rPr>
        <w:t>ciento.</w:t>
      </w:r>
    </w:p>
    <w:p w14:paraId="684A4A77" w14:textId="7B13FD5D" w:rsidR="003E4AD0" w:rsidRPr="00175D88" w:rsidRDefault="003E4AD0" w:rsidP="00C74CF3">
      <w:pPr>
        <w:pStyle w:val="Textoindependiente"/>
        <w:keepNext/>
        <w:keepLines/>
        <w:widowControl w:val="0"/>
        <w:spacing w:before="1800" w:line="180" w:lineRule="exact"/>
        <w:jc w:val="center"/>
        <w:rPr>
          <w:rFonts w:asciiTheme="minorHAnsi" w:hAnsiTheme="minorHAnsi" w:cstheme="minorHAnsi"/>
          <w:b/>
          <w:smallCaps/>
          <w:sz w:val="20"/>
          <w:szCs w:val="20"/>
        </w:rPr>
      </w:pPr>
      <w:proofErr w:type="gramStart"/>
      <w:r w:rsidRPr="00175D88">
        <w:rPr>
          <w:rFonts w:asciiTheme="minorHAnsi" w:hAnsiTheme="minorHAnsi" w:cstheme="minorHAnsi"/>
          <w:b/>
          <w:smallCaps/>
          <w:sz w:val="20"/>
          <w:szCs w:val="20"/>
        </w:rPr>
        <w:t>T</w:t>
      </w:r>
      <w:r>
        <w:rPr>
          <w:rFonts w:asciiTheme="minorHAnsi" w:hAnsiTheme="minorHAnsi" w:cstheme="minorHAnsi"/>
          <w:b/>
          <w:smallCaps/>
          <w:sz w:val="20"/>
          <w:szCs w:val="20"/>
        </w:rPr>
        <w:t>otal</w:t>
      </w:r>
      <w:proofErr w:type="gramEnd"/>
      <w:r>
        <w:rPr>
          <w:rFonts w:asciiTheme="minorHAnsi" w:hAnsiTheme="minorHAnsi" w:cstheme="minorHAnsi"/>
          <w:b/>
          <w:smallCaps/>
          <w:sz w:val="20"/>
          <w:szCs w:val="20"/>
        </w:rPr>
        <w:t xml:space="preserve"> de pasajeros transportados </w:t>
      </w:r>
      <w:r w:rsidR="00AC12F0">
        <w:rPr>
          <w:rFonts w:asciiTheme="minorHAnsi" w:hAnsiTheme="minorHAnsi" w:cstheme="minorHAnsi"/>
          <w:b/>
          <w:smallCaps/>
          <w:sz w:val="20"/>
          <w:szCs w:val="20"/>
        </w:rPr>
        <w:t xml:space="preserve">y distancia recorrida </w:t>
      </w:r>
      <w:r w:rsidR="00464A7E">
        <w:rPr>
          <w:rFonts w:asciiTheme="minorHAnsi" w:hAnsiTheme="minorHAnsi" w:cstheme="minorHAnsi"/>
          <w:b/>
          <w:smallCaps/>
          <w:sz w:val="20"/>
          <w:szCs w:val="20"/>
        </w:rPr>
        <w:t>en la Ciudad de México</w:t>
      </w:r>
      <w:r w:rsidR="00ED6D4F">
        <w:rPr>
          <w:rFonts w:asciiTheme="minorHAnsi" w:hAnsiTheme="minorHAnsi" w:cstheme="minorHAnsi"/>
          <w:b/>
          <w:smallCaps/>
          <w:sz w:val="20"/>
          <w:szCs w:val="20"/>
        </w:rPr>
        <w:t>,</w:t>
      </w:r>
      <w:r w:rsidR="00464A7E">
        <w:rPr>
          <w:rFonts w:asciiTheme="minorHAnsi" w:hAnsiTheme="minorHAnsi" w:cstheme="minorHAnsi"/>
          <w:b/>
          <w:smallCaps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mallCaps/>
          <w:sz w:val="20"/>
          <w:szCs w:val="20"/>
        </w:rPr>
        <w:t>a</w:t>
      </w:r>
      <w:r w:rsidR="00413665">
        <w:rPr>
          <w:rFonts w:asciiTheme="minorHAnsi" w:hAnsiTheme="minorHAnsi" w:cstheme="minorHAnsi"/>
          <w:b/>
          <w:smallCaps/>
          <w:sz w:val="20"/>
          <w:szCs w:val="20"/>
        </w:rPr>
        <w:t xml:space="preserve"> </w:t>
      </w:r>
      <w:r w:rsidR="00CC1344">
        <w:rPr>
          <w:rFonts w:asciiTheme="minorHAnsi" w:hAnsiTheme="minorHAnsi" w:cstheme="minorHAnsi"/>
          <w:b/>
          <w:smallCaps/>
          <w:sz w:val="20"/>
          <w:szCs w:val="20"/>
        </w:rPr>
        <w:t>julio</w:t>
      </w:r>
      <w:r>
        <w:rPr>
          <w:rFonts w:asciiTheme="minorHAnsi" w:hAnsiTheme="minorHAnsi" w:cstheme="minorHAnsi"/>
          <w:b/>
          <w:smallCaps/>
          <w:sz w:val="20"/>
          <w:szCs w:val="20"/>
        </w:rPr>
        <w:t xml:space="preserve"> de 2021</w:t>
      </w:r>
    </w:p>
    <w:p w14:paraId="051793C5" w14:textId="72279A84" w:rsidR="003E4AD0" w:rsidRDefault="003E4AD0" w:rsidP="003E4AD0">
      <w:pPr>
        <w:spacing w:after="0"/>
        <w:jc w:val="center"/>
      </w:pPr>
      <w:r>
        <w:t>(</w:t>
      </w:r>
      <w:r w:rsidR="00413665">
        <w:t xml:space="preserve">Pasajeros y </w:t>
      </w:r>
      <w:r w:rsidR="00AC12F0">
        <w:t>kilómetros</w:t>
      </w:r>
      <w:r>
        <w:t>)</w:t>
      </w:r>
    </w:p>
    <w:p w14:paraId="3BDA9961" w14:textId="23BC3765" w:rsidR="005F1182" w:rsidRDefault="00CB7FDA" w:rsidP="002C474E">
      <w:pPr>
        <w:pStyle w:val="Textoindependiente"/>
        <w:jc w:val="center"/>
        <w:rPr>
          <w:rFonts w:asciiTheme="minorHAnsi" w:hAnsiTheme="minorHAnsi" w:cstheme="minorHAnsi"/>
          <w:spacing w:val="4"/>
          <w:sz w:val="20"/>
          <w:szCs w:val="20"/>
        </w:rPr>
      </w:pPr>
      <w:r>
        <w:rPr>
          <w:noProof/>
        </w:rPr>
        <w:drawing>
          <wp:inline distT="0" distB="0" distL="0" distR="0" wp14:anchorId="06A5D2D2" wp14:editId="74EC6E68">
            <wp:extent cx="3060000" cy="2160000"/>
            <wp:effectExtent l="0" t="0" r="7620" b="12065"/>
            <wp:docPr id="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200-000008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5676E775" w14:textId="2EEEC441" w:rsidR="00A72397" w:rsidRPr="00E9331F" w:rsidRDefault="007551FE" w:rsidP="00A72397">
      <w:pPr>
        <w:spacing w:after="0" w:line="140" w:lineRule="exact"/>
        <w:ind w:left="142" w:right="17" w:hanging="142"/>
        <w:jc w:val="both"/>
        <w:rPr>
          <w:rFonts w:cstheme="minorHAnsi"/>
          <w:sz w:val="14"/>
          <w:szCs w:val="14"/>
        </w:rPr>
      </w:pPr>
      <w:r>
        <w:rPr>
          <w:rFonts w:cstheme="minorHAnsi"/>
          <w:sz w:val="14"/>
          <w:szCs w:val="14"/>
        </w:rPr>
        <w:t xml:space="preserve"> </w:t>
      </w:r>
      <w:r w:rsidR="00A72397" w:rsidRPr="007E6F86">
        <w:rPr>
          <w:rFonts w:cstheme="minorHAnsi"/>
          <w:sz w:val="14"/>
          <w:szCs w:val="14"/>
        </w:rPr>
        <w:t>Fuente: INEGI.</w:t>
      </w:r>
    </w:p>
    <w:p w14:paraId="13DEF87B" w14:textId="57AF1DD5" w:rsidR="00A72397" w:rsidRDefault="00A72397" w:rsidP="00154EC4">
      <w:pPr>
        <w:pStyle w:val="Textoindependiente"/>
        <w:spacing w:before="140" w:after="120" w:line="200" w:lineRule="exact"/>
        <w:rPr>
          <w:rFonts w:asciiTheme="minorHAnsi" w:hAnsiTheme="minorHAnsi" w:cstheme="minorHAnsi"/>
          <w:spacing w:val="4"/>
          <w:sz w:val="20"/>
          <w:szCs w:val="20"/>
        </w:rPr>
      </w:pPr>
      <w:r w:rsidRPr="007E6F86">
        <w:rPr>
          <w:rFonts w:asciiTheme="minorHAnsi" w:hAnsiTheme="minorHAnsi" w:cstheme="minorHAnsi"/>
          <w:spacing w:val="4"/>
          <w:sz w:val="20"/>
          <w:szCs w:val="20"/>
        </w:rPr>
        <w:t>E</w:t>
      </w:r>
      <w:r>
        <w:rPr>
          <w:rFonts w:asciiTheme="minorHAnsi" w:hAnsiTheme="minorHAnsi" w:cstheme="minorHAnsi"/>
          <w:spacing w:val="4"/>
          <w:sz w:val="20"/>
          <w:szCs w:val="20"/>
        </w:rPr>
        <w:t xml:space="preserve">n </w:t>
      </w:r>
      <w:r w:rsidR="000866A2">
        <w:rPr>
          <w:rFonts w:asciiTheme="minorHAnsi" w:hAnsiTheme="minorHAnsi" w:cstheme="minorHAnsi"/>
          <w:spacing w:val="4"/>
          <w:sz w:val="20"/>
          <w:szCs w:val="20"/>
        </w:rPr>
        <w:t xml:space="preserve">cuanto a la distancia </w:t>
      </w:r>
      <w:r w:rsidR="008B2E8C">
        <w:rPr>
          <w:rFonts w:asciiTheme="minorHAnsi" w:hAnsiTheme="minorHAnsi" w:cstheme="minorHAnsi"/>
          <w:spacing w:val="4"/>
          <w:sz w:val="20"/>
          <w:szCs w:val="20"/>
        </w:rPr>
        <w:t>recorrida</w:t>
      </w:r>
      <w:r w:rsidR="000866A2">
        <w:rPr>
          <w:rFonts w:asciiTheme="minorHAnsi" w:hAnsiTheme="minorHAnsi" w:cstheme="minorHAnsi"/>
          <w:spacing w:val="4"/>
          <w:sz w:val="20"/>
          <w:szCs w:val="20"/>
        </w:rPr>
        <w:t xml:space="preserve"> por el transporte público</w:t>
      </w:r>
      <w:r w:rsidR="00413665">
        <w:rPr>
          <w:rFonts w:asciiTheme="minorHAnsi" w:hAnsiTheme="minorHAnsi" w:cstheme="minorHAnsi"/>
          <w:spacing w:val="4"/>
          <w:sz w:val="20"/>
          <w:szCs w:val="20"/>
        </w:rPr>
        <w:t>,</w:t>
      </w:r>
      <w:r w:rsidR="000866A2">
        <w:rPr>
          <w:rFonts w:asciiTheme="minorHAnsi" w:hAnsiTheme="minorHAnsi" w:cstheme="minorHAnsi"/>
          <w:spacing w:val="4"/>
          <w:sz w:val="20"/>
          <w:szCs w:val="20"/>
        </w:rPr>
        <w:t xml:space="preserve"> en el mes </w:t>
      </w:r>
      <w:r w:rsidR="008B2E8C" w:rsidRPr="003D5E37">
        <w:rPr>
          <w:rFonts w:asciiTheme="minorHAnsi" w:hAnsiTheme="minorHAnsi" w:cstheme="minorHAnsi"/>
          <w:spacing w:val="4"/>
          <w:sz w:val="20"/>
          <w:szCs w:val="20"/>
        </w:rPr>
        <w:t xml:space="preserve">que se </w:t>
      </w:r>
      <w:r w:rsidR="000866A2" w:rsidRPr="003D5E37">
        <w:rPr>
          <w:rFonts w:asciiTheme="minorHAnsi" w:hAnsiTheme="minorHAnsi" w:cstheme="minorHAnsi"/>
          <w:spacing w:val="4"/>
          <w:sz w:val="20"/>
          <w:szCs w:val="20"/>
        </w:rPr>
        <w:t xml:space="preserve">reporta se registraron </w:t>
      </w:r>
      <w:r w:rsidR="008B2E8C" w:rsidRPr="003D5E37">
        <w:rPr>
          <w:rFonts w:asciiTheme="minorHAnsi" w:hAnsiTheme="minorHAnsi" w:cstheme="minorHAnsi"/>
          <w:spacing w:val="4"/>
          <w:sz w:val="20"/>
          <w:szCs w:val="20"/>
        </w:rPr>
        <w:t>1</w:t>
      </w:r>
      <w:r w:rsidR="004307D9" w:rsidRPr="003D5E37">
        <w:rPr>
          <w:rFonts w:asciiTheme="minorHAnsi" w:hAnsiTheme="minorHAnsi" w:cstheme="minorHAnsi"/>
          <w:spacing w:val="4"/>
          <w:sz w:val="20"/>
          <w:szCs w:val="20"/>
        </w:rPr>
        <w:t>2</w:t>
      </w:r>
      <w:r w:rsidR="004A0623">
        <w:rPr>
          <w:rFonts w:asciiTheme="minorHAnsi" w:hAnsiTheme="minorHAnsi" w:cstheme="minorHAnsi"/>
          <w:spacing w:val="4"/>
          <w:sz w:val="20"/>
          <w:szCs w:val="20"/>
        </w:rPr>
        <w:t>.8</w:t>
      </w:r>
      <w:r w:rsidR="008B2E8C" w:rsidRPr="003D5E37">
        <w:rPr>
          <w:rFonts w:asciiTheme="minorHAnsi" w:hAnsiTheme="minorHAnsi" w:cstheme="minorHAnsi"/>
          <w:spacing w:val="4"/>
          <w:sz w:val="20"/>
          <w:szCs w:val="20"/>
        </w:rPr>
        <w:t xml:space="preserve"> mil</w:t>
      </w:r>
      <w:r w:rsidR="00C94DFE" w:rsidRPr="003D5E37">
        <w:rPr>
          <w:rFonts w:asciiTheme="minorHAnsi" w:hAnsiTheme="minorHAnsi" w:cstheme="minorHAnsi"/>
          <w:spacing w:val="4"/>
          <w:sz w:val="20"/>
          <w:szCs w:val="20"/>
        </w:rPr>
        <w:t>lon</w:t>
      </w:r>
      <w:r w:rsidR="008B2E8C" w:rsidRPr="003D5E37">
        <w:rPr>
          <w:rFonts w:asciiTheme="minorHAnsi" w:hAnsiTheme="minorHAnsi" w:cstheme="minorHAnsi"/>
          <w:spacing w:val="4"/>
          <w:sz w:val="20"/>
          <w:szCs w:val="20"/>
        </w:rPr>
        <w:t>es de kilómetros</w:t>
      </w:r>
      <w:r w:rsidR="008606B0" w:rsidRPr="003D5E37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3605EE" w:rsidRPr="003D5E37">
        <w:rPr>
          <w:rFonts w:asciiTheme="minorHAnsi" w:hAnsiTheme="minorHAnsi" w:cstheme="minorHAnsi"/>
          <w:spacing w:val="4"/>
          <w:sz w:val="20"/>
          <w:szCs w:val="20"/>
        </w:rPr>
        <w:t>recorridos</w:t>
      </w:r>
      <w:r w:rsidR="008606B0" w:rsidRPr="003D5E37">
        <w:rPr>
          <w:rFonts w:asciiTheme="minorHAnsi" w:hAnsiTheme="minorHAnsi" w:cstheme="minorHAnsi"/>
          <w:spacing w:val="4"/>
          <w:sz w:val="20"/>
          <w:szCs w:val="20"/>
        </w:rPr>
        <w:t xml:space="preserve"> por los</w:t>
      </w:r>
      <w:r w:rsidR="008606B0" w:rsidRPr="002328D4">
        <w:rPr>
          <w:rFonts w:asciiTheme="minorHAnsi" w:hAnsiTheme="minorHAnsi" w:cstheme="minorHAnsi"/>
          <w:spacing w:val="4"/>
          <w:sz w:val="20"/>
          <w:szCs w:val="20"/>
        </w:rPr>
        <w:t xml:space="preserve"> distintos tipos de servicio de transporte</w:t>
      </w:r>
      <w:r w:rsidR="0039760B" w:rsidRPr="002328D4">
        <w:rPr>
          <w:rFonts w:asciiTheme="minorHAnsi" w:hAnsiTheme="minorHAnsi" w:cstheme="minorHAnsi"/>
          <w:spacing w:val="4"/>
          <w:sz w:val="20"/>
          <w:szCs w:val="20"/>
        </w:rPr>
        <w:t>;</w:t>
      </w:r>
      <w:r w:rsidR="00722240" w:rsidRPr="002328D4">
        <w:rPr>
          <w:rFonts w:asciiTheme="minorHAnsi" w:hAnsiTheme="minorHAnsi" w:cstheme="minorHAnsi"/>
          <w:spacing w:val="4"/>
          <w:sz w:val="20"/>
          <w:szCs w:val="20"/>
        </w:rPr>
        <w:t xml:space="preserve"> en comparación con</w:t>
      </w:r>
      <w:r w:rsidR="0086150C" w:rsidRPr="002328D4">
        <w:rPr>
          <w:rFonts w:asciiTheme="minorHAnsi" w:hAnsiTheme="minorHAnsi" w:cstheme="minorHAnsi"/>
          <w:spacing w:val="4"/>
          <w:sz w:val="20"/>
          <w:szCs w:val="20"/>
        </w:rPr>
        <w:t xml:space="preserve"> la información</w:t>
      </w:r>
      <w:r w:rsidR="00722240" w:rsidRPr="002328D4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215A22" w:rsidRPr="002328D4">
        <w:rPr>
          <w:rFonts w:asciiTheme="minorHAnsi" w:hAnsiTheme="minorHAnsi" w:cstheme="minorHAnsi"/>
          <w:spacing w:val="4"/>
          <w:sz w:val="20"/>
          <w:szCs w:val="20"/>
        </w:rPr>
        <w:t xml:space="preserve">de </w:t>
      </w:r>
      <w:r w:rsidR="004A0623">
        <w:rPr>
          <w:rFonts w:asciiTheme="minorHAnsi" w:hAnsiTheme="minorHAnsi" w:cstheme="minorHAnsi"/>
          <w:spacing w:val="4"/>
          <w:sz w:val="20"/>
          <w:szCs w:val="20"/>
        </w:rPr>
        <w:t xml:space="preserve">junio </w:t>
      </w:r>
      <w:r w:rsidR="004307D9" w:rsidRPr="002328D4">
        <w:rPr>
          <w:rFonts w:asciiTheme="minorHAnsi" w:hAnsiTheme="minorHAnsi" w:cstheme="minorHAnsi"/>
          <w:spacing w:val="4"/>
          <w:sz w:val="20"/>
          <w:szCs w:val="20"/>
        </w:rPr>
        <w:t>é</w:t>
      </w:r>
      <w:r w:rsidR="0086150C" w:rsidRPr="002328D4">
        <w:rPr>
          <w:rFonts w:asciiTheme="minorHAnsi" w:hAnsiTheme="minorHAnsi" w:cstheme="minorHAnsi"/>
          <w:spacing w:val="4"/>
          <w:sz w:val="20"/>
          <w:szCs w:val="20"/>
        </w:rPr>
        <w:t>sta</w:t>
      </w:r>
      <w:r w:rsidR="008B2E8C" w:rsidRPr="002328D4">
        <w:rPr>
          <w:rFonts w:asciiTheme="minorHAnsi" w:hAnsiTheme="minorHAnsi" w:cstheme="minorHAnsi"/>
          <w:spacing w:val="4"/>
          <w:sz w:val="20"/>
          <w:szCs w:val="20"/>
        </w:rPr>
        <w:t xml:space="preserve"> representó un</w:t>
      </w:r>
      <w:r w:rsidR="006C1920" w:rsidRPr="002328D4">
        <w:rPr>
          <w:rFonts w:asciiTheme="minorHAnsi" w:hAnsiTheme="minorHAnsi" w:cstheme="minorHAnsi"/>
          <w:spacing w:val="4"/>
          <w:sz w:val="20"/>
          <w:szCs w:val="20"/>
        </w:rPr>
        <w:t xml:space="preserve"> incremento </w:t>
      </w:r>
      <w:r w:rsidR="008B2E8C" w:rsidRPr="002328D4">
        <w:rPr>
          <w:rFonts w:asciiTheme="minorHAnsi" w:hAnsiTheme="minorHAnsi" w:cstheme="minorHAnsi"/>
          <w:spacing w:val="4"/>
          <w:sz w:val="20"/>
          <w:szCs w:val="20"/>
        </w:rPr>
        <w:t xml:space="preserve">de </w:t>
      </w:r>
      <w:r w:rsidR="004A0623">
        <w:rPr>
          <w:rFonts w:asciiTheme="minorHAnsi" w:hAnsiTheme="minorHAnsi" w:cstheme="minorHAnsi"/>
          <w:spacing w:val="4"/>
          <w:sz w:val="20"/>
          <w:szCs w:val="20"/>
        </w:rPr>
        <w:t>6.4</w:t>
      </w:r>
      <w:r w:rsidR="008B2E8C">
        <w:rPr>
          <w:rFonts w:asciiTheme="minorHAnsi" w:hAnsiTheme="minorHAnsi" w:cstheme="minorHAnsi"/>
          <w:spacing w:val="4"/>
          <w:sz w:val="20"/>
          <w:szCs w:val="20"/>
        </w:rPr>
        <w:t>%</w:t>
      </w:r>
      <w:r w:rsidR="00150516">
        <w:rPr>
          <w:rFonts w:asciiTheme="minorHAnsi" w:hAnsiTheme="minorHAnsi" w:cstheme="minorHAnsi"/>
          <w:spacing w:val="4"/>
          <w:sz w:val="20"/>
          <w:szCs w:val="20"/>
        </w:rPr>
        <w:t xml:space="preserve"> y </w:t>
      </w:r>
      <w:r w:rsidR="00215A22">
        <w:rPr>
          <w:rFonts w:asciiTheme="minorHAnsi" w:hAnsiTheme="minorHAnsi" w:cstheme="minorHAnsi"/>
          <w:spacing w:val="4"/>
          <w:sz w:val="20"/>
          <w:szCs w:val="20"/>
        </w:rPr>
        <w:t xml:space="preserve">un </w:t>
      </w:r>
      <w:r w:rsidR="006C1920">
        <w:rPr>
          <w:rFonts w:asciiTheme="minorHAnsi" w:hAnsiTheme="minorHAnsi" w:cstheme="minorHAnsi"/>
          <w:spacing w:val="4"/>
          <w:sz w:val="20"/>
          <w:szCs w:val="20"/>
        </w:rPr>
        <w:t>aumento</w:t>
      </w:r>
      <w:r w:rsidR="00215A22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150516">
        <w:rPr>
          <w:rFonts w:asciiTheme="minorHAnsi" w:hAnsiTheme="minorHAnsi" w:cstheme="minorHAnsi"/>
          <w:spacing w:val="4"/>
          <w:sz w:val="20"/>
          <w:szCs w:val="20"/>
        </w:rPr>
        <w:t xml:space="preserve">de </w:t>
      </w:r>
      <w:r w:rsidR="004A0623">
        <w:rPr>
          <w:rFonts w:asciiTheme="minorHAnsi" w:hAnsiTheme="minorHAnsi" w:cstheme="minorHAnsi"/>
          <w:spacing w:val="4"/>
          <w:sz w:val="20"/>
          <w:szCs w:val="20"/>
        </w:rPr>
        <w:t>10</w:t>
      </w:r>
      <w:r w:rsidR="00150516">
        <w:rPr>
          <w:rFonts w:asciiTheme="minorHAnsi" w:hAnsiTheme="minorHAnsi" w:cstheme="minorHAnsi"/>
          <w:spacing w:val="4"/>
          <w:sz w:val="20"/>
          <w:szCs w:val="20"/>
        </w:rPr>
        <w:t>% frente</w:t>
      </w:r>
      <w:r w:rsidR="00413665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150516">
        <w:rPr>
          <w:rFonts w:asciiTheme="minorHAnsi" w:hAnsiTheme="minorHAnsi" w:cstheme="minorHAnsi"/>
          <w:spacing w:val="4"/>
          <w:sz w:val="20"/>
          <w:szCs w:val="20"/>
        </w:rPr>
        <w:t>a</w:t>
      </w:r>
      <w:r w:rsidR="00413665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150516">
        <w:rPr>
          <w:rFonts w:asciiTheme="minorHAnsi" w:hAnsiTheme="minorHAnsi" w:cstheme="minorHAnsi"/>
          <w:spacing w:val="4"/>
          <w:sz w:val="20"/>
          <w:szCs w:val="20"/>
        </w:rPr>
        <w:t>l</w:t>
      </w:r>
      <w:r w:rsidR="00413665">
        <w:rPr>
          <w:rFonts w:asciiTheme="minorHAnsi" w:hAnsiTheme="minorHAnsi" w:cstheme="minorHAnsi"/>
          <w:spacing w:val="4"/>
          <w:sz w:val="20"/>
          <w:szCs w:val="20"/>
        </w:rPr>
        <w:t>a</w:t>
      </w:r>
      <w:r w:rsidR="00150516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215A22">
        <w:rPr>
          <w:rFonts w:asciiTheme="minorHAnsi" w:hAnsiTheme="minorHAnsi" w:cstheme="minorHAnsi"/>
          <w:spacing w:val="4"/>
          <w:sz w:val="20"/>
          <w:szCs w:val="20"/>
        </w:rPr>
        <w:t xml:space="preserve">de </w:t>
      </w:r>
      <w:r w:rsidR="00CC1344">
        <w:rPr>
          <w:rFonts w:asciiTheme="minorHAnsi" w:hAnsiTheme="minorHAnsi" w:cstheme="minorHAnsi"/>
          <w:spacing w:val="4"/>
          <w:sz w:val="20"/>
          <w:szCs w:val="20"/>
        </w:rPr>
        <w:t>julio</w:t>
      </w:r>
      <w:r w:rsidR="00150516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8606B0">
        <w:rPr>
          <w:rFonts w:asciiTheme="minorHAnsi" w:hAnsiTheme="minorHAnsi" w:cstheme="minorHAnsi"/>
          <w:spacing w:val="4"/>
          <w:sz w:val="20"/>
          <w:szCs w:val="20"/>
        </w:rPr>
        <w:t>de 2020</w:t>
      </w:r>
      <w:r>
        <w:rPr>
          <w:rFonts w:asciiTheme="minorHAnsi" w:hAnsiTheme="minorHAnsi" w:cstheme="minorHAnsi"/>
          <w:spacing w:val="4"/>
          <w:sz w:val="20"/>
          <w:szCs w:val="20"/>
        </w:rPr>
        <w:t>.</w:t>
      </w:r>
    </w:p>
    <w:p w14:paraId="5CE9A105" w14:textId="18AF8958" w:rsidR="00464A7E" w:rsidRDefault="00464A7E" w:rsidP="004F516E">
      <w:pPr>
        <w:pStyle w:val="Textoindependiente"/>
        <w:keepNext/>
        <w:keepLines/>
        <w:widowControl w:val="0"/>
        <w:spacing w:before="240" w:line="180" w:lineRule="exact"/>
        <w:jc w:val="center"/>
        <w:rPr>
          <w:rFonts w:asciiTheme="minorHAnsi" w:hAnsiTheme="minorHAnsi" w:cstheme="minorHAnsi"/>
          <w:b/>
          <w:smallCaps/>
          <w:sz w:val="20"/>
          <w:szCs w:val="20"/>
        </w:rPr>
      </w:pPr>
      <w:r>
        <w:rPr>
          <w:rFonts w:asciiTheme="minorHAnsi" w:hAnsiTheme="minorHAnsi" w:cstheme="minorHAnsi"/>
          <w:b/>
          <w:smallCaps/>
          <w:sz w:val="20"/>
          <w:szCs w:val="20"/>
        </w:rPr>
        <w:t xml:space="preserve">Transporte </w:t>
      </w:r>
      <w:r w:rsidR="007E2F85">
        <w:rPr>
          <w:rFonts w:asciiTheme="minorHAnsi" w:hAnsiTheme="minorHAnsi" w:cstheme="minorHAnsi"/>
          <w:b/>
          <w:smallCaps/>
          <w:sz w:val="20"/>
          <w:szCs w:val="20"/>
        </w:rPr>
        <w:t>u</w:t>
      </w:r>
      <w:r>
        <w:rPr>
          <w:rFonts w:asciiTheme="minorHAnsi" w:hAnsiTheme="minorHAnsi" w:cstheme="minorHAnsi"/>
          <w:b/>
          <w:smallCaps/>
          <w:sz w:val="20"/>
          <w:szCs w:val="20"/>
        </w:rPr>
        <w:t>rbano de pasajeros en la Ciudad de México</w:t>
      </w:r>
    </w:p>
    <w:p w14:paraId="09D31BC1" w14:textId="77777777" w:rsidR="00464A7E" w:rsidRDefault="00464A7E" w:rsidP="00464A7E">
      <w:pPr>
        <w:pStyle w:val="Textoindependiente"/>
        <w:keepNext/>
        <w:keepLines/>
        <w:widowControl w:val="0"/>
        <w:spacing w:line="180" w:lineRule="exact"/>
        <w:jc w:val="center"/>
        <w:rPr>
          <w:rFonts w:asciiTheme="minorHAnsi" w:hAnsiTheme="minorHAnsi" w:cstheme="minorHAnsi"/>
          <w:b/>
          <w:smallCaps/>
          <w:sz w:val="20"/>
          <w:szCs w:val="20"/>
        </w:rPr>
      </w:pPr>
      <w:r>
        <w:rPr>
          <w:rFonts w:asciiTheme="minorHAnsi" w:hAnsiTheme="minorHAnsi" w:cstheme="minorHAnsi"/>
          <w:b/>
          <w:bCs/>
          <w:smallCaps/>
          <w:sz w:val="20"/>
          <w:szCs w:val="20"/>
        </w:rPr>
        <w:t>pasajeros transportados y distancia recorrida</w:t>
      </w:r>
    </w:p>
    <w:p w14:paraId="02DC73EA" w14:textId="0E24B14B" w:rsidR="00464A7E" w:rsidRDefault="004637DB" w:rsidP="00464A7E">
      <w:pPr>
        <w:pStyle w:val="Textoindependiente"/>
        <w:keepNext/>
        <w:keepLines/>
        <w:widowControl w:val="0"/>
        <w:spacing w:line="180" w:lineRule="exact"/>
        <w:jc w:val="center"/>
        <w:rPr>
          <w:rFonts w:asciiTheme="minorHAnsi" w:hAnsiTheme="minorHAnsi" w:cstheme="minorHAnsi"/>
          <w:b/>
          <w:smallCaps/>
          <w:sz w:val="20"/>
          <w:szCs w:val="20"/>
        </w:rPr>
      </w:pPr>
      <w:r>
        <w:rPr>
          <w:rFonts w:asciiTheme="minorHAnsi" w:hAnsiTheme="minorHAnsi" w:cstheme="minorHAnsi"/>
          <w:b/>
          <w:smallCaps/>
          <w:sz w:val="20"/>
          <w:szCs w:val="20"/>
        </w:rPr>
        <w:t xml:space="preserve">durante </w:t>
      </w:r>
      <w:r w:rsidR="00CC1344">
        <w:rPr>
          <w:rFonts w:asciiTheme="minorHAnsi" w:hAnsiTheme="minorHAnsi" w:cstheme="minorHAnsi"/>
          <w:b/>
          <w:smallCaps/>
          <w:sz w:val="20"/>
          <w:szCs w:val="20"/>
        </w:rPr>
        <w:t>julio</w:t>
      </w:r>
      <w:r w:rsidR="00464A7E">
        <w:rPr>
          <w:rFonts w:asciiTheme="minorHAnsi" w:hAnsiTheme="minorHAnsi" w:cstheme="minorHAnsi"/>
          <w:b/>
          <w:smallCaps/>
          <w:sz w:val="20"/>
          <w:szCs w:val="20"/>
        </w:rPr>
        <w:t xml:space="preserve"> de 2021</w:t>
      </w:r>
    </w:p>
    <w:p w14:paraId="5E577F58" w14:textId="639390BE" w:rsidR="00464A7E" w:rsidRDefault="00464A7E" w:rsidP="00464A7E">
      <w:pPr>
        <w:spacing w:after="0"/>
        <w:jc w:val="center"/>
      </w:pPr>
      <w:r w:rsidRPr="00AA3AA7">
        <w:t>(Miles de p</w:t>
      </w:r>
      <w:r w:rsidR="002575B9" w:rsidRPr="00AA3AA7">
        <w:t>asajeros</w:t>
      </w:r>
      <w:r w:rsidRPr="00AA3AA7">
        <w:t xml:space="preserve"> y miles de kilómetros)</w:t>
      </w:r>
    </w:p>
    <w:tbl>
      <w:tblPr>
        <w:tblStyle w:val="Tablaconcuadrcula"/>
        <w:tblW w:w="501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085"/>
        <w:gridCol w:w="963"/>
        <w:gridCol w:w="982"/>
        <w:gridCol w:w="981"/>
      </w:tblGrid>
      <w:tr w:rsidR="00464A7E" w14:paraId="3914C597" w14:textId="77777777" w:rsidTr="004B1852">
        <w:tc>
          <w:tcPr>
            <w:tcW w:w="208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336600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DBD3AAC" w14:textId="77777777" w:rsidR="00464A7E" w:rsidRDefault="00464A7E">
            <w:pPr>
              <w:pStyle w:val="Textoindependiente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pacing w:val="4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4"/>
                <w:sz w:val="16"/>
                <w:szCs w:val="16"/>
                <w:lang w:eastAsia="en-US"/>
              </w:rPr>
              <w:t>Tipo de Transporte</w:t>
            </w:r>
          </w:p>
        </w:tc>
        <w:tc>
          <w:tcPr>
            <w:tcW w:w="96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336600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F80B1F3" w14:textId="77777777" w:rsidR="00464A7E" w:rsidRDefault="00464A7E">
            <w:pPr>
              <w:pStyle w:val="Textoindependiente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pacing w:val="4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4"/>
                <w:sz w:val="16"/>
                <w:szCs w:val="16"/>
                <w:lang w:eastAsia="en-US"/>
              </w:rPr>
              <w:t>Valores absolutos</w:t>
            </w:r>
          </w:p>
        </w:tc>
        <w:tc>
          <w:tcPr>
            <w:tcW w:w="196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336600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7378C78" w14:textId="58ED83FB" w:rsidR="00464A7E" w:rsidRPr="00154EC4" w:rsidRDefault="00464A7E">
            <w:pPr>
              <w:pStyle w:val="Textoindependiente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pacing w:val="4"/>
                <w:sz w:val="15"/>
                <w:szCs w:val="15"/>
                <w:lang w:eastAsia="en-US"/>
              </w:rPr>
            </w:pPr>
            <w:r w:rsidRPr="00154EC4">
              <w:rPr>
                <w:rFonts w:asciiTheme="minorHAnsi" w:hAnsiTheme="minorHAnsi" w:cstheme="minorHAnsi"/>
                <w:b/>
                <w:bCs/>
                <w:color w:val="FFFFFF" w:themeColor="background1"/>
                <w:spacing w:val="4"/>
                <w:sz w:val="16"/>
                <w:szCs w:val="16"/>
                <w:lang w:eastAsia="en-US"/>
              </w:rPr>
              <w:t>Variación</w:t>
            </w:r>
            <w:r w:rsidR="00154EC4" w:rsidRPr="00154EC4">
              <w:rPr>
                <w:rFonts w:asciiTheme="minorHAnsi" w:hAnsiTheme="minorHAnsi" w:cstheme="minorHAnsi"/>
                <w:b/>
                <w:bCs/>
                <w:color w:val="FFFFFF" w:themeColor="background1"/>
                <w:spacing w:val="4"/>
                <w:sz w:val="16"/>
                <w:szCs w:val="16"/>
                <w:lang w:eastAsia="en-US"/>
              </w:rPr>
              <w:t xml:space="preserve"> porcentual</w:t>
            </w:r>
            <w:r w:rsidRPr="00154EC4">
              <w:rPr>
                <w:rFonts w:asciiTheme="minorHAnsi" w:hAnsiTheme="minorHAnsi" w:cstheme="minorHAnsi"/>
                <w:b/>
                <w:bCs/>
                <w:color w:val="FFFFFF" w:themeColor="background1"/>
                <w:spacing w:val="4"/>
                <w:sz w:val="16"/>
                <w:szCs w:val="16"/>
                <w:lang w:eastAsia="en-US"/>
              </w:rPr>
              <w:t xml:space="preserve"> respecto al:</w:t>
            </w:r>
          </w:p>
        </w:tc>
      </w:tr>
      <w:tr w:rsidR="00464A7E" w14:paraId="2044DE62" w14:textId="77777777" w:rsidTr="004B1852">
        <w:trPr>
          <w:trHeight w:val="512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CECFE34" w14:textId="77777777" w:rsidR="00464A7E" w:rsidRDefault="00464A7E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pacing w:val="4"/>
              </w:rPr>
            </w:pPr>
          </w:p>
        </w:tc>
        <w:tc>
          <w:tcPr>
            <w:tcW w:w="96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AE1149D" w14:textId="77777777" w:rsidR="00464A7E" w:rsidRDefault="00464A7E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pacing w:val="4"/>
              </w:rPr>
            </w:pPr>
          </w:p>
        </w:tc>
        <w:tc>
          <w:tcPr>
            <w:tcW w:w="9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336600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7E0B177" w14:textId="77777777" w:rsidR="00464A7E" w:rsidRDefault="00464A7E">
            <w:pPr>
              <w:pStyle w:val="Textoindependiente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pacing w:val="4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4"/>
                <w:sz w:val="16"/>
                <w:szCs w:val="16"/>
                <w:lang w:eastAsia="en-US"/>
              </w:rPr>
              <w:t>Mes anterior</w:t>
            </w:r>
          </w:p>
        </w:tc>
        <w:tc>
          <w:tcPr>
            <w:tcW w:w="9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336600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204E152" w14:textId="77777777" w:rsidR="00464A7E" w:rsidRDefault="00464A7E">
            <w:pPr>
              <w:pStyle w:val="Textoindependiente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pacing w:val="4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4"/>
                <w:sz w:val="16"/>
                <w:szCs w:val="16"/>
                <w:lang w:eastAsia="en-US"/>
              </w:rPr>
              <w:t>Mismo mes del año anterior</w:t>
            </w:r>
          </w:p>
        </w:tc>
      </w:tr>
      <w:tr w:rsidR="00464A7E" w14:paraId="569E5F90" w14:textId="77777777" w:rsidTr="004B1852">
        <w:trPr>
          <w:trHeight w:val="251"/>
        </w:trPr>
        <w:tc>
          <w:tcPr>
            <w:tcW w:w="5011" w:type="dxa"/>
            <w:gridSpan w:val="4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tcMar>
              <w:top w:w="28" w:type="dxa"/>
              <w:left w:w="57" w:type="dxa"/>
              <w:bottom w:w="28" w:type="dxa"/>
              <w:right w:w="170" w:type="dxa"/>
            </w:tcMar>
            <w:vAlign w:val="center"/>
            <w:hideMark/>
          </w:tcPr>
          <w:p w14:paraId="0D14160B" w14:textId="77777777" w:rsidR="00464A7E" w:rsidRDefault="00464A7E">
            <w:pPr>
              <w:pStyle w:val="Textoindependiente"/>
              <w:ind w:left="57"/>
              <w:jc w:val="left"/>
              <w:rPr>
                <w:rFonts w:asciiTheme="minorHAnsi" w:hAnsiTheme="minorHAnsi" w:cstheme="minorHAnsi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eastAsia="en-US"/>
              </w:rPr>
              <w:t>Red de Transporte de Pasajeros</w:t>
            </w:r>
          </w:p>
        </w:tc>
      </w:tr>
      <w:tr w:rsidR="00C67D3F" w14:paraId="0E9205EC" w14:textId="77777777" w:rsidTr="004B1852">
        <w:tc>
          <w:tcPr>
            <w:tcW w:w="2085" w:type="dxa"/>
            <w:tcBorders>
              <w:top w:val="nil"/>
              <w:left w:val="double" w:sz="4" w:space="0" w:color="auto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4C500AA" w14:textId="77777777" w:rsidR="00C67D3F" w:rsidRDefault="00C67D3F" w:rsidP="00C67D3F">
            <w:pPr>
              <w:pStyle w:val="Textoindependiente"/>
              <w:ind w:left="227"/>
              <w:jc w:val="left"/>
              <w:rPr>
                <w:rFonts w:asciiTheme="minorHAnsi" w:hAnsiTheme="minorHAnsi" w:cstheme="minorHAnsi"/>
                <w:spacing w:val="4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  <w:t xml:space="preserve">Pasajeros transportados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198" w:type="dxa"/>
            </w:tcMar>
            <w:vAlign w:val="center"/>
            <w:hideMark/>
          </w:tcPr>
          <w:p w14:paraId="64B73C11" w14:textId="20D11B66" w:rsidR="00C67D3F" w:rsidRDefault="00C67D3F" w:rsidP="00C67D3F">
            <w:pPr>
              <w:spacing w:after="0" w:line="240" w:lineRule="auto"/>
              <w:jc w:val="right"/>
              <w:rPr>
                <w:rFonts w:asciiTheme="minorHAnsi" w:hAnsiTheme="minorHAnsi" w:cstheme="minorHAnsi"/>
                <w:spacing w:val="4"/>
              </w:rPr>
            </w:pPr>
            <w:r>
              <w:t>8,533.3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  <w:hideMark/>
          </w:tcPr>
          <w:p w14:paraId="64884EDC" w14:textId="69A525FA" w:rsidR="00C67D3F" w:rsidRDefault="00C67D3F" w:rsidP="00C67D3F">
            <w:pPr>
              <w:pStyle w:val="Textoindependiente"/>
              <w:spacing w:before="100" w:beforeAutospacing="1"/>
              <w:ind w:right="-11"/>
              <w:jc w:val="right"/>
              <w:rPr>
                <w:rFonts w:asciiTheme="minorHAnsi" w:hAnsiTheme="minorHAnsi" w:cstheme="minorHAnsi"/>
                <w:spacing w:val="4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3.6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  <w:hideMark/>
          </w:tcPr>
          <w:p w14:paraId="5C464355" w14:textId="70564A66" w:rsidR="00C67D3F" w:rsidRDefault="00C67D3F" w:rsidP="00C67D3F">
            <w:pPr>
              <w:pStyle w:val="Textoindependiente"/>
              <w:jc w:val="right"/>
              <w:rPr>
                <w:rFonts w:asciiTheme="minorHAnsi" w:hAnsiTheme="minorHAnsi" w:cstheme="minorHAnsi"/>
                <w:spacing w:val="4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23.3 </w:t>
            </w:r>
          </w:p>
        </w:tc>
      </w:tr>
      <w:tr w:rsidR="00C67D3F" w14:paraId="291E9321" w14:textId="77777777" w:rsidTr="004B1852">
        <w:tc>
          <w:tcPr>
            <w:tcW w:w="2085" w:type="dxa"/>
            <w:tcBorders>
              <w:top w:val="nil"/>
              <w:left w:val="double" w:sz="4" w:space="0" w:color="auto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2F9F3BF" w14:textId="77777777" w:rsidR="00C67D3F" w:rsidRDefault="00C67D3F" w:rsidP="00C67D3F">
            <w:pPr>
              <w:pStyle w:val="Textoindependiente"/>
              <w:ind w:left="227"/>
              <w:jc w:val="left"/>
              <w:rPr>
                <w:rFonts w:asciiTheme="minorHAnsi" w:hAnsiTheme="minorHAnsi" w:cstheme="minorHAnsi"/>
                <w:spacing w:val="4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  <w:t>Distancia recorrida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198" w:type="dxa"/>
            </w:tcMar>
            <w:vAlign w:val="center"/>
            <w:hideMark/>
          </w:tcPr>
          <w:p w14:paraId="1A08A508" w14:textId="41BE40F4" w:rsidR="00C67D3F" w:rsidRDefault="00C67D3F" w:rsidP="00C67D3F">
            <w:pPr>
              <w:pStyle w:val="Textoindependiente"/>
              <w:jc w:val="right"/>
              <w:rPr>
                <w:rFonts w:asciiTheme="minorHAnsi" w:hAnsiTheme="minorHAnsi" w:cstheme="minorHAnsi"/>
                <w:spacing w:val="4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4,136.5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  <w:hideMark/>
          </w:tcPr>
          <w:p w14:paraId="58AFD1B0" w14:textId="24E7E870" w:rsidR="00C67D3F" w:rsidRDefault="00C67D3F" w:rsidP="00C67D3F">
            <w:pPr>
              <w:pStyle w:val="Textoindependiente"/>
              <w:spacing w:before="100" w:beforeAutospacing="1"/>
              <w:ind w:right="-11"/>
              <w:jc w:val="right"/>
              <w:rPr>
                <w:rFonts w:asciiTheme="minorHAnsi" w:hAnsiTheme="minorHAnsi" w:cstheme="minorHAnsi"/>
                <w:spacing w:val="4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5.3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  <w:hideMark/>
          </w:tcPr>
          <w:p w14:paraId="6C0C261A" w14:textId="1DC4EE7A" w:rsidR="00C67D3F" w:rsidRDefault="00C67D3F" w:rsidP="00C67D3F">
            <w:pPr>
              <w:pStyle w:val="Textoindependiente"/>
              <w:jc w:val="right"/>
              <w:rPr>
                <w:rFonts w:asciiTheme="minorHAnsi" w:hAnsiTheme="minorHAnsi" w:cstheme="minorHAnsi"/>
                <w:spacing w:val="4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17.3 </w:t>
            </w:r>
          </w:p>
        </w:tc>
      </w:tr>
      <w:tr w:rsidR="00464A7E" w14:paraId="1D0E8389" w14:textId="77777777" w:rsidTr="004B1852">
        <w:tc>
          <w:tcPr>
            <w:tcW w:w="5011" w:type="dxa"/>
            <w:gridSpan w:val="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4FF312F" w14:textId="77777777" w:rsidR="00464A7E" w:rsidRDefault="00464A7E">
            <w:pPr>
              <w:pStyle w:val="Textoindependiente"/>
              <w:ind w:left="57"/>
              <w:jc w:val="left"/>
              <w:rPr>
                <w:rFonts w:asciiTheme="minorHAnsi" w:hAnsiTheme="minorHAnsi" w:cstheme="minorHAnsi"/>
                <w:i/>
                <w:iCs/>
                <w:spacing w:val="4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eastAsia="en-US"/>
              </w:rPr>
              <w:t>Sistema de transporte colectivo metro</w:t>
            </w: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C67D3F" w14:paraId="5666BB8D" w14:textId="77777777" w:rsidTr="004B1852">
        <w:tc>
          <w:tcPr>
            <w:tcW w:w="2085" w:type="dxa"/>
            <w:tcBorders>
              <w:top w:val="nil"/>
              <w:left w:val="double" w:sz="4" w:space="0" w:color="auto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0D8DFBB" w14:textId="77777777" w:rsidR="00C67D3F" w:rsidRDefault="00C67D3F" w:rsidP="00C67D3F">
            <w:pPr>
              <w:pStyle w:val="Textoindependiente"/>
              <w:ind w:left="227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  <w:t xml:space="preserve">Pasajeros transportados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198" w:type="dxa"/>
            </w:tcMar>
            <w:vAlign w:val="center"/>
            <w:hideMark/>
          </w:tcPr>
          <w:p w14:paraId="2B0BF548" w14:textId="76334371" w:rsidR="00C67D3F" w:rsidRDefault="00C67D3F" w:rsidP="00C67D3F">
            <w:pPr>
              <w:pStyle w:val="Textoindependiente"/>
              <w:jc w:val="right"/>
              <w:rPr>
                <w:rFonts w:asciiTheme="minorHAnsi" w:hAnsiTheme="minorHAnsi" w:cstheme="minorHAnsi"/>
                <w:spacing w:val="4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69,822.1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  <w:hideMark/>
          </w:tcPr>
          <w:p w14:paraId="04CD97A9" w14:textId="092A08BF" w:rsidR="00C67D3F" w:rsidRDefault="00C67D3F" w:rsidP="00C67D3F">
            <w:pPr>
              <w:pStyle w:val="Textoindependiente"/>
              <w:spacing w:before="100" w:beforeAutospacing="1"/>
              <w:ind w:right="-11"/>
              <w:jc w:val="right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10.1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  <w:hideMark/>
          </w:tcPr>
          <w:p w14:paraId="5E3FF354" w14:textId="4B1A3AEB" w:rsidR="00C67D3F" w:rsidRDefault="00C67D3F" w:rsidP="00C67D3F">
            <w:pPr>
              <w:pStyle w:val="Textoindependiente"/>
              <w:jc w:val="right"/>
              <w:rPr>
                <w:rFonts w:asciiTheme="minorHAnsi" w:hAnsiTheme="minorHAnsi" w:cstheme="minorHAnsi"/>
                <w:spacing w:val="4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18.8 </w:t>
            </w:r>
          </w:p>
        </w:tc>
      </w:tr>
      <w:tr w:rsidR="00C67D3F" w14:paraId="5A532B03" w14:textId="77777777" w:rsidTr="004B1852">
        <w:tc>
          <w:tcPr>
            <w:tcW w:w="2085" w:type="dxa"/>
            <w:tcBorders>
              <w:top w:val="nil"/>
              <w:left w:val="double" w:sz="4" w:space="0" w:color="auto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E35E87D" w14:textId="77777777" w:rsidR="00C67D3F" w:rsidRDefault="00C67D3F" w:rsidP="00C67D3F">
            <w:pPr>
              <w:pStyle w:val="Textoindependiente"/>
              <w:ind w:left="227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  <w:t>Distancia recorrida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198" w:type="dxa"/>
            </w:tcMar>
            <w:vAlign w:val="center"/>
            <w:hideMark/>
          </w:tcPr>
          <w:p w14:paraId="3524DC33" w14:textId="36DF92C9" w:rsidR="00C67D3F" w:rsidRDefault="00C67D3F" w:rsidP="00C67D3F">
            <w:pPr>
              <w:pStyle w:val="Textoindependiente"/>
              <w:jc w:val="right"/>
              <w:rPr>
                <w:rFonts w:asciiTheme="minorHAnsi" w:hAnsiTheme="minorHAnsi" w:cstheme="minorHAnsi"/>
                <w:spacing w:val="4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2,804.2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  <w:hideMark/>
          </w:tcPr>
          <w:p w14:paraId="622073BB" w14:textId="69304EA8" w:rsidR="00C67D3F" w:rsidRDefault="00C67D3F" w:rsidP="00C67D3F">
            <w:pPr>
              <w:pStyle w:val="Textoindependiente"/>
              <w:spacing w:before="100" w:beforeAutospacing="1"/>
              <w:ind w:right="-11"/>
              <w:jc w:val="right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2.4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  <w:hideMark/>
          </w:tcPr>
          <w:p w14:paraId="1204B9A8" w14:textId="13C3D661" w:rsidR="00C67D3F" w:rsidRDefault="00C67D3F" w:rsidP="00C67D3F">
            <w:pPr>
              <w:pStyle w:val="Textoindependiente"/>
              <w:jc w:val="right"/>
              <w:rPr>
                <w:rFonts w:asciiTheme="minorHAnsi" w:hAnsiTheme="minorHAnsi" w:cstheme="minorHAnsi"/>
                <w:spacing w:val="4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(-) 29.7 </w:t>
            </w:r>
          </w:p>
        </w:tc>
      </w:tr>
      <w:tr w:rsidR="00464A7E" w14:paraId="4EE02090" w14:textId="77777777" w:rsidTr="004B1852">
        <w:tc>
          <w:tcPr>
            <w:tcW w:w="5011" w:type="dxa"/>
            <w:gridSpan w:val="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3A5E8C8" w14:textId="77777777" w:rsidR="00464A7E" w:rsidRDefault="00464A7E">
            <w:pPr>
              <w:pStyle w:val="Textoindependiente"/>
              <w:ind w:left="57"/>
              <w:jc w:val="left"/>
              <w:rPr>
                <w:rFonts w:asciiTheme="minorHAnsi" w:hAnsiTheme="minorHAnsi" w:cstheme="minorHAnsi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eastAsia="en-US"/>
              </w:rPr>
              <w:t>Tren ligero</w:t>
            </w: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C67D3F" w14:paraId="1FF6EC01" w14:textId="77777777" w:rsidTr="004B1852">
        <w:tc>
          <w:tcPr>
            <w:tcW w:w="2085" w:type="dxa"/>
            <w:tcBorders>
              <w:top w:val="nil"/>
              <w:left w:val="double" w:sz="4" w:space="0" w:color="auto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74E2156" w14:textId="77777777" w:rsidR="00C67D3F" w:rsidRDefault="00C67D3F" w:rsidP="00C67D3F">
            <w:pPr>
              <w:pStyle w:val="Textoindependiente"/>
              <w:ind w:left="227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  <w:t xml:space="preserve">Pasajeros transportados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198" w:type="dxa"/>
            </w:tcMar>
            <w:vAlign w:val="center"/>
            <w:hideMark/>
          </w:tcPr>
          <w:p w14:paraId="5B619EBB" w14:textId="74FAD11A" w:rsidR="00C67D3F" w:rsidRDefault="00C67D3F" w:rsidP="00C67D3F">
            <w:pPr>
              <w:pStyle w:val="Textoindependiente"/>
              <w:jc w:val="right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1,410.7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  <w:hideMark/>
          </w:tcPr>
          <w:p w14:paraId="4B135881" w14:textId="65BE84D8" w:rsidR="00C67D3F" w:rsidRDefault="00C67D3F" w:rsidP="00C67D3F">
            <w:pPr>
              <w:pStyle w:val="Textoindependiente"/>
              <w:spacing w:before="100" w:beforeAutospacing="1"/>
              <w:ind w:right="-11"/>
              <w:jc w:val="right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(-) 0.2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  <w:hideMark/>
          </w:tcPr>
          <w:p w14:paraId="40372E45" w14:textId="399A24F2" w:rsidR="00C67D3F" w:rsidRDefault="00C67D3F" w:rsidP="00C67D3F">
            <w:pPr>
              <w:pStyle w:val="Textoindependiente"/>
              <w:jc w:val="right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45.6 </w:t>
            </w:r>
          </w:p>
        </w:tc>
      </w:tr>
      <w:tr w:rsidR="00C67D3F" w14:paraId="5B5BDF7F" w14:textId="77777777" w:rsidTr="004B1852">
        <w:tc>
          <w:tcPr>
            <w:tcW w:w="2085" w:type="dxa"/>
            <w:tcBorders>
              <w:top w:val="nil"/>
              <w:left w:val="double" w:sz="4" w:space="0" w:color="auto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EC89B28" w14:textId="77777777" w:rsidR="00C67D3F" w:rsidRDefault="00C67D3F" w:rsidP="00C67D3F">
            <w:pPr>
              <w:pStyle w:val="Textoindependiente"/>
              <w:ind w:left="227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  <w:t>Distancia recorrida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198" w:type="dxa"/>
            </w:tcMar>
            <w:vAlign w:val="center"/>
            <w:hideMark/>
          </w:tcPr>
          <w:p w14:paraId="50F54198" w14:textId="283FF26B" w:rsidR="00C67D3F" w:rsidRDefault="00C67D3F" w:rsidP="00C67D3F">
            <w:pPr>
              <w:pStyle w:val="Textoindependiente"/>
              <w:jc w:val="right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107.3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  <w:hideMark/>
          </w:tcPr>
          <w:p w14:paraId="6BE24BEB" w14:textId="18318069" w:rsidR="00C67D3F" w:rsidRDefault="00C67D3F" w:rsidP="00C67D3F">
            <w:pPr>
              <w:pStyle w:val="Textoindependiente"/>
              <w:spacing w:before="100" w:beforeAutospacing="1"/>
              <w:ind w:right="-11"/>
              <w:jc w:val="right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4.6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  <w:hideMark/>
          </w:tcPr>
          <w:p w14:paraId="63875F32" w14:textId="37985534" w:rsidR="00C67D3F" w:rsidRDefault="00C67D3F" w:rsidP="00C67D3F">
            <w:pPr>
              <w:pStyle w:val="Textoindependiente"/>
              <w:jc w:val="right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72.1 </w:t>
            </w:r>
          </w:p>
        </w:tc>
      </w:tr>
      <w:tr w:rsidR="00464A7E" w14:paraId="24E30F1A" w14:textId="77777777" w:rsidTr="004B1852">
        <w:tc>
          <w:tcPr>
            <w:tcW w:w="5011" w:type="dxa"/>
            <w:gridSpan w:val="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E99FF46" w14:textId="77777777" w:rsidR="00464A7E" w:rsidRDefault="00464A7E">
            <w:pPr>
              <w:pStyle w:val="Textoindependiente"/>
              <w:ind w:left="57"/>
              <w:jc w:val="left"/>
              <w:rPr>
                <w:rFonts w:asciiTheme="minorHAnsi" w:hAnsiTheme="minorHAnsi" w:cstheme="minorHAnsi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eastAsia="en-US"/>
              </w:rPr>
              <w:t>Trolebús </w:t>
            </w:r>
          </w:p>
        </w:tc>
      </w:tr>
      <w:tr w:rsidR="00C67D3F" w14:paraId="78DBD23D" w14:textId="77777777" w:rsidTr="004B1852">
        <w:tc>
          <w:tcPr>
            <w:tcW w:w="2085" w:type="dxa"/>
            <w:tcBorders>
              <w:top w:val="nil"/>
              <w:left w:val="double" w:sz="4" w:space="0" w:color="auto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5C716DD" w14:textId="77777777" w:rsidR="00C67D3F" w:rsidRDefault="00C67D3F" w:rsidP="00C67D3F">
            <w:pPr>
              <w:pStyle w:val="Textoindependiente"/>
              <w:ind w:left="227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  <w:t xml:space="preserve">Pasajeros transportados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198" w:type="dxa"/>
            </w:tcMar>
            <w:vAlign w:val="center"/>
            <w:hideMark/>
          </w:tcPr>
          <w:p w14:paraId="31C4DB87" w14:textId="05A39D7D" w:rsidR="00C67D3F" w:rsidRDefault="00C67D3F" w:rsidP="00C67D3F">
            <w:pPr>
              <w:pStyle w:val="Textoindependiente"/>
              <w:jc w:val="right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4,841.1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  <w:hideMark/>
          </w:tcPr>
          <w:p w14:paraId="68268935" w14:textId="7B97CDC5" w:rsidR="00C67D3F" w:rsidRDefault="00C67D3F" w:rsidP="00C67D3F">
            <w:pPr>
              <w:pStyle w:val="Textoindependiente"/>
              <w:spacing w:before="100" w:beforeAutospacing="1"/>
              <w:ind w:right="-11"/>
              <w:jc w:val="right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8.6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  <w:hideMark/>
          </w:tcPr>
          <w:p w14:paraId="296A94D1" w14:textId="5A031061" w:rsidR="00C67D3F" w:rsidRDefault="00C67D3F" w:rsidP="00C67D3F">
            <w:pPr>
              <w:pStyle w:val="Textoindependiente"/>
              <w:jc w:val="right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120.9 </w:t>
            </w:r>
          </w:p>
        </w:tc>
      </w:tr>
      <w:tr w:rsidR="00C67D3F" w14:paraId="12E1E453" w14:textId="77777777" w:rsidTr="004B1852">
        <w:tc>
          <w:tcPr>
            <w:tcW w:w="2085" w:type="dxa"/>
            <w:tcBorders>
              <w:top w:val="nil"/>
              <w:left w:val="double" w:sz="4" w:space="0" w:color="auto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41D76D5" w14:textId="77777777" w:rsidR="00C67D3F" w:rsidRDefault="00C67D3F" w:rsidP="00C67D3F">
            <w:pPr>
              <w:pStyle w:val="Textoindependiente"/>
              <w:ind w:left="227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  <w:t>Distancia recorrida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198" w:type="dxa"/>
            </w:tcMar>
            <w:vAlign w:val="center"/>
            <w:hideMark/>
          </w:tcPr>
          <w:p w14:paraId="196488D9" w14:textId="6661DB9D" w:rsidR="00C67D3F" w:rsidRDefault="00C67D3F" w:rsidP="00C67D3F">
            <w:pPr>
              <w:pStyle w:val="Textoindependiente"/>
              <w:jc w:val="right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1,310.6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  <w:hideMark/>
          </w:tcPr>
          <w:p w14:paraId="40E29A8A" w14:textId="66D27765" w:rsidR="00C67D3F" w:rsidRDefault="00C67D3F" w:rsidP="00C67D3F">
            <w:pPr>
              <w:pStyle w:val="Textoindependiente"/>
              <w:spacing w:before="100" w:beforeAutospacing="1"/>
              <w:ind w:right="-11"/>
              <w:jc w:val="right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21.3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  <w:hideMark/>
          </w:tcPr>
          <w:p w14:paraId="504F7254" w14:textId="04D92B09" w:rsidR="00C67D3F" w:rsidRDefault="00C67D3F" w:rsidP="00C67D3F">
            <w:pPr>
              <w:pStyle w:val="Textoindependiente"/>
              <w:jc w:val="right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76.4 </w:t>
            </w:r>
          </w:p>
        </w:tc>
      </w:tr>
      <w:tr w:rsidR="00464A7E" w14:paraId="62D830C8" w14:textId="77777777" w:rsidTr="004B1852">
        <w:tc>
          <w:tcPr>
            <w:tcW w:w="5011" w:type="dxa"/>
            <w:gridSpan w:val="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F00F587" w14:textId="77777777" w:rsidR="00464A7E" w:rsidRDefault="00464A7E">
            <w:pPr>
              <w:pStyle w:val="Textoindependiente"/>
              <w:ind w:left="57"/>
              <w:jc w:val="left"/>
              <w:rPr>
                <w:rFonts w:asciiTheme="minorHAnsi" w:hAnsiTheme="minorHAnsi" w:cstheme="minorHAnsi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eastAsia="en-US"/>
              </w:rPr>
              <w:t>Metrobús</w:t>
            </w: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C67D3F" w14:paraId="65BFB161" w14:textId="77777777" w:rsidTr="004B1852">
        <w:tc>
          <w:tcPr>
            <w:tcW w:w="2085" w:type="dxa"/>
            <w:tcBorders>
              <w:top w:val="nil"/>
              <w:left w:val="double" w:sz="4" w:space="0" w:color="auto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AD4427F" w14:textId="77777777" w:rsidR="00C67D3F" w:rsidRDefault="00C67D3F" w:rsidP="00C67D3F">
            <w:pPr>
              <w:pStyle w:val="Textoindependiente"/>
              <w:ind w:left="227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  <w:t xml:space="preserve">Pasajeros transportados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198" w:type="dxa"/>
            </w:tcMar>
            <w:vAlign w:val="center"/>
            <w:hideMark/>
          </w:tcPr>
          <w:p w14:paraId="5C07D3CF" w14:textId="66275E08" w:rsidR="00C67D3F" w:rsidRDefault="00C67D3F" w:rsidP="00C67D3F">
            <w:pPr>
              <w:pStyle w:val="Textoindependiente"/>
              <w:jc w:val="right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23,177.8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  <w:hideMark/>
          </w:tcPr>
          <w:p w14:paraId="33558597" w14:textId="7076ABB9" w:rsidR="00C67D3F" w:rsidRDefault="00C67D3F" w:rsidP="00C67D3F">
            <w:pPr>
              <w:pStyle w:val="Textoindependiente"/>
              <w:spacing w:before="100" w:beforeAutospacing="1"/>
              <w:ind w:right="-11"/>
              <w:jc w:val="right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4.6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  <w:hideMark/>
          </w:tcPr>
          <w:p w14:paraId="72F2C014" w14:textId="00E61B9F" w:rsidR="00C67D3F" w:rsidRDefault="00C67D3F" w:rsidP="00C67D3F">
            <w:pPr>
              <w:pStyle w:val="Textoindependiente"/>
              <w:jc w:val="right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79.4 </w:t>
            </w:r>
          </w:p>
        </w:tc>
      </w:tr>
      <w:tr w:rsidR="00C67D3F" w14:paraId="5794178F" w14:textId="77777777" w:rsidTr="004B1852">
        <w:tc>
          <w:tcPr>
            <w:tcW w:w="2085" w:type="dxa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604C8A8" w14:textId="77777777" w:rsidR="00C67D3F" w:rsidRDefault="00C67D3F" w:rsidP="00C67D3F">
            <w:pPr>
              <w:pStyle w:val="Textoindependiente"/>
              <w:ind w:left="227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  <w:t>Distancia recorrida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8" w:type="dxa"/>
              <w:left w:w="113" w:type="dxa"/>
              <w:bottom w:w="28" w:type="dxa"/>
              <w:right w:w="198" w:type="dxa"/>
            </w:tcMar>
            <w:vAlign w:val="center"/>
            <w:hideMark/>
          </w:tcPr>
          <w:p w14:paraId="00929686" w14:textId="203E457B" w:rsidR="00C67D3F" w:rsidRDefault="00C67D3F" w:rsidP="00C67D3F">
            <w:pPr>
              <w:pStyle w:val="Textoindependiente"/>
              <w:jc w:val="right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4,398.4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  <w:hideMark/>
          </w:tcPr>
          <w:p w14:paraId="12A53CB8" w14:textId="5B5B9572" w:rsidR="00C67D3F" w:rsidRDefault="00C67D3F" w:rsidP="00C67D3F">
            <w:pPr>
              <w:pStyle w:val="Textoindependiente"/>
              <w:spacing w:before="100" w:beforeAutospacing="1"/>
              <w:ind w:right="-11"/>
              <w:jc w:val="right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6.2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  <w:hideMark/>
          </w:tcPr>
          <w:p w14:paraId="68170E7F" w14:textId="6BF5B12D" w:rsidR="00C67D3F" w:rsidRDefault="00C67D3F" w:rsidP="00C67D3F">
            <w:pPr>
              <w:pStyle w:val="Textoindependiente"/>
              <w:jc w:val="right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34.2 </w:t>
            </w:r>
          </w:p>
        </w:tc>
      </w:tr>
      <w:tr w:rsidR="00C67D3F" w14:paraId="590FB433" w14:textId="77777777" w:rsidTr="004B1852">
        <w:tc>
          <w:tcPr>
            <w:tcW w:w="2085" w:type="dxa"/>
            <w:tcBorders>
              <w:top w:val="single" w:sz="4" w:space="0" w:color="auto"/>
              <w:left w:val="double" w:sz="4" w:space="0" w:color="auto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7589D04" w14:textId="7D2AA1D5" w:rsidR="00C67D3F" w:rsidRDefault="00C67D3F" w:rsidP="00C67D3F">
            <w:pPr>
              <w:pStyle w:val="Textoindependiente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en-US"/>
              </w:rPr>
              <w:t>Total</w:t>
            </w:r>
            <w:proofErr w:type="gramEnd"/>
            <w:r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en-US"/>
              </w:rPr>
              <w:t xml:space="preserve"> pasajeros transportados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198" w:type="dxa"/>
            </w:tcMar>
            <w:vAlign w:val="center"/>
            <w:hideMark/>
          </w:tcPr>
          <w:p w14:paraId="4D8C9B03" w14:textId="115485DB" w:rsidR="00C67D3F" w:rsidRDefault="00C67D3F" w:rsidP="00C67D3F">
            <w:pPr>
              <w:pStyle w:val="Textoindependiente"/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107,784.9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  <w:hideMark/>
          </w:tcPr>
          <w:p w14:paraId="2623A5E5" w14:textId="78504F89" w:rsidR="00C67D3F" w:rsidRDefault="00C67D3F" w:rsidP="00C67D3F">
            <w:pPr>
              <w:pStyle w:val="Textoindependiente"/>
              <w:ind w:right="-11"/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8.1 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nil"/>
              <w:right w:val="double" w:sz="4" w:space="0" w:color="auto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  <w:hideMark/>
          </w:tcPr>
          <w:p w14:paraId="40A019EF" w14:textId="1FBD5762" w:rsidR="00C67D3F" w:rsidRDefault="00C67D3F" w:rsidP="00C67D3F">
            <w:pPr>
              <w:pStyle w:val="Textoindependiente"/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31.8 </w:t>
            </w:r>
          </w:p>
        </w:tc>
      </w:tr>
      <w:tr w:rsidR="00C67D3F" w14:paraId="0C1F40B5" w14:textId="77777777" w:rsidTr="004B1852">
        <w:tc>
          <w:tcPr>
            <w:tcW w:w="2085" w:type="dxa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A80E237" w14:textId="77777777" w:rsidR="00C67D3F" w:rsidRDefault="00C67D3F" w:rsidP="00C67D3F">
            <w:pPr>
              <w:pStyle w:val="Textoindependiente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en-US"/>
              </w:rPr>
              <w:t>Total</w:t>
            </w:r>
            <w:proofErr w:type="gramEnd"/>
            <w:r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en-US"/>
              </w:rPr>
              <w:t xml:space="preserve"> distancia recorrida</w:t>
            </w:r>
          </w:p>
        </w:tc>
        <w:tc>
          <w:tcPr>
            <w:tcW w:w="963" w:type="dxa"/>
            <w:tcBorders>
              <w:top w:val="nil"/>
              <w:left w:val="nil"/>
              <w:bottom w:val="double" w:sz="4" w:space="0" w:color="auto"/>
              <w:right w:val="nil"/>
            </w:tcBorders>
            <w:tcMar>
              <w:top w:w="28" w:type="dxa"/>
              <w:left w:w="113" w:type="dxa"/>
              <w:bottom w:w="28" w:type="dxa"/>
              <w:right w:w="198" w:type="dxa"/>
            </w:tcMar>
            <w:vAlign w:val="center"/>
            <w:hideMark/>
          </w:tcPr>
          <w:p w14:paraId="4D734214" w14:textId="24D51D34" w:rsidR="00C67D3F" w:rsidRDefault="00C67D3F" w:rsidP="00C67D3F">
            <w:pPr>
              <w:pStyle w:val="Textoindependiente"/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12,757.1</w:t>
            </w:r>
          </w:p>
        </w:tc>
        <w:tc>
          <w:tcPr>
            <w:tcW w:w="982" w:type="dxa"/>
            <w:tcBorders>
              <w:top w:val="nil"/>
              <w:left w:val="nil"/>
              <w:bottom w:val="double" w:sz="4" w:space="0" w:color="auto"/>
              <w:right w:val="nil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  <w:hideMark/>
          </w:tcPr>
          <w:p w14:paraId="59BADAE5" w14:textId="64812A57" w:rsidR="00C67D3F" w:rsidRDefault="00C67D3F" w:rsidP="00C67D3F">
            <w:pPr>
              <w:pStyle w:val="Textoindependiente"/>
              <w:ind w:right="-11"/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6.4 </w:t>
            </w:r>
          </w:p>
        </w:tc>
        <w:tc>
          <w:tcPr>
            <w:tcW w:w="98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  <w:hideMark/>
          </w:tcPr>
          <w:p w14:paraId="706C7707" w14:textId="68BCDFE6" w:rsidR="00C67D3F" w:rsidRDefault="00C67D3F" w:rsidP="00C67D3F">
            <w:pPr>
              <w:pStyle w:val="Textoindependiente"/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10.0 </w:t>
            </w:r>
          </w:p>
        </w:tc>
      </w:tr>
    </w:tbl>
    <w:p w14:paraId="2602084B" w14:textId="77777777" w:rsidR="00464A7E" w:rsidRDefault="00464A7E" w:rsidP="00464A7E">
      <w:pPr>
        <w:spacing w:after="0" w:line="140" w:lineRule="exact"/>
        <w:ind w:left="142" w:right="17" w:hanging="142"/>
        <w:jc w:val="both"/>
        <w:rPr>
          <w:rFonts w:cstheme="minorHAnsi"/>
          <w:sz w:val="14"/>
          <w:szCs w:val="14"/>
        </w:rPr>
      </w:pPr>
      <w:r>
        <w:rPr>
          <w:rFonts w:cstheme="minorHAnsi"/>
          <w:sz w:val="14"/>
          <w:szCs w:val="14"/>
        </w:rPr>
        <w:t>Fuente: INEGI.</w:t>
      </w:r>
    </w:p>
    <w:p w14:paraId="27843801" w14:textId="4872EED5" w:rsidR="00722240" w:rsidRDefault="00722240" w:rsidP="00722240">
      <w:pPr>
        <w:pStyle w:val="Textoindependiente"/>
        <w:spacing w:before="480" w:line="200" w:lineRule="exact"/>
        <w:rPr>
          <w:rFonts w:asciiTheme="minorHAnsi" w:hAnsiTheme="minorHAnsi" w:cstheme="minorHAnsi"/>
          <w:spacing w:val="4"/>
          <w:sz w:val="20"/>
          <w:szCs w:val="20"/>
        </w:rPr>
      </w:pPr>
      <w:r w:rsidRPr="007E6F86">
        <w:rPr>
          <w:rFonts w:asciiTheme="minorHAnsi" w:hAnsiTheme="minorHAnsi" w:cstheme="minorHAnsi"/>
          <w:spacing w:val="4"/>
          <w:sz w:val="20"/>
          <w:szCs w:val="20"/>
        </w:rPr>
        <w:lastRenderedPageBreak/>
        <w:t>E</w:t>
      </w:r>
      <w:r w:rsidR="00150516">
        <w:rPr>
          <w:rFonts w:asciiTheme="minorHAnsi" w:hAnsiTheme="minorHAnsi" w:cstheme="minorHAnsi"/>
          <w:spacing w:val="4"/>
          <w:sz w:val="20"/>
          <w:szCs w:val="20"/>
        </w:rPr>
        <w:t>l principal medio de transporte público en la Ciudad de México fue el Sistema de Transporte Colectivo Metro que prestó servicio a</w:t>
      </w:r>
      <w:r w:rsidR="00C9098A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C94DFE">
        <w:rPr>
          <w:rFonts w:asciiTheme="minorHAnsi" w:hAnsiTheme="minorHAnsi" w:cstheme="minorHAnsi"/>
          <w:spacing w:val="4"/>
          <w:sz w:val="20"/>
          <w:szCs w:val="20"/>
        </w:rPr>
        <w:t>6</w:t>
      </w:r>
      <w:r w:rsidR="004A0623">
        <w:rPr>
          <w:rFonts w:asciiTheme="minorHAnsi" w:hAnsiTheme="minorHAnsi" w:cstheme="minorHAnsi"/>
          <w:spacing w:val="4"/>
          <w:sz w:val="20"/>
          <w:szCs w:val="20"/>
        </w:rPr>
        <w:t>9.8</w:t>
      </w:r>
      <w:r w:rsidR="00AD68C0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AD68C0" w:rsidRPr="003D5E37">
        <w:rPr>
          <w:rFonts w:asciiTheme="minorHAnsi" w:hAnsiTheme="minorHAnsi" w:cstheme="minorHAnsi"/>
          <w:spacing w:val="4"/>
          <w:sz w:val="20"/>
          <w:szCs w:val="20"/>
        </w:rPr>
        <w:t xml:space="preserve">millones </w:t>
      </w:r>
      <w:r w:rsidR="00150516" w:rsidRPr="003D5E37">
        <w:rPr>
          <w:rFonts w:asciiTheme="minorHAnsi" w:hAnsiTheme="minorHAnsi" w:cstheme="minorHAnsi"/>
          <w:spacing w:val="4"/>
          <w:sz w:val="20"/>
          <w:szCs w:val="20"/>
        </w:rPr>
        <w:t xml:space="preserve">de </w:t>
      </w:r>
      <w:r w:rsidR="00A456B2" w:rsidRPr="003D5E37">
        <w:rPr>
          <w:rFonts w:asciiTheme="minorHAnsi" w:hAnsiTheme="minorHAnsi" w:cstheme="minorHAnsi"/>
          <w:spacing w:val="4"/>
          <w:sz w:val="20"/>
          <w:szCs w:val="20"/>
        </w:rPr>
        <w:t>usuarios</w:t>
      </w:r>
      <w:r w:rsidR="00AD68C0" w:rsidRPr="003D5E37">
        <w:rPr>
          <w:rFonts w:asciiTheme="minorHAnsi" w:hAnsiTheme="minorHAnsi" w:cstheme="minorHAnsi"/>
          <w:spacing w:val="4"/>
          <w:sz w:val="20"/>
          <w:szCs w:val="20"/>
        </w:rPr>
        <w:t xml:space="preserve">; a </w:t>
      </w:r>
      <w:r w:rsidR="009D707E" w:rsidRPr="003D5E37">
        <w:rPr>
          <w:rFonts w:asciiTheme="minorHAnsi" w:hAnsiTheme="minorHAnsi" w:cstheme="minorHAnsi"/>
          <w:spacing w:val="4"/>
          <w:sz w:val="20"/>
          <w:szCs w:val="20"/>
        </w:rPr>
        <w:t>é</w:t>
      </w:r>
      <w:r w:rsidR="00AD68C0" w:rsidRPr="003D5E37">
        <w:rPr>
          <w:rFonts w:asciiTheme="minorHAnsi" w:hAnsiTheme="minorHAnsi" w:cstheme="minorHAnsi"/>
          <w:spacing w:val="4"/>
          <w:sz w:val="20"/>
          <w:szCs w:val="20"/>
        </w:rPr>
        <w:t>ste le</w:t>
      </w:r>
      <w:r w:rsidR="00150516" w:rsidRPr="003D5E37">
        <w:rPr>
          <w:rFonts w:asciiTheme="minorHAnsi" w:hAnsiTheme="minorHAnsi" w:cstheme="minorHAnsi"/>
          <w:spacing w:val="4"/>
          <w:sz w:val="20"/>
          <w:szCs w:val="20"/>
        </w:rPr>
        <w:t xml:space="preserve"> siguieron en importancia el Metrobús</w:t>
      </w:r>
      <w:r w:rsidR="00AD68C0" w:rsidRPr="003D5E37">
        <w:rPr>
          <w:rFonts w:asciiTheme="minorHAnsi" w:hAnsiTheme="minorHAnsi" w:cstheme="minorHAnsi"/>
          <w:spacing w:val="4"/>
          <w:sz w:val="20"/>
          <w:szCs w:val="20"/>
        </w:rPr>
        <w:t xml:space="preserve"> con </w:t>
      </w:r>
      <w:r w:rsidR="00E27983" w:rsidRPr="003D5E37">
        <w:rPr>
          <w:rFonts w:asciiTheme="minorHAnsi" w:hAnsiTheme="minorHAnsi" w:cstheme="minorHAnsi"/>
          <w:spacing w:val="4"/>
          <w:sz w:val="20"/>
          <w:szCs w:val="20"/>
        </w:rPr>
        <w:t>2</w:t>
      </w:r>
      <w:r w:rsidR="004A0623">
        <w:rPr>
          <w:rFonts w:asciiTheme="minorHAnsi" w:hAnsiTheme="minorHAnsi" w:cstheme="minorHAnsi"/>
          <w:spacing w:val="4"/>
          <w:sz w:val="20"/>
          <w:szCs w:val="20"/>
        </w:rPr>
        <w:t>3.2</w:t>
      </w:r>
      <w:r w:rsidR="00AD68C0" w:rsidRPr="003D5E37">
        <w:rPr>
          <w:rFonts w:asciiTheme="minorHAnsi" w:hAnsiTheme="minorHAnsi" w:cstheme="minorHAnsi"/>
          <w:spacing w:val="4"/>
          <w:sz w:val="20"/>
          <w:szCs w:val="20"/>
        </w:rPr>
        <w:t xml:space="preserve"> millones de personas</w:t>
      </w:r>
      <w:r w:rsidR="00150516" w:rsidRPr="003D5E37">
        <w:rPr>
          <w:rFonts w:asciiTheme="minorHAnsi" w:hAnsiTheme="minorHAnsi" w:cstheme="minorHAnsi"/>
          <w:spacing w:val="4"/>
          <w:sz w:val="20"/>
          <w:szCs w:val="20"/>
        </w:rPr>
        <w:t>, la Red de Transporte de Pasajeros</w:t>
      </w:r>
      <w:r w:rsidR="004307D9" w:rsidRPr="003D5E37">
        <w:rPr>
          <w:rFonts w:asciiTheme="minorHAnsi" w:hAnsiTheme="minorHAnsi" w:cstheme="minorHAnsi"/>
          <w:spacing w:val="4"/>
          <w:sz w:val="20"/>
          <w:szCs w:val="20"/>
        </w:rPr>
        <w:t xml:space="preserve"> (RTP</w:t>
      </w:r>
      <w:r w:rsidR="004307D9" w:rsidRPr="002328D4">
        <w:rPr>
          <w:rFonts w:asciiTheme="minorHAnsi" w:hAnsiTheme="minorHAnsi" w:cstheme="minorHAnsi"/>
          <w:spacing w:val="4"/>
          <w:sz w:val="20"/>
          <w:szCs w:val="20"/>
        </w:rPr>
        <w:t>)</w:t>
      </w:r>
      <w:r w:rsidR="00AD68C0">
        <w:rPr>
          <w:rFonts w:asciiTheme="minorHAnsi" w:hAnsiTheme="minorHAnsi" w:cstheme="minorHAnsi"/>
          <w:spacing w:val="4"/>
          <w:sz w:val="20"/>
          <w:szCs w:val="20"/>
        </w:rPr>
        <w:t xml:space="preserve"> con </w:t>
      </w:r>
      <w:r w:rsidR="00890F0C">
        <w:rPr>
          <w:rFonts w:asciiTheme="minorHAnsi" w:hAnsiTheme="minorHAnsi" w:cstheme="minorHAnsi"/>
          <w:spacing w:val="4"/>
          <w:sz w:val="20"/>
          <w:szCs w:val="20"/>
        </w:rPr>
        <w:t>8.</w:t>
      </w:r>
      <w:r w:rsidR="004A0623">
        <w:rPr>
          <w:rFonts w:asciiTheme="minorHAnsi" w:hAnsiTheme="minorHAnsi" w:cstheme="minorHAnsi"/>
          <w:spacing w:val="4"/>
          <w:sz w:val="20"/>
          <w:szCs w:val="20"/>
        </w:rPr>
        <w:t>5</w:t>
      </w:r>
      <w:r w:rsidR="00AD68C0">
        <w:rPr>
          <w:rFonts w:asciiTheme="minorHAnsi" w:hAnsiTheme="minorHAnsi" w:cstheme="minorHAnsi"/>
          <w:spacing w:val="4"/>
          <w:sz w:val="20"/>
          <w:szCs w:val="20"/>
        </w:rPr>
        <w:t xml:space="preserve"> millones</w:t>
      </w:r>
      <w:r w:rsidR="00150516">
        <w:rPr>
          <w:rFonts w:asciiTheme="minorHAnsi" w:hAnsiTheme="minorHAnsi" w:cstheme="minorHAnsi"/>
          <w:spacing w:val="4"/>
          <w:sz w:val="20"/>
          <w:szCs w:val="20"/>
        </w:rPr>
        <w:t>, el Trolebús</w:t>
      </w:r>
      <w:r w:rsidR="00AD68C0">
        <w:rPr>
          <w:rFonts w:asciiTheme="minorHAnsi" w:hAnsiTheme="minorHAnsi" w:cstheme="minorHAnsi"/>
          <w:spacing w:val="4"/>
          <w:sz w:val="20"/>
          <w:szCs w:val="20"/>
        </w:rPr>
        <w:t xml:space="preserve"> con </w:t>
      </w:r>
      <w:r w:rsidR="00E27983">
        <w:rPr>
          <w:rFonts w:asciiTheme="minorHAnsi" w:hAnsiTheme="minorHAnsi" w:cstheme="minorHAnsi"/>
          <w:spacing w:val="4"/>
          <w:sz w:val="20"/>
          <w:szCs w:val="20"/>
        </w:rPr>
        <w:t>4.</w:t>
      </w:r>
      <w:r w:rsidR="004A0623">
        <w:rPr>
          <w:rFonts w:asciiTheme="minorHAnsi" w:hAnsiTheme="minorHAnsi" w:cstheme="minorHAnsi"/>
          <w:spacing w:val="4"/>
          <w:sz w:val="20"/>
          <w:szCs w:val="20"/>
        </w:rPr>
        <w:t>8</w:t>
      </w:r>
      <w:r w:rsidR="00AD68C0">
        <w:rPr>
          <w:rFonts w:asciiTheme="minorHAnsi" w:hAnsiTheme="minorHAnsi" w:cstheme="minorHAnsi"/>
          <w:spacing w:val="4"/>
          <w:sz w:val="20"/>
          <w:szCs w:val="20"/>
        </w:rPr>
        <w:t xml:space="preserve"> millones</w:t>
      </w:r>
      <w:r w:rsidR="00150516">
        <w:rPr>
          <w:rFonts w:asciiTheme="minorHAnsi" w:hAnsiTheme="minorHAnsi" w:cstheme="minorHAnsi"/>
          <w:spacing w:val="4"/>
          <w:sz w:val="20"/>
          <w:szCs w:val="20"/>
        </w:rPr>
        <w:t xml:space="preserve"> y el Tren Ligero</w:t>
      </w:r>
      <w:r w:rsidR="00AD68C0">
        <w:rPr>
          <w:rFonts w:asciiTheme="minorHAnsi" w:hAnsiTheme="minorHAnsi" w:cstheme="minorHAnsi"/>
          <w:spacing w:val="4"/>
          <w:sz w:val="20"/>
          <w:szCs w:val="20"/>
        </w:rPr>
        <w:t xml:space="preserve"> con 1.</w:t>
      </w:r>
      <w:r w:rsidR="00E27983">
        <w:rPr>
          <w:rFonts w:asciiTheme="minorHAnsi" w:hAnsiTheme="minorHAnsi" w:cstheme="minorHAnsi"/>
          <w:spacing w:val="4"/>
          <w:sz w:val="20"/>
          <w:szCs w:val="20"/>
        </w:rPr>
        <w:t>4</w:t>
      </w:r>
      <w:r w:rsidR="00AD68C0">
        <w:rPr>
          <w:rFonts w:asciiTheme="minorHAnsi" w:hAnsiTheme="minorHAnsi" w:cstheme="minorHAnsi"/>
          <w:spacing w:val="4"/>
          <w:sz w:val="20"/>
          <w:szCs w:val="20"/>
        </w:rPr>
        <w:t xml:space="preserve"> millones de pasajeros</w:t>
      </w:r>
      <w:r w:rsidR="00150516">
        <w:rPr>
          <w:rFonts w:asciiTheme="minorHAnsi" w:hAnsiTheme="minorHAnsi" w:cstheme="minorHAnsi"/>
          <w:spacing w:val="4"/>
          <w:sz w:val="20"/>
          <w:szCs w:val="20"/>
        </w:rPr>
        <w:t>.</w:t>
      </w:r>
    </w:p>
    <w:p w14:paraId="5C2333B5" w14:textId="411C1233" w:rsidR="00C9098A" w:rsidRPr="00175D88" w:rsidRDefault="00C9098A" w:rsidP="00BE2B06">
      <w:pPr>
        <w:pStyle w:val="Textoindependiente"/>
        <w:keepNext/>
        <w:keepLines/>
        <w:widowControl w:val="0"/>
        <w:spacing w:before="240" w:line="180" w:lineRule="exact"/>
        <w:jc w:val="center"/>
        <w:rPr>
          <w:rFonts w:asciiTheme="minorHAnsi" w:hAnsiTheme="minorHAnsi" w:cstheme="minorHAnsi"/>
          <w:b/>
          <w:smallCaps/>
          <w:sz w:val="20"/>
          <w:szCs w:val="20"/>
        </w:rPr>
      </w:pPr>
      <w:proofErr w:type="gramStart"/>
      <w:r w:rsidRPr="00175D88">
        <w:rPr>
          <w:rFonts w:asciiTheme="minorHAnsi" w:hAnsiTheme="minorHAnsi" w:cstheme="minorHAnsi"/>
          <w:b/>
          <w:smallCaps/>
          <w:sz w:val="20"/>
          <w:szCs w:val="20"/>
        </w:rPr>
        <w:t>T</w:t>
      </w:r>
      <w:r>
        <w:rPr>
          <w:rFonts w:asciiTheme="minorHAnsi" w:hAnsiTheme="minorHAnsi" w:cstheme="minorHAnsi"/>
          <w:b/>
          <w:smallCaps/>
          <w:sz w:val="20"/>
          <w:szCs w:val="20"/>
        </w:rPr>
        <w:t>otal</w:t>
      </w:r>
      <w:proofErr w:type="gramEnd"/>
      <w:r>
        <w:rPr>
          <w:rFonts w:asciiTheme="minorHAnsi" w:hAnsiTheme="minorHAnsi" w:cstheme="minorHAnsi"/>
          <w:b/>
          <w:smallCaps/>
          <w:sz w:val="20"/>
          <w:szCs w:val="20"/>
        </w:rPr>
        <w:t xml:space="preserve"> de pasajeros transportados en la Ciudad de México </w:t>
      </w:r>
      <w:r w:rsidR="00AD68C0">
        <w:rPr>
          <w:rFonts w:asciiTheme="minorHAnsi" w:hAnsiTheme="minorHAnsi" w:cstheme="minorHAnsi"/>
          <w:b/>
          <w:smallCaps/>
          <w:sz w:val="20"/>
          <w:szCs w:val="20"/>
        </w:rPr>
        <w:t xml:space="preserve">según tipo de transporte público, a </w:t>
      </w:r>
      <w:r w:rsidR="00CC1344">
        <w:rPr>
          <w:rFonts w:asciiTheme="minorHAnsi" w:hAnsiTheme="minorHAnsi" w:cstheme="minorHAnsi"/>
          <w:b/>
          <w:smallCaps/>
          <w:sz w:val="20"/>
          <w:szCs w:val="20"/>
        </w:rPr>
        <w:t>julio</w:t>
      </w:r>
      <w:r w:rsidR="00AD68C0">
        <w:rPr>
          <w:rFonts w:asciiTheme="minorHAnsi" w:hAnsiTheme="minorHAnsi" w:cstheme="minorHAnsi"/>
          <w:b/>
          <w:smallCaps/>
          <w:sz w:val="20"/>
          <w:szCs w:val="20"/>
        </w:rPr>
        <w:t xml:space="preserve"> de 2021</w:t>
      </w:r>
    </w:p>
    <w:p w14:paraId="4D839280" w14:textId="62BE7584" w:rsidR="00C9098A" w:rsidRDefault="00C9098A" w:rsidP="00C9098A">
      <w:pPr>
        <w:spacing w:after="0"/>
        <w:jc w:val="center"/>
      </w:pPr>
      <w:r>
        <w:t>(</w:t>
      </w:r>
      <w:r w:rsidR="00CB03BC">
        <w:t>Millones de pasajeros</w:t>
      </w:r>
      <w:r>
        <w:t>)</w:t>
      </w:r>
      <w:r w:rsidR="0022094C" w:rsidRPr="0022094C">
        <w:rPr>
          <w:noProof/>
        </w:rPr>
        <w:t xml:space="preserve"> </w:t>
      </w:r>
      <w:r w:rsidR="0022094C">
        <w:rPr>
          <w:noProof/>
        </w:rPr>
        <w:drawing>
          <wp:inline distT="0" distB="0" distL="0" distR="0" wp14:anchorId="39AC6F8C" wp14:editId="588EAAA6">
            <wp:extent cx="3096000" cy="2160000"/>
            <wp:effectExtent l="0" t="0" r="9525" b="12065"/>
            <wp:docPr id="8" name="Gráfico 8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200-00000C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25299817" w14:textId="77777777" w:rsidR="00C9098A" w:rsidRPr="00E9331F" w:rsidRDefault="00C9098A" w:rsidP="00C9098A">
      <w:pPr>
        <w:spacing w:after="0" w:line="140" w:lineRule="exact"/>
        <w:ind w:left="142" w:right="17" w:hanging="142"/>
        <w:jc w:val="both"/>
        <w:rPr>
          <w:rFonts w:cstheme="minorHAnsi"/>
          <w:sz w:val="14"/>
          <w:szCs w:val="14"/>
        </w:rPr>
      </w:pPr>
      <w:r>
        <w:rPr>
          <w:rFonts w:cstheme="minorHAnsi"/>
          <w:sz w:val="14"/>
          <w:szCs w:val="14"/>
        </w:rPr>
        <w:t xml:space="preserve"> </w:t>
      </w:r>
      <w:r w:rsidRPr="007E6F86">
        <w:rPr>
          <w:rFonts w:cstheme="minorHAnsi"/>
          <w:sz w:val="14"/>
          <w:szCs w:val="14"/>
        </w:rPr>
        <w:t>Fuente: INEGI.</w:t>
      </w:r>
    </w:p>
    <w:p w14:paraId="2941AB8D" w14:textId="2A44ABEC" w:rsidR="00175D88" w:rsidRPr="007E6F86" w:rsidRDefault="00175D88" w:rsidP="00BE2B06">
      <w:pPr>
        <w:pStyle w:val="Textoindependiente"/>
        <w:spacing w:before="240" w:line="200" w:lineRule="exact"/>
        <w:rPr>
          <w:rFonts w:asciiTheme="minorHAnsi" w:hAnsiTheme="minorHAnsi" w:cstheme="minorHAnsi"/>
          <w:b/>
          <w:sz w:val="22"/>
          <w:szCs w:val="20"/>
        </w:rPr>
      </w:pPr>
      <w:r>
        <w:rPr>
          <w:rFonts w:asciiTheme="minorHAnsi" w:hAnsiTheme="minorHAnsi" w:cstheme="minorHAnsi"/>
          <w:b/>
          <w:sz w:val="22"/>
          <w:szCs w:val="20"/>
        </w:rPr>
        <w:t>Cifras para la ciudad de Guadalajara</w:t>
      </w:r>
    </w:p>
    <w:p w14:paraId="4A27F6AE" w14:textId="6E4B7232" w:rsidR="00464A7E" w:rsidRDefault="00175D88" w:rsidP="00BE2B06">
      <w:pPr>
        <w:pStyle w:val="Textoindependiente"/>
        <w:spacing w:before="120" w:line="200" w:lineRule="exact"/>
        <w:rPr>
          <w:rFonts w:asciiTheme="minorHAnsi" w:hAnsiTheme="minorHAnsi" w:cstheme="minorHAnsi"/>
          <w:spacing w:val="4"/>
          <w:sz w:val="20"/>
          <w:szCs w:val="20"/>
        </w:rPr>
      </w:pPr>
      <w:r w:rsidRPr="007E6F86">
        <w:rPr>
          <w:rFonts w:asciiTheme="minorHAnsi" w:hAnsiTheme="minorHAnsi" w:cstheme="minorHAnsi"/>
          <w:spacing w:val="4"/>
          <w:sz w:val="20"/>
          <w:szCs w:val="20"/>
        </w:rPr>
        <w:t>E</w:t>
      </w:r>
      <w:r>
        <w:rPr>
          <w:rFonts w:asciiTheme="minorHAnsi" w:hAnsiTheme="minorHAnsi" w:cstheme="minorHAnsi"/>
          <w:spacing w:val="4"/>
          <w:sz w:val="20"/>
          <w:szCs w:val="20"/>
        </w:rPr>
        <w:t>n</w:t>
      </w:r>
      <w:r w:rsidR="00F31AB3">
        <w:rPr>
          <w:rFonts w:asciiTheme="minorHAnsi" w:hAnsiTheme="minorHAnsi" w:cstheme="minorHAnsi"/>
          <w:spacing w:val="4"/>
          <w:sz w:val="20"/>
          <w:szCs w:val="20"/>
        </w:rPr>
        <w:t xml:space="preserve"> la ciudad de Guadalajara</w:t>
      </w:r>
      <w:r>
        <w:rPr>
          <w:rFonts w:asciiTheme="minorHAnsi" w:hAnsiTheme="minorHAnsi" w:cstheme="minorHAnsi"/>
          <w:spacing w:val="4"/>
          <w:sz w:val="20"/>
          <w:szCs w:val="20"/>
        </w:rPr>
        <w:t xml:space="preserve"> fueron transportadas 1</w:t>
      </w:r>
      <w:r w:rsidR="004A0623">
        <w:rPr>
          <w:rFonts w:asciiTheme="minorHAnsi" w:hAnsiTheme="minorHAnsi" w:cstheme="minorHAnsi"/>
          <w:spacing w:val="4"/>
          <w:sz w:val="20"/>
          <w:szCs w:val="20"/>
        </w:rPr>
        <w:t>4</w:t>
      </w:r>
      <w:r>
        <w:rPr>
          <w:rFonts w:asciiTheme="minorHAnsi" w:hAnsiTheme="minorHAnsi" w:cstheme="minorHAnsi"/>
          <w:spacing w:val="4"/>
          <w:sz w:val="20"/>
          <w:szCs w:val="20"/>
        </w:rPr>
        <w:t xml:space="preserve"> mil</w:t>
      </w:r>
      <w:r w:rsidR="004D3506">
        <w:rPr>
          <w:rFonts w:asciiTheme="minorHAnsi" w:hAnsiTheme="minorHAnsi" w:cstheme="minorHAnsi"/>
          <w:spacing w:val="4"/>
          <w:sz w:val="20"/>
          <w:szCs w:val="20"/>
        </w:rPr>
        <w:t>lon</w:t>
      </w:r>
      <w:r>
        <w:rPr>
          <w:rFonts w:asciiTheme="minorHAnsi" w:hAnsiTheme="minorHAnsi" w:cstheme="minorHAnsi"/>
          <w:spacing w:val="4"/>
          <w:sz w:val="20"/>
          <w:szCs w:val="20"/>
        </w:rPr>
        <w:t>es de personas</w:t>
      </w:r>
      <w:r w:rsidR="00F31AB3">
        <w:rPr>
          <w:rFonts w:asciiTheme="minorHAnsi" w:hAnsiTheme="minorHAnsi" w:cstheme="minorHAnsi"/>
          <w:spacing w:val="4"/>
          <w:sz w:val="20"/>
          <w:szCs w:val="20"/>
        </w:rPr>
        <w:t xml:space="preserve"> durante el </w:t>
      </w:r>
      <w:r w:rsidR="004A0623" w:rsidRPr="002328D4">
        <w:rPr>
          <w:rFonts w:asciiTheme="minorHAnsi" w:hAnsiTheme="minorHAnsi" w:cstheme="minorHAnsi"/>
          <w:spacing w:val="4"/>
          <w:sz w:val="20"/>
          <w:szCs w:val="20"/>
        </w:rPr>
        <w:t>s</w:t>
      </w:r>
      <w:r w:rsidR="004A0623">
        <w:rPr>
          <w:rFonts w:asciiTheme="minorHAnsi" w:hAnsiTheme="minorHAnsi" w:cstheme="minorHAnsi"/>
          <w:spacing w:val="4"/>
          <w:sz w:val="20"/>
          <w:szCs w:val="20"/>
        </w:rPr>
        <w:t>éptimo</w:t>
      </w:r>
      <w:r w:rsidR="00F31AB3" w:rsidRPr="002328D4">
        <w:rPr>
          <w:rFonts w:asciiTheme="minorHAnsi" w:hAnsiTheme="minorHAnsi" w:cstheme="minorHAnsi"/>
          <w:spacing w:val="4"/>
          <w:sz w:val="20"/>
          <w:szCs w:val="20"/>
        </w:rPr>
        <w:t xml:space="preserve"> mes del </w:t>
      </w:r>
      <w:r w:rsidR="002575B9" w:rsidRPr="002328D4">
        <w:rPr>
          <w:rFonts w:asciiTheme="minorHAnsi" w:hAnsiTheme="minorHAnsi" w:cstheme="minorHAnsi"/>
          <w:spacing w:val="4"/>
          <w:sz w:val="20"/>
          <w:szCs w:val="20"/>
        </w:rPr>
        <w:t xml:space="preserve">presente </w:t>
      </w:r>
      <w:r w:rsidR="00F31AB3" w:rsidRPr="002328D4">
        <w:rPr>
          <w:rFonts w:asciiTheme="minorHAnsi" w:hAnsiTheme="minorHAnsi" w:cstheme="minorHAnsi"/>
          <w:spacing w:val="4"/>
          <w:sz w:val="20"/>
          <w:szCs w:val="20"/>
        </w:rPr>
        <w:t>año</w:t>
      </w:r>
      <w:r w:rsidR="003605EE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3605EE" w:rsidRPr="003D5E37">
        <w:rPr>
          <w:rFonts w:asciiTheme="minorHAnsi" w:hAnsiTheme="minorHAnsi" w:cstheme="minorHAnsi"/>
          <w:spacing w:val="4"/>
          <w:sz w:val="20"/>
          <w:szCs w:val="20"/>
        </w:rPr>
        <w:t>por el sistema de transporte urbano de la ciudad</w:t>
      </w:r>
      <w:r w:rsidR="00F31AB3" w:rsidRPr="003D5E37">
        <w:rPr>
          <w:rFonts w:asciiTheme="minorHAnsi" w:hAnsiTheme="minorHAnsi" w:cstheme="minorHAnsi"/>
          <w:spacing w:val="4"/>
          <w:sz w:val="20"/>
          <w:szCs w:val="20"/>
        </w:rPr>
        <w:t>.</w:t>
      </w:r>
      <w:r w:rsidRPr="003D5E37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CA4F85" w:rsidRPr="003D5E37">
        <w:rPr>
          <w:rFonts w:asciiTheme="minorHAnsi" w:hAnsiTheme="minorHAnsi" w:cstheme="minorHAnsi"/>
          <w:spacing w:val="4"/>
          <w:sz w:val="20"/>
          <w:szCs w:val="20"/>
        </w:rPr>
        <w:t>De esta forma en</w:t>
      </w:r>
      <w:r w:rsidR="000D11C9" w:rsidRPr="003D5E37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4C3590">
        <w:rPr>
          <w:rFonts w:asciiTheme="minorHAnsi" w:hAnsiTheme="minorHAnsi" w:cstheme="minorHAnsi"/>
          <w:spacing w:val="4"/>
          <w:sz w:val="20"/>
          <w:szCs w:val="20"/>
        </w:rPr>
        <w:t>el</w:t>
      </w:r>
      <w:r w:rsidR="000D11C9" w:rsidRPr="003D5E37">
        <w:rPr>
          <w:rFonts w:asciiTheme="minorHAnsi" w:hAnsiTheme="minorHAnsi" w:cstheme="minorHAnsi"/>
          <w:spacing w:val="4"/>
          <w:sz w:val="20"/>
          <w:szCs w:val="20"/>
        </w:rPr>
        <w:t xml:space="preserve"> mes</w:t>
      </w:r>
      <w:r w:rsidR="004C3590">
        <w:rPr>
          <w:rFonts w:asciiTheme="minorHAnsi" w:hAnsiTheme="minorHAnsi" w:cstheme="minorHAnsi"/>
          <w:spacing w:val="4"/>
          <w:sz w:val="20"/>
          <w:szCs w:val="20"/>
        </w:rPr>
        <w:t xml:space="preserve"> referido</w:t>
      </w:r>
      <w:r w:rsidR="000D11C9" w:rsidRPr="003D5E37">
        <w:rPr>
          <w:rFonts w:asciiTheme="minorHAnsi" w:hAnsiTheme="minorHAnsi" w:cstheme="minorHAnsi"/>
          <w:spacing w:val="4"/>
          <w:sz w:val="20"/>
          <w:szCs w:val="20"/>
        </w:rPr>
        <w:t xml:space="preserve"> se trasladaron </w:t>
      </w:r>
      <w:r w:rsidR="004A0623">
        <w:rPr>
          <w:rFonts w:asciiTheme="minorHAnsi" w:hAnsiTheme="minorHAnsi" w:cstheme="minorHAnsi"/>
          <w:spacing w:val="4"/>
          <w:sz w:val="20"/>
          <w:szCs w:val="20"/>
        </w:rPr>
        <w:t>10.1</w:t>
      </w:r>
      <w:r w:rsidR="000D11C9" w:rsidRPr="003D5E37">
        <w:rPr>
          <w:rFonts w:asciiTheme="minorHAnsi" w:hAnsiTheme="minorHAnsi" w:cstheme="minorHAnsi"/>
          <w:spacing w:val="4"/>
          <w:sz w:val="20"/>
          <w:szCs w:val="20"/>
        </w:rPr>
        <w:t xml:space="preserve">% más pasajeros </w:t>
      </w:r>
      <w:r w:rsidR="009D707E" w:rsidRPr="003D5E37">
        <w:rPr>
          <w:rFonts w:asciiTheme="minorHAnsi" w:hAnsiTheme="minorHAnsi" w:cstheme="minorHAnsi"/>
          <w:spacing w:val="4"/>
          <w:sz w:val="20"/>
          <w:szCs w:val="20"/>
        </w:rPr>
        <w:t xml:space="preserve">respecto a </w:t>
      </w:r>
      <w:r w:rsidR="004A0623">
        <w:rPr>
          <w:rFonts w:asciiTheme="minorHAnsi" w:hAnsiTheme="minorHAnsi" w:cstheme="minorHAnsi"/>
          <w:spacing w:val="4"/>
          <w:sz w:val="20"/>
          <w:szCs w:val="20"/>
        </w:rPr>
        <w:t>junio</w:t>
      </w:r>
      <w:r w:rsidR="000D11C9" w:rsidRPr="003D5E37">
        <w:rPr>
          <w:rFonts w:asciiTheme="minorHAnsi" w:hAnsiTheme="minorHAnsi" w:cstheme="minorHAnsi"/>
          <w:spacing w:val="4"/>
          <w:sz w:val="20"/>
          <w:szCs w:val="20"/>
        </w:rPr>
        <w:t xml:space="preserve"> y </w:t>
      </w:r>
      <w:r w:rsidR="00766F8B" w:rsidRPr="003D5E37">
        <w:rPr>
          <w:rFonts w:asciiTheme="minorHAnsi" w:hAnsiTheme="minorHAnsi" w:cstheme="minorHAnsi"/>
          <w:spacing w:val="4"/>
          <w:sz w:val="20"/>
          <w:szCs w:val="20"/>
        </w:rPr>
        <w:t>8</w:t>
      </w:r>
      <w:r w:rsidR="004A0623">
        <w:rPr>
          <w:rFonts w:asciiTheme="minorHAnsi" w:hAnsiTheme="minorHAnsi" w:cstheme="minorHAnsi"/>
          <w:spacing w:val="4"/>
          <w:sz w:val="20"/>
          <w:szCs w:val="20"/>
        </w:rPr>
        <w:t>3.4</w:t>
      </w:r>
      <w:r w:rsidR="00766F8B" w:rsidRPr="003D5E37">
        <w:rPr>
          <w:rFonts w:asciiTheme="minorHAnsi" w:hAnsiTheme="minorHAnsi" w:cstheme="minorHAnsi"/>
          <w:spacing w:val="4"/>
          <w:sz w:val="20"/>
          <w:szCs w:val="20"/>
        </w:rPr>
        <w:t>% más si</w:t>
      </w:r>
      <w:r w:rsidR="003605EE" w:rsidRPr="003D5E37">
        <w:rPr>
          <w:rFonts w:asciiTheme="minorHAnsi" w:hAnsiTheme="minorHAnsi" w:cstheme="minorHAnsi"/>
          <w:spacing w:val="4"/>
          <w:sz w:val="20"/>
          <w:szCs w:val="20"/>
        </w:rPr>
        <w:t xml:space="preserve"> se</w:t>
      </w:r>
      <w:r w:rsidR="00766F8B" w:rsidRPr="003D5E37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B93B72" w:rsidRPr="003D5E37">
        <w:rPr>
          <w:rFonts w:asciiTheme="minorHAnsi" w:hAnsiTheme="minorHAnsi" w:cstheme="minorHAnsi"/>
          <w:spacing w:val="4"/>
          <w:sz w:val="20"/>
          <w:szCs w:val="20"/>
        </w:rPr>
        <w:t>compara con</w:t>
      </w:r>
      <w:r w:rsidR="00A456B2" w:rsidRPr="003D5E37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CC1344">
        <w:rPr>
          <w:rFonts w:asciiTheme="minorHAnsi" w:hAnsiTheme="minorHAnsi" w:cstheme="minorHAnsi"/>
          <w:spacing w:val="4"/>
          <w:sz w:val="20"/>
          <w:szCs w:val="20"/>
        </w:rPr>
        <w:t>julio</w:t>
      </w:r>
      <w:r w:rsidR="002575B9" w:rsidRPr="003D5E37">
        <w:rPr>
          <w:rFonts w:asciiTheme="minorHAnsi" w:hAnsiTheme="minorHAnsi" w:cstheme="minorHAnsi"/>
          <w:spacing w:val="4"/>
          <w:sz w:val="20"/>
          <w:szCs w:val="20"/>
        </w:rPr>
        <w:t xml:space="preserve"> de</w:t>
      </w:r>
      <w:r w:rsidR="00A456B2" w:rsidRPr="003D5E37">
        <w:rPr>
          <w:rFonts w:asciiTheme="minorHAnsi" w:hAnsiTheme="minorHAnsi" w:cstheme="minorHAnsi"/>
          <w:spacing w:val="4"/>
          <w:sz w:val="20"/>
          <w:szCs w:val="20"/>
        </w:rPr>
        <w:t xml:space="preserve"> 202</w:t>
      </w:r>
      <w:r w:rsidR="00766F8B" w:rsidRPr="003D5E37">
        <w:rPr>
          <w:rFonts w:asciiTheme="minorHAnsi" w:hAnsiTheme="minorHAnsi" w:cstheme="minorHAnsi"/>
          <w:spacing w:val="4"/>
          <w:sz w:val="20"/>
          <w:szCs w:val="20"/>
        </w:rPr>
        <w:t>0</w:t>
      </w:r>
      <w:r w:rsidR="000D11C9" w:rsidRPr="003D5E37">
        <w:rPr>
          <w:rFonts w:asciiTheme="minorHAnsi" w:hAnsiTheme="minorHAnsi" w:cstheme="minorHAnsi"/>
          <w:spacing w:val="4"/>
          <w:sz w:val="20"/>
          <w:szCs w:val="20"/>
        </w:rPr>
        <w:t>.</w:t>
      </w:r>
    </w:p>
    <w:p w14:paraId="38D54A35" w14:textId="71A53AED" w:rsidR="00464A7E" w:rsidRPr="00175D88" w:rsidRDefault="00464A7E" w:rsidP="0098166F">
      <w:pPr>
        <w:pStyle w:val="Textoindependiente"/>
        <w:keepNext/>
        <w:keepLines/>
        <w:widowControl w:val="0"/>
        <w:spacing w:before="240" w:line="180" w:lineRule="exact"/>
        <w:jc w:val="center"/>
        <w:rPr>
          <w:rFonts w:asciiTheme="minorHAnsi" w:hAnsiTheme="minorHAnsi" w:cstheme="minorHAnsi"/>
          <w:b/>
          <w:smallCaps/>
          <w:sz w:val="20"/>
          <w:szCs w:val="20"/>
        </w:rPr>
      </w:pPr>
      <w:proofErr w:type="gramStart"/>
      <w:r w:rsidRPr="00175D88">
        <w:rPr>
          <w:rFonts w:asciiTheme="minorHAnsi" w:hAnsiTheme="minorHAnsi" w:cstheme="minorHAnsi"/>
          <w:b/>
          <w:smallCaps/>
          <w:sz w:val="20"/>
          <w:szCs w:val="20"/>
        </w:rPr>
        <w:t>T</w:t>
      </w:r>
      <w:r>
        <w:rPr>
          <w:rFonts w:asciiTheme="minorHAnsi" w:hAnsiTheme="minorHAnsi" w:cstheme="minorHAnsi"/>
          <w:b/>
          <w:smallCaps/>
          <w:sz w:val="20"/>
          <w:szCs w:val="20"/>
        </w:rPr>
        <w:t>otal</w:t>
      </w:r>
      <w:proofErr w:type="gramEnd"/>
      <w:r>
        <w:rPr>
          <w:rFonts w:asciiTheme="minorHAnsi" w:hAnsiTheme="minorHAnsi" w:cstheme="minorHAnsi"/>
          <w:b/>
          <w:smallCaps/>
          <w:sz w:val="20"/>
          <w:szCs w:val="20"/>
        </w:rPr>
        <w:t xml:space="preserve"> de pasajeros transportados y distancia recorrida en la ciudad de Guadalajara</w:t>
      </w:r>
      <w:r w:rsidR="00215A86">
        <w:rPr>
          <w:rFonts w:asciiTheme="minorHAnsi" w:hAnsiTheme="minorHAnsi" w:cstheme="minorHAnsi"/>
          <w:b/>
          <w:smallCaps/>
          <w:sz w:val="20"/>
          <w:szCs w:val="20"/>
        </w:rPr>
        <w:t>,</w:t>
      </w:r>
      <w:r>
        <w:rPr>
          <w:rFonts w:asciiTheme="minorHAnsi" w:hAnsiTheme="minorHAnsi" w:cstheme="minorHAnsi"/>
          <w:b/>
          <w:smallCaps/>
          <w:sz w:val="20"/>
          <w:szCs w:val="20"/>
        </w:rPr>
        <w:t xml:space="preserve"> a</w:t>
      </w:r>
      <w:r w:rsidR="00413665">
        <w:rPr>
          <w:rFonts w:asciiTheme="minorHAnsi" w:hAnsiTheme="minorHAnsi" w:cstheme="minorHAnsi"/>
          <w:b/>
          <w:smallCaps/>
          <w:sz w:val="20"/>
          <w:szCs w:val="20"/>
        </w:rPr>
        <w:t xml:space="preserve"> </w:t>
      </w:r>
      <w:r w:rsidR="00CC1344">
        <w:rPr>
          <w:rFonts w:asciiTheme="minorHAnsi" w:hAnsiTheme="minorHAnsi" w:cstheme="minorHAnsi"/>
          <w:b/>
          <w:smallCaps/>
          <w:sz w:val="20"/>
          <w:szCs w:val="20"/>
        </w:rPr>
        <w:t>julio</w:t>
      </w:r>
      <w:r>
        <w:rPr>
          <w:rFonts w:asciiTheme="minorHAnsi" w:hAnsiTheme="minorHAnsi" w:cstheme="minorHAnsi"/>
          <w:b/>
          <w:smallCaps/>
          <w:sz w:val="20"/>
          <w:szCs w:val="20"/>
        </w:rPr>
        <w:t xml:space="preserve"> de 2021</w:t>
      </w:r>
    </w:p>
    <w:p w14:paraId="698C9843" w14:textId="11B6CCAF" w:rsidR="00464A7E" w:rsidRDefault="00464A7E" w:rsidP="00464A7E">
      <w:pPr>
        <w:spacing w:after="0"/>
        <w:jc w:val="center"/>
      </w:pPr>
      <w:r>
        <w:t>(</w:t>
      </w:r>
      <w:r w:rsidR="002575B9">
        <w:t xml:space="preserve">Pasajeros y </w:t>
      </w:r>
      <w:r>
        <w:t>kilómetros)</w:t>
      </w:r>
      <w:r w:rsidR="00CB3086" w:rsidRPr="00CB3086">
        <w:rPr>
          <w:noProof/>
        </w:rPr>
        <w:t xml:space="preserve"> </w:t>
      </w:r>
      <w:r w:rsidR="00CB3086">
        <w:rPr>
          <w:noProof/>
        </w:rPr>
        <w:drawing>
          <wp:inline distT="0" distB="0" distL="0" distR="0" wp14:anchorId="03E6E7C3" wp14:editId="0026543B">
            <wp:extent cx="3060000" cy="2160000"/>
            <wp:effectExtent l="0" t="0" r="7620" b="12065"/>
            <wp:docPr id="11" name="Gráfico 1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300-000008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6D842F1C" w14:textId="0006D524" w:rsidR="00464A7E" w:rsidRPr="00C8103A" w:rsidRDefault="007551FE" w:rsidP="00464A7E">
      <w:pPr>
        <w:spacing w:after="0" w:line="140" w:lineRule="exact"/>
        <w:ind w:left="142" w:right="17" w:hanging="142"/>
        <w:jc w:val="both"/>
        <w:rPr>
          <w:rFonts w:cstheme="minorHAnsi"/>
          <w:color w:val="000000" w:themeColor="text1"/>
          <w:sz w:val="14"/>
          <w:szCs w:val="14"/>
        </w:rPr>
      </w:pPr>
      <w:r>
        <w:rPr>
          <w:rFonts w:cstheme="minorHAnsi"/>
          <w:color w:val="000000" w:themeColor="text1"/>
          <w:sz w:val="14"/>
          <w:szCs w:val="14"/>
        </w:rPr>
        <w:t xml:space="preserve"> </w:t>
      </w:r>
      <w:r w:rsidR="00464A7E" w:rsidRPr="00C8103A">
        <w:rPr>
          <w:rFonts w:cstheme="minorHAnsi"/>
          <w:color w:val="000000" w:themeColor="text1"/>
          <w:sz w:val="14"/>
          <w:szCs w:val="14"/>
        </w:rPr>
        <w:t>Fuente: INEGI.</w:t>
      </w:r>
    </w:p>
    <w:p w14:paraId="25D44BD0" w14:textId="560C2375" w:rsidR="00464A7E" w:rsidRDefault="00F6056F" w:rsidP="00FA4F47">
      <w:pPr>
        <w:pStyle w:val="Textoindependiente"/>
        <w:spacing w:before="960" w:after="120" w:line="200" w:lineRule="exact"/>
        <w:rPr>
          <w:rFonts w:asciiTheme="minorHAnsi" w:hAnsiTheme="minorHAnsi" w:cstheme="minorHAnsi"/>
          <w:spacing w:val="4"/>
          <w:sz w:val="20"/>
          <w:szCs w:val="20"/>
        </w:rPr>
      </w:pPr>
      <w:r>
        <w:rPr>
          <w:rFonts w:asciiTheme="minorHAnsi" w:hAnsiTheme="minorHAnsi" w:cstheme="minorHAnsi"/>
          <w:spacing w:val="4"/>
          <w:sz w:val="20"/>
          <w:szCs w:val="20"/>
        </w:rPr>
        <w:t xml:space="preserve">Por otra parte, </w:t>
      </w:r>
      <w:r w:rsidR="00CA4F85">
        <w:rPr>
          <w:rFonts w:asciiTheme="minorHAnsi" w:hAnsiTheme="minorHAnsi" w:cstheme="minorHAnsi"/>
          <w:spacing w:val="4"/>
          <w:sz w:val="20"/>
          <w:szCs w:val="20"/>
        </w:rPr>
        <w:t xml:space="preserve">el sistema de transporte público urbano en esta ciudad </w:t>
      </w:r>
      <w:r w:rsidR="00CA4F85" w:rsidRPr="009D707E">
        <w:rPr>
          <w:rFonts w:asciiTheme="minorHAnsi" w:hAnsiTheme="minorHAnsi" w:cstheme="minorHAnsi"/>
          <w:color w:val="000000" w:themeColor="text1"/>
          <w:spacing w:val="4"/>
          <w:sz w:val="20"/>
          <w:szCs w:val="20"/>
        </w:rPr>
        <w:t>tapatía</w:t>
      </w:r>
      <w:r w:rsidRPr="009D707E">
        <w:rPr>
          <w:rFonts w:asciiTheme="minorHAnsi" w:hAnsiTheme="minorHAnsi" w:cstheme="minorHAnsi"/>
          <w:color w:val="000000" w:themeColor="text1"/>
          <w:spacing w:val="4"/>
          <w:sz w:val="20"/>
          <w:szCs w:val="20"/>
        </w:rPr>
        <w:t xml:space="preserve"> </w:t>
      </w:r>
      <w:r w:rsidR="00CA4F85">
        <w:rPr>
          <w:rFonts w:asciiTheme="minorHAnsi" w:hAnsiTheme="minorHAnsi" w:cstheme="minorHAnsi"/>
          <w:spacing w:val="4"/>
          <w:sz w:val="20"/>
          <w:szCs w:val="20"/>
        </w:rPr>
        <w:t xml:space="preserve">registró </w:t>
      </w:r>
      <w:r>
        <w:rPr>
          <w:rFonts w:asciiTheme="minorHAnsi" w:hAnsiTheme="minorHAnsi" w:cstheme="minorHAnsi"/>
          <w:spacing w:val="4"/>
          <w:sz w:val="20"/>
          <w:szCs w:val="20"/>
        </w:rPr>
        <w:t xml:space="preserve">en </w:t>
      </w:r>
      <w:r w:rsidR="00CC1344">
        <w:rPr>
          <w:rFonts w:asciiTheme="minorHAnsi" w:hAnsiTheme="minorHAnsi" w:cstheme="minorHAnsi"/>
          <w:spacing w:val="4"/>
          <w:sz w:val="20"/>
          <w:szCs w:val="20"/>
        </w:rPr>
        <w:t>julio</w:t>
      </w:r>
      <w:r w:rsidR="00BE2B06">
        <w:rPr>
          <w:rFonts w:asciiTheme="minorHAnsi" w:hAnsiTheme="minorHAnsi" w:cstheme="minorHAnsi"/>
          <w:spacing w:val="4"/>
          <w:sz w:val="20"/>
          <w:szCs w:val="20"/>
        </w:rPr>
        <w:t xml:space="preserve"> de este año</w:t>
      </w:r>
      <w:r>
        <w:rPr>
          <w:rFonts w:asciiTheme="minorHAnsi" w:hAnsiTheme="minorHAnsi" w:cstheme="minorHAnsi"/>
          <w:spacing w:val="4"/>
          <w:sz w:val="20"/>
          <w:szCs w:val="20"/>
        </w:rPr>
        <w:t xml:space="preserve"> una distancia </w:t>
      </w:r>
      <w:r w:rsidR="00CA4F85">
        <w:rPr>
          <w:rFonts w:asciiTheme="minorHAnsi" w:hAnsiTheme="minorHAnsi" w:cstheme="minorHAnsi"/>
          <w:spacing w:val="4"/>
          <w:sz w:val="20"/>
          <w:szCs w:val="20"/>
        </w:rPr>
        <w:t xml:space="preserve">recorrida </w:t>
      </w:r>
      <w:r>
        <w:rPr>
          <w:rFonts w:asciiTheme="minorHAnsi" w:hAnsiTheme="minorHAnsi" w:cstheme="minorHAnsi"/>
          <w:spacing w:val="4"/>
          <w:sz w:val="20"/>
          <w:szCs w:val="20"/>
        </w:rPr>
        <w:t>de 1</w:t>
      </w:r>
      <w:r w:rsidR="004D3506">
        <w:rPr>
          <w:rFonts w:asciiTheme="minorHAnsi" w:hAnsiTheme="minorHAnsi" w:cstheme="minorHAnsi"/>
          <w:spacing w:val="4"/>
          <w:sz w:val="20"/>
          <w:szCs w:val="20"/>
        </w:rPr>
        <w:t>.</w:t>
      </w:r>
      <w:r w:rsidR="00E371AA">
        <w:rPr>
          <w:rFonts w:asciiTheme="minorHAnsi" w:hAnsiTheme="minorHAnsi" w:cstheme="minorHAnsi"/>
          <w:spacing w:val="4"/>
          <w:sz w:val="20"/>
          <w:szCs w:val="20"/>
        </w:rPr>
        <w:t>7</w:t>
      </w:r>
      <w:r>
        <w:rPr>
          <w:rFonts w:asciiTheme="minorHAnsi" w:hAnsiTheme="minorHAnsi" w:cstheme="minorHAnsi"/>
          <w:spacing w:val="4"/>
          <w:sz w:val="20"/>
          <w:szCs w:val="20"/>
        </w:rPr>
        <w:t xml:space="preserve"> mil</w:t>
      </w:r>
      <w:r w:rsidR="004D3506">
        <w:rPr>
          <w:rFonts w:asciiTheme="minorHAnsi" w:hAnsiTheme="minorHAnsi" w:cstheme="minorHAnsi"/>
          <w:spacing w:val="4"/>
          <w:sz w:val="20"/>
          <w:szCs w:val="20"/>
        </w:rPr>
        <w:t>lon</w:t>
      </w:r>
      <w:r>
        <w:rPr>
          <w:rFonts w:asciiTheme="minorHAnsi" w:hAnsiTheme="minorHAnsi" w:cstheme="minorHAnsi"/>
          <w:spacing w:val="4"/>
          <w:sz w:val="20"/>
          <w:szCs w:val="20"/>
        </w:rPr>
        <w:t>es de kilómetros</w:t>
      </w:r>
      <w:r w:rsidR="00F5323B">
        <w:rPr>
          <w:rFonts w:asciiTheme="minorHAnsi" w:hAnsiTheme="minorHAnsi" w:cstheme="minorHAnsi"/>
          <w:spacing w:val="4"/>
          <w:sz w:val="20"/>
          <w:szCs w:val="20"/>
        </w:rPr>
        <w:t>.</w:t>
      </w:r>
      <w:r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F5323B">
        <w:rPr>
          <w:rFonts w:asciiTheme="minorHAnsi" w:hAnsiTheme="minorHAnsi" w:cstheme="minorHAnsi"/>
          <w:spacing w:val="4"/>
          <w:sz w:val="20"/>
          <w:szCs w:val="20"/>
        </w:rPr>
        <w:t>E</w:t>
      </w:r>
      <w:r>
        <w:rPr>
          <w:rFonts w:asciiTheme="minorHAnsi" w:hAnsiTheme="minorHAnsi" w:cstheme="minorHAnsi"/>
          <w:spacing w:val="4"/>
          <w:sz w:val="20"/>
          <w:szCs w:val="20"/>
        </w:rPr>
        <w:t>n comparación con el mes inmediato anterior se observó un</w:t>
      </w:r>
      <w:r w:rsidR="00BC13BF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4C3590">
        <w:rPr>
          <w:rFonts w:asciiTheme="minorHAnsi" w:hAnsiTheme="minorHAnsi" w:cstheme="minorHAnsi"/>
          <w:spacing w:val="4"/>
          <w:sz w:val="20"/>
          <w:szCs w:val="20"/>
        </w:rPr>
        <w:t>incremento</w:t>
      </w:r>
      <w:r w:rsidR="00BC13BF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>
        <w:rPr>
          <w:rFonts w:asciiTheme="minorHAnsi" w:hAnsiTheme="minorHAnsi" w:cstheme="minorHAnsi"/>
          <w:spacing w:val="4"/>
          <w:sz w:val="20"/>
          <w:szCs w:val="20"/>
        </w:rPr>
        <w:t xml:space="preserve">de </w:t>
      </w:r>
      <w:r w:rsidR="00BC13BF">
        <w:rPr>
          <w:rFonts w:asciiTheme="minorHAnsi" w:hAnsiTheme="minorHAnsi" w:cstheme="minorHAnsi"/>
          <w:spacing w:val="4"/>
          <w:sz w:val="20"/>
          <w:szCs w:val="20"/>
        </w:rPr>
        <w:t>0.8</w:t>
      </w:r>
      <w:r>
        <w:rPr>
          <w:rFonts w:asciiTheme="minorHAnsi" w:hAnsiTheme="minorHAnsi" w:cstheme="minorHAnsi"/>
          <w:spacing w:val="4"/>
          <w:sz w:val="20"/>
          <w:szCs w:val="20"/>
        </w:rPr>
        <w:t xml:space="preserve">% </w:t>
      </w:r>
      <w:r w:rsidR="00F5323B">
        <w:rPr>
          <w:rFonts w:asciiTheme="minorHAnsi" w:hAnsiTheme="minorHAnsi" w:cstheme="minorHAnsi"/>
          <w:spacing w:val="4"/>
          <w:sz w:val="20"/>
          <w:szCs w:val="20"/>
        </w:rPr>
        <w:t>y respecto a</w:t>
      </w:r>
      <w:r w:rsidR="00215A22">
        <w:rPr>
          <w:rFonts w:asciiTheme="minorHAnsi" w:hAnsiTheme="minorHAnsi" w:cstheme="minorHAnsi"/>
          <w:spacing w:val="4"/>
          <w:sz w:val="20"/>
          <w:szCs w:val="20"/>
        </w:rPr>
        <w:t>l mismo mes de</w:t>
      </w:r>
      <w:r w:rsidR="00DE007A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CA4F85">
        <w:rPr>
          <w:rFonts w:asciiTheme="minorHAnsi" w:hAnsiTheme="minorHAnsi" w:cstheme="minorHAnsi"/>
          <w:spacing w:val="4"/>
          <w:sz w:val="20"/>
          <w:szCs w:val="20"/>
        </w:rPr>
        <w:t>2020</w:t>
      </w:r>
      <w:r w:rsidR="00215A22">
        <w:rPr>
          <w:rFonts w:asciiTheme="minorHAnsi" w:hAnsiTheme="minorHAnsi" w:cstheme="minorHAnsi"/>
          <w:spacing w:val="4"/>
          <w:sz w:val="20"/>
          <w:szCs w:val="20"/>
        </w:rPr>
        <w:t xml:space="preserve"> los </w:t>
      </w:r>
      <w:r w:rsidR="00215A22" w:rsidRPr="003D5E37">
        <w:rPr>
          <w:rFonts w:asciiTheme="minorHAnsi" w:hAnsiTheme="minorHAnsi" w:cstheme="minorHAnsi"/>
          <w:spacing w:val="4"/>
          <w:sz w:val="20"/>
          <w:szCs w:val="20"/>
        </w:rPr>
        <w:t xml:space="preserve">kilómetros </w:t>
      </w:r>
      <w:r w:rsidR="003605EE" w:rsidRPr="003D5E37">
        <w:rPr>
          <w:rFonts w:asciiTheme="minorHAnsi" w:hAnsiTheme="minorHAnsi" w:cstheme="minorHAnsi"/>
          <w:spacing w:val="4"/>
          <w:sz w:val="20"/>
          <w:szCs w:val="20"/>
        </w:rPr>
        <w:t>recorridos</w:t>
      </w:r>
      <w:r w:rsidR="00215A22" w:rsidRPr="003D5E37">
        <w:rPr>
          <w:rFonts w:asciiTheme="minorHAnsi" w:hAnsiTheme="minorHAnsi" w:cstheme="minorHAnsi"/>
          <w:spacing w:val="4"/>
          <w:sz w:val="20"/>
          <w:szCs w:val="20"/>
        </w:rPr>
        <w:t xml:space="preserve"> aumentaron</w:t>
      </w:r>
      <w:r w:rsidR="00215A22">
        <w:rPr>
          <w:rFonts w:asciiTheme="minorHAnsi" w:hAnsiTheme="minorHAnsi" w:cstheme="minorHAnsi"/>
          <w:spacing w:val="4"/>
          <w:sz w:val="20"/>
          <w:szCs w:val="20"/>
        </w:rPr>
        <w:t xml:space="preserve"> en </w:t>
      </w:r>
      <w:r w:rsidR="00083058">
        <w:rPr>
          <w:rFonts w:asciiTheme="minorHAnsi" w:hAnsiTheme="minorHAnsi" w:cstheme="minorHAnsi"/>
          <w:spacing w:val="4"/>
          <w:sz w:val="20"/>
          <w:szCs w:val="20"/>
        </w:rPr>
        <w:t>13.</w:t>
      </w:r>
      <w:r w:rsidR="00E14A83">
        <w:rPr>
          <w:rFonts w:asciiTheme="minorHAnsi" w:hAnsiTheme="minorHAnsi" w:cstheme="minorHAnsi"/>
          <w:spacing w:val="4"/>
          <w:sz w:val="20"/>
          <w:szCs w:val="20"/>
        </w:rPr>
        <w:t>3</w:t>
      </w:r>
      <w:r w:rsidR="00215A22">
        <w:rPr>
          <w:rFonts w:asciiTheme="minorHAnsi" w:hAnsiTheme="minorHAnsi" w:cstheme="minorHAnsi"/>
          <w:spacing w:val="4"/>
          <w:sz w:val="20"/>
          <w:szCs w:val="20"/>
        </w:rPr>
        <w:t xml:space="preserve"> por ciento.</w:t>
      </w:r>
    </w:p>
    <w:p w14:paraId="7F510B1A" w14:textId="43FC5CB3" w:rsidR="00464A7E" w:rsidRDefault="00464A7E" w:rsidP="004D3506">
      <w:pPr>
        <w:pStyle w:val="Textoindependiente"/>
        <w:keepNext/>
        <w:keepLines/>
        <w:widowControl w:val="0"/>
        <w:spacing w:before="720" w:line="180" w:lineRule="exact"/>
        <w:jc w:val="center"/>
        <w:rPr>
          <w:rFonts w:asciiTheme="minorHAnsi" w:hAnsiTheme="minorHAnsi" w:cstheme="minorHAnsi"/>
          <w:b/>
          <w:smallCaps/>
          <w:sz w:val="20"/>
          <w:szCs w:val="20"/>
        </w:rPr>
      </w:pPr>
      <w:r>
        <w:rPr>
          <w:rFonts w:asciiTheme="minorHAnsi" w:hAnsiTheme="minorHAnsi" w:cstheme="minorHAnsi"/>
          <w:b/>
          <w:smallCaps/>
          <w:sz w:val="20"/>
          <w:szCs w:val="20"/>
        </w:rPr>
        <w:t xml:space="preserve">Transporte </w:t>
      </w:r>
      <w:r w:rsidR="0050598F">
        <w:rPr>
          <w:rFonts w:asciiTheme="minorHAnsi" w:hAnsiTheme="minorHAnsi" w:cstheme="minorHAnsi"/>
          <w:b/>
          <w:smallCaps/>
          <w:sz w:val="20"/>
          <w:szCs w:val="20"/>
        </w:rPr>
        <w:t>u</w:t>
      </w:r>
      <w:r>
        <w:rPr>
          <w:rFonts w:asciiTheme="minorHAnsi" w:hAnsiTheme="minorHAnsi" w:cstheme="minorHAnsi"/>
          <w:b/>
          <w:smallCaps/>
          <w:sz w:val="20"/>
          <w:szCs w:val="20"/>
        </w:rPr>
        <w:t xml:space="preserve">rbano de pasajeros en la </w:t>
      </w:r>
      <w:r w:rsidR="002575B9">
        <w:rPr>
          <w:rFonts w:asciiTheme="minorHAnsi" w:hAnsiTheme="minorHAnsi" w:cstheme="minorHAnsi"/>
          <w:b/>
          <w:smallCaps/>
          <w:sz w:val="20"/>
          <w:szCs w:val="20"/>
        </w:rPr>
        <w:t>c</w:t>
      </w:r>
      <w:r>
        <w:rPr>
          <w:rFonts w:asciiTheme="minorHAnsi" w:hAnsiTheme="minorHAnsi" w:cstheme="minorHAnsi"/>
          <w:b/>
          <w:smallCaps/>
          <w:sz w:val="20"/>
          <w:szCs w:val="20"/>
        </w:rPr>
        <w:t>iudad de Guadalajara</w:t>
      </w:r>
    </w:p>
    <w:p w14:paraId="6323E1B9" w14:textId="77777777" w:rsidR="00464A7E" w:rsidRDefault="00464A7E" w:rsidP="00464A7E">
      <w:pPr>
        <w:pStyle w:val="Textoindependiente"/>
        <w:keepNext/>
        <w:keepLines/>
        <w:widowControl w:val="0"/>
        <w:spacing w:line="180" w:lineRule="exact"/>
        <w:jc w:val="center"/>
        <w:rPr>
          <w:rFonts w:asciiTheme="minorHAnsi" w:hAnsiTheme="minorHAnsi" w:cstheme="minorHAnsi"/>
          <w:b/>
          <w:smallCaps/>
          <w:sz w:val="20"/>
          <w:szCs w:val="20"/>
        </w:rPr>
      </w:pPr>
      <w:r>
        <w:rPr>
          <w:rFonts w:asciiTheme="minorHAnsi" w:hAnsiTheme="minorHAnsi" w:cstheme="minorHAnsi"/>
          <w:b/>
          <w:bCs/>
          <w:smallCaps/>
          <w:sz w:val="20"/>
          <w:szCs w:val="20"/>
        </w:rPr>
        <w:t>pasajeros transportados y distancia recorrida</w:t>
      </w:r>
    </w:p>
    <w:p w14:paraId="72976B04" w14:textId="75583EDA" w:rsidR="00464A7E" w:rsidRDefault="004637DB" w:rsidP="00464A7E">
      <w:pPr>
        <w:pStyle w:val="Textoindependiente"/>
        <w:keepNext/>
        <w:keepLines/>
        <w:widowControl w:val="0"/>
        <w:spacing w:line="180" w:lineRule="exact"/>
        <w:jc w:val="center"/>
        <w:rPr>
          <w:rFonts w:asciiTheme="minorHAnsi" w:hAnsiTheme="minorHAnsi" w:cstheme="minorHAnsi"/>
          <w:b/>
          <w:smallCaps/>
          <w:sz w:val="20"/>
          <w:szCs w:val="20"/>
        </w:rPr>
      </w:pPr>
      <w:r>
        <w:rPr>
          <w:rFonts w:asciiTheme="minorHAnsi" w:hAnsiTheme="minorHAnsi" w:cstheme="minorHAnsi"/>
          <w:b/>
          <w:smallCaps/>
          <w:sz w:val="20"/>
          <w:szCs w:val="20"/>
        </w:rPr>
        <w:t xml:space="preserve">durante </w:t>
      </w:r>
      <w:r w:rsidR="00CC1344">
        <w:rPr>
          <w:rFonts w:asciiTheme="minorHAnsi" w:hAnsiTheme="minorHAnsi" w:cstheme="minorHAnsi"/>
          <w:b/>
          <w:smallCaps/>
          <w:sz w:val="20"/>
          <w:szCs w:val="20"/>
        </w:rPr>
        <w:t>julio</w:t>
      </w:r>
      <w:r w:rsidR="00464A7E">
        <w:rPr>
          <w:rFonts w:asciiTheme="minorHAnsi" w:hAnsiTheme="minorHAnsi" w:cstheme="minorHAnsi"/>
          <w:b/>
          <w:smallCaps/>
          <w:sz w:val="20"/>
          <w:szCs w:val="20"/>
        </w:rPr>
        <w:t xml:space="preserve"> de 2021</w:t>
      </w:r>
    </w:p>
    <w:p w14:paraId="35F17F7A" w14:textId="0C80BBA3" w:rsidR="00464A7E" w:rsidRDefault="00464A7E" w:rsidP="00464A7E">
      <w:pPr>
        <w:spacing w:after="0"/>
        <w:jc w:val="center"/>
      </w:pPr>
      <w:r w:rsidRPr="00CB3086">
        <w:t>(Miles de p</w:t>
      </w:r>
      <w:r w:rsidR="002575B9" w:rsidRPr="00CB3086">
        <w:t>asajeros</w:t>
      </w:r>
      <w:r w:rsidRPr="00CB3086">
        <w:t xml:space="preserve"> y miles de kilómetros)</w:t>
      </w:r>
    </w:p>
    <w:tbl>
      <w:tblPr>
        <w:tblStyle w:val="Tablaconcuadrcula"/>
        <w:tblW w:w="494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12"/>
        <w:gridCol w:w="992"/>
        <w:gridCol w:w="859"/>
        <w:gridCol w:w="984"/>
      </w:tblGrid>
      <w:tr w:rsidR="00464A7E" w14:paraId="4562D859" w14:textId="77777777" w:rsidTr="004B1852">
        <w:tc>
          <w:tcPr>
            <w:tcW w:w="211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75C00" w:themeFill="accent5" w:themeFillShade="B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C81A011" w14:textId="77777777" w:rsidR="00464A7E" w:rsidRDefault="00464A7E">
            <w:pPr>
              <w:pStyle w:val="Textoindependiente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pacing w:val="4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4"/>
                <w:sz w:val="16"/>
                <w:szCs w:val="16"/>
                <w:lang w:eastAsia="en-US"/>
              </w:rPr>
              <w:t>Tipo de Transporte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75C00" w:themeFill="accent5" w:themeFillShade="B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3E66E7C" w14:textId="77777777" w:rsidR="00464A7E" w:rsidRDefault="00464A7E">
            <w:pPr>
              <w:pStyle w:val="Textoindependiente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pacing w:val="4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4"/>
                <w:sz w:val="16"/>
                <w:szCs w:val="16"/>
                <w:lang w:eastAsia="en-US"/>
              </w:rPr>
              <w:t>Valores absolutos</w:t>
            </w:r>
          </w:p>
        </w:tc>
        <w:tc>
          <w:tcPr>
            <w:tcW w:w="184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75C00" w:themeFill="accent5" w:themeFillShade="B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A2981BC" w14:textId="010DE9D0" w:rsidR="00464A7E" w:rsidRDefault="00464A7E">
            <w:pPr>
              <w:pStyle w:val="Textoindependiente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pacing w:val="4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4"/>
                <w:sz w:val="16"/>
                <w:szCs w:val="16"/>
                <w:lang w:eastAsia="en-US"/>
              </w:rPr>
              <w:t xml:space="preserve">Variación </w:t>
            </w:r>
            <w:r w:rsidR="00154EC4">
              <w:rPr>
                <w:rFonts w:asciiTheme="minorHAnsi" w:hAnsiTheme="minorHAnsi" w:cstheme="minorHAnsi"/>
                <w:b/>
                <w:bCs/>
                <w:color w:val="FFFFFF" w:themeColor="background1"/>
                <w:spacing w:val="4"/>
                <w:sz w:val="16"/>
                <w:szCs w:val="16"/>
                <w:lang w:eastAsia="en-US"/>
              </w:rPr>
              <w:t xml:space="preserve">porcentual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4"/>
                <w:sz w:val="16"/>
                <w:szCs w:val="16"/>
                <w:lang w:eastAsia="en-US"/>
              </w:rPr>
              <w:t>respecto al:</w:t>
            </w:r>
          </w:p>
        </w:tc>
      </w:tr>
      <w:tr w:rsidR="00464A7E" w14:paraId="324397B8" w14:textId="77777777" w:rsidTr="004B1852">
        <w:trPr>
          <w:trHeight w:val="531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C129A02" w14:textId="77777777" w:rsidR="00464A7E" w:rsidRDefault="00464A7E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pacing w:val="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0AB2A19" w14:textId="77777777" w:rsidR="00464A7E" w:rsidRDefault="00464A7E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pacing w:val="4"/>
              </w:rPr>
            </w:pPr>
          </w:p>
        </w:tc>
        <w:tc>
          <w:tcPr>
            <w:tcW w:w="8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75C00" w:themeFill="accent5" w:themeFillShade="B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17AE628" w14:textId="77777777" w:rsidR="00464A7E" w:rsidRDefault="00464A7E">
            <w:pPr>
              <w:pStyle w:val="Textoindependiente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pacing w:val="4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4"/>
                <w:sz w:val="16"/>
                <w:szCs w:val="16"/>
                <w:lang w:eastAsia="en-US"/>
              </w:rPr>
              <w:t>Mes anterior</w:t>
            </w:r>
          </w:p>
        </w:tc>
        <w:tc>
          <w:tcPr>
            <w:tcW w:w="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75C00" w:themeFill="accent5" w:themeFillShade="B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2DC8E16" w14:textId="77777777" w:rsidR="00464A7E" w:rsidRDefault="00464A7E">
            <w:pPr>
              <w:pStyle w:val="Textoindependiente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pacing w:val="4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4"/>
                <w:sz w:val="16"/>
                <w:szCs w:val="16"/>
                <w:lang w:eastAsia="en-US"/>
              </w:rPr>
              <w:t>Mismo mes del año anterior</w:t>
            </w:r>
          </w:p>
        </w:tc>
      </w:tr>
      <w:tr w:rsidR="00464A7E" w14:paraId="7B06E8CF" w14:textId="77777777" w:rsidTr="004B1852">
        <w:trPr>
          <w:trHeight w:val="251"/>
        </w:trPr>
        <w:tc>
          <w:tcPr>
            <w:tcW w:w="4947" w:type="dxa"/>
            <w:gridSpan w:val="4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tcMar>
              <w:top w:w="28" w:type="dxa"/>
              <w:left w:w="57" w:type="dxa"/>
              <w:bottom w:w="28" w:type="dxa"/>
              <w:right w:w="170" w:type="dxa"/>
            </w:tcMar>
            <w:vAlign w:val="center"/>
            <w:hideMark/>
          </w:tcPr>
          <w:p w14:paraId="66202A62" w14:textId="77777777" w:rsidR="00464A7E" w:rsidRDefault="00464A7E">
            <w:pPr>
              <w:pStyle w:val="Textoindependiente"/>
              <w:ind w:left="57"/>
              <w:jc w:val="left"/>
              <w:rPr>
                <w:rFonts w:asciiTheme="minorHAnsi" w:hAnsiTheme="minorHAnsi" w:cstheme="minorHAnsi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eastAsia="en-US"/>
              </w:rPr>
              <w:t>Trolebús</w:t>
            </w:r>
          </w:p>
        </w:tc>
      </w:tr>
      <w:tr w:rsidR="00CB3086" w14:paraId="1B0A5C5A" w14:textId="77777777" w:rsidTr="004B1852">
        <w:tc>
          <w:tcPr>
            <w:tcW w:w="2112" w:type="dxa"/>
            <w:tcBorders>
              <w:top w:val="nil"/>
              <w:left w:val="double" w:sz="4" w:space="0" w:color="auto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31E4D07" w14:textId="4709EAD7" w:rsidR="00CB3086" w:rsidRDefault="00CB3086" w:rsidP="00CB3086">
            <w:pPr>
              <w:pStyle w:val="Textoindependiente"/>
              <w:ind w:left="227"/>
              <w:jc w:val="left"/>
              <w:rPr>
                <w:rFonts w:asciiTheme="minorHAnsi" w:hAnsiTheme="minorHAnsi" w:cstheme="minorHAnsi"/>
                <w:spacing w:val="4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  <w:t>Pasajeros transportados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198" w:type="dxa"/>
            </w:tcMar>
            <w:vAlign w:val="center"/>
            <w:hideMark/>
          </w:tcPr>
          <w:p w14:paraId="4C7DDAE3" w14:textId="1F421AD5" w:rsidR="00CB3086" w:rsidRDefault="00CB3086" w:rsidP="00CB3086">
            <w:pPr>
              <w:pStyle w:val="Textoindependiente"/>
              <w:jc w:val="right"/>
              <w:rPr>
                <w:rFonts w:asciiTheme="minorHAnsi" w:hAnsiTheme="minorHAnsi" w:cstheme="minorHAnsi"/>
                <w:spacing w:val="4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193.3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  <w:hideMark/>
          </w:tcPr>
          <w:p w14:paraId="13430C09" w14:textId="58CCC945" w:rsidR="00CB3086" w:rsidRDefault="00CB3086" w:rsidP="00CB3086">
            <w:pPr>
              <w:pStyle w:val="Textoindependiente"/>
              <w:spacing w:before="100" w:beforeAutospacing="1"/>
              <w:ind w:right="-11"/>
              <w:jc w:val="right"/>
              <w:rPr>
                <w:rFonts w:asciiTheme="minorHAnsi" w:hAnsiTheme="minorHAnsi" w:cstheme="minorHAnsi"/>
                <w:spacing w:val="4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(-) 1.2 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  <w:hideMark/>
          </w:tcPr>
          <w:p w14:paraId="0E317962" w14:textId="4809C77E" w:rsidR="00CB3086" w:rsidRDefault="00CB3086" w:rsidP="00CB3086">
            <w:pPr>
              <w:pStyle w:val="Textoindependiente"/>
              <w:jc w:val="right"/>
              <w:rPr>
                <w:rFonts w:asciiTheme="minorHAnsi" w:hAnsiTheme="minorHAnsi" w:cstheme="minorHAnsi"/>
                <w:spacing w:val="4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14.1 </w:t>
            </w:r>
          </w:p>
        </w:tc>
      </w:tr>
      <w:tr w:rsidR="00CB3086" w14:paraId="6B87E8F7" w14:textId="77777777" w:rsidTr="004B1852">
        <w:tc>
          <w:tcPr>
            <w:tcW w:w="2112" w:type="dxa"/>
            <w:tcBorders>
              <w:top w:val="nil"/>
              <w:left w:val="double" w:sz="4" w:space="0" w:color="auto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785A190" w14:textId="77777777" w:rsidR="00CB3086" w:rsidRDefault="00CB3086" w:rsidP="00CB3086">
            <w:pPr>
              <w:pStyle w:val="Textoindependiente"/>
              <w:ind w:left="227"/>
              <w:jc w:val="left"/>
              <w:rPr>
                <w:rFonts w:asciiTheme="minorHAnsi" w:hAnsiTheme="minorHAnsi" w:cstheme="minorHAnsi"/>
                <w:spacing w:val="4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  <w:t>Distancia recorrida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198" w:type="dxa"/>
            </w:tcMar>
            <w:vAlign w:val="center"/>
            <w:hideMark/>
          </w:tcPr>
          <w:p w14:paraId="5C940C58" w14:textId="6984838B" w:rsidR="00CB3086" w:rsidRDefault="00CB3086" w:rsidP="00CB3086">
            <w:pPr>
              <w:pStyle w:val="Textoindependiente"/>
              <w:jc w:val="right"/>
              <w:rPr>
                <w:rFonts w:asciiTheme="minorHAnsi" w:hAnsiTheme="minorHAnsi" w:cstheme="minorHAnsi"/>
                <w:spacing w:val="4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43.3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  <w:hideMark/>
          </w:tcPr>
          <w:p w14:paraId="36AA6FB3" w14:textId="66582773" w:rsidR="00CB3086" w:rsidRDefault="00CB3086" w:rsidP="00CB3086">
            <w:pPr>
              <w:pStyle w:val="Textoindependiente"/>
              <w:spacing w:before="100" w:beforeAutospacing="1"/>
              <w:ind w:right="-11"/>
              <w:jc w:val="right"/>
              <w:rPr>
                <w:rFonts w:asciiTheme="minorHAnsi" w:hAnsiTheme="minorHAnsi" w:cstheme="minorHAnsi"/>
                <w:spacing w:val="4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(-) 5.9 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  <w:hideMark/>
          </w:tcPr>
          <w:p w14:paraId="438BF6CD" w14:textId="75CA1837" w:rsidR="00CB3086" w:rsidRDefault="00CB3086" w:rsidP="00CB3086">
            <w:pPr>
              <w:pStyle w:val="Textoindependiente"/>
              <w:jc w:val="right"/>
              <w:rPr>
                <w:rFonts w:asciiTheme="minorHAnsi" w:hAnsiTheme="minorHAnsi" w:cstheme="minorHAnsi"/>
                <w:spacing w:val="4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(-) 18.1 </w:t>
            </w:r>
          </w:p>
        </w:tc>
      </w:tr>
      <w:tr w:rsidR="00464A7E" w14:paraId="44B6C267" w14:textId="77777777" w:rsidTr="004B1852">
        <w:tc>
          <w:tcPr>
            <w:tcW w:w="4947" w:type="dxa"/>
            <w:gridSpan w:val="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8014B68" w14:textId="77777777" w:rsidR="00464A7E" w:rsidRDefault="00464A7E">
            <w:pPr>
              <w:pStyle w:val="Textoindependiente"/>
              <w:ind w:left="57"/>
              <w:jc w:val="left"/>
              <w:rPr>
                <w:rFonts w:asciiTheme="minorHAnsi" w:hAnsiTheme="minorHAnsi" w:cstheme="minorHAnsi"/>
                <w:i/>
                <w:iCs/>
                <w:spacing w:val="4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eastAsia="en-US"/>
              </w:rPr>
              <w:t>Tren eléctrico</w:t>
            </w:r>
          </w:p>
        </w:tc>
      </w:tr>
      <w:tr w:rsidR="00CB3086" w14:paraId="5B3F6181" w14:textId="77777777" w:rsidTr="004B1852">
        <w:tc>
          <w:tcPr>
            <w:tcW w:w="2112" w:type="dxa"/>
            <w:tcBorders>
              <w:top w:val="nil"/>
              <w:left w:val="double" w:sz="4" w:space="0" w:color="auto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24CB94B" w14:textId="65AA0836" w:rsidR="00CB3086" w:rsidRDefault="00CB3086" w:rsidP="00CB3086">
            <w:pPr>
              <w:pStyle w:val="Textoindependiente"/>
              <w:ind w:left="227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  <w:t>Pasajeros transportados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198" w:type="dxa"/>
            </w:tcMar>
            <w:vAlign w:val="center"/>
            <w:hideMark/>
          </w:tcPr>
          <w:p w14:paraId="446D3DD9" w14:textId="2D32FD33" w:rsidR="00CB3086" w:rsidRDefault="00CB3086" w:rsidP="00CB3086">
            <w:pPr>
              <w:pStyle w:val="Textoindependiente"/>
              <w:jc w:val="right"/>
              <w:rPr>
                <w:rFonts w:asciiTheme="minorHAnsi" w:hAnsiTheme="minorHAnsi" w:cstheme="minorHAnsi"/>
                <w:spacing w:val="4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10,028.3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  <w:hideMark/>
          </w:tcPr>
          <w:p w14:paraId="2DEA923D" w14:textId="5FC201F3" w:rsidR="00CB3086" w:rsidRDefault="00CB3086" w:rsidP="00CB3086">
            <w:pPr>
              <w:pStyle w:val="Textoindependiente"/>
              <w:spacing w:before="100" w:beforeAutospacing="1"/>
              <w:ind w:right="-11"/>
              <w:jc w:val="right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5.3 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  <w:hideMark/>
          </w:tcPr>
          <w:p w14:paraId="1AF8F0ED" w14:textId="785208B6" w:rsidR="00CB3086" w:rsidRDefault="00CB3086" w:rsidP="00CB3086">
            <w:pPr>
              <w:pStyle w:val="Textoindependiente"/>
              <w:jc w:val="right"/>
              <w:rPr>
                <w:rFonts w:asciiTheme="minorHAnsi" w:hAnsiTheme="minorHAnsi" w:cstheme="minorHAnsi"/>
                <w:spacing w:val="4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98.8 </w:t>
            </w:r>
          </w:p>
        </w:tc>
      </w:tr>
      <w:tr w:rsidR="00CB3086" w14:paraId="37ADA0AC" w14:textId="77777777" w:rsidTr="004B1852">
        <w:tc>
          <w:tcPr>
            <w:tcW w:w="2112" w:type="dxa"/>
            <w:tcBorders>
              <w:top w:val="nil"/>
              <w:left w:val="double" w:sz="4" w:space="0" w:color="auto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98C6E8D" w14:textId="77777777" w:rsidR="00CB3086" w:rsidRDefault="00CB3086" w:rsidP="00CB3086">
            <w:pPr>
              <w:pStyle w:val="Textoindependiente"/>
              <w:ind w:left="227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  <w:t>Distancia recorrida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198" w:type="dxa"/>
            </w:tcMar>
            <w:vAlign w:val="center"/>
            <w:hideMark/>
          </w:tcPr>
          <w:p w14:paraId="0B79E527" w14:textId="6FD41B1F" w:rsidR="00CB3086" w:rsidRDefault="00CB3086" w:rsidP="00CB3086">
            <w:pPr>
              <w:pStyle w:val="Textoindependiente"/>
              <w:jc w:val="right"/>
              <w:rPr>
                <w:rFonts w:asciiTheme="minorHAnsi" w:hAnsiTheme="minorHAnsi" w:cstheme="minorHAnsi"/>
                <w:spacing w:val="4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724.8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  <w:hideMark/>
          </w:tcPr>
          <w:p w14:paraId="5E58B90C" w14:textId="188C55D8" w:rsidR="00CB3086" w:rsidRDefault="00CB3086" w:rsidP="00CB3086">
            <w:pPr>
              <w:pStyle w:val="Textoindependiente"/>
              <w:spacing w:before="100" w:beforeAutospacing="1"/>
              <w:ind w:right="-11"/>
              <w:jc w:val="right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1.9 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  <w:hideMark/>
          </w:tcPr>
          <w:p w14:paraId="0CBFDDD3" w14:textId="782292C8" w:rsidR="00CB3086" w:rsidRDefault="00CB3086" w:rsidP="00CB3086">
            <w:pPr>
              <w:pStyle w:val="Textoindependiente"/>
              <w:jc w:val="right"/>
              <w:rPr>
                <w:rFonts w:asciiTheme="minorHAnsi" w:hAnsiTheme="minorHAnsi" w:cstheme="minorHAnsi"/>
                <w:spacing w:val="4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41.7 </w:t>
            </w:r>
          </w:p>
        </w:tc>
      </w:tr>
      <w:tr w:rsidR="00464A7E" w14:paraId="7BA452B1" w14:textId="77777777" w:rsidTr="004B1852">
        <w:tc>
          <w:tcPr>
            <w:tcW w:w="4947" w:type="dxa"/>
            <w:gridSpan w:val="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AF9C918" w14:textId="77777777" w:rsidR="00464A7E" w:rsidRDefault="00464A7E">
            <w:pPr>
              <w:pStyle w:val="Textoindependiente"/>
              <w:ind w:left="57"/>
              <w:jc w:val="left"/>
              <w:rPr>
                <w:rFonts w:asciiTheme="minorHAnsi" w:hAnsiTheme="minorHAnsi" w:cstheme="minorHAnsi"/>
                <w:i/>
                <w:iCs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eastAsia="en-US"/>
              </w:rPr>
              <w:t>Macrobús</w:t>
            </w:r>
            <w:proofErr w:type="spellEnd"/>
            <w:r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eastAsia="en-US"/>
              </w:rPr>
              <w:t xml:space="preserve"> servicio troncal</w:t>
            </w:r>
          </w:p>
        </w:tc>
      </w:tr>
      <w:tr w:rsidR="00CB3086" w14:paraId="10ADB2D5" w14:textId="77777777" w:rsidTr="004B1852">
        <w:tc>
          <w:tcPr>
            <w:tcW w:w="2112" w:type="dxa"/>
            <w:tcBorders>
              <w:top w:val="nil"/>
              <w:left w:val="double" w:sz="4" w:space="0" w:color="auto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A053A3F" w14:textId="6283112C" w:rsidR="00CB3086" w:rsidRDefault="00CB3086" w:rsidP="00CB3086">
            <w:pPr>
              <w:pStyle w:val="Textoindependiente"/>
              <w:ind w:left="227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  <w:t>Pasajeros transportados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198" w:type="dxa"/>
            </w:tcMar>
            <w:vAlign w:val="center"/>
            <w:hideMark/>
          </w:tcPr>
          <w:p w14:paraId="65987D18" w14:textId="17D4B3BF" w:rsidR="00CB3086" w:rsidRDefault="00CB3086" w:rsidP="00CB3086">
            <w:pPr>
              <w:pStyle w:val="Textoindependiente"/>
              <w:jc w:val="right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2,499.3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  <w:hideMark/>
          </w:tcPr>
          <w:p w14:paraId="2603E560" w14:textId="6A2D5ACB" w:rsidR="00CB3086" w:rsidRDefault="00CB3086" w:rsidP="00CB3086">
            <w:pPr>
              <w:pStyle w:val="Textoindependiente"/>
              <w:spacing w:before="100" w:beforeAutospacing="1"/>
              <w:ind w:right="-11"/>
              <w:jc w:val="right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24.6 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  <w:hideMark/>
          </w:tcPr>
          <w:p w14:paraId="7E835DAD" w14:textId="6AB8C704" w:rsidR="00CB3086" w:rsidRDefault="00CB3086" w:rsidP="00CB3086">
            <w:pPr>
              <w:pStyle w:val="Textoindependiente"/>
              <w:jc w:val="right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53.4 </w:t>
            </w:r>
          </w:p>
        </w:tc>
      </w:tr>
      <w:tr w:rsidR="00CB3086" w14:paraId="1D14A1FF" w14:textId="77777777" w:rsidTr="004B1852">
        <w:tc>
          <w:tcPr>
            <w:tcW w:w="2112" w:type="dxa"/>
            <w:tcBorders>
              <w:top w:val="nil"/>
              <w:left w:val="double" w:sz="4" w:space="0" w:color="auto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2B247F4" w14:textId="77777777" w:rsidR="00CB3086" w:rsidRDefault="00CB3086" w:rsidP="00CB3086">
            <w:pPr>
              <w:pStyle w:val="Textoindependiente"/>
              <w:ind w:left="227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  <w:t>Distancia recorrida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198" w:type="dxa"/>
            </w:tcMar>
            <w:vAlign w:val="center"/>
            <w:hideMark/>
          </w:tcPr>
          <w:p w14:paraId="3C7F4CC8" w14:textId="211CA61B" w:rsidR="00CB3086" w:rsidRDefault="00CB3086" w:rsidP="00CB3086">
            <w:pPr>
              <w:pStyle w:val="Textoindependiente"/>
              <w:jc w:val="right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335.8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  <w:hideMark/>
          </w:tcPr>
          <w:p w14:paraId="7AB17948" w14:textId="6D28F477" w:rsidR="00CB3086" w:rsidRDefault="00CB3086" w:rsidP="00CB3086">
            <w:pPr>
              <w:pStyle w:val="Textoindependiente"/>
              <w:spacing w:before="100" w:beforeAutospacing="1"/>
              <w:ind w:right="-11"/>
              <w:jc w:val="right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4.9 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  <w:hideMark/>
          </w:tcPr>
          <w:p w14:paraId="0586BD31" w14:textId="02CAD0A6" w:rsidR="00CB3086" w:rsidRDefault="00CB3086" w:rsidP="00CB3086">
            <w:pPr>
              <w:pStyle w:val="Textoindependiente"/>
              <w:jc w:val="right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(-) 8.0 </w:t>
            </w:r>
          </w:p>
        </w:tc>
      </w:tr>
      <w:tr w:rsidR="00464A7E" w14:paraId="3D0A964C" w14:textId="77777777" w:rsidTr="004B1852">
        <w:tc>
          <w:tcPr>
            <w:tcW w:w="4947" w:type="dxa"/>
            <w:gridSpan w:val="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B977905" w14:textId="77777777" w:rsidR="00464A7E" w:rsidRDefault="00464A7E">
            <w:pPr>
              <w:pStyle w:val="Textoindependiente"/>
              <w:ind w:left="57"/>
              <w:jc w:val="left"/>
              <w:rPr>
                <w:rFonts w:asciiTheme="minorHAnsi" w:hAnsiTheme="minorHAnsi" w:cstheme="minorHAnsi"/>
                <w:i/>
                <w:iCs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eastAsia="en-US"/>
              </w:rPr>
              <w:t>Macrobús</w:t>
            </w:r>
            <w:proofErr w:type="spellEnd"/>
            <w:r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eastAsia="en-US"/>
              </w:rPr>
              <w:t xml:space="preserve"> servicio alimentador</w:t>
            </w:r>
          </w:p>
        </w:tc>
      </w:tr>
      <w:tr w:rsidR="00CB3086" w14:paraId="17D40EFF" w14:textId="77777777" w:rsidTr="004B1852">
        <w:tc>
          <w:tcPr>
            <w:tcW w:w="2112" w:type="dxa"/>
            <w:tcBorders>
              <w:top w:val="nil"/>
              <w:left w:val="double" w:sz="4" w:space="0" w:color="auto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A34C783" w14:textId="7ED2523E" w:rsidR="00CB3086" w:rsidRDefault="00CB3086" w:rsidP="00CB3086">
            <w:pPr>
              <w:pStyle w:val="Textoindependiente"/>
              <w:ind w:left="227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  <w:t>Pasajeros transportados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198" w:type="dxa"/>
            </w:tcMar>
            <w:vAlign w:val="center"/>
            <w:hideMark/>
          </w:tcPr>
          <w:p w14:paraId="35D6C7A1" w14:textId="5189DF92" w:rsidR="00CB3086" w:rsidRDefault="00CB3086" w:rsidP="00CB3086">
            <w:pPr>
              <w:pStyle w:val="Textoindependiente"/>
              <w:jc w:val="right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700.1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  <w:hideMark/>
          </w:tcPr>
          <w:p w14:paraId="0BB53991" w14:textId="4E11B4FF" w:rsidR="00CB3086" w:rsidRDefault="00CB3086" w:rsidP="00CB3086">
            <w:pPr>
              <w:pStyle w:val="Textoindependiente"/>
              <w:spacing w:before="100" w:beforeAutospacing="1"/>
              <w:ind w:right="-11"/>
              <w:jc w:val="right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24.0 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  <w:hideMark/>
          </w:tcPr>
          <w:p w14:paraId="426E2D7E" w14:textId="3B9F74F1" w:rsidR="00CB3086" w:rsidRDefault="00CB3086" w:rsidP="00CB3086">
            <w:pPr>
              <w:pStyle w:val="Textoindependiente"/>
              <w:jc w:val="right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40.6 </w:t>
            </w:r>
          </w:p>
        </w:tc>
      </w:tr>
      <w:tr w:rsidR="00CB3086" w14:paraId="5596BC5E" w14:textId="77777777" w:rsidTr="004B1852">
        <w:tc>
          <w:tcPr>
            <w:tcW w:w="2112" w:type="dxa"/>
            <w:tcBorders>
              <w:top w:val="nil"/>
              <w:left w:val="double" w:sz="4" w:space="0" w:color="auto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D500668" w14:textId="77777777" w:rsidR="00CB3086" w:rsidRDefault="00CB3086" w:rsidP="00CB3086">
            <w:pPr>
              <w:pStyle w:val="Textoindependiente"/>
              <w:ind w:left="227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  <w:t>Distancia recorrida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198" w:type="dxa"/>
            </w:tcMar>
            <w:vAlign w:val="center"/>
            <w:hideMark/>
          </w:tcPr>
          <w:p w14:paraId="42129F58" w14:textId="5257C02D" w:rsidR="00CB3086" w:rsidRDefault="00CB3086" w:rsidP="00CB3086">
            <w:pPr>
              <w:pStyle w:val="Textoindependiente"/>
              <w:jc w:val="right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395.9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  <w:hideMark/>
          </w:tcPr>
          <w:p w14:paraId="5F77CB75" w14:textId="0A9E6D25" w:rsidR="00CB3086" w:rsidRDefault="00CB3086" w:rsidP="00CB3086">
            <w:pPr>
              <w:pStyle w:val="Textoindependiente"/>
              <w:spacing w:before="100" w:beforeAutospacing="1"/>
              <w:ind w:right="-11"/>
              <w:jc w:val="right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1.0 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  <w:hideMark/>
          </w:tcPr>
          <w:p w14:paraId="11C53534" w14:textId="481A4A70" w:rsidR="00CB3086" w:rsidRDefault="00CB3086" w:rsidP="00CB3086">
            <w:pPr>
              <w:pStyle w:val="Textoindependiente"/>
              <w:jc w:val="right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20.4 </w:t>
            </w:r>
          </w:p>
        </w:tc>
      </w:tr>
      <w:tr w:rsidR="00464A7E" w14:paraId="369AA80E" w14:textId="77777777" w:rsidTr="004B1852">
        <w:tc>
          <w:tcPr>
            <w:tcW w:w="4947" w:type="dxa"/>
            <w:gridSpan w:val="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2C54FFF" w14:textId="77777777" w:rsidR="00464A7E" w:rsidRDefault="00464A7E">
            <w:pPr>
              <w:pStyle w:val="Textoindependiente"/>
              <w:ind w:left="57"/>
              <w:jc w:val="left"/>
              <w:rPr>
                <w:rFonts w:asciiTheme="minorHAnsi" w:hAnsiTheme="minorHAnsi" w:cstheme="minorHAnsi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eastAsia="en-US"/>
              </w:rPr>
              <w:t>Sistema Integral del Tren Ligero (SITREN)</w:t>
            </w:r>
          </w:p>
        </w:tc>
      </w:tr>
      <w:tr w:rsidR="00CB3086" w14:paraId="66E8DD44" w14:textId="77777777" w:rsidTr="004B1852">
        <w:tc>
          <w:tcPr>
            <w:tcW w:w="2112" w:type="dxa"/>
            <w:tcBorders>
              <w:top w:val="nil"/>
              <w:left w:val="double" w:sz="4" w:space="0" w:color="auto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62DE053" w14:textId="08D56D64" w:rsidR="00CB3086" w:rsidRDefault="00CB3086" w:rsidP="00CB3086">
            <w:pPr>
              <w:pStyle w:val="Textoindependiente"/>
              <w:ind w:left="227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  <w:t>Pasajeros transportados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198" w:type="dxa"/>
            </w:tcMar>
            <w:vAlign w:val="center"/>
            <w:hideMark/>
          </w:tcPr>
          <w:p w14:paraId="0903B5AF" w14:textId="1BCF3DD9" w:rsidR="00CB3086" w:rsidRDefault="00CB3086" w:rsidP="00CB3086">
            <w:pPr>
              <w:pStyle w:val="Textoindependiente"/>
              <w:jc w:val="right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574.7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  <w:hideMark/>
          </w:tcPr>
          <w:p w14:paraId="6E5DB2C5" w14:textId="0BC66C28" w:rsidR="00CB3086" w:rsidRDefault="00CB3086" w:rsidP="00CB3086">
            <w:pPr>
              <w:pStyle w:val="Textoindependiente"/>
              <w:spacing w:before="100" w:beforeAutospacing="1"/>
              <w:ind w:right="-11"/>
              <w:jc w:val="right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34.9 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  <w:hideMark/>
          </w:tcPr>
          <w:p w14:paraId="1BA01240" w14:textId="0809D18F" w:rsidR="00CB3086" w:rsidRDefault="00CB3086" w:rsidP="00CB3086">
            <w:pPr>
              <w:pStyle w:val="Textoindependiente"/>
              <w:jc w:val="right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96.6 </w:t>
            </w:r>
          </w:p>
        </w:tc>
      </w:tr>
      <w:tr w:rsidR="00CB3086" w14:paraId="2D1D0847" w14:textId="77777777" w:rsidTr="004B1852">
        <w:tc>
          <w:tcPr>
            <w:tcW w:w="2112" w:type="dxa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E7D6681" w14:textId="77777777" w:rsidR="00CB3086" w:rsidRDefault="00CB3086" w:rsidP="00CB3086">
            <w:pPr>
              <w:pStyle w:val="Textoindependiente"/>
              <w:ind w:left="227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  <w:t>Distancia recorrida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8" w:type="dxa"/>
              <w:left w:w="113" w:type="dxa"/>
              <w:bottom w:w="28" w:type="dxa"/>
              <w:right w:w="198" w:type="dxa"/>
            </w:tcMar>
            <w:vAlign w:val="center"/>
            <w:hideMark/>
          </w:tcPr>
          <w:p w14:paraId="7BD20C72" w14:textId="0343561B" w:rsidR="00CB3086" w:rsidRDefault="00CB3086" w:rsidP="00CB3086">
            <w:pPr>
              <w:pStyle w:val="Textoindependiente"/>
              <w:jc w:val="right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191.8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  <w:hideMark/>
          </w:tcPr>
          <w:p w14:paraId="44346A59" w14:textId="5AB0448A" w:rsidR="00CB3086" w:rsidRDefault="00CB3086" w:rsidP="00CB3086">
            <w:pPr>
              <w:pStyle w:val="Textoindependiente"/>
              <w:spacing w:before="100" w:beforeAutospacing="1"/>
              <w:ind w:right="-11"/>
              <w:jc w:val="right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(-) 8.5 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  <w:hideMark/>
          </w:tcPr>
          <w:p w14:paraId="29E0B8C4" w14:textId="06B54696" w:rsidR="00CB3086" w:rsidRDefault="00CB3086" w:rsidP="00CB3086">
            <w:pPr>
              <w:pStyle w:val="Textoindependiente"/>
              <w:jc w:val="right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(-) 18.5 </w:t>
            </w:r>
          </w:p>
        </w:tc>
      </w:tr>
      <w:tr w:rsidR="00CB3086" w14:paraId="43863C49" w14:textId="77777777" w:rsidTr="004B1852">
        <w:tc>
          <w:tcPr>
            <w:tcW w:w="2112" w:type="dxa"/>
            <w:tcBorders>
              <w:top w:val="single" w:sz="4" w:space="0" w:color="auto"/>
              <w:left w:val="double" w:sz="4" w:space="0" w:color="auto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DD353CC" w14:textId="77777777" w:rsidR="00CB3086" w:rsidRDefault="00CB3086" w:rsidP="00CB3086">
            <w:pPr>
              <w:pStyle w:val="Textoindependiente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en-US"/>
              </w:rPr>
              <w:t>Total</w:t>
            </w:r>
            <w:proofErr w:type="gramEnd"/>
            <w:r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en-US"/>
              </w:rPr>
              <w:t xml:space="preserve"> pasajeros transportados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198" w:type="dxa"/>
            </w:tcMar>
            <w:vAlign w:val="center"/>
            <w:hideMark/>
          </w:tcPr>
          <w:p w14:paraId="3F42A84E" w14:textId="31FEAA79" w:rsidR="00CB3086" w:rsidRDefault="00CB3086" w:rsidP="00CB3086">
            <w:pPr>
              <w:pStyle w:val="Textoindependiente"/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13,995.8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  <w:hideMark/>
          </w:tcPr>
          <w:p w14:paraId="7B3F8117" w14:textId="2561181B" w:rsidR="00CB3086" w:rsidRDefault="00CB3086" w:rsidP="00CB3086">
            <w:pPr>
              <w:pStyle w:val="Textoindependiente"/>
              <w:ind w:right="-11"/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10.1 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nil"/>
              <w:right w:val="double" w:sz="4" w:space="0" w:color="auto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  <w:hideMark/>
          </w:tcPr>
          <w:p w14:paraId="4E483781" w14:textId="62155CA8" w:rsidR="00CB3086" w:rsidRDefault="00CB3086" w:rsidP="00CB3086">
            <w:pPr>
              <w:pStyle w:val="Textoindependiente"/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83.4 </w:t>
            </w:r>
          </w:p>
        </w:tc>
      </w:tr>
      <w:tr w:rsidR="00CB3086" w14:paraId="16999185" w14:textId="77777777" w:rsidTr="004B1852">
        <w:tc>
          <w:tcPr>
            <w:tcW w:w="2112" w:type="dxa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FC38FFE" w14:textId="77777777" w:rsidR="00CB3086" w:rsidRDefault="00CB3086" w:rsidP="00CB3086">
            <w:pPr>
              <w:pStyle w:val="Textoindependiente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en-US"/>
              </w:rPr>
              <w:t>Total</w:t>
            </w:r>
            <w:proofErr w:type="gramEnd"/>
            <w:r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en-US"/>
              </w:rPr>
              <w:t xml:space="preserve"> distancia recorrida</w:t>
            </w:r>
          </w:p>
        </w:tc>
        <w:tc>
          <w:tcPr>
            <w:tcW w:w="992" w:type="dxa"/>
            <w:tcBorders>
              <w:top w:val="nil"/>
              <w:left w:val="nil"/>
              <w:bottom w:val="double" w:sz="4" w:space="0" w:color="auto"/>
              <w:right w:val="nil"/>
            </w:tcBorders>
            <w:tcMar>
              <w:top w:w="28" w:type="dxa"/>
              <w:left w:w="113" w:type="dxa"/>
              <w:bottom w:w="28" w:type="dxa"/>
              <w:right w:w="198" w:type="dxa"/>
            </w:tcMar>
            <w:vAlign w:val="center"/>
            <w:hideMark/>
          </w:tcPr>
          <w:p w14:paraId="5C77C416" w14:textId="0AC9ED36" w:rsidR="00CB3086" w:rsidRDefault="00CB3086" w:rsidP="00CB3086">
            <w:pPr>
              <w:pStyle w:val="Textoindependiente"/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1,691.6</w:t>
            </w:r>
          </w:p>
        </w:tc>
        <w:tc>
          <w:tcPr>
            <w:tcW w:w="859" w:type="dxa"/>
            <w:tcBorders>
              <w:top w:val="nil"/>
              <w:left w:val="nil"/>
              <w:bottom w:val="double" w:sz="4" w:space="0" w:color="auto"/>
              <w:right w:val="nil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  <w:hideMark/>
          </w:tcPr>
          <w:p w14:paraId="79AA5E66" w14:textId="664469E6" w:rsidR="00CB3086" w:rsidRDefault="00CB3086" w:rsidP="00CB3086">
            <w:pPr>
              <w:pStyle w:val="Textoindependiente"/>
              <w:ind w:right="-11"/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0.8 </w:t>
            </w:r>
          </w:p>
        </w:tc>
        <w:tc>
          <w:tcPr>
            <w:tcW w:w="984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  <w:hideMark/>
          </w:tcPr>
          <w:p w14:paraId="17F46A2A" w14:textId="28B86DE5" w:rsidR="00CB3086" w:rsidRDefault="00CB3086" w:rsidP="00CB3086">
            <w:pPr>
              <w:pStyle w:val="Textoindependiente"/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13.3 </w:t>
            </w:r>
          </w:p>
        </w:tc>
      </w:tr>
    </w:tbl>
    <w:p w14:paraId="3E5B8363" w14:textId="77777777" w:rsidR="003F0B08" w:rsidRPr="00E9331F" w:rsidRDefault="003F0B08" w:rsidP="003F0B08">
      <w:pPr>
        <w:spacing w:after="0" w:line="140" w:lineRule="exact"/>
        <w:ind w:left="142" w:right="17" w:hanging="142"/>
        <w:jc w:val="both"/>
        <w:rPr>
          <w:rFonts w:cstheme="minorHAnsi"/>
          <w:sz w:val="14"/>
          <w:szCs w:val="14"/>
        </w:rPr>
      </w:pPr>
      <w:r w:rsidRPr="007E6F86">
        <w:rPr>
          <w:rFonts w:cstheme="minorHAnsi"/>
          <w:sz w:val="14"/>
          <w:szCs w:val="14"/>
        </w:rPr>
        <w:t>Fuente: INEGI.</w:t>
      </w:r>
    </w:p>
    <w:p w14:paraId="681D7FA3" w14:textId="4F4E3321" w:rsidR="00215A22" w:rsidRDefault="00215A22" w:rsidP="004D3506">
      <w:pPr>
        <w:pStyle w:val="Textoindependiente"/>
        <w:spacing w:before="960" w:line="200" w:lineRule="exact"/>
        <w:rPr>
          <w:rFonts w:asciiTheme="minorHAnsi" w:hAnsiTheme="minorHAnsi" w:cstheme="minorHAnsi"/>
          <w:spacing w:val="4"/>
          <w:sz w:val="20"/>
          <w:szCs w:val="20"/>
        </w:rPr>
      </w:pPr>
      <w:r w:rsidRPr="007E6F86">
        <w:rPr>
          <w:rFonts w:asciiTheme="minorHAnsi" w:hAnsiTheme="minorHAnsi" w:cstheme="minorHAnsi"/>
          <w:spacing w:val="4"/>
          <w:sz w:val="20"/>
          <w:szCs w:val="20"/>
        </w:rPr>
        <w:t>E</w:t>
      </w:r>
      <w:r>
        <w:rPr>
          <w:rFonts w:asciiTheme="minorHAnsi" w:hAnsiTheme="minorHAnsi" w:cstheme="minorHAnsi"/>
          <w:spacing w:val="4"/>
          <w:sz w:val="20"/>
          <w:szCs w:val="20"/>
        </w:rPr>
        <w:t xml:space="preserve">n la ciudad de Guadalajara el Tren </w:t>
      </w:r>
      <w:r w:rsidR="005D4D1B">
        <w:rPr>
          <w:rFonts w:asciiTheme="minorHAnsi" w:hAnsiTheme="minorHAnsi" w:cstheme="minorHAnsi"/>
          <w:spacing w:val="4"/>
          <w:sz w:val="20"/>
          <w:szCs w:val="20"/>
        </w:rPr>
        <w:t>e</w:t>
      </w:r>
      <w:r>
        <w:rPr>
          <w:rFonts w:asciiTheme="minorHAnsi" w:hAnsiTheme="minorHAnsi" w:cstheme="minorHAnsi"/>
          <w:spacing w:val="4"/>
          <w:sz w:val="20"/>
          <w:szCs w:val="20"/>
        </w:rPr>
        <w:t xml:space="preserve">léctrico </w:t>
      </w:r>
      <w:r w:rsidR="00D81BEF">
        <w:rPr>
          <w:rFonts w:asciiTheme="minorHAnsi" w:hAnsiTheme="minorHAnsi" w:cstheme="minorHAnsi"/>
          <w:spacing w:val="4"/>
          <w:sz w:val="20"/>
          <w:szCs w:val="20"/>
        </w:rPr>
        <w:t>proporcionó</w:t>
      </w:r>
      <w:r>
        <w:rPr>
          <w:rFonts w:asciiTheme="minorHAnsi" w:hAnsiTheme="minorHAnsi" w:cstheme="minorHAnsi"/>
          <w:spacing w:val="4"/>
          <w:sz w:val="20"/>
          <w:szCs w:val="20"/>
        </w:rPr>
        <w:t xml:space="preserve"> servicio a </w:t>
      </w:r>
      <w:r w:rsidR="00E44D59">
        <w:rPr>
          <w:rFonts w:asciiTheme="minorHAnsi" w:hAnsiTheme="minorHAnsi" w:cstheme="minorHAnsi"/>
          <w:spacing w:val="4"/>
          <w:sz w:val="20"/>
          <w:szCs w:val="20"/>
        </w:rPr>
        <w:t xml:space="preserve">10 </w:t>
      </w:r>
      <w:r w:rsidR="00E970E3">
        <w:rPr>
          <w:rFonts w:asciiTheme="minorHAnsi" w:hAnsiTheme="minorHAnsi" w:cstheme="minorHAnsi"/>
          <w:spacing w:val="4"/>
          <w:sz w:val="20"/>
          <w:szCs w:val="20"/>
        </w:rPr>
        <w:t xml:space="preserve">millones </w:t>
      </w:r>
      <w:r>
        <w:rPr>
          <w:rFonts w:asciiTheme="minorHAnsi" w:hAnsiTheme="minorHAnsi" w:cstheme="minorHAnsi"/>
          <w:spacing w:val="4"/>
          <w:sz w:val="20"/>
          <w:szCs w:val="20"/>
        </w:rPr>
        <w:t>de pasajeros del sistema público de transporte urbano</w:t>
      </w:r>
      <w:r w:rsidR="00B93B72">
        <w:rPr>
          <w:rFonts w:asciiTheme="minorHAnsi" w:hAnsiTheme="minorHAnsi" w:cstheme="minorHAnsi"/>
          <w:spacing w:val="4"/>
          <w:sz w:val="20"/>
          <w:szCs w:val="20"/>
        </w:rPr>
        <w:t>.</w:t>
      </w:r>
      <w:r w:rsidR="00330B26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B93B72">
        <w:rPr>
          <w:rFonts w:asciiTheme="minorHAnsi" w:hAnsiTheme="minorHAnsi" w:cstheme="minorHAnsi"/>
          <w:spacing w:val="4"/>
          <w:sz w:val="20"/>
          <w:szCs w:val="20"/>
        </w:rPr>
        <w:t>D</w:t>
      </w:r>
      <w:r w:rsidR="00330B26">
        <w:rPr>
          <w:rFonts w:asciiTheme="minorHAnsi" w:hAnsiTheme="minorHAnsi" w:cstheme="minorHAnsi"/>
          <w:spacing w:val="4"/>
          <w:sz w:val="20"/>
          <w:szCs w:val="20"/>
        </w:rPr>
        <w:t xml:space="preserve">e esta forma </w:t>
      </w:r>
      <w:r w:rsidR="005D4888" w:rsidRPr="00DE007A">
        <w:rPr>
          <w:rFonts w:asciiTheme="minorHAnsi" w:hAnsiTheme="minorHAnsi" w:cstheme="minorHAnsi"/>
          <w:spacing w:val="4"/>
          <w:sz w:val="20"/>
          <w:szCs w:val="20"/>
        </w:rPr>
        <w:t>é</w:t>
      </w:r>
      <w:r w:rsidR="00B93B72" w:rsidRPr="00DE007A">
        <w:rPr>
          <w:rFonts w:asciiTheme="minorHAnsi" w:hAnsiTheme="minorHAnsi" w:cstheme="minorHAnsi"/>
          <w:spacing w:val="4"/>
          <w:sz w:val="20"/>
          <w:szCs w:val="20"/>
        </w:rPr>
        <w:t>ste</w:t>
      </w:r>
      <w:r w:rsidR="00330B26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B93B72">
        <w:rPr>
          <w:rFonts w:asciiTheme="minorHAnsi" w:hAnsiTheme="minorHAnsi" w:cstheme="minorHAnsi"/>
          <w:spacing w:val="4"/>
          <w:sz w:val="20"/>
          <w:szCs w:val="20"/>
        </w:rPr>
        <w:t xml:space="preserve">se </w:t>
      </w:r>
      <w:r w:rsidR="00B93B72" w:rsidRPr="002328D4">
        <w:rPr>
          <w:rFonts w:asciiTheme="minorHAnsi" w:hAnsiTheme="minorHAnsi" w:cstheme="minorHAnsi"/>
          <w:spacing w:val="4"/>
          <w:sz w:val="20"/>
          <w:szCs w:val="20"/>
        </w:rPr>
        <w:t>constituy</w:t>
      </w:r>
      <w:r w:rsidR="00F9232C">
        <w:rPr>
          <w:rFonts w:asciiTheme="minorHAnsi" w:hAnsiTheme="minorHAnsi" w:cstheme="minorHAnsi"/>
          <w:spacing w:val="4"/>
          <w:sz w:val="20"/>
          <w:szCs w:val="20"/>
        </w:rPr>
        <w:t>ó</w:t>
      </w:r>
      <w:r w:rsidR="00330B26" w:rsidRPr="002328D4">
        <w:rPr>
          <w:rFonts w:asciiTheme="minorHAnsi" w:hAnsiTheme="minorHAnsi" w:cstheme="minorHAnsi"/>
          <w:spacing w:val="4"/>
          <w:sz w:val="20"/>
          <w:szCs w:val="20"/>
        </w:rPr>
        <w:t xml:space="preserve"> como el principal medio de transporte público en </w:t>
      </w:r>
      <w:r w:rsidR="00766F8B" w:rsidRPr="002328D4">
        <w:rPr>
          <w:rFonts w:asciiTheme="minorHAnsi" w:hAnsiTheme="minorHAnsi" w:cstheme="minorHAnsi"/>
          <w:spacing w:val="4"/>
          <w:sz w:val="20"/>
          <w:szCs w:val="20"/>
        </w:rPr>
        <w:t>dicha</w:t>
      </w:r>
      <w:r w:rsidR="00330B26" w:rsidRPr="002328D4">
        <w:rPr>
          <w:rFonts w:asciiTheme="minorHAnsi" w:hAnsiTheme="minorHAnsi" w:cstheme="minorHAnsi"/>
          <w:spacing w:val="4"/>
          <w:sz w:val="20"/>
          <w:szCs w:val="20"/>
        </w:rPr>
        <w:t xml:space="preserve"> ciudad. Le siguieron en importancia el </w:t>
      </w:r>
      <w:proofErr w:type="spellStart"/>
      <w:r w:rsidR="00330B26" w:rsidRPr="002328D4">
        <w:rPr>
          <w:rFonts w:asciiTheme="minorHAnsi" w:hAnsiTheme="minorHAnsi" w:cstheme="minorHAnsi"/>
          <w:spacing w:val="4"/>
          <w:sz w:val="20"/>
          <w:szCs w:val="20"/>
        </w:rPr>
        <w:t>Macrobús</w:t>
      </w:r>
      <w:proofErr w:type="spellEnd"/>
      <w:r w:rsidR="00330B26" w:rsidRPr="002328D4">
        <w:rPr>
          <w:rFonts w:asciiTheme="minorHAnsi" w:hAnsiTheme="minorHAnsi" w:cstheme="minorHAnsi"/>
          <w:spacing w:val="4"/>
          <w:sz w:val="20"/>
          <w:szCs w:val="20"/>
        </w:rPr>
        <w:t xml:space="preserve"> servicio troncal</w:t>
      </w:r>
      <w:r w:rsidR="00E970E3" w:rsidRPr="002328D4">
        <w:rPr>
          <w:rFonts w:asciiTheme="minorHAnsi" w:hAnsiTheme="minorHAnsi" w:cstheme="minorHAnsi"/>
          <w:spacing w:val="4"/>
          <w:sz w:val="20"/>
          <w:szCs w:val="20"/>
        </w:rPr>
        <w:t xml:space="preserve"> con una atención a 2</w:t>
      </w:r>
      <w:r w:rsidR="00E44D59">
        <w:rPr>
          <w:rFonts w:asciiTheme="minorHAnsi" w:hAnsiTheme="minorHAnsi" w:cstheme="minorHAnsi"/>
          <w:spacing w:val="4"/>
          <w:sz w:val="20"/>
          <w:szCs w:val="20"/>
        </w:rPr>
        <w:t>.5</w:t>
      </w:r>
      <w:r w:rsidR="00E970E3" w:rsidRPr="002328D4">
        <w:rPr>
          <w:rFonts w:asciiTheme="minorHAnsi" w:hAnsiTheme="minorHAnsi" w:cstheme="minorHAnsi"/>
          <w:spacing w:val="4"/>
          <w:sz w:val="20"/>
          <w:szCs w:val="20"/>
        </w:rPr>
        <w:t xml:space="preserve"> millones de usuarios</w:t>
      </w:r>
      <w:r w:rsidR="00330B26" w:rsidRPr="002328D4">
        <w:rPr>
          <w:rFonts w:asciiTheme="minorHAnsi" w:hAnsiTheme="minorHAnsi" w:cstheme="minorHAnsi"/>
          <w:spacing w:val="4"/>
          <w:sz w:val="20"/>
          <w:szCs w:val="20"/>
        </w:rPr>
        <w:t xml:space="preserve">, el </w:t>
      </w:r>
      <w:proofErr w:type="spellStart"/>
      <w:r w:rsidR="00330B26" w:rsidRPr="002328D4">
        <w:rPr>
          <w:rFonts w:asciiTheme="minorHAnsi" w:hAnsiTheme="minorHAnsi" w:cstheme="minorHAnsi"/>
          <w:spacing w:val="4"/>
          <w:sz w:val="20"/>
          <w:szCs w:val="20"/>
        </w:rPr>
        <w:t>Macrobús</w:t>
      </w:r>
      <w:proofErr w:type="spellEnd"/>
      <w:r w:rsidR="00330B26" w:rsidRPr="002328D4">
        <w:rPr>
          <w:rFonts w:asciiTheme="minorHAnsi" w:hAnsiTheme="minorHAnsi" w:cstheme="minorHAnsi"/>
          <w:spacing w:val="4"/>
          <w:sz w:val="20"/>
          <w:szCs w:val="20"/>
        </w:rPr>
        <w:t xml:space="preserve"> servicio alimentador</w:t>
      </w:r>
      <w:r w:rsidR="00B4074C" w:rsidRPr="002328D4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2575B9" w:rsidRPr="002328D4">
        <w:rPr>
          <w:rFonts w:asciiTheme="minorHAnsi" w:hAnsiTheme="minorHAnsi" w:cstheme="minorHAnsi"/>
          <w:spacing w:val="4"/>
          <w:sz w:val="20"/>
          <w:szCs w:val="20"/>
        </w:rPr>
        <w:t xml:space="preserve">con </w:t>
      </w:r>
      <w:r w:rsidR="00E44D59">
        <w:rPr>
          <w:rFonts w:asciiTheme="minorHAnsi" w:hAnsiTheme="minorHAnsi" w:cstheme="minorHAnsi"/>
          <w:spacing w:val="4"/>
          <w:sz w:val="20"/>
          <w:szCs w:val="20"/>
        </w:rPr>
        <w:t>700</w:t>
      </w:r>
      <w:r w:rsidR="00B4074C" w:rsidRPr="002328D4">
        <w:rPr>
          <w:rFonts w:asciiTheme="minorHAnsi" w:hAnsiTheme="minorHAnsi" w:cstheme="minorHAnsi"/>
          <w:spacing w:val="4"/>
          <w:sz w:val="20"/>
          <w:szCs w:val="20"/>
        </w:rPr>
        <w:t xml:space="preserve"> mil personas</w:t>
      </w:r>
      <w:r w:rsidR="00330B26" w:rsidRPr="002328D4">
        <w:rPr>
          <w:rFonts w:asciiTheme="minorHAnsi" w:hAnsiTheme="minorHAnsi" w:cstheme="minorHAnsi"/>
          <w:spacing w:val="4"/>
          <w:sz w:val="20"/>
          <w:szCs w:val="20"/>
        </w:rPr>
        <w:t>, el Sistema Integral de</w:t>
      </w:r>
      <w:r w:rsidR="002575B9" w:rsidRPr="002328D4">
        <w:rPr>
          <w:rFonts w:asciiTheme="minorHAnsi" w:hAnsiTheme="minorHAnsi" w:cstheme="minorHAnsi"/>
          <w:spacing w:val="4"/>
          <w:sz w:val="20"/>
          <w:szCs w:val="20"/>
        </w:rPr>
        <w:t>l</w:t>
      </w:r>
      <w:r w:rsidR="00330B26" w:rsidRPr="002328D4">
        <w:rPr>
          <w:rFonts w:asciiTheme="minorHAnsi" w:hAnsiTheme="minorHAnsi" w:cstheme="minorHAnsi"/>
          <w:spacing w:val="4"/>
          <w:sz w:val="20"/>
          <w:szCs w:val="20"/>
        </w:rPr>
        <w:t xml:space="preserve"> Tren Ligero</w:t>
      </w:r>
      <w:r w:rsidR="00B4074C" w:rsidRPr="002328D4">
        <w:rPr>
          <w:rFonts w:asciiTheme="minorHAnsi" w:hAnsiTheme="minorHAnsi" w:cstheme="minorHAnsi"/>
          <w:spacing w:val="4"/>
          <w:sz w:val="20"/>
          <w:szCs w:val="20"/>
        </w:rPr>
        <w:t xml:space="preserve"> con </w:t>
      </w:r>
      <w:r w:rsidR="00E44D59">
        <w:rPr>
          <w:rFonts w:asciiTheme="minorHAnsi" w:hAnsiTheme="minorHAnsi" w:cstheme="minorHAnsi"/>
          <w:spacing w:val="4"/>
          <w:sz w:val="20"/>
          <w:szCs w:val="20"/>
        </w:rPr>
        <w:t>575</w:t>
      </w:r>
      <w:r w:rsidR="00B4074C" w:rsidRPr="002328D4">
        <w:rPr>
          <w:rFonts w:asciiTheme="minorHAnsi" w:hAnsiTheme="minorHAnsi" w:cstheme="minorHAnsi"/>
          <w:spacing w:val="4"/>
          <w:sz w:val="20"/>
          <w:szCs w:val="20"/>
        </w:rPr>
        <w:t xml:space="preserve"> mil</w:t>
      </w:r>
      <w:r w:rsidR="00330B26" w:rsidRPr="002328D4">
        <w:rPr>
          <w:rFonts w:asciiTheme="minorHAnsi" w:hAnsiTheme="minorHAnsi" w:cstheme="minorHAnsi"/>
          <w:spacing w:val="4"/>
          <w:sz w:val="20"/>
          <w:szCs w:val="20"/>
        </w:rPr>
        <w:t xml:space="preserve"> y el Trolebús</w:t>
      </w:r>
      <w:r w:rsidR="00B4074C" w:rsidRPr="002328D4">
        <w:rPr>
          <w:rFonts w:asciiTheme="minorHAnsi" w:hAnsiTheme="minorHAnsi" w:cstheme="minorHAnsi"/>
          <w:spacing w:val="4"/>
          <w:sz w:val="20"/>
          <w:szCs w:val="20"/>
        </w:rPr>
        <w:t xml:space="preserve"> que traslad</w:t>
      </w:r>
      <w:r w:rsidR="00B93B72" w:rsidRPr="002328D4">
        <w:rPr>
          <w:rFonts w:asciiTheme="minorHAnsi" w:hAnsiTheme="minorHAnsi" w:cstheme="minorHAnsi"/>
          <w:spacing w:val="4"/>
          <w:sz w:val="20"/>
          <w:szCs w:val="20"/>
        </w:rPr>
        <w:t>ó</w:t>
      </w:r>
      <w:r w:rsidR="00B4074C" w:rsidRPr="002328D4">
        <w:rPr>
          <w:rFonts w:asciiTheme="minorHAnsi" w:hAnsiTheme="minorHAnsi" w:cstheme="minorHAnsi"/>
          <w:spacing w:val="4"/>
          <w:sz w:val="20"/>
          <w:szCs w:val="20"/>
        </w:rPr>
        <w:t xml:space="preserve"> a 1</w:t>
      </w:r>
      <w:r w:rsidR="00A14C43" w:rsidRPr="002328D4">
        <w:rPr>
          <w:rFonts w:asciiTheme="minorHAnsi" w:hAnsiTheme="minorHAnsi" w:cstheme="minorHAnsi"/>
          <w:spacing w:val="4"/>
          <w:sz w:val="20"/>
          <w:szCs w:val="20"/>
        </w:rPr>
        <w:t>9</w:t>
      </w:r>
      <w:r w:rsidR="00E44D59">
        <w:rPr>
          <w:rFonts w:asciiTheme="minorHAnsi" w:hAnsiTheme="minorHAnsi" w:cstheme="minorHAnsi"/>
          <w:spacing w:val="4"/>
          <w:sz w:val="20"/>
          <w:szCs w:val="20"/>
        </w:rPr>
        <w:t>3</w:t>
      </w:r>
      <w:r w:rsidR="00B4074C">
        <w:rPr>
          <w:rFonts w:asciiTheme="minorHAnsi" w:hAnsiTheme="minorHAnsi" w:cstheme="minorHAnsi"/>
          <w:spacing w:val="4"/>
          <w:sz w:val="20"/>
          <w:szCs w:val="20"/>
        </w:rPr>
        <w:t xml:space="preserve"> mil pasajeros</w:t>
      </w:r>
      <w:r w:rsidR="00B93B72">
        <w:rPr>
          <w:rFonts w:asciiTheme="minorHAnsi" w:hAnsiTheme="minorHAnsi" w:cstheme="minorHAnsi"/>
          <w:spacing w:val="4"/>
          <w:sz w:val="20"/>
          <w:szCs w:val="20"/>
        </w:rPr>
        <w:t>, en el mes en cuestión</w:t>
      </w:r>
      <w:r w:rsidR="00330B26">
        <w:rPr>
          <w:rFonts w:asciiTheme="minorHAnsi" w:hAnsiTheme="minorHAnsi" w:cstheme="minorHAnsi"/>
          <w:spacing w:val="4"/>
          <w:sz w:val="20"/>
          <w:szCs w:val="20"/>
        </w:rPr>
        <w:t>.</w:t>
      </w:r>
    </w:p>
    <w:p w14:paraId="17179176" w14:textId="4CD61FC8" w:rsidR="004D3506" w:rsidRPr="00175D88" w:rsidRDefault="004D3506" w:rsidP="004D3506">
      <w:pPr>
        <w:pStyle w:val="Textoindependiente"/>
        <w:keepNext/>
        <w:keepLines/>
        <w:widowControl w:val="0"/>
        <w:spacing w:before="1440" w:line="180" w:lineRule="exact"/>
        <w:jc w:val="center"/>
        <w:rPr>
          <w:rFonts w:asciiTheme="minorHAnsi" w:hAnsiTheme="minorHAnsi" w:cstheme="minorHAnsi"/>
          <w:b/>
          <w:smallCaps/>
          <w:sz w:val="20"/>
          <w:szCs w:val="20"/>
        </w:rPr>
      </w:pPr>
      <w:proofErr w:type="gramStart"/>
      <w:r w:rsidRPr="00175D88">
        <w:rPr>
          <w:rFonts w:asciiTheme="minorHAnsi" w:hAnsiTheme="minorHAnsi" w:cstheme="minorHAnsi"/>
          <w:b/>
          <w:smallCaps/>
          <w:sz w:val="20"/>
          <w:szCs w:val="20"/>
        </w:rPr>
        <w:lastRenderedPageBreak/>
        <w:t>T</w:t>
      </w:r>
      <w:r>
        <w:rPr>
          <w:rFonts w:asciiTheme="minorHAnsi" w:hAnsiTheme="minorHAnsi" w:cstheme="minorHAnsi"/>
          <w:b/>
          <w:smallCaps/>
          <w:sz w:val="20"/>
          <w:szCs w:val="20"/>
        </w:rPr>
        <w:t>otal</w:t>
      </w:r>
      <w:proofErr w:type="gramEnd"/>
      <w:r>
        <w:rPr>
          <w:rFonts w:asciiTheme="minorHAnsi" w:hAnsiTheme="minorHAnsi" w:cstheme="minorHAnsi"/>
          <w:b/>
          <w:smallCaps/>
          <w:sz w:val="20"/>
          <w:szCs w:val="20"/>
        </w:rPr>
        <w:t xml:space="preserve"> de pasajeros transportados en la </w:t>
      </w:r>
      <w:r w:rsidR="00B4074C">
        <w:rPr>
          <w:rFonts w:asciiTheme="minorHAnsi" w:hAnsiTheme="minorHAnsi" w:cstheme="minorHAnsi"/>
          <w:b/>
          <w:smallCaps/>
          <w:sz w:val="20"/>
          <w:szCs w:val="20"/>
        </w:rPr>
        <w:t>c</w:t>
      </w:r>
      <w:r>
        <w:rPr>
          <w:rFonts w:asciiTheme="minorHAnsi" w:hAnsiTheme="minorHAnsi" w:cstheme="minorHAnsi"/>
          <w:b/>
          <w:smallCaps/>
          <w:sz w:val="20"/>
          <w:szCs w:val="20"/>
        </w:rPr>
        <w:t xml:space="preserve">iudad de Guadalajara según tipo de transporte público, a </w:t>
      </w:r>
      <w:r w:rsidR="00CC1344">
        <w:rPr>
          <w:rFonts w:asciiTheme="minorHAnsi" w:hAnsiTheme="minorHAnsi" w:cstheme="minorHAnsi"/>
          <w:b/>
          <w:smallCaps/>
          <w:sz w:val="20"/>
          <w:szCs w:val="20"/>
        </w:rPr>
        <w:t>julio</w:t>
      </w:r>
      <w:r>
        <w:rPr>
          <w:rFonts w:asciiTheme="minorHAnsi" w:hAnsiTheme="minorHAnsi" w:cstheme="minorHAnsi"/>
          <w:b/>
          <w:smallCaps/>
          <w:sz w:val="20"/>
          <w:szCs w:val="20"/>
        </w:rPr>
        <w:t xml:space="preserve"> de 2021</w:t>
      </w:r>
    </w:p>
    <w:p w14:paraId="7E3424EB" w14:textId="3C06E9E3" w:rsidR="004D3506" w:rsidRDefault="004D3506" w:rsidP="00E970E3">
      <w:pPr>
        <w:spacing w:after="0" w:line="240" w:lineRule="auto"/>
        <w:jc w:val="center"/>
      </w:pPr>
      <w:r>
        <w:t>(Millones de pasajeros)</w:t>
      </w:r>
    </w:p>
    <w:p w14:paraId="31794F65" w14:textId="67C385C2" w:rsidR="004D3506" w:rsidRPr="00B4074C" w:rsidRDefault="00CB3086" w:rsidP="00E970E3">
      <w:pPr>
        <w:pStyle w:val="Textoindependiente"/>
        <w:ind w:left="-57"/>
        <w:jc w:val="center"/>
        <w:rPr>
          <w:rFonts w:asciiTheme="minorHAnsi" w:hAnsiTheme="minorHAnsi" w:cstheme="minorHAnsi"/>
          <w:spacing w:val="4"/>
          <w:sz w:val="14"/>
          <w:szCs w:val="14"/>
        </w:rPr>
      </w:pPr>
      <w:r>
        <w:rPr>
          <w:noProof/>
        </w:rPr>
        <w:drawing>
          <wp:inline distT="0" distB="0" distL="0" distR="0" wp14:anchorId="52EF4BB3" wp14:editId="06B54303">
            <wp:extent cx="3060000" cy="2160001"/>
            <wp:effectExtent l="0" t="0" r="7620" b="12065"/>
            <wp:docPr id="13" name="Gráfico 13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300-00000A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15E7B1A2" w14:textId="77777777" w:rsidR="004D3506" w:rsidRPr="00E9331F" w:rsidRDefault="004D3506" w:rsidP="00E970E3">
      <w:pPr>
        <w:spacing w:after="0" w:line="240" w:lineRule="auto"/>
        <w:jc w:val="both"/>
        <w:rPr>
          <w:rFonts w:cstheme="minorHAnsi"/>
          <w:sz w:val="14"/>
          <w:szCs w:val="14"/>
        </w:rPr>
      </w:pPr>
      <w:r>
        <w:rPr>
          <w:rFonts w:cstheme="minorHAnsi"/>
          <w:sz w:val="14"/>
          <w:szCs w:val="14"/>
        </w:rPr>
        <w:t xml:space="preserve"> </w:t>
      </w:r>
      <w:r w:rsidRPr="007E6F86">
        <w:rPr>
          <w:rFonts w:cstheme="minorHAnsi"/>
          <w:sz w:val="14"/>
          <w:szCs w:val="14"/>
        </w:rPr>
        <w:t>Fuente: INEGI.</w:t>
      </w:r>
    </w:p>
    <w:p w14:paraId="074B80B4" w14:textId="28BCA548" w:rsidR="00175D88" w:rsidRPr="007E6F86" w:rsidRDefault="00175D88" w:rsidP="006C7C3F">
      <w:pPr>
        <w:pStyle w:val="Textoindependiente"/>
        <w:spacing w:before="480" w:line="200" w:lineRule="exact"/>
        <w:rPr>
          <w:rFonts w:asciiTheme="minorHAnsi" w:hAnsiTheme="minorHAnsi" w:cstheme="minorHAnsi"/>
          <w:b/>
          <w:sz w:val="22"/>
          <w:szCs w:val="20"/>
        </w:rPr>
      </w:pPr>
      <w:r>
        <w:rPr>
          <w:rFonts w:asciiTheme="minorHAnsi" w:hAnsiTheme="minorHAnsi" w:cstheme="minorHAnsi"/>
          <w:b/>
          <w:sz w:val="22"/>
          <w:szCs w:val="20"/>
        </w:rPr>
        <w:t>Cifras para la ciudad de Monterrey</w:t>
      </w:r>
    </w:p>
    <w:p w14:paraId="6949077E" w14:textId="081572A7" w:rsidR="00464A7E" w:rsidRDefault="00464A7E" w:rsidP="00202B29">
      <w:pPr>
        <w:pStyle w:val="Textoindependiente"/>
        <w:spacing w:before="360" w:line="200" w:lineRule="exact"/>
        <w:rPr>
          <w:rFonts w:asciiTheme="minorHAnsi" w:hAnsiTheme="minorHAnsi" w:cstheme="minorHAnsi"/>
          <w:spacing w:val="4"/>
          <w:sz w:val="20"/>
          <w:szCs w:val="20"/>
        </w:rPr>
      </w:pPr>
      <w:r w:rsidRPr="007E6F86">
        <w:rPr>
          <w:rFonts w:asciiTheme="minorHAnsi" w:hAnsiTheme="minorHAnsi" w:cstheme="minorHAnsi"/>
          <w:spacing w:val="4"/>
          <w:sz w:val="20"/>
          <w:szCs w:val="20"/>
        </w:rPr>
        <w:t>E</w:t>
      </w:r>
      <w:r>
        <w:rPr>
          <w:rFonts w:asciiTheme="minorHAnsi" w:hAnsiTheme="minorHAnsi" w:cstheme="minorHAnsi"/>
          <w:spacing w:val="4"/>
          <w:sz w:val="20"/>
          <w:szCs w:val="20"/>
        </w:rPr>
        <w:t>n</w:t>
      </w:r>
      <w:r w:rsidR="00D92A45">
        <w:rPr>
          <w:rFonts w:asciiTheme="minorHAnsi" w:hAnsiTheme="minorHAnsi" w:cstheme="minorHAnsi"/>
          <w:spacing w:val="4"/>
          <w:sz w:val="20"/>
          <w:szCs w:val="20"/>
        </w:rPr>
        <w:t xml:space="preserve"> la ciudad de Monterrey fueron tra</w:t>
      </w:r>
      <w:r w:rsidR="00D92A45" w:rsidRPr="002328D4">
        <w:rPr>
          <w:rFonts w:asciiTheme="minorHAnsi" w:hAnsiTheme="minorHAnsi" w:cstheme="minorHAnsi"/>
          <w:spacing w:val="4"/>
          <w:sz w:val="20"/>
          <w:szCs w:val="20"/>
        </w:rPr>
        <w:t xml:space="preserve">nsportados durante </w:t>
      </w:r>
      <w:r w:rsidR="00CC1344">
        <w:rPr>
          <w:rFonts w:asciiTheme="minorHAnsi" w:hAnsiTheme="minorHAnsi" w:cstheme="minorHAnsi"/>
          <w:spacing w:val="4"/>
          <w:sz w:val="20"/>
          <w:szCs w:val="20"/>
        </w:rPr>
        <w:t>julio</w:t>
      </w:r>
      <w:r w:rsidR="00B93B72" w:rsidRPr="002328D4">
        <w:rPr>
          <w:rFonts w:asciiTheme="minorHAnsi" w:hAnsiTheme="minorHAnsi" w:cstheme="minorHAnsi"/>
          <w:spacing w:val="4"/>
          <w:sz w:val="20"/>
          <w:szCs w:val="20"/>
        </w:rPr>
        <w:t xml:space="preserve"> de este año</w:t>
      </w:r>
      <w:r w:rsidR="00D92A45" w:rsidRPr="002328D4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267217" w:rsidRPr="002328D4">
        <w:rPr>
          <w:rFonts w:asciiTheme="minorHAnsi" w:hAnsiTheme="minorHAnsi" w:cstheme="minorHAnsi"/>
          <w:spacing w:val="4"/>
          <w:sz w:val="20"/>
          <w:szCs w:val="20"/>
        </w:rPr>
        <w:t>1</w:t>
      </w:r>
      <w:r w:rsidR="00E44D59">
        <w:rPr>
          <w:rFonts w:asciiTheme="minorHAnsi" w:hAnsiTheme="minorHAnsi" w:cstheme="minorHAnsi"/>
          <w:spacing w:val="4"/>
          <w:sz w:val="20"/>
          <w:szCs w:val="20"/>
        </w:rPr>
        <w:t>2.2</w:t>
      </w:r>
      <w:r w:rsidRPr="002328D4">
        <w:rPr>
          <w:rFonts w:asciiTheme="minorHAnsi" w:hAnsiTheme="minorHAnsi" w:cstheme="minorHAnsi"/>
          <w:spacing w:val="4"/>
          <w:sz w:val="20"/>
          <w:szCs w:val="20"/>
        </w:rPr>
        <w:t xml:space="preserve"> mil</w:t>
      </w:r>
      <w:r w:rsidR="00E970E3" w:rsidRPr="002328D4">
        <w:rPr>
          <w:rFonts w:asciiTheme="minorHAnsi" w:hAnsiTheme="minorHAnsi" w:cstheme="minorHAnsi"/>
          <w:spacing w:val="4"/>
          <w:sz w:val="20"/>
          <w:szCs w:val="20"/>
        </w:rPr>
        <w:t>lon</w:t>
      </w:r>
      <w:r w:rsidRPr="002328D4">
        <w:rPr>
          <w:rFonts w:asciiTheme="minorHAnsi" w:hAnsiTheme="minorHAnsi" w:cstheme="minorHAnsi"/>
          <w:spacing w:val="4"/>
          <w:sz w:val="20"/>
          <w:szCs w:val="20"/>
        </w:rPr>
        <w:t>es de</w:t>
      </w:r>
      <w:r>
        <w:rPr>
          <w:rFonts w:asciiTheme="minorHAnsi" w:hAnsiTheme="minorHAnsi" w:cstheme="minorHAnsi"/>
          <w:spacing w:val="4"/>
          <w:sz w:val="20"/>
          <w:szCs w:val="20"/>
        </w:rPr>
        <w:t xml:space="preserve"> personas</w:t>
      </w:r>
      <w:r w:rsidR="00B93B72">
        <w:rPr>
          <w:rFonts w:asciiTheme="minorHAnsi" w:hAnsiTheme="minorHAnsi" w:cstheme="minorHAnsi"/>
          <w:spacing w:val="4"/>
          <w:sz w:val="20"/>
          <w:szCs w:val="20"/>
        </w:rPr>
        <w:t>,</w:t>
      </w:r>
      <w:r w:rsidR="00267217">
        <w:rPr>
          <w:rFonts w:asciiTheme="minorHAnsi" w:hAnsiTheme="minorHAnsi" w:cstheme="minorHAnsi"/>
          <w:spacing w:val="4"/>
          <w:sz w:val="20"/>
          <w:szCs w:val="20"/>
        </w:rPr>
        <w:t xml:space="preserve"> lo que </w:t>
      </w:r>
      <w:r w:rsidR="00F5323B">
        <w:rPr>
          <w:rFonts w:asciiTheme="minorHAnsi" w:hAnsiTheme="minorHAnsi" w:cstheme="minorHAnsi"/>
          <w:spacing w:val="4"/>
          <w:sz w:val="20"/>
          <w:szCs w:val="20"/>
        </w:rPr>
        <w:t>representó</w:t>
      </w:r>
      <w:r w:rsidR="00267217">
        <w:rPr>
          <w:rFonts w:asciiTheme="minorHAnsi" w:hAnsiTheme="minorHAnsi" w:cstheme="minorHAnsi"/>
          <w:spacing w:val="4"/>
          <w:sz w:val="20"/>
          <w:szCs w:val="20"/>
        </w:rPr>
        <w:t xml:space="preserve"> un </w:t>
      </w:r>
      <w:r w:rsidR="000058EB">
        <w:rPr>
          <w:rFonts w:asciiTheme="minorHAnsi" w:hAnsiTheme="minorHAnsi" w:cstheme="minorHAnsi"/>
          <w:spacing w:val="4"/>
          <w:sz w:val="20"/>
          <w:szCs w:val="20"/>
        </w:rPr>
        <w:t>incremento</w:t>
      </w:r>
      <w:r w:rsidR="00267217">
        <w:rPr>
          <w:rFonts w:asciiTheme="minorHAnsi" w:hAnsiTheme="minorHAnsi" w:cstheme="minorHAnsi"/>
          <w:spacing w:val="4"/>
          <w:sz w:val="20"/>
          <w:szCs w:val="20"/>
        </w:rPr>
        <w:t xml:space="preserve"> de </w:t>
      </w:r>
      <w:r w:rsidR="001D2B46">
        <w:rPr>
          <w:rFonts w:asciiTheme="minorHAnsi" w:hAnsiTheme="minorHAnsi" w:cstheme="minorHAnsi"/>
          <w:spacing w:val="4"/>
          <w:sz w:val="20"/>
          <w:szCs w:val="20"/>
        </w:rPr>
        <w:t>4.1</w:t>
      </w:r>
      <w:r w:rsidR="00267217" w:rsidRPr="003D5E37">
        <w:rPr>
          <w:rFonts w:asciiTheme="minorHAnsi" w:hAnsiTheme="minorHAnsi" w:cstheme="minorHAnsi"/>
          <w:spacing w:val="4"/>
          <w:sz w:val="20"/>
          <w:szCs w:val="20"/>
        </w:rPr>
        <w:t>% respecto</w:t>
      </w:r>
      <w:r w:rsidR="00267217">
        <w:rPr>
          <w:rFonts w:asciiTheme="minorHAnsi" w:hAnsiTheme="minorHAnsi" w:cstheme="minorHAnsi"/>
          <w:spacing w:val="4"/>
          <w:sz w:val="20"/>
          <w:szCs w:val="20"/>
        </w:rPr>
        <w:t xml:space="preserve"> a</w:t>
      </w:r>
      <w:r w:rsidR="00174DA1">
        <w:rPr>
          <w:rFonts w:asciiTheme="minorHAnsi" w:hAnsiTheme="minorHAnsi" w:cstheme="minorHAnsi"/>
          <w:spacing w:val="4"/>
          <w:sz w:val="20"/>
          <w:szCs w:val="20"/>
        </w:rPr>
        <w:t xml:space="preserve"> lo reportado el mes anterior</w:t>
      </w:r>
      <w:r w:rsidR="00B93B72">
        <w:rPr>
          <w:rFonts w:asciiTheme="minorHAnsi" w:hAnsiTheme="minorHAnsi" w:cstheme="minorHAnsi"/>
          <w:spacing w:val="4"/>
          <w:sz w:val="20"/>
          <w:szCs w:val="20"/>
        </w:rPr>
        <w:t>.</w:t>
      </w:r>
      <w:r w:rsidR="00174DA1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B93B72">
        <w:rPr>
          <w:rFonts w:asciiTheme="minorHAnsi" w:hAnsiTheme="minorHAnsi" w:cstheme="minorHAnsi"/>
          <w:spacing w:val="4"/>
          <w:sz w:val="20"/>
          <w:szCs w:val="20"/>
        </w:rPr>
        <w:t>E</w:t>
      </w:r>
      <w:r w:rsidR="00174DA1">
        <w:rPr>
          <w:rFonts w:asciiTheme="minorHAnsi" w:hAnsiTheme="minorHAnsi" w:cstheme="minorHAnsi"/>
          <w:spacing w:val="4"/>
          <w:sz w:val="20"/>
          <w:szCs w:val="20"/>
        </w:rPr>
        <w:t xml:space="preserve">n su comparación anual se observó un crecimiento de </w:t>
      </w:r>
      <w:r w:rsidR="001D2B46">
        <w:rPr>
          <w:rFonts w:asciiTheme="minorHAnsi" w:hAnsiTheme="minorHAnsi" w:cstheme="minorHAnsi"/>
          <w:spacing w:val="4"/>
          <w:sz w:val="20"/>
          <w:szCs w:val="20"/>
        </w:rPr>
        <w:t>33.4</w:t>
      </w:r>
      <w:r w:rsidR="00174DA1">
        <w:rPr>
          <w:rFonts w:asciiTheme="minorHAnsi" w:hAnsiTheme="minorHAnsi" w:cstheme="minorHAnsi"/>
          <w:spacing w:val="4"/>
          <w:sz w:val="20"/>
          <w:szCs w:val="20"/>
        </w:rPr>
        <w:t>% en el número de personas que emplearon el servicio público de transporte en esta ciudad.</w:t>
      </w:r>
    </w:p>
    <w:p w14:paraId="1FEA8287" w14:textId="6339A400" w:rsidR="00464A7E" w:rsidRPr="00175D88" w:rsidRDefault="00464A7E" w:rsidP="00202B29">
      <w:pPr>
        <w:pStyle w:val="Textoindependiente"/>
        <w:keepNext/>
        <w:keepLines/>
        <w:widowControl w:val="0"/>
        <w:spacing w:before="480" w:line="180" w:lineRule="exact"/>
        <w:jc w:val="center"/>
        <w:rPr>
          <w:rFonts w:asciiTheme="minorHAnsi" w:hAnsiTheme="minorHAnsi" w:cstheme="minorHAnsi"/>
          <w:b/>
          <w:smallCaps/>
          <w:sz w:val="20"/>
          <w:szCs w:val="20"/>
        </w:rPr>
      </w:pPr>
      <w:proofErr w:type="gramStart"/>
      <w:r w:rsidRPr="00175D88">
        <w:rPr>
          <w:rFonts w:asciiTheme="minorHAnsi" w:hAnsiTheme="minorHAnsi" w:cstheme="minorHAnsi"/>
          <w:b/>
          <w:smallCaps/>
          <w:sz w:val="20"/>
          <w:szCs w:val="20"/>
        </w:rPr>
        <w:t>T</w:t>
      </w:r>
      <w:r>
        <w:rPr>
          <w:rFonts w:asciiTheme="minorHAnsi" w:hAnsiTheme="minorHAnsi" w:cstheme="minorHAnsi"/>
          <w:b/>
          <w:smallCaps/>
          <w:sz w:val="20"/>
          <w:szCs w:val="20"/>
        </w:rPr>
        <w:t>otal</w:t>
      </w:r>
      <w:proofErr w:type="gramEnd"/>
      <w:r>
        <w:rPr>
          <w:rFonts w:asciiTheme="minorHAnsi" w:hAnsiTheme="minorHAnsi" w:cstheme="minorHAnsi"/>
          <w:b/>
          <w:smallCaps/>
          <w:sz w:val="20"/>
          <w:szCs w:val="20"/>
        </w:rPr>
        <w:t xml:space="preserve"> de pasajeros transportados y distancia recorrida en la ciudad de Monterrey</w:t>
      </w:r>
      <w:r w:rsidR="00982C47">
        <w:rPr>
          <w:rFonts w:asciiTheme="minorHAnsi" w:hAnsiTheme="minorHAnsi" w:cstheme="minorHAnsi"/>
          <w:b/>
          <w:smallCaps/>
          <w:sz w:val="20"/>
          <w:szCs w:val="20"/>
        </w:rPr>
        <w:t>,</w:t>
      </w:r>
      <w:r>
        <w:rPr>
          <w:rFonts w:asciiTheme="minorHAnsi" w:hAnsiTheme="minorHAnsi" w:cstheme="minorHAnsi"/>
          <w:b/>
          <w:smallCaps/>
          <w:sz w:val="20"/>
          <w:szCs w:val="20"/>
        </w:rPr>
        <w:t xml:space="preserve"> a </w:t>
      </w:r>
      <w:r w:rsidR="00CC1344">
        <w:rPr>
          <w:rFonts w:asciiTheme="minorHAnsi" w:hAnsiTheme="minorHAnsi" w:cstheme="minorHAnsi"/>
          <w:b/>
          <w:smallCaps/>
          <w:sz w:val="20"/>
          <w:szCs w:val="20"/>
        </w:rPr>
        <w:t>julio</w:t>
      </w:r>
      <w:r>
        <w:rPr>
          <w:rFonts w:asciiTheme="minorHAnsi" w:hAnsiTheme="minorHAnsi" w:cstheme="minorHAnsi"/>
          <w:b/>
          <w:smallCaps/>
          <w:sz w:val="20"/>
          <w:szCs w:val="20"/>
        </w:rPr>
        <w:t xml:space="preserve"> de 2021</w:t>
      </w:r>
    </w:p>
    <w:p w14:paraId="029E3B68" w14:textId="6298AEAA" w:rsidR="00464A7E" w:rsidRDefault="00464A7E" w:rsidP="00464A7E">
      <w:pPr>
        <w:spacing w:after="0"/>
        <w:jc w:val="center"/>
      </w:pPr>
      <w:r>
        <w:t>(</w:t>
      </w:r>
      <w:r w:rsidR="00982C47">
        <w:t>Pasajeros</w:t>
      </w:r>
      <w:r>
        <w:t xml:space="preserve"> y kilómetros)</w:t>
      </w:r>
      <w:r w:rsidR="00FA3DB5" w:rsidRPr="00FA3DB5">
        <w:rPr>
          <w:noProof/>
        </w:rPr>
        <w:t xml:space="preserve"> </w:t>
      </w:r>
      <w:r w:rsidR="00FA3DB5">
        <w:rPr>
          <w:noProof/>
        </w:rPr>
        <w:drawing>
          <wp:inline distT="0" distB="0" distL="0" distR="0" wp14:anchorId="5AA484F2" wp14:editId="3CB66B52">
            <wp:extent cx="3060000" cy="2160000"/>
            <wp:effectExtent l="0" t="0" r="7620" b="12065"/>
            <wp:docPr id="15" name="Gráfico 15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400-000005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0977CAC1" w14:textId="25D2B5F2" w:rsidR="00464A7E" w:rsidRPr="00E9331F" w:rsidRDefault="001371B4" w:rsidP="00464A7E">
      <w:pPr>
        <w:spacing w:after="0" w:line="140" w:lineRule="exact"/>
        <w:ind w:left="142" w:right="17" w:hanging="142"/>
        <w:jc w:val="both"/>
        <w:rPr>
          <w:rFonts w:cstheme="minorHAnsi"/>
          <w:sz w:val="14"/>
          <w:szCs w:val="14"/>
        </w:rPr>
      </w:pPr>
      <w:r>
        <w:rPr>
          <w:rFonts w:cstheme="minorHAnsi"/>
          <w:sz w:val="14"/>
          <w:szCs w:val="14"/>
        </w:rPr>
        <w:t xml:space="preserve"> </w:t>
      </w:r>
      <w:r w:rsidR="00464A7E" w:rsidRPr="007E6F86">
        <w:rPr>
          <w:rFonts w:cstheme="minorHAnsi"/>
          <w:sz w:val="14"/>
          <w:szCs w:val="14"/>
        </w:rPr>
        <w:t>Fuente: INEGI.</w:t>
      </w:r>
    </w:p>
    <w:p w14:paraId="6DBE4549" w14:textId="2A2CF56D" w:rsidR="00464A7E" w:rsidRDefault="00F5323B" w:rsidP="00766F8B">
      <w:pPr>
        <w:pStyle w:val="Textoindependiente"/>
        <w:spacing w:before="480" w:line="200" w:lineRule="exact"/>
        <w:rPr>
          <w:rFonts w:asciiTheme="minorHAnsi" w:hAnsiTheme="minorHAnsi" w:cstheme="minorHAnsi"/>
          <w:spacing w:val="4"/>
          <w:sz w:val="20"/>
          <w:szCs w:val="20"/>
        </w:rPr>
      </w:pPr>
      <w:r>
        <w:rPr>
          <w:rFonts w:asciiTheme="minorHAnsi" w:hAnsiTheme="minorHAnsi" w:cstheme="minorHAnsi"/>
          <w:spacing w:val="4"/>
          <w:sz w:val="20"/>
          <w:szCs w:val="20"/>
        </w:rPr>
        <w:t>Durante</w:t>
      </w:r>
      <w:r w:rsidR="00464A7E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6C7C3F">
        <w:rPr>
          <w:rFonts w:asciiTheme="minorHAnsi" w:hAnsiTheme="minorHAnsi" w:cstheme="minorHAnsi"/>
          <w:spacing w:val="4"/>
          <w:sz w:val="20"/>
          <w:szCs w:val="20"/>
        </w:rPr>
        <w:t xml:space="preserve">el </w:t>
      </w:r>
      <w:r w:rsidR="0094247D">
        <w:rPr>
          <w:rFonts w:asciiTheme="minorHAnsi" w:hAnsiTheme="minorHAnsi" w:cstheme="minorHAnsi"/>
          <w:spacing w:val="4"/>
          <w:sz w:val="20"/>
          <w:szCs w:val="20"/>
        </w:rPr>
        <w:t>mes de referencia</w:t>
      </w:r>
      <w:r w:rsidR="00464A7E" w:rsidRPr="002328D4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1E5CCC" w:rsidRPr="002328D4">
        <w:rPr>
          <w:rFonts w:asciiTheme="minorHAnsi" w:hAnsiTheme="minorHAnsi" w:cstheme="minorHAnsi"/>
          <w:spacing w:val="4"/>
          <w:sz w:val="20"/>
          <w:szCs w:val="20"/>
        </w:rPr>
        <w:t>el</w:t>
      </w:r>
      <w:r w:rsidR="001E5CCC">
        <w:rPr>
          <w:rFonts w:asciiTheme="minorHAnsi" w:hAnsiTheme="minorHAnsi" w:cstheme="minorHAnsi"/>
          <w:spacing w:val="4"/>
          <w:sz w:val="20"/>
          <w:szCs w:val="20"/>
        </w:rPr>
        <w:t xml:space="preserve"> sistema de transporte público </w:t>
      </w:r>
      <w:r>
        <w:rPr>
          <w:rFonts w:asciiTheme="minorHAnsi" w:hAnsiTheme="minorHAnsi" w:cstheme="minorHAnsi"/>
          <w:spacing w:val="4"/>
          <w:sz w:val="20"/>
          <w:szCs w:val="20"/>
        </w:rPr>
        <w:t xml:space="preserve">urbano </w:t>
      </w:r>
      <w:r w:rsidR="001E5CCC">
        <w:rPr>
          <w:rFonts w:asciiTheme="minorHAnsi" w:hAnsiTheme="minorHAnsi" w:cstheme="minorHAnsi"/>
          <w:spacing w:val="4"/>
          <w:sz w:val="20"/>
          <w:szCs w:val="20"/>
        </w:rPr>
        <w:t xml:space="preserve">de Monterrey recorrió </w:t>
      </w:r>
      <w:r w:rsidR="000058EB">
        <w:rPr>
          <w:rFonts w:asciiTheme="minorHAnsi" w:hAnsiTheme="minorHAnsi" w:cstheme="minorHAnsi"/>
          <w:spacing w:val="4"/>
          <w:sz w:val="20"/>
          <w:szCs w:val="20"/>
        </w:rPr>
        <w:t>2.</w:t>
      </w:r>
      <w:r w:rsidR="00D777DD">
        <w:rPr>
          <w:rFonts w:asciiTheme="minorHAnsi" w:hAnsiTheme="minorHAnsi" w:cstheme="minorHAnsi"/>
          <w:spacing w:val="4"/>
          <w:sz w:val="20"/>
          <w:szCs w:val="20"/>
        </w:rPr>
        <w:t>5</w:t>
      </w:r>
      <w:r w:rsidR="001E5CCC">
        <w:rPr>
          <w:rFonts w:asciiTheme="minorHAnsi" w:hAnsiTheme="minorHAnsi" w:cstheme="minorHAnsi"/>
          <w:spacing w:val="4"/>
          <w:sz w:val="20"/>
          <w:szCs w:val="20"/>
        </w:rPr>
        <w:t xml:space="preserve"> mil</w:t>
      </w:r>
      <w:r w:rsidR="00E970E3">
        <w:rPr>
          <w:rFonts w:asciiTheme="minorHAnsi" w:hAnsiTheme="minorHAnsi" w:cstheme="minorHAnsi"/>
          <w:spacing w:val="4"/>
          <w:sz w:val="20"/>
          <w:szCs w:val="20"/>
        </w:rPr>
        <w:t>lon</w:t>
      </w:r>
      <w:r w:rsidR="001E5CCC">
        <w:rPr>
          <w:rFonts w:asciiTheme="minorHAnsi" w:hAnsiTheme="minorHAnsi" w:cstheme="minorHAnsi"/>
          <w:spacing w:val="4"/>
          <w:sz w:val="20"/>
          <w:szCs w:val="20"/>
        </w:rPr>
        <w:t>es de kilómetros</w:t>
      </w:r>
      <w:r w:rsidR="003605EE">
        <w:rPr>
          <w:rFonts w:asciiTheme="minorHAnsi" w:hAnsiTheme="minorHAnsi" w:cstheme="minorHAnsi"/>
          <w:spacing w:val="4"/>
          <w:sz w:val="20"/>
          <w:szCs w:val="20"/>
        </w:rPr>
        <w:t>, lo que represen</w:t>
      </w:r>
      <w:r w:rsidR="00D777DD">
        <w:rPr>
          <w:rFonts w:asciiTheme="minorHAnsi" w:hAnsiTheme="minorHAnsi" w:cstheme="minorHAnsi"/>
          <w:spacing w:val="4"/>
          <w:sz w:val="20"/>
          <w:szCs w:val="20"/>
        </w:rPr>
        <w:t xml:space="preserve">tó un aumento </w:t>
      </w:r>
      <w:r w:rsidR="003605EE">
        <w:rPr>
          <w:rFonts w:asciiTheme="minorHAnsi" w:hAnsiTheme="minorHAnsi" w:cstheme="minorHAnsi"/>
          <w:spacing w:val="4"/>
          <w:sz w:val="20"/>
          <w:szCs w:val="20"/>
        </w:rPr>
        <w:t>de</w:t>
      </w:r>
      <w:r w:rsidR="001E5CCC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D777DD">
        <w:rPr>
          <w:rFonts w:asciiTheme="minorHAnsi" w:hAnsiTheme="minorHAnsi" w:cstheme="minorHAnsi"/>
          <w:spacing w:val="4"/>
          <w:sz w:val="20"/>
          <w:szCs w:val="20"/>
        </w:rPr>
        <w:t>5.3</w:t>
      </w:r>
      <w:r w:rsidR="00B93B72">
        <w:rPr>
          <w:rFonts w:asciiTheme="minorHAnsi" w:hAnsiTheme="minorHAnsi" w:cstheme="minorHAnsi"/>
          <w:spacing w:val="4"/>
          <w:sz w:val="20"/>
          <w:szCs w:val="20"/>
        </w:rPr>
        <w:t xml:space="preserve">% </w:t>
      </w:r>
      <w:r w:rsidR="00B93B72" w:rsidRPr="002328D4">
        <w:rPr>
          <w:rFonts w:asciiTheme="minorHAnsi" w:hAnsiTheme="minorHAnsi" w:cstheme="minorHAnsi"/>
          <w:spacing w:val="4"/>
          <w:sz w:val="20"/>
          <w:szCs w:val="20"/>
        </w:rPr>
        <w:t xml:space="preserve">respecto </w:t>
      </w:r>
      <w:r w:rsidR="00766F8B" w:rsidRPr="002328D4">
        <w:rPr>
          <w:rFonts w:asciiTheme="minorHAnsi" w:hAnsiTheme="minorHAnsi" w:cstheme="minorHAnsi"/>
          <w:spacing w:val="4"/>
          <w:sz w:val="20"/>
          <w:szCs w:val="20"/>
        </w:rPr>
        <w:t xml:space="preserve">a </w:t>
      </w:r>
      <w:r w:rsidR="00D777DD">
        <w:rPr>
          <w:rFonts w:asciiTheme="minorHAnsi" w:hAnsiTheme="minorHAnsi" w:cstheme="minorHAnsi"/>
          <w:spacing w:val="4"/>
          <w:sz w:val="20"/>
          <w:szCs w:val="20"/>
        </w:rPr>
        <w:t>junio;</w:t>
      </w:r>
      <w:r w:rsidR="001E5CCC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F94072">
        <w:rPr>
          <w:rFonts w:asciiTheme="minorHAnsi" w:hAnsiTheme="minorHAnsi" w:cstheme="minorHAnsi"/>
          <w:spacing w:val="4"/>
          <w:sz w:val="20"/>
          <w:szCs w:val="20"/>
        </w:rPr>
        <w:t>a</w:t>
      </w:r>
      <w:r w:rsidR="001E5CCC">
        <w:rPr>
          <w:rFonts w:asciiTheme="minorHAnsi" w:hAnsiTheme="minorHAnsi" w:cstheme="minorHAnsi"/>
          <w:spacing w:val="4"/>
          <w:sz w:val="20"/>
          <w:szCs w:val="20"/>
        </w:rPr>
        <w:t xml:space="preserve">l comparar con los tramos </w:t>
      </w:r>
      <w:r w:rsidR="003605EE">
        <w:rPr>
          <w:rFonts w:asciiTheme="minorHAnsi" w:hAnsiTheme="minorHAnsi" w:cstheme="minorHAnsi"/>
          <w:spacing w:val="4"/>
          <w:sz w:val="20"/>
          <w:szCs w:val="20"/>
        </w:rPr>
        <w:t>recorridos</w:t>
      </w:r>
      <w:r w:rsidR="001E5CCC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1E5CCC">
        <w:rPr>
          <w:rFonts w:asciiTheme="minorHAnsi" w:hAnsiTheme="minorHAnsi" w:cstheme="minorHAnsi"/>
          <w:spacing w:val="4"/>
          <w:sz w:val="20"/>
          <w:szCs w:val="20"/>
        </w:rPr>
        <w:t xml:space="preserve">durante el mismo mes del año anterior se </w:t>
      </w:r>
      <w:r w:rsidR="00154EC4">
        <w:rPr>
          <w:rFonts w:asciiTheme="minorHAnsi" w:hAnsiTheme="minorHAnsi" w:cstheme="minorHAnsi"/>
          <w:spacing w:val="4"/>
          <w:sz w:val="20"/>
          <w:szCs w:val="20"/>
        </w:rPr>
        <w:t>registró</w:t>
      </w:r>
      <w:r w:rsidR="001E5CCC">
        <w:rPr>
          <w:rFonts w:asciiTheme="minorHAnsi" w:hAnsiTheme="minorHAnsi" w:cstheme="minorHAnsi"/>
          <w:spacing w:val="4"/>
          <w:sz w:val="20"/>
          <w:szCs w:val="20"/>
        </w:rPr>
        <w:t xml:space="preserve"> un</w:t>
      </w:r>
      <w:r w:rsidR="004C3590">
        <w:rPr>
          <w:rFonts w:asciiTheme="minorHAnsi" w:hAnsiTheme="minorHAnsi" w:cstheme="minorHAnsi"/>
          <w:spacing w:val="4"/>
          <w:sz w:val="20"/>
          <w:szCs w:val="20"/>
        </w:rPr>
        <w:t>a</w:t>
      </w:r>
      <w:r w:rsidR="001E5CCC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4C3590">
        <w:rPr>
          <w:rFonts w:asciiTheme="minorHAnsi" w:hAnsiTheme="minorHAnsi" w:cstheme="minorHAnsi"/>
          <w:spacing w:val="4"/>
          <w:sz w:val="20"/>
          <w:szCs w:val="20"/>
        </w:rPr>
        <w:t>ampliación de</w:t>
      </w:r>
      <w:r w:rsidR="001E5CCC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2A4134">
        <w:rPr>
          <w:rFonts w:asciiTheme="minorHAnsi" w:hAnsiTheme="minorHAnsi" w:cstheme="minorHAnsi"/>
          <w:spacing w:val="4"/>
          <w:sz w:val="20"/>
          <w:szCs w:val="20"/>
        </w:rPr>
        <w:t>10</w:t>
      </w:r>
      <w:r w:rsidR="004C3590">
        <w:rPr>
          <w:rFonts w:asciiTheme="minorHAnsi" w:hAnsiTheme="minorHAnsi" w:cstheme="minorHAnsi"/>
          <w:spacing w:val="4"/>
          <w:sz w:val="20"/>
          <w:szCs w:val="20"/>
        </w:rPr>
        <w:t>% en la distancia recorrida</w:t>
      </w:r>
      <w:r w:rsidR="001E5CCC">
        <w:rPr>
          <w:rFonts w:asciiTheme="minorHAnsi" w:hAnsiTheme="minorHAnsi" w:cstheme="minorHAnsi"/>
          <w:spacing w:val="4"/>
          <w:sz w:val="20"/>
          <w:szCs w:val="20"/>
        </w:rPr>
        <w:t>.</w:t>
      </w:r>
    </w:p>
    <w:p w14:paraId="5EEEEBB0" w14:textId="2F586388" w:rsidR="00040D05" w:rsidRDefault="00040D05" w:rsidP="00B4074C">
      <w:pPr>
        <w:pStyle w:val="Textoindependiente"/>
        <w:keepNext/>
        <w:keepLines/>
        <w:widowControl w:val="0"/>
        <w:spacing w:before="480" w:line="180" w:lineRule="exact"/>
        <w:jc w:val="center"/>
        <w:rPr>
          <w:rFonts w:asciiTheme="minorHAnsi" w:hAnsiTheme="minorHAnsi" w:cstheme="minorHAnsi"/>
          <w:b/>
          <w:smallCaps/>
          <w:sz w:val="20"/>
          <w:szCs w:val="20"/>
        </w:rPr>
      </w:pPr>
      <w:r>
        <w:rPr>
          <w:rFonts w:asciiTheme="minorHAnsi" w:hAnsiTheme="minorHAnsi" w:cstheme="minorHAnsi"/>
          <w:b/>
          <w:smallCaps/>
          <w:sz w:val="20"/>
          <w:szCs w:val="20"/>
        </w:rPr>
        <w:t xml:space="preserve">Transporte </w:t>
      </w:r>
      <w:r w:rsidR="0050598F">
        <w:rPr>
          <w:rFonts w:asciiTheme="minorHAnsi" w:hAnsiTheme="minorHAnsi" w:cstheme="minorHAnsi"/>
          <w:b/>
          <w:smallCaps/>
          <w:sz w:val="20"/>
          <w:szCs w:val="20"/>
        </w:rPr>
        <w:t>u</w:t>
      </w:r>
      <w:r>
        <w:rPr>
          <w:rFonts w:asciiTheme="minorHAnsi" w:hAnsiTheme="minorHAnsi" w:cstheme="minorHAnsi"/>
          <w:b/>
          <w:smallCaps/>
          <w:sz w:val="20"/>
          <w:szCs w:val="20"/>
        </w:rPr>
        <w:t xml:space="preserve">rbano de pasajeros en la </w:t>
      </w:r>
      <w:r w:rsidR="002575B9">
        <w:rPr>
          <w:rFonts w:asciiTheme="minorHAnsi" w:hAnsiTheme="minorHAnsi" w:cstheme="minorHAnsi"/>
          <w:b/>
          <w:smallCaps/>
          <w:sz w:val="20"/>
          <w:szCs w:val="20"/>
        </w:rPr>
        <w:t>c</w:t>
      </w:r>
      <w:r>
        <w:rPr>
          <w:rFonts w:asciiTheme="minorHAnsi" w:hAnsiTheme="minorHAnsi" w:cstheme="minorHAnsi"/>
          <w:b/>
          <w:smallCaps/>
          <w:sz w:val="20"/>
          <w:szCs w:val="20"/>
        </w:rPr>
        <w:t>iudad de Monterrey</w:t>
      </w:r>
    </w:p>
    <w:p w14:paraId="0ED4A3F2" w14:textId="77777777" w:rsidR="00040D05" w:rsidRDefault="00040D05" w:rsidP="00040D05">
      <w:pPr>
        <w:pStyle w:val="Textoindependiente"/>
        <w:keepNext/>
        <w:keepLines/>
        <w:widowControl w:val="0"/>
        <w:spacing w:line="180" w:lineRule="exact"/>
        <w:jc w:val="center"/>
        <w:rPr>
          <w:rFonts w:asciiTheme="minorHAnsi" w:hAnsiTheme="minorHAnsi" w:cstheme="minorHAnsi"/>
          <w:b/>
          <w:smallCaps/>
          <w:sz w:val="20"/>
          <w:szCs w:val="20"/>
        </w:rPr>
      </w:pPr>
      <w:r>
        <w:rPr>
          <w:rFonts w:asciiTheme="minorHAnsi" w:hAnsiTheme="minorHAnsi" w:cstheme="minorHAnsi"/>
          <w:b/>
          <w:bCs/>
          <w:smallCaps/>
          <w:sz w:val="20"/>
          <w:szCs w:val="20"/>
        </w:rPr>
        <w:t>pasajeros transportados y distancia recorrida</w:t>
      </w:r>
    </w:p>
    <w:p w14:paraId="0EA228B3" w14:textId="2D435629" w:rsidR="00040D05" w:rsidRDefault="00040D05" w:rsidP="00040D05">
      <w:pPr>
        <w:pStyle w:val="Textoindependiente"/>
        <w:keepNext/>
        <w:keepLines/>
        <w:widowControl w:val="0"/>
        <w:spacing w:line="180" w:lineRule="exact"/>
        <w:jc w:val="center"/>
        <w:rPr>
          <w:rFonts w:asciiTheme="minorHAnsi" w:hAnsiTheme="minorHAnsi" w:cstheme="minorHAnsi"/>
          <w:b/>
          <w:smallCaps/>
          <w:sz w:val="20"/>
          <w:szCs w:val="20"/>
        </w:rPr>
      </w:pPr>
      <w:r>
        <w:rPr>
          <w:rFonts w:asciiTheme="minorHAnsi" w:hAnsiTheme="minorHAnsi" w:cstheme="minorHAnsi"/>
          <w:b/>
          <w:smallCaps/>
          <w:sz w:val="20"/>
          <w:szCs w:val="20"/>
        </w:rPr>
        <w:t xml:space="preserve">durante </w:t>
      </w:r>
      <w:r w:rsidR="00CC1344">
        <w:rPr>
          <w:rFonts w:asciiTheme="minorHAnsi" w:hAnsiTheme="minorHAnsi" w:cstheme="minorHAnsi"/>
          <w:b/>
          <w:smallCaps/>
          <w:sz w:val="20"/>
          <w:szCs w:val="20"/>
        </w:rPr>
        <w:t>julio</w:t>
      </w:r>
      <w:r>
        <w:rPr>
          <w:rFonts w:asciiTheme="minorHAnsi" w:hAnsiTheme="minorHAnsi" w:cstheme="minorHAnsi"/>
          <w:b/>
          <w:smallCaps/>
          <w:sz w:val="20"/>
          <w:szCs w:val="20"/>
        </w:rPr>
        <w:t xml:space="preserve"> de 2021</w:t>
      </w:r>
    </w:p>
    <w:p w14:paraId="7E000DD3" w14:textId="7C5CD5B6" w:rsidR="00040D05" w:rsidRDefault="00040D05" w:rsidP="00040D05">
      <w:pPr>
        <w:spacing w:after="0"/>
        <w:jc w:val="center"/>
      </w:pPr>
      <w:r w:rsidRPr="00E20038">
        <w:t xml:space="preserve">(Miles de </w:t>
      </w:r>
      <w:r w:rsidR="00215A86" w:rsidRPr="00E20038">
        <w:t>pasajeros</w:t>
      </w:r>
      <w:r w:rsidRPr="00E20038">
        <w:t xml:space="preserve"> y miles de kilómetros)</w:t>
      </w:r>
    </w:p>
    <w:tbl>
      <w:tblPr>
        <w:tblStyle w:val="Tablaconcuadrcula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12"/>
        <w:gridCol w:w="992"/>
        <w:gridCol w:w="859"/>
        <w:gridCol w:w="922"/>
      </w:tblGrid>
      <w:tr w:rsidR="00040D05" w14:paraId="5F74E495" w14:textId="77777777" w:rsidTr="00D92A45">
        <w:tc>
          <w:tcPr>
            <w:tcW w:w="211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663300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31F5DB2" w14:textId="77777777" w:rsidR="00040D05" w:rsidRDefault="00040D05" w:rsidP="008E05B1">
            <w:pPr>
              <w:pStyle w:val="Textoindependiente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pacing w:val="4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4"/>
                <w:sz w:val="16"/>
                <w:szCs w:val="16"/>
                <w:lang w:eastAsia="en-US"/>
              </w:rPr>
              <w:t>Tipo de Transporte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663300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55A7438" w14:textId="77777777" w:rsidR="00040D05" w:rsidRDefault="00040D05" w:rsidP="008E05B1">
            <w:pPr>
              <w:pStyle w:val="Textoindependiente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pacing w:val="4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4"/>
                <w:sz w:val="16"/>
                <w:szCs w:val="16"/>
                <w:lang w:eastAsia="en-US"/>
              </w:rPr>
              <w:t>Valores absolutos</w:t>
            </w:r>
          </w:p>
        </w:tc>
        <w:tc>
          <w:tcPr>
            <w:tcW w:w="178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663300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A295A2B" w14:textId="4AD412C3" w:rsidR="00040D05" w:rsidRDefault="00040D05" w:rsidP="008E05B1">
            <w:pPr>
              <w:pStyle w:val="Textoindependiente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pacing w:val="4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4"/>
                <w:sz w:val="16"/>
                <w:szCs w:val="16"/>
                <w:lang w:eastAsia="en-US"/>
              </w:rPr>
              <w:t xml:space="preserve">Variación </w:t>
            </w:r>
            <w:r w:rsidR="00154EC4">
              <w:rPr>
                <w:rFonts w:asciiTheme="minorHAnsi" w:hAnsiTheme="minorHAnsi" w:cstheme="minorHAnsi"/>
                <w:b/>
                <w:bCs/>
                <w:color w:val="FFFFFF" w:themeColor="background1"/>
                <w:spacing w:val="4"/>
                <w:sz w:val="16"/>
                <w:szCs w:val="16"/>
                <w:lang w:eastAsia="en-US"/>
              </w:rPr>
              <w:t xml:space="preserve">porcentual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4"/>
                <w:sz w:val="16"/>
                <w:szCs w:val="16"/>
                <w:lang w:eastAsia="en-US"/>
              </w:rPr>
              <w:t>respecto al:</w:t>
            </w:r>
          </w:p>
        </w:tc>
      </w:tr>
      <w:tr w:rsidR="00040D05" w14:paraId="7E627E4E" w14:textId="77777777" w:rsidTr="00D92A45">
        <w:trPr>
          <w:trHeight w:val="531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663300"/>
            <w:vAlign w:val="center"/>
            <w:hideMark/>
          </w:tcPr>
          <w:p w14:paraId="2272147A" w14:textId="77777777" w:rsidR="00040D05" w:rsidRDefault="00040D05" w:rsidP="008E05B1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pacing w:val="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663300"/>
            <w:vAlign w:val="center"/>
            <w:hideMark/>
          </w:tcPr>
          <w:p w14:paraId="0D8858D3" w14:textId="77777777" w:rsidR="00040D05" w:rsidRDefault="00040D05" w:rsidP="008E05B1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pacing w:val="4"/>
              </w:rPr>
            </w:pPr>
          </w:p>
        </w:tc>
        <w:tc>
          <w:tcPr>
            <w:tcW w:w="8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663300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2C45B96" w14:textId="77777777" w:rsidR="00040D05" w:rsidRDefault="00040D05" w:rsidP="008E05B1">
            <w:pPr>
              <w:pStyle w:val="Textoindependiente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pacing w:val="4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4"/>
                <w:sz w:val="16"/>
                <w:szCs w:val="16"/>
                <w:lang w:eastAsia="en-US"/>
              </w:rPr>
              <w:t>Mes anterior</w:t>
            </w:r>
          </w:p>
        </w:tc>
        <w:tc>
          <w:tcPr>
            <w:tcW w:w="9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663300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1FA6788" w14:textId="77777777" w:rsidR="00040D05" w:rsidRDefault="00040D05" w:rsidP="008E05B1">
            <w:pPr>
              <w:pStyle w:val="Textoindependiente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pacing w:val="4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4"/>
                <w:sz w:val="16"/>
                <w:szCs w:val="16"/>
                <w:lang w:eastAsia="en-US"/>
              </w:rPr>
              <w:t>Mismo mes del año anterior</w:t>
            </w:r>
          </w:p>
        </w:tc>
      </w:tr>
      <w:tr w:rsidR="00040D05" w14:paraId="116C369F" w14:textId="77777777" w:rsidTr="008E05B1">
        <w:trPr>
          <w:trHeight w:val="251"/>
        </w:trPr>
        <w:tc>
          <w:tcPr>
            <w:tcW w:w="4885" w:type="dxa"/>
            <w:gridSpan w:val="4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tcMar>
              <w:top w:w="28" w:type="dxa"/>
              <w:left w:w="57" w:type="dxa"/>
              <w:bottom w:w="28" w:type="dxa"/>
              <w:right w:w="170" w:type="dxa"/>
            </w:tcMar>
            <w:vAlign w:val="center"/>
            <w:hideMark/>
          </w:tcPr>
          <w:p w14:paraId="2394757E" w14:textId="469B5C2E" w:rsidR="00040D05" w:rsidRDefault="00D92A45" w:rsidP="008E05B1">
            <w:pPr>
              <w:pStyle w:val="Textoindependiente"/>
              <w:ind w:left="57"/>
              <w:jc w:val="left"/>
              <w:rPr>
                <w:rFonts w:asciiTheme="minorHAnsi" w:hAnsiTheme="minorHAnsi" w:cstheme="minorHAnsi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eastAsia="en-US"/>
              </w:rPr>
              <w:t>Metrobús</w:t>
            </w:r>
          </w:p>
        </w:tc>
      </w:tr>
      <w:tr w:rsidR="00E20038" w14:paraId="591ADFBA" w14:textId="77777777" w:rsidTr="008E05B1">
        <w:tc>
          <w:tcPr>
            <w:tcW w:w="2112" w:type="dxa"/>
            <w:tcBorders>
              <w:top w:val="nil"/>
              <w:left w:val="double" w:sz="4" w:space="0" w:color="auto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F782F0D" w14:textId="77777777" w:rsidR="00E20038" w:rsidRDefault="00E20038" w:rsidP="00E20038">
            <w:pPr>
              <w:pStyle w:val="Textoindependiente"/>
              <w:ind w:left="227"/>
              <w:jc w:val="left"/>
              <w:rPr>
                <w:rFonts w:asciiTheme="minorHAnsi" w:hAnsiTheme="minorHAnsi" w:cstheme="minorHAnsi"/>
                <w:spacing w:val="4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  <w:t xml:space="preserve">Pasajeros transportados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198" w:type="dxa"/>
            </w:tcMar>
            <w:vAlign w:val="center"/>
            <w:hideMark/>
          </w:tcPr>
          <w:p w14:paraId="40B1F5E4" w14:textId="2B48F17C" w:rsidR="00E20038" w:rsidRDefault="00E20038" w:rsidP="00E20038">
            <w:pPr>
              <w:pStyle w:val="Textoindependiente"/>
              <w:jc w:val="right"/>
              <w:rPr>
                <w:rFonts w:asciiTheme="minorHAnsi" w:hAnsiTheme="minorHAnsi" w:cstheme="minorHAnsi"/>
                <w:spacing w:val="4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858.1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  <w:hideMark/>
          </w:tcPr>
          <w:p w14:paraId="06330286" w14:textId="4356F9B3" w:rsidR="00E20038" w:rsidRDefault="00E20038" w:rsidP="00E20038">
            <w:pPr>
              <w:pStyle w:val="Textoindependiente"/>
              <w:spacing w:before="100" w:beforeAutospacing="1"/>
              <w:ind w:right="-11"/>
              <w:jc w:val="right"/>
              <w:rPr>
                <w:rFonts w:asciiTheme="minorHAnsi" w:hAnsiTheme="minorHAnsi" w:cstheme="minorHAnsi"/>
                <w:spacing w:val="4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2.0 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  <w:hideMark/>
          </w:tcPr>
          <w:p w14:paraId="6DF48839" w14:textId="38A2AECB" w:rsidR="00E20038" w:rsidRDefault="00E20038" w:rsidP="00E20038">
            <w:pPr>
              <w:pStyle w:val="Textoindependiente"/>
              <w:jc w:val="right"/>
              <w:rPr>
                <w:rFonts w:asciiTheme="minorHAnsi" w:hAnsiTheme="minorHAnsi" w:cstheme="minorHAnsi"/>
                <w:spacing w:val="4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27.6 </w:t>
            </w:r>
          </w:p>
        </w:tc>
      </w:tr>
      <w:tr w:rsidR="00E20038" w14:paraId="65FAB5D0" w14:textId="77777777" w:rsidTr="008E05B1">
        <w:tc>
          <w:tcPr>
            <w:tcW w:w="2112" w:type="dxa"/>
            <w:tcBorders>
              <w:top w:val="nil"/>
              <w:left w:val="double" w:sz="4" w:space="0" w:color="auto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705C77F" w14:textId="77777777" w:rsidR="00E20038" w:rsidRDefault="00E20038" w:rsidP="00E20038">
            <w:pPr>
              <w:pStyle w:val="Textoindependiente"/>
              <w:ind w:left="227"/>
              <w:jc w:val="left"/>
              <w:rPr>
                <w:rFonts w:asciiTheme="minorHAnsi" w:hAnsiTheme="minorHAnsi" w:cstheme="minorHAnsi"/>
                <w:spacing w:val="4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  <w:t>Distancia recorrida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198" w:type="dxa"/>
            </w:tcMar>
            <w:vAlign w:val="center"/>
            <w:hideMark/>
          </w:tcPr>
          <w:p w14:paraId="33C346AD" w14:textId="4B9D2BE7" w:rsidR="00E20038" w:rsidRDefault="00E20038" w:rsidP="00E20038">
            <w:pPr>
              <w:pStyle w:val="Textoindependiente"/>
              <w:jc w:val="right"/>
              <w:rPr>
                <w:rFonts w:asciiTheme="minorHAnsi" w:hAnsiTheme="minorHAnsi" w:cstheme="minorHAnsi"/>
                <w:spacing w:val="4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1,302.9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  <w:hideMark/>
          </w:tcPr>
          <w:p w14:paraId="657B3848" w14:textId="0503CD76" w:rsidR="00E20038" w:rsidRDefault="00E20038" w:rsidP="00E20038">
            <w:pPr>
              <w:pStyle w:val="Textoindependiente"/>
              <w:spacing w:before="100" w:beforeAutospacing="1"/>
              <w:ind w:right="-11"/>
              <w:jc w:val="right"/>
              <w:rPr>
                <w:rFonts w:asciiTheme="minorHAnsi" w:hAnsiTheme="minorHAnsi" w:cstheme="minorHAnsi"/>
                <w:spacing w:val="4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3.3 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  <w:hideMark/>
          </w:tcPr>
          <w:p w14:paraId="432B0F67" w14:textId="27DF5DD5" w:rsidR="00E20038" w:rsidRDefault="00E20038" w:rsidP="00E20038">
            <w:pPr>
              <w:pStyle w:val="Textoindependiente"/>
              <w:jc w:val="right"/>
              <w:rPr>
                <w:rFonts w:asciiTheme="minorHAnsi" w:hAnsiTheme="minorHAnsi" w:cstheme="minorHAnsi"/>
                <w:spacing w:val="4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0.0 </w:t>
            </w:r>
          </w:p>
        </w:tc>
      </w:tr>
      <w:tr w:rsidR="00040D05" w14:paraId="38458419" w14:textId="77777777" w:rsidTr="008E05B1">
        <w:tc>
          <w:tcPr>
            <w:tcW w:w="4885" w:type="dxa"/>
            <w:gridSpan w:val="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E1DCCC5" w14:textId="06ABFD36" w:rsidR="00040D05" w:rsidRDefault="00D92A45" w:rsidP="008E05B1">
            <w:pPr>
              <w:pStyle w:val="Textoindependiente"/>
              <w:ind w:left="57"/>
              <w:jc w:val="left"/>
              <w:rPr>
                <w:rFonts w:asciiTheme="minorHAnsi" w:hAnsiTheme="minorHAnsi" w:cstheme="minorHAnsi"/>
                <w:i/>
                <w:iCs/>
                <w:spacing w:val="4"/>
                <w:sz w:val="16"/>
                <w:szCs w:val="16"/>
                <w:lang w:eastAsia="en-US"/>
              </w:rPr>
            </w:pPr>
            <w:r w:rsidRPr="00D92A45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eastAsia="en-US"/>
              </w:rPr>
              <w:t xml:space="preserve">Sistema de transporte colectivo </w:t>
            </w:r>
            <w:r w:rsidR="00642052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eastAsia="en-US"/>
              </w:rPr>
              <w:t>M</w:t>
            </w:r>
            <w:r w:rsidRPr="00D92A45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eastAsia="en-US"/>
              </w:rPr>
              <w:t>etrorrey</w:t>
            </w:r>
          </w:p>
        </w:tc>
      </w:tr>
      <w:tr w:rsidR="00E20038" w14:paraId="1355E570" w14:textId="77777777" w:rsidTr="008E05B1">
        <w:tc>
          <w:tcPr>
            <w:tcW w:w="2112" w:type="dxa"/>
            <w:tcBorders>
              <w:top w:val="nil"/>
              <w:left w:val="double" w:sz="4" w:space="0" w:color="auto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DE98773" w14:textId="77777777" w:rsidR="00E20038" w:rsidRDefault="00E20038" w:rsidP="00E20038">
            <w:pPr>
              <w:pStyle w:val="Textoindependiente"/>
              <w:ind w:left="227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  <w:t xml:space="preserve">Pasajeros transportados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198" w:type="dxa"/>
            </w:tcMar>
            <w:vAlign w:val="center"/>
            <w:hideMark/>
          </w:tcPr>
          <w:p w14:paraId="62FE34D8" w14:textId="5ED0E7F5" w:rsidR="00E20038" w:rsidRDefault="00E20038" w:rsidP="00E20038">
            <w:pPr>
              <w:pStyle w:val="Textoindependiente"/>
              <w:jc w:val="right"/>
              <w:rPr>
                <w:rFonts w:asciiTheme="minorHAnsi" w:hAnsiTheme="minorHAnsi" w:cstheme="minorHAnsi"/>
                <w:spacing w:val="4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9,684.0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  <w:hideMark/>
          </w:tcPr>
          <w:p w14:paraId="4D3E3C27" w14:textId="5F5DC546" w:rsidR="00E20038" w:rsidRDefault="00E20038" w:rsidP="00E20038">
            <w:pPr>
              <w:pStyle w:val="Textoindependiente"/>
              <w:spacing w:before="100" w:beforeAutospacing="1"/>
              <w:ind w:right="-11"/>
              <w:jc w:val="right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4.3 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  <w:hideMark/>
          </w:tcPr>
          <w:p w14:paraId="67967D68" w14:textId="02720F60" w:rsidR="00E20038" w:rsidRDefault="00E20038" w:rsidP="00E20038">
            <w:pPr>
              <w:pStyle w:val="Textoindependiente"/>
              <w:jc w:val="right"/>
              <w:rPr>
                <w:rFonts w:asciiTheme="minorHAnsi" w:hAnsiTheme="minorHAnsi" w:cstheme="minorHAnsi"/>
                <w:spacing w:val="4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36.4 </w:t>
            </w:r>
          </w:p>
        </w:tc>
      </w:tr>
      <w:tr w:rsidR="00E20038" w14:paraId="464AF55B" w14:textId="77777777" w:rsidTr="008E05B1">
        <w:tc>
          <w:tcPr>
            <w:tcW w:w="2112" w:type="dxa"/>
            <w:tcBorders>
              <w:top w:val="nil"/>
              <w:left w:val="double" w:sz="4" w:space="0" w:color="auto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14FA751" w14:textId="77777777" w:rsidR="00E20038" w:rsidRDefault="00E20038" w:rsidP="00E20038">
            <w:pPr>
              <w:pStyle w:val="Textoindependiente"/>
              <w:ind w:left="227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  <w:t>Distancia recorrida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198" w:type="dxa"/>
            </w:tcMar>
            <w:vAlign w:val="center"/>
            <w:hideMark/>
          </w:tcPr>
          <w:p w14:paraId="47D2C004" w14:textId="4C688143" w:rsidR="00E20038" w:rsidRDefault="00E20038" w:rsidP="00E20038">
            <w:pPr>
              <w:pStyle w:val="Textoindependiente"/>
              <w:jc w:val="right"/>
              <w:rPr>
                <w:rFonts w:asciiTheme="minorHAnsi" w:hAnsiTheme="minorHAnsi" w:cstheme="minorHAnsi"/>
                <w:spacing w:val="4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953.3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  <w:hideMark/>
          </w:tcPr>
          <w:p w14:paraId="7B1D4160" w14:textId="3FB16EEA" w:rsidR="00E20038" w:rsidRDefault="00E20038" w:rsidP="00E20038">
            <w:pPr>
              <w:pStyle w:val="Textoindependiente"/>
              <w:spacing w:before="100" w:beforeAutospacing="1"/>
              <w:ind w:right="-11"/>
              <w:jc w:val="right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9.3 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  <w:hideMark/>
          </w:tcPr>
          <w:p w14:paraId="2C61FD9B" w14:textId="29164AAE" w:rsidR="00E20038" w:rsidRDefault="00E20038" w:rsidP="00E20038">
            <w:pPr>
              <w:pStyle w:val="Textoindependiente"/>
              <w:jc w:val="right"/>
              <w:rPr>
                <w:rFonts w:asciiTheme="minorHAnsi" w:hAnsiTheme="minorHAnsi" w:cstheme="minorHAnsi"/>
                <w:spacing w:val="4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30.6 </w:t>
            </w:r>
          </w:p>
        </w:tc>
      </w:tr>
      <w:tr w:rsidR="00040D05" w14:paraId="34595915" w14:textId="77777777" w:rsidTr="008E05B1">
        <w:tc>
          <w:tcPr>
            <w:tcW w:w="4885" w:type="dxa"/>
            <w:gridSpan w:val="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4B379ED" w14:textId="78BC6D8E" w:rsidR="00040D05" w:rsidRDefault="00D92A45" w:rsidP="008E05B1">
            <w:pPr>
              <w:pStyle w:val="Textoindependiente"/>
              <w:ind w:left="57"/>
              <w:jc w:val="left"/>
              <w:rPr>
                <w:rFonts w:asciiTheme="minorHAnsi" w:hAnsiTheme="minorHAnsi" w:cstheme="minorHAnsi"/>
                <w:i/>
                <w:iCs/>
                <w:sz w:val="16"/>
                <w:szCs w:val="16"/>
                <w:lang w:eastAsia="en-US"/>
              </w:rPr>
            </w:pPr>
            <w:proofErr w:type="spellStart"/>
            <w:r w:rsidRPr="00D92A45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eastAsia="en-US"/>
              </w:rPr>
              <w:t>Transmetro</w:t>
            </w:r>
            <w:proofErr w:type="spellEnd"/>
          </w:p>
        </w:tc>
      </w:tr>
      <w:tr w:rsidR="00E20038" w14:paraId="6CD76B85" w14:textId="77777777" w:rsidTr="008E05B1">
        <w:tc>
          <w:tcPr>
            <w:tcW w:w="2112" w:type="dxa"/>
            <w:tcBorders>
              <w:top w:val="nil"/>
              <w:left w:val="double" w:sz="4" w:space="0" w:color="auto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2BB4841" w14:textId="77777777" w:rsidR="00E20038" w:rsidRDefault="00E20038" w:rsidP="00E20038">
            <w:pPr>
              <w:pStyle w:val="Textoindependiente"/>
              <w:ind w:left="227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  <w:t xml:space="preserve">Pasajeros transportados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198" w:type="dxa"/>
            </w:tcMar>
            <w:vAlign w:val="center"/>
            <w:hideMark/>
          </w:tcPr>
          <w:p w14:paraId="45CFC658" w14:textId="5327B88E" w:rsidR="00E20038" w:rsidRDefault="00E20038" w:rsidP="00E20038">
            <w:pPr>
              <w:pStyle w:val="Textoindependiente"/>
              <w:jc w:val="right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1,630.5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  <w:hideMark/>
          </w:tcPr>
          <w:p w14:paraId="4EF90AEA" w14:textId="706D0E5B" w:rsidR="00E20038" w:rsidRDefault="00E20038" w:rsidP="00E20038">
            <w:pPr>
              <w:pStyle w:val="Textoindependiente"/>
              <w:spacing w:before="100" w:beforeAutospacing="1"/>
              <w:ind w:right="-11"/>
              <w:jc w:val="right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4.1 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  <w:hideMark/>
          </w:tcPr>
          <w:p w14:paraId="432490E5" w14:textId="22147AB7" w:rsidR="00E20038" w:rsidRDefault="00E20038" w:rsidP="00E20038">
            <w:pPr>
              <w:pStyle w:val="Textoindependiente"/>
              <w:jc w:val="right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20.8 </w:t>
            </w:r>
          </w:p>
        </w:tc>
      </w:tr>
      <w:tr w:rsidR="00E20038" w14:paraId="7F3EF20D" w14:textId="77777777" w:rsidTr="008E05B1">
        <w:tc>
          <w:tcPr>
            <w:tcW w:w="2112" w:type="dxa"/>
            <w:tcBorders>
              <w:top w:val="nil"/>
              <w:left w:val="double" w:sz="4" w:space="0" w:color="auto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F44AE5A" w14:textId="77777777" w:rsidR="00E20038" w:rsidRDefault="00E20038" w:rsidP="00E20038">
            <w:pPr>
              <w:pStyle w:val="Textoindependiente"/>
              <w:ind w:left="227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  <w:t>Distancia recorrida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198" w:type="dxa"/>
            </w:tcMar>
            <w:vAlign w:val="center"/>
            <w:hideMark/>
          </w:tcPr>
          <w:p w14:paraId="28E16EDD" w14:textId="53C6B2B3" w:rsidR="00E20038" w:rsidRDefault="00E20038" w:rsidP="00E20038">
            <w:pPr>
              <w:pStyle w:val="Textoindependiente"/>
              <w:jc w:val="right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235.8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  <w:hideMark/>
          </w:tcPr>
          <w:p w14:paraId="6B66E8A7" w14:textId="2585120D" w:rsidR="00E20038" w:rsidRDefault="00E20038" w:rsidP="00E20038">
            <w:pPr>
              <w:pStyle w:val="Textoindependiente"/>
              <w:spacing w:before="100" w:beforeAutospacing="1"/>
              <w:ind w:right="-11"/>
              <w:jc w:val="right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1.5 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  <w:hideMark/>
          </w:tcPr>
          <w:p w14:paraId="65F83CBC" w14:textId="40CF63AB" w:rsidR="00E20038" w:rsidRDefault="00E20038" w:rsidP="00E20038">
            <w:pPr>
              <w:pStyle w:val="Textoindependiente"/>
              <w:jc w:val="right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1.6 </w:t>
            </w:r>
          </w:p>
        </w:tc>
      </w:tr>
      <w:tr w:rsidR="00E20038" w14:paraId="4022418A" w14:textId="77777777" w:rsidTr="008E05B1">
        <w:tc>
          <w:tcPr>
            <w:tcW w:w="2112" w:type="dxa"/>
            <w:tcBorders>
              <w:top w:val="single" w:sz="4" w:space="0" w:color="auto"/>
              <w:left w:val="double" w:sz="4" w:space="0" w:color="auto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B2DB0E2" w14:textId="77777777" w:rsidR="00E20038" w:rsidRDefault="00E20038" w:rsidP="00E20038">
            <w:pPr>
              <w:pStyle w:val="Textoindependiente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en-US"/>
              </w:rPr>
              <w:t>Total</w:t>
            </w:r>
            <w:proofErr w:type="gramEnd"/>
            <w:r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en-US"/>
              </w:rPr>
              <w:t xml:space="preserve"> pasajeros transportados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198" w:type="dxa"/>
            </w:tcMar>
            <w:vAlign w:val="center"/>
            <w:hideMark/>
          </w:tcPr>
          <w:p w14:paraId="12E79882" w14:textId="0BD38A9C" w:rsidR="00E20038" w:rsidRDefault="00E20038" w:rsidP="00E20038">
            <w:pPr>
              <w:pStyle w:val="Textoindependiente"/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12,172.7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  <w:hideMark/>
          </w:tcPr>
          <w:p w14:paraId="59D274DD" w14:textId="3E362071" w:rsidR="00E20038" w:rsidRDefault="00E20038" w:rsidP="00E20038">
            <w:pPr>
              <w:pStyle w:val="Textoindependiente"/>
              <w:ind w:right="-11"/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4.1 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nil"/>
              <w:right w:val="double" w:sz="4" w:space="0" w:color="auto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  <w:hideMark/>
          </w:tcPr>
          <w:p w14:paraId="79DA209E" w14:textId="0F8D7BF8" w:rsidR="00E20038" w:rsidRDefault="00E20038" w:rsidP="00E20038">
            <w:pPr>
              <w:pStyle w:val="Textoindependiente"/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33.4 </w:t>
            </w:r>
          </w:p>
        </w:tc>
      </w:tr>
      <w:tr w:rsidR="00E20038" w14:paraId="28455329" w14:textId="77777777" w:rsidTr="008E05B1">
        <w:tc>
          <w:tcPr>
            <w:tcW w:w="2112" w:type="dxa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D391396" w14:textId="77777777" w:rsidR="00E20038" w:rsidRDefault="00E20038" w:rsidP="00E20038">
            <w:pPr>
              <w:pStyle w:val="Textoindependiente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en-US"/>
              </w:rPr>
              <w:t>Total</w:t>
            </w:r>
            <w:proofErr w:type="gramEnd"/>
            <w:r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en-US"/>
              </w:rPr>
              <w:t xml:space="preserve"> distancia recorrida</w:t>
            </w:r>
          </w:p>
        </w:tc>
        <w:tc>
          <w:tcPr>
            <w:tcW w:w="992" w:type="dxa"/>
            <w:tcBorders>
              <w:top w:val="nil"/>
              <w:left w:val="nil"/>
              <w:bottom w:val="double" w:sz="4" w:space="0" w:color="auto"/>
              <w:right w:val="nil"/>
            </w:tcBorders>
            <w:tcMar>
              <w:top w:w="28" w:type="dxa"/>
              <w:left w:w="113" w:type="dxa"/>
              <w:bottom w:w="28" w:type="dxa"/>
              <w:right w:w="198" w:type="dxa"/>
            </w:tcMar>
            <w:vAlign w:val="center"/>
            <w:hideMark/>
          </w:tcPr>
          <w:p w14:paraId="11B15423" w14:textId="515D156F" w:rsidR="00E20038" w:rsidRDefault="00E20038" w:rsidP="00E20038">
            <w:pPr>
              <w:pStyle w:val="Textoindependiente"/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2,492.0</w:t>
            </w:r>
          </w:p>
        </w:tc>
        <w:tc>
          <w:tcPr>
            <w:tcW w:w="859" w:type="dxa"/>
            <w:tcBorders>
              <w:top w:val="nil"/>
              <w:left w:val="nil"/>
              <w:bottom w:val="double" w:sz="4" w:space="0" w:color="auto"/>
              <w:right w:val="nil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  <w:hideMark/>
          </w:tcPr>
          <w:p w14:paraId="5AF572E4" w14:textId="1E14BFE9" w:rsidR="00E20038" w:rsidRDefault="00E20038" w:rsidP="00E20038">
            <w:pPr>
              <w:pStyle w:val="Textoindependiente"/>
              <w:ind w:right="-11"/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5.3 </w:t>
            </w:r>
          </w:p>
        </w:tc>
        <w:tc>
          <w:tcPr>
            <w:tcW w:w="92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  <w:hideMark/>
          </w:tcPr>
          <w:p w14:paraId="15458D2A" w14:textId="7F74B908" w:rsidR="00E20038" w:rsidRPr="00D92A45" w:rsidRDefault="00E20038" w:rsidP="00E20038">
            <w:pPr>
              <w:pStyle w:val="Textoindependiente"/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10.0 </w:t>
            </w:r>
          </w:p>
        </w:tc>
      </w:tr>
    </w:tbl>
    <w:p w14:paraId="069409A4" w14:textId="77777777" w:rsidR="00040D05" w:rsidRPr="00E9331F" w:rsidRDefault="00040D05" w:rsidP="00040D05">
      <w:pPr>
        <w:spacing w:after="0" w:line="140" w:lineRule="exact"/>
        <w:ind w:left="142" w:right="17" w:hanging="142"/>
        <w:jc w:val="both"/>
        <w:rPr>
          <w:rFonts w:cstheme="minorHAnsi"/>
          <w:sz w:val="14"/>
          <w:szCs w:val="14"/>
        </w:rPr>
      </w:pPr>
      <w:r w:rsidRPr="007E6F86">
        <w:rPr>
          <w:rFonts w:cstheme="minorHAnsi"/>
          <w:sz w:val="14"/>
          <w:szCs w:val="14"/>
        </w:rPr>
        <w:t>Fuente: INEGI.</w:t>
      </w:r>
    </w:p>
    <w:p w14:paraId="7F6043FB" w14:textId="19D025E0" w:rsidR="003F0B08" w:rsidRDefault="003F0B08" w:rsidP="00B4074C">
      <w:pPr>
        <w:pStyle w:val="Textoindependiente"/>
        <w:spacing w:before="480" w:line="200" w:lineRule="exact"/>
        <w:rPr>
          <w:rFonts w:asciiTheme="minorHAnsi" w:hAnsiTheme="minorHAnsi" w:cstheme="minorHAnsi"/>
          <w:spacing w:val="4"/>
          <w:sz w:val="20"/>
          <w:szCs w:val="20"/>
        </w:rPr>
      </w:pPr>
      <w:r w:rsidRPr="007E6F86">
        <w:rPr>
          <w:rFonts w:asciiTheme="minorHAnsi" w:hAnsiTheme="minorHAnsi" w:cstheme="minorHAnsi"/>
          <w:spacing w:val="4"/>
          <w:sz w:val="20"/>
          <w:szCs w:val="20"/>
        </w:rPr>
        <w:t>E</w:t>
      </w:r>
      <w:r>
        <w:rPr>
          <w:rFonts w:asciiTheme="minorHAnsi" w:hAnsiTheme="minorHAnsi" w:cstheme="minorHAnsi"/>
          <w:spacing w:val="4"/>
          <w:sz w:val="20"/>
          <w:szCs w:val="20"/>
        </w:rPr>
        <w:t xml:space="preserve">n </w:t>
      </w:r>
      <w:r w:rsidR="00154EC4">
        <w:rPr>
          <w:rFonts w:asciiTheme="minorHAnsi" w:hAnsiTheme="minorHAnsi" w:cstheme="minorHAnsi"/>
          <w:spacing w:val="4"/>
          <w:sz w:val="20"/>
          <w:szCs w:val="20"/>
        </w:rPr>
        <w:t>est</w:t>
      </w:r>
      <w:r w:rsidR="00CA4F85">
        <w:rPr>
          <w:rFonts w:asciiTheme="minorHAnsi" w:hAnsiTheme="minorHAnsi" w:cstheme="minorHAnsi"/>
          <w:spacing w:val="4"/>
          <w:sz w:val="20"/>
          <w:szCs w:val="20"/>
        </w:rPr>
        <w:t xml:space="preserve">a ciudad </w:t>
      </w:r>
      <w:r w:rsidR="00FF3A3E" w:rsidRPr="00A14C43">
        <w:rPr>
          <w:rFonts w:asciiTheme="minorHAnsi" w:hAnsiTheme="minorHAnsi" w:cstheme="minorHAnsi"/>
          <w:spacing w:val="4"/>
          <w:sz w:val="20"/>
          <w:szCs w:val="20"/>
        </w:rPr>
        <w:t xml:space="preserve">regiomontana </w:t>
      </w:r>
      <w:r w:rsidR="00CA4F85">
        <w:rPr>
          <w:rFonts w:asciiTheme="minorHAnsi" w:hAnsiTheme="minorHAnsi" w:cstheme="minorHAnsi"/>
          <w:spacing w:val="4"/>
          <w:sz w:val="20"/>
          <w:szCs w:val="20"/>
        </w:rPr>
        <w:t xml:space="preserve">las personas que </w:t>
      </w:r>
      <w:r w:rsidR="00D81BEF">
        <w:rPr>
          <w:rFonts w:asciiTheme="minorHAnsi" w:hAnsiTheme="minorHAnsi" w:cstheme="minorHAnsi"/>
          <w:spacing w:val="4"/>
          <w:sz w:val="20"/>
          <w:szCs w:val="20"/>
        </w:rPr>
        <w:t>utilizaron</w:t>
      </w:r>
      <w:r w:rsidR="00CA4F85">
        <w:rPr>
          <w:rFonts w:asciiTheme="minorHAnsi" w:hAnsiTheme="minorHAnsi" w:cstheme="minorHAnsi"/>
          <w:spacing w:val="4"/>
          <w:sz w:val="20"/>
          <w:szCs w:val="20"/>
        </w:rPr>
        <w:t xml:space="preserve"> el transporte público ocupan principalmente el Sistema de </w:t>
      </w:r>
      <w:r w:rsidR="00E67449">
        <w:rPr>
          <w:rFonts w:asciiTheme="minorHAnsi" w:hAnsiTheme="minorHAnsi" w:cstheme="minorHAnsi"/>
          <w:spacing w:val="4"/>
          <w:sz w:val="20"/>
          <w:szCs w:val="20"/>
        </w:rPr>
        <w:t>T</w:t>
      </w:r>
      <w:r w:rsidR="00CA4F85">
        <w:rPr>
          <w:rFonts w:asciiTheme="minorHAnsi" w:hAnsiTheme="minorHAnsi" w:cstheme="minorHAnsi"/>
          <w:spacing w:val="4"/>
          <w:sz w:val="20"/>
          <w:szCs w:val="20"/>
        </w:rPr>
        <w:t xml:space="preserve">ransporte </w:t>
      </w:r>
      <w:r w:rsidR="00E67449">
        <w:rPr>
          <w:rFonts w:asciiTheme="minorHAnsi" w:hAnsiTheme="minorHAnsi" w:cstheme="minorHAnsi"/>
          <w:spacing w:val="4"/>
          <w:sz w:val="20"/>
          <w:szCs w:val="20"/>
        </w:rPr>
        <w:t>C</w:t>
      </w:r>
      <w:r w:rsidR="00CA4F85">
        <w:rPr>
          <w:rFonts w:asciiTheme="minorHAnsi" w:hAnsiTheme="minorHAnsi" w:cstheme="minorHAnsi"/>
          <w:spacing w:val="4"/>
          <w:sz w:val="20"/>
          <w:szCs w:val="20"/>
        </w:rPr>
        <w:t xml:space="preserve">olectivo </w:t>
      </w:r>
      <w:r w:rsidR="00642052">
        <w:rPr>
          <w:rFonts w:asciiTheme="minorHAnsi" w:hAnsiTheme="minorHAnsi" w:cstheme="minorHAnsi"/>
          <w:spacing w:val="4"/>
          <w:sz w:val="20"/>
          <w:szCs w:val="20"/>
        </w:rPr>
        <w:t>M</w:t>
      </w:r>
      <w:r w:rsidR="00CA4F85">
        <w:rPr>
          <w:rFonts w:asciiTheme="minorHAnsi" w:hAnsiTheme="minorHAnsi" w:cstheme="minorHAnsi"/>
          <w:spacing w:val="4"/>
          <w:sz w:val="20"/>
          <w:szCs w:val="20"/>
        </w:rPr>
        <w:t>etrorrey</w:t>
      </w:r>
      <w:r w:rsidR="005D4888">
        <w:rPr>
          <w:rFonts w:asciiTheme="minorHAnsi" w:hAnsiTheme="minorHAnsi" w:cstheme="minorHAnsi"/>
          <w:spacing w:val="4"/>
          <w:sz w:val="20"/>
          <w:szCs w:val="20"/>
        </w:rPr>
        <w:t>,</w:t>
      </w:r>
      <w:r w:rsidR="00CA4F85">
        <w:rPr>
          <w:rFonts w:asciiTheme="minorHAnsi" w:hAnsiTheme="minorHAnsi" w:cstheme="minorHAnsi"/>
          <w:spacing w:val="4"/>
          <w:sz w:val="20"/>
          <w:szCs w:val="20"/>
        </w:rPr>
        <w:t xml:space="preserve"> el cual </w:t>
      </w:r>
      <w:r w:rsidR="004307D9" w:rsidRPr="002328D4">
        <w:rPr>
          <w:rFonts w:asciiTheme="minorHAnsi" w:hAnsiTheme="minorHAnsi" w:cstheme="minorHAnsi"/>
          <w:spacing w:val="4"/>
          <w:sz w:val="20"/>
          <w:szCs w:val="20"/>
        </w:rPr>
        <w:t>atendió</w:t>
      </w:r>
      <w:r w:rsidR="00CA4F85">
        <w:rPr>
          <w:rFonts w:asciiTheme="minorHAnsi" w:hAnsiTheme="minorHAnsi" w:cstheme="minorHAnsi"/>
          <w:spacing w:val="4"/>
          <w:sz w:val="20"/>
          <w:szCs w:val="20"/>
        </w:rPr>
        <w:t xml:space="preserve"> a </w:t>
      </w:r>
      <w:r w:rsidR="000058EB">
        <w:rPr>
          <w:rFonts w:asciiTheme="minorHAnsi" w:hAnsiTheme="minorHAnsi" w:cstheme="minorHAnsi"/>
          <w:spacing w:val="4"/>
          <w:sz w:val="20"/>
          <w:szCs w:val="20"/>
        </w:rPr>
        <w:t>9.</w:t>
      </w:r>
      <w:r w:rsidR="00440829">
        <w:rPr>
          <w:rFonts w:asciiTheme="minorHAnsi" w:hAnsiTheme="minorHAnsi" w:cstheme="minorHAnsi"/>
          <w:spacing w:val="4"/>
          <w:sz w:val="20"/>
          <w:szCs w:val="20"/>
        </w:rPr>
        <w:t>7</w:t>
      </w:r>
      <w:r w:rsidR="00642052">
        <w:rPr>
          <w:rFonts w:asciiTheme="minorHAnsi" w:hAnsiTheme="minorHAnsi" w:cstheme="minorHAnsi"/>
          <w:spacing w:val="4"/>
          <w:sz w:val="20"/>
          <w:szCs w:val="20"/>
        </w:rPr>
        <w:t xml:space="preserve"> millones de usuarios</w:t>
      </w:r>
      <w:r w:rsidR="00CA4F85">
        <w:rPr>
          <w:rFonts w:asciiTheme="minorHAnsi" w:hAnsiTheme="minorHAnsi" w:cstheme="minorHAnsi"/>
          <w:spacing w:val="4"/>
          <w:sz w:val="20"/>
          <w:szCs w:val="20"/>
        </w:rPr>
        <w:t xml:space="preserve">. A este medio le siguen en importancia el sistema de transporte </w:t>
      </w:r>
      <w:proofErr w:type="spellStart"/>
      <w:r w:rsidR="00CA4F85">
        <w:rPr>
          <w:rFonts w:asciiTheme="minorHAnsi" w:hAnsiTheme="minorHAnsi" w:cstheme="minorHAnsi"/>
          <w:spacing w:val="4"/>
          <w:sz w:val="20"/>
          <w:szCs w:val="20"/>
        </w:rPr>
        <w:t>Transmetro</w:t>
      </w:r>
      <w:proofErr w:type="spellEnd"/>
      <w:r w:rsidR="00CA4F85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642052">
        <w:rPr>
          <w:rFonts w:asciiTheme="minorHAnsi" w:hAnsiTheme="minorHAnsi" w:cstheme="minorHAnsi"/>
          <w:spacing w:val="4"/>
          <w:sz w:val="20"/>
          <w:szCs w:val="20"/>
        </w:rPr>
        <w:t>con 1.</w:t>
      </w:r>
      <w:r w:rsidR="000058EB" w:rsidRPr="00154EC4">
        <w:rPr>
          <w:rFonts w:asciiTheme="minorHAnsi" w:hAnsiTheme="minorHAnsi" w:cstheme="minorHAnsi"/>
          <w:spacing w:val="4"/>
          <w:sz w:val="20"/>
          <w:szCs w:val="20"/>
        </w:rPr>
        <w:t>6</w:t>
      </w:r>
      <w:r w:rsidR="004F761F" w:rsidRPr="00154EC4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642052" w:rsidRPr="00154EC4">
        <w:rPr>
          <w:rFonts w:asciiTheme="minorHAnsi" w:hAnsiTheme="minorHAnsi" w:cstheme="minorHAnsi"/>
          <w:spacing w:val="4"/>
          <w:sz w:val="20"/>
          <w:szCs w:val="20"/>
        </w:rPr>
        <w:t>millones</w:t>
      </w:r>
      <w:r w:rsidR="00642052">
        <w:rPr>
          <w:rFonts w:asciiTheme="minorHAnsi" w:hAnsiTheme="minorHAnsi" w:cstheme="minorHAnsi"/>
          <w:spacing w:val="4"/>
          <w:sz w:val="20"/>
          <w:szCs w:val="20"/>
        </w:rPr>
        <w:t xml:space="preserve"> de personas atendidas </w:t>
      </w:r>
      <w:r w:rsidR="00CA4F85">
        <w:rPr>
          <w:rFonts w:asciiTheme="minorHAnsi" w:hAnsiTheme="minorHAnsi" w:cstheme="minorHAnsi"/>
          <w:spacing w:val="4"/>
          <w:sz w:val="20"/>
          <w:szCs w:val="20"/>
        </w:rPr>
        <w:t>y el Metrobús</w:t>
      </w:r>
      <w:r w:rsidR="00642052">
        <w:rPr>
          <w:rFonts w:asciiTheme="minorHAnsi" w:hAnsiTheme="minorHAnsi" w:cstheme="minorHAnsi"/>
          <w:spacing w:val="4"/>
          <w:sz w:val="20"/>
          <w:szCs w:val="20"/>
        </w:rPr>
        <w:t xml:space="preserve"> con 8</w:t>
      </w:r>
      <w:r w:rsidR="00440829">
        <w:rPr>
          <w:rFonts w:asciiTheme="minorHAnsi" w:hAnsiTheme="minorHAnsi" w:cstheme="minorHAnsi"/>
          <w:spacing w:val="4"/>
          <w:sz w:val="20"/>
          <w:szCs w:val="20"/>
        </w:rPr>
        <w:t>58</w:t>
      </w:r>
      <w:r w:rsidR="00642052">
        <w:rPr>
          <w:rFonts w:asciiTheme="minorHAnsi" w:hAnsiTheme="minorHAnsi" w:cstheme="minorHAnsi"/>
          <w:spacing w:val="4"/>
          <w:sz w:val="20"/>
          <w:szCs w:val="20"/>
        </w:rPr>
        <w:t xml:space="preserve"> mil pasajeros</w:t>
      </w:r>
      <w:r w:rsidR="00CA4F85">
        <w:rPr>
          <w:rFonts w:asciiTheme="minorHAnsi" w:hAnsiTheme="minorHAnsi" w:cstheme="minorHAnsi"/>
          <w:spacing w:val="4"/>
          <w:sz w:val="20"/>
          <w:szCs w:val="20"/>
        </w:rPr>
        <w:t>.</w:t>
      </w:r>
    </w:p>
    <w:p w14:paraId="4EC52082" w14:textId="2CB56EC1" w:rsidR="00202B29" w:rsidRPr="00175D88" w:rsidRDefault="00202B29" w:rsidP="00B4074C">
      <w:pPr>
        <w:pStyle w:val="Textoindependiente"/>
        <w:keepNext/>
        <w:keepLines/>
        <w:widowControl w:val="0"/>
        <w:spacing w:before="480" w:line="180" w:lineRule="exact"/>
        <w:jc w:val="center"/>
        <w:rPr>
          <w:rFonts w:asciiTheme="minorHAnsi" w:hAnsiTheme="minorHAnsi" w:cstheme="minorHAnsi"/>
          <w:b/>
          <w:smallCaps/>
          <w:sz w:val="20"/>
          <w:szCs w:val="20"/>
        </w:rPr>
      </w:pPr>
      <w:proofErr w:type="gramStart"/>
      <w:r w:rsidRPr="00175D88">
        <w:rPr>
          <w:rFonts w:asciiTheme="minorHAnsi" w:hAnsiTheme="minorHAnsi" w:cstheme="minorHAnsi"/>
          <w:b/>
          <w:smallCaps/>
          <w:sz w:val="20"/>
          <w:szCs w:val="20"/>
        </w:rPr>
        <w:t>T</w:t>
      </w:r>
      <w:r>
        <w:rPr>
          <w:rFonts w:asciiTheme="minorHAnsi" w:hAnsiTheme="minorHAnsi" w:cstheme="minorHAnsi"/>
          <w:b/>
          <w:smallCaps/>
          <w:sz w:val="20"/>
          <w:szCs w:val="20"/>
        </w:rPr>
        <w:t>otal</w:t>
      </w:r>
      <w:proofErr w:type="gramEnd"/>
      <w:r>
        <w:rPr>
          <w:rFonts w:asciiTheme="minorHAnsi" w:hAnsiTheme="minorHAnsi" w:cstheme="minorHAnsi"/>
          <w:b/>
          <w:smallCaps/>
          <w:sz w:val="20"/>
          <w:szCs w:val="20"/>
        </w:rPr>
        <w:t xml:space="preserve"> de pasajeros transportados en la </w:t>
      </w:r>
      <w:r w:rsidR="00E970E3">
        <w:rPr>
          <w:rFonts w:asciiTheme="minorHAnsi" w:hAnsiTheme="minorHAnsi" w:cstheme="minorHAnsi"/>
          <w:b/>
          <w:smallCaps/>
          <w:sz w:val="20"/>
          <w:szCs w:val="20"/>
        </w:rPr>
        <w:t>c</w:t>
      </w:r>
      <w:r>
        <w:rPr>
          <w:rFonts w:asciiTheme="minorHAnsi" w:hAnsiTheme="minorHAnsi" w:cstheme="minorHAnsi"/>
          <w:b/>
          <w:smallCaps/>
          <w:sz w:val="20"/>
          <w:szCs w:val="20"/>
        </w:rPr>
        <w:t xml:space="preserve">iudad de </w:t>
      </w:r>
      <w:r w:rsidR="00E970E3">
        <w:rPr>
          <w:rFonts w:asciiTheme="minorHAnsi" w:hAnsiTheme="minorHAnsi" w:cstheme="minorHAnsi"/>
          <w:b/>
          <w:smallCaps/>
          <w:sz w:val="20"/>
          <w:szCs w:val="20"/>
        </w:rPr>
        <w:t>Monterrey</w:t>
      </w:r>
      <w:r>
        <w:rPr>
          <w:rFonts w:asciiTheme="minorHAnsi" w:hAnsiTheme="minorHAnsi" w:cstheme="minorHAnsi"/>
          <w:b/>
          <w:smallCaps/>
          <w:sz w:val="20"/>
          <w:szCs w:val="20"/>
        </w:rPr>
        <w:t xml:space="preserve"> según tipo de transporte público, a </w:t>
      </w:r>
      <w:r w:rsidR="00CC1344">
        <w:rPr>
          <w:rFonts w:asciiTheme="minorHAnsi" w:hAnsiTheme="minorHAnsi" w:cstheme="minorHAnsi"/>
          <w:b/>
          <w:smallCaps/>
          <w:sz w:val="20"/>
          <w:szCs w:val="20"/>
        </w:rPr>
        <w:t>julio</w:t>
      </w:r>
      <w:r>
        <w:rPr>
          <w:rFonts w:asciiTheme="minorHAnsi" w:hAnsiTheme="minorHAnsi" w:cstheme="minorHAnsi"/>
          <w:b/>
          <w:smallCaps/>
          <w:sz w:val="20"/>
          <w:szCs w:val="20"/>
        </w:rPr>
        <w:t xml:space="preserve"> de 2021</w:t>
      </w:r>
    </w:p>
    <w:p w14:paraId="0381E279" w14:textId="17862620" w:rsidR="00202B29" w:rsidRDefault="00202B29" w:rsidP="00E970E3">
      <w:pPr>
        <w:spacing w:after="0" w:line="240" w:lineRule="auto"/>
        <w:jc w:val="center"/>
      </w:pPr>
      <w:r>
        <w:t>(Millones de pasajeros)</w:t>
      </w:r>
    </w:p>
    <w:p w14:paraId="10715A24" w14:textId="34D2638E" w:rsidR="00E970E3" w:rsidRPr="00E970E3" w:rsidRDefault="00B671BA" w:rsidP="00E970E3">
      <w:pPr>
        <w:spacing w:after="0" w:line="240" w:lineRule="auto"/>
        <w:jc w:val="center"/>
      </w:pPr>
      <w:r>
        <w:rPr>
          <w:noProof/>
        </w:rPr>
        <w:drawing>
          <wp:inline distT="0" distB="0" distL="0" distR="0" wp14:anchorId="064215BB" wp14:editId="48658E4E">
            <wp:extent cx="3060000" cy="2160000"/>
            <wp:effectExtent l="0" t="0" r="7620" b="12065"/>
            <wp:docPr id="16" name="Gráfico 16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400-00000B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1C336F15" w14:textId="1E04BD4B" w:rsidR="00B4074C" w:rsidRPr="00E9331F" w:rsidRDefault="00202B29" w:rsidP="00B4074C">
      <w:pPr>
        <w:spacing w:after="0" w:line="140" w:lineRule="exact"/>
        <w:jc w:val="both"/>
        <w:rPr>
          <w:rFonts w:cstheme="minorHAnsi"/>
          <w:sz w:val="14"/>
          <w:szCs w:val="14"/>
        </w:rPr>
      </w:pPr>
      <w:r>
        <w:rPr>
          <w:rFonts w:cstheme="minorHAnsi"/>
          <w:sz w:val="14"/>
          <w:szCs w:val="14"/>
        </w:rPr>
        <w:t xml:space="preserve"> </w:t>
      </w:r>
      <w:r w:rsidRPr="007E6F86">
        <w:rPr>
          <w:rFonts w:cstheme="minorHAnsi"/>
          <w:sz w:val="14"/>
          <w:szCs w:val="14"/>
        </w:rPr>
        <w:t xml:space="preserve">Fuente: </w:t>
      </w:r>
      <w:r w:rsidR="00B4074C" w:rsidRPr="007E6F86">
        <w:rPr>
          <w:rFonts w:cstheme="minorHAnsi"/>
          <w:sz w:val="14"/>
          <w:szCs w:val="14"/>
        </w:rPr>
        <w:t>INEGI.</w:t>
      </w:r>
    </w:p>
    <w:p w14:paraId="2C9EB102" w14:textId="7A49DD11" w:rsidR="00175D88" w:rsidRPr="007E6F86" w:rsidRDefault="00175D88" w:rsidP="00B93B72">
      <w:pPr>
        <w:pStyle w:val="Textoindependiente"/>
        <w:spacing w:before="480" w:line="200" w:lineRule="exact"/>
        <w:rPr>
          <w:rFonts w:asciiTheme="minorHAnsi" w:hAnsiTheme="minorHAnsi" w:cstheme="minorHAnsi"/>
          <w:b/>
          <w:sz w:val="22"/>
          <w:szCs w:val="20"/>
        </w:rPr>
      </w:pPr>
      <w:r>
        <w:rPr>
          <w:rFonts w:asciiTheme="minorHAnsi" w:hAnsiTheme="minorHAnsi" w:cstheme="minorHAnsi"/>
          <w:b/>
          <w:sz w:val="22"/>
          <w:szCs w:val="20"/>
        </w:rPr>
        <w:lastRenderedPageBreak/>
        <w:t>Cifras para la ciudad de P</w:t>
      </w:r>
      <w:r w:rsidR="005F1182">
        <w:rPr>
          <w:rFonts w:asciiTheme="minorHAnsi" w:hAnsiTheme="minorHAnsi" w:cstheme="minorHAnsi"/>
          <w:b/>
          <w:sz w:val="22"/>
          <w:szCs w:val="20"/>
        </w:rPr>
        <w:t>a</w:t>
      </w:r>
      <w:r>
        <w:rPr>
          <w:rFonts w:asciiTheme="minorHAnsi" w:hAnsiTheme="minorHAnsi" w:cstheme="minorHAnsi"/>
          <w:b/>
          <w:sz w:val="22"/>
          <w:szCs w:val="20"/>
        </w:rPr>
        <w:t>chuca</w:t>
      </w:r>
    </w:p>
    <w:p w14:paraId="563439EA" w14:textId="6149BC98" w:rsidR="00175D88" w:rsidRDefault="00175D88" w:rsidP="00331C1C">
      <w:pPr>
        <w:pStyle w:val="Textoindependiente"/>
        <w:spacing w:before="720" w:line="200" w:lineRule="exact"/>
        <w:rPr>
          <w:rFonts w:asciiTheme="minorHAnsi" w:hAnsiTheme="minorHAnsi" w:cstheme="minorHAnsi"/>
          <w:spacing w:val="4"/>
          <w:sz w:val="20"/>
          <w:szCs w:val="20"/>
        </w:rPr>
      </w:pPr>
      <w:r w:rsidRPr="007E6F86">
        <w:rPr>
          <w:rFonts w:asciiTheme="minorHAnsi" w:hAnsiTheme="minorHAnsi" w:cstheme="minorHAnsi"/>
          <w:spacing w:val="4"/>
          <w:sz w:val="20"/>
          <w:szCs w:val="20"/>
        </w:rPr>
        <w:t>E</w:t>
      </w:r>
      <w:r>
        <w:rPr>
          <w:rFonts w:asciiTheme="minorHAnsi" w:hAnsiTheme="minorHAnsi" w:cstheme="minorHAnsi"/>
          <w:spacing w:val="4"/>
          <w:sz w:val="20"/>
          <w:szCs w:val="20"/>
        </w:rPr>
        <w:t xml:space="preserve">n </w:t>
      </w:r>
      <w:r w:rsidR="00141BF7">
        <w:rPr>
          <w:rFonts w:asciiTheme="minorHAnsi" w:hAnsiTheme="minorHAnsi" w:cstheme="minorHAnsi"/>
          <w:spacing w:val="4"/>
          <w:sz w:val="20"/>
          <w:szCs w:val="20"/>
        </w:rPr>
        <w:t xml:space="preserve">la ciudad de Pachuca el </w:t>
      </w:r>
      <w:r w:rsidR="00D81BEF">
        <w:rPr>
          <w:rFonts w:asciiTheme="minorHAnsi" w:hAnsiTheme="minorHAnsi" w:cstheme="minorHAnsi"/>
          <w:spacing w:val="4"/>
          <w:sz w:val="20"/>
          <w:szCs w:val="20"/>
        </w:rPr>
        <w:t>sistema de transporte urbano registró</w:t>
      </w:r>
      <w:r w:rsidR="00141BF7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D81BEF">
        <w:rPr>
          <w:rFonts w:asciiTheme="minorHAnsi" w:hAnsiTheme="minorHAnsi" w:cstheme="minorHAnsi"/>
          <w:spacing w:val="4"/>
          <w:sz w:val="20"/>
          <w:szCs w:val="20"/>
        </w:rPr>
        <w:t xml:space="preserve">un público usuario atendido </w:t>
      </w:r>
      <w:r w:rsidR="009427CE">
        <w:rPr>
          <w:rFonts w:asciiTheme="minorHAnsi" w:hAnsiTheme="minorHAnsi" w:cstheme="minorHAnsi"/>
          <w:spacing w:val="4"/>
          <w:sz w:val="20"/>
          <w:szCs w:val="20"/>
        </w:rPr>
        <w:t xml:space="preserve">en julio pasado </w:t>
      </w:r>
      <w:r w:rsidR="00D81BEF">
        <w:rPr>
          <w:rFonts w:asciiTheme="minorHAnsi" w:hAnsiTheme="minorHAnsi" w:cstheme="minorHAnsi"/>
          <w:spacing w:val="4"/>
          <w:sz w:val="20"/>
          <w:szCs w:val="20"/>
        </w:rPr>
        <w:t xml:space="preserve">de </w:t>
      </w:r>
      <w:r w:rsidR="00141BF7">
        <w:rPr>
          <w:rFonts w:asciiTheme="minorHAnsi" w:hAnsiTheme="minorHAnsi" w:cstheme="minorHAnsi"/>
          <w:spacing w:val="4"/>
          <w:sz w:val="20"/>
          <w:szCs w:val="20"/>
        </w:rPr>
        <w:t>1</w:t>
      </w:r>
      <w:r w:rsidR="00642052">
        <w:rPr>
          <w:rFonts w:asciiTheme="minorHAnsi" w:hAnsiTheme="minorHAnsi" w:cstheme="minorHAnsi"/>
          <w:spacing w:val="4"/>
          <w:sz w:val="20"/>
          <w:szCs w:val="20"/>
        </w:rPr>
        <w:t>.</w:t>
      </w:r>
      <w:r w:rsidR="00E67449">
        <w:rPr>
          <w:rFonts w:asciiTheme="minorHAnsi" w:hAnsiTheme="minorHAnsi" w:cstheme="minorHAnsi"/>
          <w:spacing w:val="4"/>
          <w:sz w:val="20"/>
          <w:szCs w:val="20"/>
        </w:rPr>
        <w:t>3</w:t>
      </w:r>
      <w:r w:rsidR="00642052">
        <w:rPr>
          <w:rFonts w:asciiTheme="minorHAnsi" w:hAnsiTheme="minorHAnsi" w:cstheme="minorHAnsi"/>
          <w:spacing w:val="4"/>
          <w:sz w:val="20"/>
          <w:szCs w:val="20"/>
        </w:rPr>
        <w:t xml:space="preserve"> millones de</w:t>
      </w:r>
      <w:r w:rsidR="00141BF7">
        <w:rPr>
          <w:rFonts w:asciiTheme="minorHAnsi" w:hAnsiTheme="minorHAnsi" w:cstheme="minorHAnsi"/>
          <w:spacing w:val="4"/>
          <w:sz w:val="20"/>
          <w:szCs w:val="20"/>
        </w:rPr>
        <w:t xml:space="preserve"> personas. </w:t>
      </w:r>
      <w:r w:rsidR="001371B4">
        <w:rPr>
          <w:rFonts w:asciiTheme="minorHAnsi" w:hAnsiTheme="minorHAnsi" w:cstheme="minorHAnsi"/>
          <w:spacing w:val="4"/>
          <w:sz w:val="20"/>
          <w:szCs w:val="20"/>
        </w:rPr>
        <w:t>Durante</w:t>
      </w:r>
      <w:r w:rsidR="00141BF7">
        <w:rPr>
          <w:rFonts w:asciiTheme="minorHAnsi" w:hAnsiTheme="minorHAnsi" w:cstheme="minorHAnsi"/>
          <w:spacing w:val="4"/>
          <w:sz w:val="20"/>
          <w:szCs w:val="20"/>
        </w:rPr>
        <w:t xml:space="preserve"> el mes </w:t>
      </w:r>
      <w:r w:rsidR="009427CE">
        <w:rPr>
          <w:rFonts w:asciiTheme="minorHAnsi" w:hAnsiTheme="minorHAnsi" w:cstheme="minorHAnsi"/>
          <w:spacing w:val="4"/>
          <w:sz w:val="20"/>
          <w:szCs w:val="20"/>
        </w:rPr>
        <w:t>que se reporta</w:t>
      </w:r>
      <w:r w:rsidR="00141BF7">
        <w:rPr>
          <w:rFonts w:asciiTheme="minorHAnsi" w:hAnsiTheme="minorHAnsi" w:cstheme="minorHAnsi"/>
          <w:spacing w:val="4"/>
          <w:sz w:val="20"/>
          <w:szCs w:val="20"/>
        </w:rPr>
        <w:t xml:space="preserve"> se </w:t>
      </w:r>
      <w:r w:rsidR="00D81BEF">
        <w:rPr>
          <w:rFonts w:asciiTheme="minorHAnsi" w:hAnsiTheme="minorHAnsi" w:cstheme="minorHAnsi"/>
          <w:spacing w:val="4"/>
          <w:sz w:val="20"/>
          <w:szCs w:val="20"/>
        </w:rPr>
        <w:t>presentó</w:t>
      </w:r>
      <w:r w:rsidR="00141BF7">
        <w:rPr>
          <w:rFonts w:asciiTheme="minorHAnsi" w:hAnsiTheme="minorHAnsi" w:cstheme="minorHAnsi"/>
          <w:spacing w:val="4"/>
          <w:sz w:val="20"/>
          <w:szCs w:val="20"/>
        </w:rPr>
        <w:t xml:space="preserve"> un</w:t>
      </w:r>
      <w:r w:rsidR="00440829">
        <w:rPr>
          <w:rFonts w:asciiTheme="minorHAnsi" w:hAnsiTheme="minorHAnsi" w:cstheme="minorHAnsi"/>
          <w:spacing w:val="4"/>
          <w:sz w:val="20"/>
          <w:szCs w:val="20"/>
        </w:rPr>
        <w:t xml:space="preserve"> incremento </w:t>
      </w:r>
      <w:r w:rsidR="00141BF7">
        <w:rPr>
          <w:rFonts w:asciiTheme="minorHAnsi" w:hAnsiTheme="minorHAnsi" w:cstheme="minorHAnsi"/>
          <w:spacing w:val="4"/>
          <w:sz w:val="20"/>
          <w:szCs w:val="20"/>
        </w:rPr>
        <w:t>de</w:t>
      </w:r>
      <w:r w:rsidR="00440829">
        <w:rPr>
          <w:rFonts w:asciiTheme="minorHAnsi" w:hAnsiTheme="minorHAnsi" w:cstheme="minorHAnsi"/>
          <w:spacing w:val="4"/>
          <w:sz w:val="20"/>
          <w:szCs w:val="20"/>
        </w:rPr>
        <w:t xml:space="preserve"> 5</w:t>
      </w:r>
      <w:r w:rsidR="00141BF7">
        <w:rPr>
          <w:rFonts w:asciiTheme="minorHAnsi" w:hAnsiTheme="minorHAnsi" w:cstheme="minorHAnsi"/>
          <w:spacing w:val="4"/>
          <w:sz w:val="20"/>
          <w:szCs w:val="20"/>
        </w:rPr>
        <w:t xml:space="preserve">% en los pasajeros trasladados frente al mes inmediato anterior y de </w:t>
      </w:r>
      <w:r w:rsidR="00440829">
        <w:rPr>
          <w:rFonts w:asciiTheme="minorHAnsi" w:hAnsiTheme="minorHAnsi" w:cstheme="minorHAnsi"/>
          <w:spacing w:val="4"/>
          <w:sz w:val="20"/>
          <w:szCs w:val="20"/>
        </w:rPr>
        <w:t>13.3</w:t>
      </w:r>
      <w:r w:rsidR="00141BF7">
        <w:rPr>
          <w:rFonts w:asciiTheme="minorHAnsi" w:hAnsiTheme="minorHAnsi" w:cstheme="minorHAnsi"/>
          <w:spacing w:val="4"/>
          <w:sz w:val="20"/>
          <w:szCs w:val="20"/>
        </w:rPr>
        <w:t xml:space="preserve">% </w:t>
      </w:r>
      <w:r w:rsidR="00154EC4">
        <w:rPr>
          <w:rFonts w:asciiTheme="minorHAnsi" w:hAnsiTheme="minorHAnsi" w:cstheme="minorHAnsi"/>
          <w:spacing w:val="4"/>
          <w:sz w:val="20"/>
          <w:szCs w:val="20"/>
        </w:rPr>
        <w:t>al comparar</w:t>
      </w:r>
      <w:r w:rsidR="00141BF7">
        <w:rPr>
          <w:rFonts w:asciiTheme="minorHAnsi" w:hAnsiTheme="minorHAnsi" w:cstheme="minorHAnsi"/>
          <w:spacing w:val="4"/>
          <w:sz w:val="20"/>
          <w:szCs w:val="20"/>
        </w:rPr>
        <w:t xml:space="preserve"> contra el mismo mes del año anterior.</w:t>
      </w:r>
    </w:p>
    <w:p w14:paraId="6117152D" w14:textId="19779384" w:rsidR="001371B4" w:rsidRPr="00175D88" w:rsidRDefault="001371B4" w:rsidP="00331C1C">
      <w:pPr>
        <w:pStyle w:val="Textoindependiente"/>
        <w:keepNext/>
        <w:keepLines/>
        <w:widowControl w:val="0"/>
        <w:spacing w:before="1080" w:line="180" w:lineRule="exact"/>
        <w:jc w:val="center"/>
        <w:rPr>
          <w:rFonts w:asciiTheme="minorHAnsi" w:hAnsiTheme="minorHAnsi" w:cstheme="minorHAnsi"/>
          <w:b/>
          <w:smallCaps/>
          <w:sz w:val="20"/>
          <w:szCs w:val="20"/>
        </w:rPr>
      </w:pPr>
      <w:proofErr w:type="gramStart"/>
      <w:r w:rsidRPr="00175D88">
        <w:rPr>
          <w:rFonts w:asciiTheme="minorHAnsi" w:hAnsiTheme="minorHAnsi" w:cstheme="minorHAnsi"/>
          <w:b/>
          <w:smallCaps/>
          <w:sz w:val="20"/>
          <w:szCs w:val="20"/>
        </w:rPr>
        <w:t>T</w:t>
      </w:r>
      <w:r>
        <w:rPr>
          <w:rFonts w:asciiTheme="minorHAnsi" w:hAnsiTheme="minorHAnsi" w:cstheme="minorHAnsi"/>
          <w:b/>
          <w:smallCaps/>
          <w:sz w:val="20"/>
          <w:szCs w:val="20"/>
        </w:rPr>
        <w:t>otal</w:t>
      </w:r>
      <w:proofErr w:type="gramEnd"/>
      <w:r>
        <w:rPr>
          <w:rFonts w:asciiTheme="minorHAnsi" w:hAnsiTheme="minorHAnsi" w:cstheme="minorHAnsi"/>
          <w:b/>
          <w:smallCaps/>
          <w:sz w:val="20"/>
          <w:szCs w:val="20"/>
        </w:rPr>
        <w:t xml:space="preserve"> de pasajeros transportados y distancia recorrida en la ciudad de Pachuca</w:t>
      </w:r>
      <w:r w:rsidR="00982C47">
        <w:rPr>
          <w:rFonts w:asciiTheme="minorHAnsi" w:hAnsiTheme="minorHAnsi" w:cstheme="minorHAnsi"/>
          <w:b/>
          <w:smallCaps/>
          <w:sz w:val="20"/>
          <w:szCs w:val="20"/>
        </w:rPr>
        <w:t>,</w:t>
      </w:r>
      <w:r>
        <w:rPr>
          <w:rFonts w:asciiTheme="minorHAnsi" w:hAnsiTheme="minorHAnsi" w:cstheme="minorHAnsi"/>
          <w:b/>
          <w:smallCaps/>
          <w:sz w:val="20"/>
          <w:szCs w:val="20"/>
        </w:rPr>
        <w:t xml:space="preserve"> a</w:t>
      </w:r>
      <w:r w:rsidR="00413665">
        <w:rPr>
          <w:rFonts w:asciiTheme="minorHAnsi" w:hAnsiTheme="minorHAnsi" w:cstheme="minorHAnsi"/>
          <w:b/>
          <w:smallCaps/>
          <w:sz w:val="20"/>
          <w:szCs w:val="20"/>
        </w:rPr>
        <w:t xml:space="preserve"> </w:t>
      </w:r>
      <w:r w:rsidR="00CC1344">
        <w:rPr>
          <w:rFonts w:asciiTheme="minorHAnsi" w:hAnsiTheme="minorHAnsi" w:cstheme="minorHAnsi"/>
          <w:b/>
          <w:smallCaps/>
          <w:sz w:val="20"/>
          <w:szCs w:val="20"/>
        </w:rPr>
        <w:t>julio</w:t>
      </w:r>
      <w:r>
        <w:rPr>
          <w:rFonts w:asciiTheme="minorHAnsi" w:hAnsiTheme="minorHAnsi" w:cstheme="minorHAnsi"/>
          <w:b/>
          <w:smallCaps/>
          <w:sz w:val="20"/>
          <w:szCs w:val="20"/>
        </w:rPr>
        <w:t xml:space="preserve"> de 2021</w:t>
      </w:r>
    </w:p>
    <w:p w14:paraId="4D945B81" w14:textId="183F7002" w:rsidR="001371B4" w:rsidRDefault="001371B4" w:rsidP="001371B4">
      <w:pPr>
        <w:spacing w:after="0"/>
        <w:jc w:val="center"/>
      </w:pPr>
      <w:r>
        <w:t>(</w:t>
      </w:r>
      <w:r w:rsidR="002575B9">
        <w:t xml:space="preserve">Pasajeros y </w:t>
      </w:r>
      <w:r>
        <w:t>kilómetros)</w:t>
      </w:r>
      <w:r w:rsidR="00F87B42" w:rsidRPr="00F87B42">
        <w:rPr>
          <w:noProof/>
        </w:rPr>
        <w:t xml:space="preserve"> </w:t>
      </w:r>
      <w:r w:rsidR="00F87B42">
        <w:rPr>
          <w:noProof/>
        </w:rPr>
        <w:drawing>
          <wp:inline distT="0" distB="0" distL="0" distR="0" wp14:anchorId="21DD94E6" wp14:editId="5D49D9CB">
            <wp:extent cx="3059999" cy="2160000"/>
            <wp:effectExtent l="0" t="0" r="7620" b="12065"/>
            <wp:docPr id="17" name="Gráfico 17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500-000005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1237557D" w14:textId="63F3216D" w:rsidR="001371B4" w:rsidRPr="00E9331F" w:rsidRDefault="00DD7BFD" w:rsidP="001371B4">
      <w:pPr>
        <w:spacing w:after="0" w:line="140" w:lineRule="exact"/>
        <w:ind w:left="142" w:right="17" w:hanging="142"/>
        <w:jc w:val="both"/>
        <w:rPr>
          <w:rFonts w:cstheme="minorHAnsi"/>
          <w:sz w:val="14"/>
          <w:szCs w:val="14"/>
        </w:rPr>
      </w:pPr>
      <w:r>
        <w:rPr>
          <w:rFonts w:cstheme="minorHAnsi"/>
          <w:sz w:val="14"/>
          <w:szCs w:val="14"/>
        </w:rPr>
        <w:t xml:space="preserve"> </w:t>
      </w:r>
      <w:r w:rsidR="001371B4" w:rsidRPr="007E6F86">
        <w:rPr>
          <w:rFonts w:cstheme="minorHAnsi"/>
          <w:sz w:val="14"/>
          <w:szCs w:val="14"/>
        </w:rPr>
        <w:t>Fuente: INEGI.</w:t>
      </w:r>
    </w:p>
    <w:p w14:paraId="79A434AE" w14:textId="76EF8A87" w:rsidR="001371B4" w:rsidRDefault="001371B4" w:rsidP="005D4888">
      <w:pPr>
        <w:pStyle w:val="Textoindependiente"/>
        <w:spacing w:before="1200" w:line="200" w:lineRule="exact"/>
        <w:rPr>
          <w:rFonts w:asciiTheme="minorHAnsi" w:hAnsiTheme="minorHAnsi" w:cstheme="minorHAnsi"/>
          <w:spacing w:val="4"/>
          <w:sz w:val="20"/>
          <w:szCs w:val="20"/>
        </w:rPr>
      </w:pPr>
      <w:r w:rsidRPr="007E6F86">
        <w:rPr>
          <w:rFonts w:asciiTheme="minorHAnsi" w:hAnsiTheme="minorHAnsi" w:cstheme="minorHAnsi"/>
          <w:spacing w:val="4"/>
          <w:sz w:val="20"/>
          <w:szCs w:val="20"/>
        </w:rPr>
        <w:t>E</w:t>
      </w:r>
      <w:r>
        <w:rPr>
          <w:rFonts w:asciiTheme="minorHAnsi" w:hAnsiTheme="minorHAnsi" w:cstheme="minorHAnsi"/>
          <w:spacing w:val="4"/>
          <w:sz w:val="20"/>
          <w:szCs w:val="20"/>
        </w:rPr>
        <w:t xml:space="preserve">n </w:t>
      </w:r>
      <w:r w:rsidR="00DD7BFD">
        <w:rPr>
          <w:rFonts w:asciiTheme="minorHAnsi" w:hAnsiTheme="minorHAnsi" w:cstheme="minorHAnsi"/>
          <w:spacing w:val="4"/>
          <w:sz w:val="20"/>
          <w:szCs w:val="20"/>
        </w:rPr>
        <w:t xml:space="preserve">cuanto al tramo recorrido por el sistema de transporte urbano de la ciudad de Pachuca, </w:t>
      </w:r>
      <w:r w:rsidR="00B93B72" w:rsidRPr="002328D4">
        <w:rPr>
          <w:rFonts w:asciiTheme="minorHAnsi" w:hAnsiTheme="minorHAnsi" w:cstheme="minorHAnsi"/>
          <w:spacing w:val="4"/>
          <w:sz w:val="20"/>
          <w:szCs w:val="20"/>
        </w:rPr>
        <w:t>é</w:t>
      </w:r>
      <w:r w:rsidR="00DD7BFD" w:rsidRPr="002328D4">
        <w:rPr>
          <w:rFonts w:asciiTheme="minorHAnsi" w:hAnsiTheme="minorHAnsi" w:cstheme="minorHAnsi"/>
          <w:spacing w:val="4"/>
          <w:sz w:val="20"/>
          <w:szCs w:val="20"/>
        </w:rPr>
        <w:t>st</w:t>
      </w:r>
      <w:r w:rsidR="00FF3A3E" w:rsidRPr="002328D4">
        <w:rPr>
          <w:rFonts w:asciiTheme="minorHAnsi" w:hAnsiTheme="minorHAnsi" w:cstheme="minorHAnsi"/>
          <w:spacing w:val="4"/>
          <w:sz w:val="20"/>
          <w:szCs w:val="20"/>
        </w:rPr>
        <w:t>e</w:t>
      </w:r>
      <w:r w:rsidR="00DD7BFD" w:rsidRPr="002328D4">
        <w:rPr>
          <w:rFonts w:asciiTheme="minorHAnsi" w:hAnsiTheme="minorHAnsi" w:cstheme="minorHAnsi"/>
          <w:spacing w:val="4"/>
          <w:sz w:val="20"/>
          <w:szCs w:val="20"/>
        </w:rPr>
        <w:t xml:space="preserve"> alcanzó en </w:t>
      </w:r>
      <w:r w:rsidRPr="002328D4">
        <w:rPr>
          <w:rFonts w:asciiTheme="minorHAnsi" w:hAnsiTheme="minorHAnsi" w:cstheme="minorHAnsi"/>
          <w:spacing w:val="4"/>
          <w:sz w:val="20"/>
          <w:szCs w:val="20"/>
        </w:rPr>
        <w:t xml:space="preserve">el mes </w:t>
      </w:r>
      <w:r w:rsidR="00DD7BFD" w:rsidRPr="002328D4">
        <w:rPr>
          <w:rFonts w:asciiTheme="minorHAnsi" w:hAnsiTheme="minorHAnsi" w:cstheme="minorHAnsi"/>
          <w:spacing w:val="4"/>
          <w:sz w:val="20"/>
          <w:szCs w:val="20"/>
        </w:rPr>
        <w:t>referido un</w:t>
      </w:r>
      <w:r w:rsidR="000178E9" w:rsidRPr="002328D4">
        <w:rPr>
          <w:rFonts w:asciiTheme="minorHAnsi" w:hAnsiTheme="minorHAnsi" w:cstheme="minorHAnsi"/>
          <w:spacing w:val="4"/>
          <w:sz w:val="20"/>
          <w:szCs w:val="20"/>
        </w:rPr>
        <w:t xml:space="preserve">a distancia de </w:t>
      </w:r>
      <w:r w:rsidR="00FA3D79" w:rsidRPr="002328D4">
        <w:rPr>
          <w:rFonts w:asciiTheme="minorHAnsi" w:hAnsiTheme="minorHAnsi" w:cstheme="minorHAnsi"/>
          <w:spacing w:val="4"/>
          <w:sz w:val="20"/>
          <w:szCs w:val="20"/>
        </w:rPr>
        <w:t>6</w:t>
      </w:r>
      <w:r w:rsidR="00440829">
        <w:rPr>
          <w:rFonts w:asciiTheme="minorHAnsi" w:hAnsiTheme="minorHAnsi" w:cstheme="minorHAnsi"/>
          <w:spacing w:val="4"/>
          <w:sz w:val="20"/>
          <w:szCs w:val="20"/>
        </w:rPr>
        <w:t>21.2</w:t>
      </w:r>
      <w:r w:rsidR="000178E9" w:rsidRPr="002328D4">
        <w:rPr>
          <w:rFonts w:asciiTheme="minorHAnsi" w:hAnsiTheme="minorHAnsi" w:cstheme="minorHAnsi"/>
          <w:spacing w:val="4"/>
          <w:sz w:val="20"/>
          <w:szCs w:val="20"/>
        </w:rPr>
        <w:t xml:space="preserve"> mil</w:t>
      </w:r>
      <w:r w:rsidR="00154EC4" w:rsidRPr="002328D4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0178E9" w:rsidRPr="002328D4">
        <w:rPr>
          <w:rFonts w:asciiTheme="minorHAnsi" w:hAnsiTheme="minorHAnsi" w:cstheme="minorHAnsi"/>
          <w:spacing w:val="4"/>
          <w:sz w:val="20"/>
          <w:szCs w:val="20"/>
        </w:rPr>
        <w:t>kilómetros.</w:t>
      </w:r>
      <w:r w:rsidR="002575B9" w:rsidRPr="002328D4">
        <w:rPr>
          <w:rFonts w:asciiTheme="minorHAnsi" w:hAnsiTheme="minorHAnsi" w:cstheme="minorHAnsi"/>
          <w:spacing w:val="4"/>
          <w:sz w:val="20"/>
          <w:szCs w:val="20"/>
        </w:rPr>
        <w:t xml:space="preserve"> Al comparar esta </w:t>
      </w:r>
      <w:r w:rsidR="00BE2B06" w:rsidRPr="002328D4">
        <w:rPr>
          <w:rFonts w:asciiTheme="minorHAnsi" w:hAnsiTheme="minorHAnsi" w:cstheme="minorHAnsi"/>
          <w:spacing w:val="4"/>
          <w:sz w:val="20"/>
          <w:szCs w:val="20"/>
        </w:rPr>
        <w:t xml:space="preserve">cifra </w:t>
      </w:r>
      <w:r w:rsidR="000178E9" w:rsidRPr="002328D4">
        <w:rPr>
          <w:rFonts w:asciiTheme="minorHAnsi" w:hAnsiTheme="minorHAnsi" w:cstheme="minorHAnsi"/>
          <w:spacing w:val="4"/>
          <w:sz w:val="20"/>
          <w:szCs w:val="20"/>
        </w:rPr>
        <w:t xml:space="preserve">con </w:t>
      </w:r>
      <w:r w:rsidR="002575B9" w:rsidRPr="002328D4">
        <w:rPr>
          <w:rFonts w:asciiTheme="minorHAnsi" w:hAnsiTheme="minorHAnsi" w:cstheme="minorHAnsi"/>
          <w:spacing w:val="4"/>
          <w:sz w:val="20"/>
          <w:szCs w:val="20"/>
        </w:rPr>
        <w:t xml:space="preserve">la del </w:t>
      </w:r>
      <w:r w:rsidR="00BE2B06" w:rsidRPr="002328D4">
        <w:rPr>
          <w:rFonts w:asciiTheme="minorHAnsi" w:hAnsiTheme="minorHAnsi" w:cstheme="minorHAnsi"/>
          <w:spacing w:val="4"/>
          <w:sz w:val="20"/>
          <w:szCs w:val="20"/>
        </w:rPr>
        <w:t>pasado</w:t>
      </w:r>
      <w:r w:rsidR="000178E9" w:rsidRPr="002328D4">
        <w:rPr>
          <w:rFonts w:asciiTheme="minorHAnsi" w:hAnsiTheme="minorHAnsi" w:cstheme="minorHAnsi"/>
          <w:spacing w:val="4"/>
          <w:sz w:val="20"/>
          <w:szCs w:val="20"/>
        </w:rPr>
        <w:t xml:space="preserve"> mes</w:t>
      </w:r>
      <w:r w:rsidR="000178E9">
        <w:rPr>
          <w:rFonts w:asciiTheme="minorHAnsi" w:hAnsiTheme="minorHAnsi" w:cstheme="minorHAnsi"/>
          <w:spacing w:val="4"/>
          <w:sz w:val="20"/>
          <w:szCs w:val="20"/>
        </w:rPr>
        <w:t xml:space="preserve"> de </w:t>
      </w:r>
      <w:r w:rsidR="00440829">
        <w:rPr>
          <w:rFonts w:asciiTheme="minorHAnsi" w:hAnsiTheme="minorHAnsi" w:cstheme="minorHAnsi"/>
          <w:spacing w:val="4"/>
          <w:sz w:val="20"/>
          <w:szCs w:val="20"/>
        </w:rPr>
        <w:t xml:space="preserve">junio </w:t>
      </w:r>
      <w:r w:rsidR="000178E9">
        <w:rPr>
          <w:rFonts w:asciiTheme="minorHAnsi" w:hAnsiTheme="minorHAnsi" w:cstheme="minorHAnsi"/>
          <w:spacing w:val="4"/>
          <w:sz w:val="20"/>
          <w:szCs w:val="20"/>
        </w:rPr>
        <w:t>se observ</w:t>
      </w:r>
      <w:r w:rsidR="002575B9">
        <w:rPr>
          <w:rFonts w:asciiTheme="minorHAnsi" w:hAnsiTheme="minorHAnsi" w:cstheme="minorHAnsi"/>
          <w:spacing w:val="4"/>
          <w:sz w:val="20"/>
          <w:szCs w:val="20"/>
        </w:rPr>
        <w:t>ó</w:t>
      </w:r>
      <w:r w:rsidR="000178E9">
        <w:rPr>
          <w:rFonts w:asciiTheme="minorHAnsi" w:hAnsiTheme="minorHAnsi" w:cstheme="minorHAnsi"/>
          <w:spacing w:val="4"/>
          <w:sz w:val="20"/>
          <w:szCs w:val="20"/>
        </w:rPr>
        <w:t xml:space="preserve"> un</w:t>
      </w:r>
      <w:r w:rsidR="000B7749">
        <w:rPr>
          <w:rFonts w:asciiTheme="minorHAnsi" w:hAnsiTheme="minorHAnsi" w:cstheme="minorHAnsi"/>
          <w:spacing w:val="4"/>
          <w:sz w:val="20"/>
          <w:szCs w:val="20"/>
        </w:rPr>
        <w:t xml:space="preserve"> crecimiento </w:t>
      </w:r>
      <w:r w:rsidR="000178E9">
        <w:rPr>
          <w:rFonts w:asciiTheme="minorHAnsi" w:hAnsiTheme="minorHAnsi" w:cstheme="minorHAnsi"/>
          <w:spacing w:val="4"/>
          <w:sz w:val="20"/>
          <w:szCs w:val="20"/>
        </w:rPr>
        <w:t xml:space="preserve">de </w:t>
      </w:r>
      <w:r w:rsidR="000B7749">
        <w:rPr>
          <w:rFonts w:asciiTheme="minorHAnsi" w:hAnsiTheme="minorHAnsi" w:cstheme="minorHAnsi"/>
          <w:spacing w:val="4"/>
          <w:sz w:val="20"/>
          <w:szCs w:val="20"/>
        </w:rPr>
        <w:t>3</w:t>
      </w:r>
      <w:r w:rsidR="00BC1B80">
        <w:rPr>
          <w:rFonts w:asciiTheme="minorHAnsi" w:hAnsiTheme="minorHAnsi" w:cstheme="minorHAnsi"/>
          <w:spacing w:val="4"/>
          <w:sz w:val="20"/>
          <w:szCs w:val="20"/>
        </w:rPr>
        <w:t>.2</w:t>
      </w:r>
      <w:r w:rsidR="000178E9">
        <w:rPr>
          <w:rFonts w:asciiTheme="minorHAnsi" w:hAnsiTheme="minorHAnsi" w:cstheme="minorHAnsi"/>
          <w:spacing w:val="4"/>
          <w:sz w:val="20"/>
          <w:szCs w:val="20"/>
        </w:rPr>
        <w:t xml:space="preserve">% en la distancia </w:t>
      </w:r>
      <w:r w:rsidR="009C09E0">
        <w:rPr>
          <w:rFonts w:asciiTheme="minorHAnsi" w:hAnsiTheme="minorHAnsi" w:cstheme="minorHAnsi"/>
          <w:spacing w:val="4"/>
          <w:sz w:val="20"/>
          <w:szCs w:val="20"/>
        </w:rPr>
        <w:t>recorrida</w:t>
      </w:r>
      <w:r w:rsidR="000178E9">
        <w:rPr>
          <w:rFonts w:asciiTheme="minorHAnsi" w:hAnsiTheme="minorHAnsi" w:cstheme="minorHAnsi"/>
          <w:spacing w:val="4"/>
          <w:sz w:val="20"/>
          <w:szCs w:val="20"/>
        </w:rPr>
        <w:t xml:space="preserve"> por el servicio de transporte</w:t>
      </w:r>
      <w:r w:rsidR="00EF7A19">
        <w:rPr>
          <w:rFonts w:asciiTheme="minorHAnsi" w:hAnsiTheme="minorHAnsi" w:cstheme="minorHAnsi"/>
          <w:spacing w:val="4"/>
          <w:sz w:val="20"/>
          <w:szCs w:val="20"/>
        </w:rPr>
        <w:t>;</w:t>
      </w:r>
      <w:r w:rsidR="000178E9">
        <w:rPr>
          <w:rFonts w:asciiTheme="minorHAnsi" w:hAnsiTheme="minorHAnsi" w:cstheme="minorHAnsi"/>
          <w:spacing w:val="4"/>
          <w:sz w:val="20"/>
          <w:szCs w:val="20"/>
        </w:rPr>
        <w:t xml:space="preserve"> al contrastar</w:t>
      </w:r>
      <w:r w:rsidR="002575B9">
        <w:rPr>
          <w:rFonts w:asciiTheme="minorHAnsi" w:hAnsiTheme="minorHAnsi" w:cstheme="minorHAnsi"/>
          <w:spacing w:val="4"/>
          <w:sz w:val="20"/>
          <w:szCs w:val="20"/>
        </w:rPr>
        <w:t>la</w:t>
      </w:r>
      <w:r w:rsidR="000178E9">
        <w:rPr>
          <w:rFonts w:asciiTheme="minorHAnsi" w:hAnsiTheme="minorHAnsi" w:cstheme="minorHAnsi"/>
          <w:spacing w:val="4"/>
          <w:sz w:val="20"/>
          <w:szCs w:val="20"/>
        </w:rPr>
        <w:t xml:space="preserve"> respecto al mismo mes del año anterior se registr</w:t>
      </w:r>
      <w:r w:rsidR="00646FE1">
        <w:rPr>
          <w:rFonts w:asciiTheme="minorHAnsi" w:hAnsiTheme="minorHAnsi" w:cstheme="minorHAnsi"/>
          <w:spacing w:val="4"/>
          <w:sz w:val="20"/>
          <w:szCs w:val="20"/>
        </w:rPr>
        <w:t>ó</w:t>
      </w:r>
      <w:r w:rsidR="000178E9">
        <w:rPr>
          <w:rFonts w:asciiTheme="minorHAnsi" w:hAnsiTheme="minorHAnsi" w:cstheme="minorHAnsi"/>
          <w:spacing w:val="4"/>
          <w:sz w:val="20"/>
          <w:szCs w:val="20"/>
        </w:rPr>
        <w:t xml:space="preserve"> una reducción de 2</w:t>
      </w:r>
      <w:r w:rsidR="00FA3D79">
        <w:rPr>
          <w:rFonts w:asciiTheme="minorHAnsi" w:hAnsiTheme="minorHAnsi" w:cstheme="minorHAnsi"/>
          <w:spacing w:val="4"/>
          <w:sz w:val="20"/>
          <w:szCs w:val="20"/>
        </w:rPr>
        <w:t>8.</w:t>
      </w:r>
      <w:r w:rsidR="00BC1B80">
        <w:rPr>
          <w:rFonts w:asciiTheme="minorHAnsi" w:hAnsiTheme="minorHAnsi" w:cstheme="minorHAnsi"/>
          <w:spacing w:val="4"/>
          <w:sz w:val="20"/>
          <w:szCs w:val="20"/>
        </w:rPr>
        <w:t>4</w:t>
      </w:r>
      <w:r w:rsidR="000178E9">
        <w:rPr>
          <w:rFonts w:asciiTheme="minorHAnsi" w:hAnsiTheme="minorHAnsi" w:cstheme="minorHAnsi"/>
          <w:spacing w:val="4"/>
          <w:sz w:val="20"/>
          <w:szCs w:val="20"/>
        </w:rPr>
        <w:t xml:space="preserve"> por ciento.</w:t>
      </w:r>
    </w:p>
    <w:p w14:paraId="12A85D67" w14:textId="2D22C6AF" w:rsidR="00141BF7" w:rsidRDefault="00141BF7" w:rsidP="00BB0D2B">
      <w:pPr>
        <w:pStyle w:val="Textoindependiente"/>
        <w:keepNext/>
        <w:keepLines/>
        <w:widowControl w:val="0"/>
        <w:spacing w:before="2040" w:line="180" w:lineRule="exact"/>
        <w:jc w:val="center"/>
        <w:rPr>
          <w:rFonts w:asciiTheme="minorHAnsi" w:hAnsiTheme="minorHAnsi" w:cstheme="minorHAnsi"/>
          <w:b/>
          <w:smallCaps/>
          <w:sz w:val="20"/>
          <w:szCs w:val="20"/>
        </w:rPr>
      </w:pPr>
      <w:r>
        <w:rPr>
          <w:rFonts w:asciiTheme="minorHAnsi" w:hAnsiTheme="minorHAnsi" w:cstheme="minorHAnsi"/>
          <w:b/>
          <w:smallCaps/>
          <w:sz w:val="20"/>
          <w:szCs w:val="20"/>
        </w:rPr>
        <w:t xml:space="preserve">Transporte </w:t>
      </w:r>
      <w:r w:rsidR="0050598F">
        <w:rPr>
          <w:rFonts w:asciiTheme="minorHAnsi" w:hAnsiTheme="minorHAnsi" w:cstheme="minorHAnsi"/>
          <w:b/>
          <w:smallCaps/>
          <w:sz w:val="20"/>
          <w:szCs w:val="20"/>
        </w:rPr>
        <w:t>u</w:t>
      </w:r>
      <w:r>
        <w:rPr>
          <w:rFonts w:asciiTheme="minorHAnsi" w:hAnsiTheme="minorHAnsi" w:cstheme="minorHAnsi"/>
          <w:b/>
          <w:smallCaps/>
          <w:sz w:val="20"/>
          <w:szCs w:val="20"/>
        </w:rPr>
        <w:t xml:space="preserve">rbano de pasajeros en la </w:t>
      </w:r>
      <w:r w:rsidR="00982C47">
        <w:rPr>
          <w:rFonts w:asciiTheme="minorHAnsi" w:hAnsiTheme="minorHAnsi" w:cstheme="minorHAnsi"/>
          <w:b/>
          <w:smallCaps/>
          <w:sz w:val="20"/>
          <w:szCs w:val="20"/>
        </w:rPr>
        <w:t>c</w:t>
      </w:r>
      <w:r>
        <w:rPr>
          <w:rFonts w:asciiTheme="minorHAnsi" w:hAnsiTheme="minorHAnsi" w:cstheme="minorHAnsi"/>
          <w:b/>
          <w:smallCaps/>
          <w:sz w:val="20"/>
          <w:szCs w:val="20"/>
        </w:rPr>
        <w:t xml:space="preserve">iudad de </w:t>
      </w:r>
      <w:r w:rsidR="00A74076">
        <w:rPr>
          <w:rFonts w:asciiTheme="minorHAnsi" w:hAnsiTheme="minorHAnsi" w:cstheme="minorHAnsi"/>
          <w:b/>
          <w:smallCaps/>
          <w:sz w:val="20"/>
          <w:szCs w:val="20"/>
        </w:rPr>
        <w:t>Pachuca</w:t>
      </w:r>
    </w:p>
    <w:p w14:paraId="6013EEF7" w14:textId="77777777" w:rsidR="00141BF7" w:rsidRDefault="00141BF7" w:rsidP="00141BF7">
      <w:pPr>
        <w:pStyle w:val="Textoindependiente"/>
        <w:keepNext/>
        <w:keepLines/>
        <w:widowControl w:val="0"/>
        <w:spacing w:line="180" w:lineRule="exact"/>
        <w:jc w:val="center"/>
        <w:rPr>
          <w:rFonts w:asciiTheme="minorHAnsi" w:hAnsiTheme="minorHAnsi" w:cstheme="minorHAnsi"/>
          <w:b/>
          <w:smallCaps/>
          <w:sz w:val="20"/>
          <w:szCs w:val="20"/>
        </w:rPr>
      </w:pPr>
      <w:r>
        <w:rPr>
          <w:rFonts w:asciiTheme="minorHAnsi" w:hAnsiTheme="minorHAnsi" w:cstheme="minorHAnsi"/>
          <w:b/>
          <w:bCs/>
          <w:smallCaps/>
          <w:sz w:val="20"/>
          <w:szCs w:val="20"/>
        </w:rPr>
        <w:t>pasajeros transportados y distancia recorrida</w:t>
      </w:r>
    </w:p>
    <w:p w14:paraId="77C35C8F" w14:textId="3DC02EAC" w:rsidR="00141BF7" w:rsidRDefault="00141BF7" w:rsidP="00141BF7">
      <w:pPr>
        <w:pStyle w:val="Textoindependiente"/>
        <w:keepNext/>
        <w:keepLines/>
        <w:widowControl w:val="0"/>
        <w:spacing w:line="180" w:lineRule="exact"/>
        <w:jc w:val="center"/>
        <w:rPr>
          <w:rFonts w:asciiTheme="minorHAnsi" w:hAnsiTheme="minorHAnsi" w:cstheme="minorHAnsi"/>
          <w:b/>
          <w:smallCaps/>
          <w:sz w:val="20"/>
          <w:szCs w:val="20"/>
        </w:rPr>
      </w:pPr>
      <w:r>
        <w:rPr>
          <w:rFonts w:asciiTheme="minorHAnsi" w:hAnsiTheme="minorHAnsi" w:cstheme="minorHAnsi"/>
          <w:b/>
          <w:smallCaps/>
          <w:sz w:val="20"/>
          <w:szCs w:val="20"/>
        </w:rPr>
        <w:t xml:space="preserve">durante </w:t>
      </w:r>
      <w:r w:rsidR="00CC1344">
        <w:rPr>
          <w:rFonts w:asciiTheme="minorHAnsi" w:hAnsiTheme="minorHAnsi" w:cstheme="minorHAnsi"/>
          <w:b/>
          <w:smallCaps/>
          <w:sz w:val="20"/>
          <w:szCs w:val="20"/>
        </w:rPr>
        <w:t>julio</w:t>
      </w:r>
      <w:r>
        <w:rPr>
          <w:rFonts w:asciiTheme="minorHAnsi" w:hAnsiTheme="minorHAnsi" w:cstheme="minorHAnsi"/>
          <w:b/>
          <w:smallCaps/>
          <w:sz w:val="20"/>
          <w:szCs w:val="20"/>
        </w:rPr>
        <w:t xml:space="preserve"> de 2021</w:t>
      </w:r>
    </w:p>
    <w:p w14:paraId="1CC2CA32" w14:textId="16ED0D1F" w:rsidR="00141BF7" w:rsidRDefault="00141BF7" w:rsidP="00141BF7">
      <w:pPr>
        <w:spacing w:after="0"/>
        <w:jc w:val="center"/>
      </w:pPr>
      <w:r>
        <w:t xml:space="preserve">(Miles de </w:t>
      </w:r>
      <w:r w:rsidR="00215A86">
        <w:t>pasajeros</w:t>
      </w:r>
      <w:r>
        <w:t xml:space="preserve"> y miles de kilómetros)</w:t>
      </w:r>
    </w:p>
    <w:tbl>
      <w:tblPr>
        <w:tblStyle w:val="Tablaconcuadrcula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12"/>
        <w:gridCol w:w="992"/>
        <w:gridCol w:w="859"/>
        <w:gridCol w:w="922"/>
      </w:tblGrid>
      <w:tr w:rsidR="00141BF7" w14:paraId="04594818" w14:textId="77777777" w:rsidTr="00DD7BFD">
        <w:tc>
          <w:tcPr>
            <w:tcW w:w="211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63C64" w:themeFill="background2" w:themeFillShade="40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7D39788" w14:textId="77777777" w:rsidR="00141BF7" w:rsidRDefault="00141BF7" w:rsidP="008E05B1">
            <w:pPr>
              <w:pStyle w:val="Textoindependiente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pacing w:val="4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4"/>
                <w:sz w:val="16"/>
                <w:szCs w:val="16"/>
                <w:lang w:eastAsia="en-US"/>
              </w:rPr>
              <w:t>Tipo de Transporte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63C64" w:themeFill="background2" w:themeFillShade="40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B694587" w14:textId="77777777" w:rsidR="00141BF7" w:rsidRDefault="00141BF7" w:rsidP="008E05B1">
            <w:pPr>
              <w:pStyle w:val="Textoindependiente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pacing w:val="4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4"/>
                <w:sz w:val="16"/>
                <w:szCs w:val="16"/>
                <w:lang w:eastAsia="en-US"/>
              </w:rPr>
              <w:t>Valores absolutos</w:t>
            </w:r>
          </w:p>
        </w:tc>
        <w:tc>
          <w:tcPr>
            <w:tcW w:w="178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63C64" w:themeFill="background2" w:themeFillShade="40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09D0F1A" w14:textId="4B990C9B" w:rsidR="00141BF7" w:rsidRDefault="00141BF7" w:rsidP="008E05B1">
            <w:pPr>
              <w:pStyle w:val="Textoindependiente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pacing w:val="4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4"/>
                <w:sz w:val="16"/>
                <w:szCs w:val="16"/>
                <w:lang w:eastAsia="en-US"/>
              </w:rPr>
              <w:t xml:space="preserve">Variación </w:t>
            </w:r>
            <w:r w:rsidR="00154EC4">
              <w:rPr>
                <w:rFonts w:asciiTheme="minorHAnsi" w:hAnsiTheme="minorHAnsi" w:cstheme="minorHAnsi"/>
                <w:b/>
                <w:bCs/>
                <w:color w:val="FFFFFF" w:themeColor="background1"/>
                <w:spacing w:val="4"/>
                <w:sz w:val="16"/>
                <w:szCs w:val="16"/>
                <w:lang w:eastAsia="en-US"/>
              </w:rPr>
              <w:t xml:space="preserve">porcentual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4"/>
                <w:sz w:val="16"/>
                <w:szCs w:val="16"/>
                <w:lang w:eastAsia="en-US"/>
              </w:rPr>
              <w:t>respecto al:</w:t>
            </w:r>
          </w:p>
        </w:tc>
      </w:tr>
      <w:tr w:rsidR="00141BF7" w14:paraId="67B92C5C" w14:textId="77777777" w:rsidTr="00DD7BFD">
        <w:trPr>
          <w:trHeight w:val="531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63C64" w:themeFill="background2" w:themeFillShade="40"/>
            <w:vAlign w:val="center"/>
            <w:hideMark/>
          </w:tcPr>
          <w:p w14:paraId="702F668E" w14:textId="77777777" w:rsidR="00141BF7" w:rsidRDefault="00141BF7" w:rsidP="008E05B1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pacing w:val="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63C64" w:themeFill="background2" w:themeFillShade="40"/>
            <w:vAlign w:val="center"/>
            <w:hideMark/>
          </w:tcPr>
          <w:p w14:paraId="657E4B5F" w14:textId="77777777" w:rsidR="00141BF7" w:rsidRDefault="00141BF7" w:rsidP="008E05B1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pacing w:val="4"/>
              </w:rPr>
            </w:pPr>
          </w:p>
        </w:tc>
        <w:tc>
          <w:tcPr>
            <w:tcW w:w="8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63C64" w:themeFill="background2" w:themeFillShade="40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91E6A08" w14:textId="77777777" w:rsidR="00141BF7" w:rsidRDefault="00141BF7" w:rsidP="008E05B1">
            <w:pPr>
              <w:pStyle w:val="Textoindependiente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pacing w:val="4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4"/>
                <w:sz w:val="16"/>
                <w:szCs w:val="16"/>
                <w:lang w:eastAsia="en-US"/>
              </w:rPr>
              <w:t>Mes anterior</w:t>
            </w:r>
          </w:p>
        </w:tc>
        <w:tc>
          <w:tcPr>
            <w:tcW w:w="9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63C64" w:themeFill="background2" w:themeFillShade="40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ED68BAC" w14:textId="77777777" w:rsidR="00141BF7" w:rsidRDefault="00141BF7" w:rsidP="008E05B1">
            <w:pPr>
              <w:pStyle w:val="Textoindependiente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pacing w:val="4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4"/>
                <w:sz w:val="16"/>
                <w:szCs w:val="16"/>
                <w:lang w:eastAsia="en-US"/>
              </w:rPr>
              <w:t>Mismo mes del año anterior</w:t>
            </w:r>
          </w:p>
        </w:tc>
      </w:tr>
      <w:tr w:rsidR="00141BF7" w14:paraId="64176504" w14:textId="77777777" w:rsidTr="008E05B1">
        <w:trPr>
          <w:trHeight w:val="251"/>
        </w:trPr>
        <w:tc>
          <w:tcPr>
            <w:tcW w:w="4885" w:type="dxa"/>
            <w:gridSpan w:val="4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tcMar>
              <w:top w:w="28" w:type="dxa"/>
              <w:left w:w="57" w:type="dxa"/>
              <w:bottom w:w="28" w:type="dxa"/>
              <w:right w:w="170" w:type="dxa"/>
            </w:tcMar>
            <w:vAlign w:val="center"/>
            <w:hideMark/>
          </w:tcPr>
          <w:p w14:paraId="45E7AE52" w14:textId="02BAA274" w:rsidR="00141BF7" w:rsidRDefault="00141BF7" w:rsidP="008E05B1">
            <w:pPr>
              <w:pStyle w:val="Textoindependiente"/>
              <w:ind w:left="57"/>
              <w:jc w:val="left"/>
              <w:rPr>
                <w:rFonts w:asciiTheme="minorHAnsi" w:hAnsiTheme="minorHAnsi" w:cstheme="minorHAnsi"/>
                <w:i/>
                <w:iCs/>
                <w:sz w:val="16"/>
                <w:szCs w:val="16"/>
                <w:lang w:eastAsia="en-US"/>
              </w:rPr>
            </w:pPr>
            <w:proofErr w:type="spellStart"/>
            <w:r w:rsidRPr="00141BF7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eastAsia="en-US"/>
              </w:rPr>
              <w:t>Tuzobús</w:t>
            </w:r>
            <w:proofErr w:type="spellEnd"/>
            <w:r w:rsidRPr="00141BF7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eastAsia="en-US"/>
              </w:rPr>
              <w:t xml:space="preserve"> servicio troncal</w:t>
            </w:r>
          </w:p>
        </w:tc>
      </w:tr>
      <w:tr w:rsidR="006D23B3" w14:paraId="64384EB9" w14:textId="77777777" w:rsidTr="008E05B1">
        <w:tc>
          <w:tcPr>
            <w:tcW w:w="2112" w:type="dxa"/>
            <w:tcBorders>
              <w:top w:val="nil"/>
              <w:left w:val="double" w:sz="4" w:space="0" w:color="auto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08B3380" w14:textId="77777777" w:rsidR="006D23B3" w:rsidRDefault="006D23B3" w:rsidP="006D23B3">
            <w:pPr>
              <w:pStyle w:val="Textoindependiente"/>
              <w:ind w:left="227"/>
              <w:jc w:val="left"/>
              <w:rPr>
                <w:rFonts w:asciiTheme="minorHAnsi" w:hAnsiTheme="minorHAnsi" w:cstheme="minorHAnsi"/>
                <w:spacing w:val="4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  <w:t xml:space="preserve">Pasajeros transportados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198" w:type="dxa"/>
            </w:tcMar>
            <w:vAlign w:val="center"/>
            <w:hideMark/>
          </w:tcPr>
          <w:p w14:paraId="2743A8AB" w14:textId="5F962118" w:rsidR="006D23B3" w:rsidRDefault="006D23B3" w:rsidP="006D23B3">
            <w:pPr>
              <w:pStyle w:val="Textoindependiente"/>
              <w:jc w:val="right"/>
              <w:rPr>
                <w:rFonts w:asciiTheme="minorHAnsi" w:hAnsiTheme="minorHAnsi" w:cstheme="minorHAnsi"/>
                <w:spacing w:val="4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845.6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  <w:hideMark/>
          </w:tcPr>
          <w:p w14:paraId="69AA62A3" w14:textId="631C546E" w:rsidR="006D23B3" w:rsidRDefault="006D23B3" w:rsidP="006D23B3">
            <w:pPr>
              <w:pStyle w:val="Textoindependiente"/>
              <w:spacing w:before="100" w:beforeAutospacing="1"/>
              <w:ind w:right="-11"/>
              <w:jc w:val="right"/>
              <w:rPr>
                <w:rFonts w:asciiTheme="minorHAnsi" w:hAnsiTheme="minorHAnsi" w:cstheme="minorHAnsi"/>
                <w:spacing w:val="4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5.2 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  <w:hideMark/>
          </w:tcPr>
          <w:p w14:paraId="48970219" w14:textId="3987BE8E" w:rsidR="006D23B3" w:rsidRDefault="006D23B3" w:rsidP="006D23B3">
            <w:pPr>
              <w:pStyle w:val="Textoindependiente"/>
              <w:jc w:val="right"/>
              <w:rPr>
                <w:rFonts w:asciiTheme="minorHAnsi" w:hAnsiTheme="minorHAnsi" w:cstheme="minorHAnsi"/>
                <w:spacing w:val="4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14.3 </w:t>
            </w:r>
          </w:p>
        </w:tc>
      </w:tr>
      <w:tr w:rsidR="006D23B3" w14:paraId="746F66CD" w14:textId="77777777" w:rsidTr="008E05B1">
        <w:tc>
          <w:tcPr>
            <w:tcW w:w="2112" w:type="dxa"/>
            <w:tcBorders>
              <w:top w:val="nil"/>
              <w:left w:val="double" w:sz="4" w:space="0" w:color="auto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F3100A6" w14:textId="77777777" w:rsidR="006D23B3" w:rsidRDefault="006D23B3" w:rsidP="006D23B3">
            <w:pPr>
              <w:pStyle w:val="Textoindependiente"/>
              <w:ind w:left="227"/>
              <w:jc w:val="left"/>
              <w:rPr>
                <w:rFonts w:asciiTheme="minorHAnsi" w:hAnsiTheme="minorHAnsi" w:cstheme="minorHAnsi"/>
                <w:spacing w:val="4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  <w:t>Distancia recorrida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198" w:type="dxa"/>
            </w:tcMar>
            <w:vAlign w:val="center"/>
            <w:hideMark/>
          </w:tcPr>
          <w:p w14:paraId="75F2BA4A" w14:textId="2BCA97B4" w:rsidR="006D23B3" w:rsidRDefault="006D23B3" w:rsidP="006D23B3">
            <w:pPr>
              <w:pStyle w:val="Textoindependiente"/>
              <w:jc w:val="right"/>
              <w:rPr>
                <w:rFonts w:asciiTheme="minorHAnsi" w:hAnsiTheme="minorHAnsi" w:cstheme="minorHAnsi"/>
                <w:spacing w:val="4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260.9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  <w:hideMark/>
          </w:tcPr>
          <w:p w14:paraId="7BE1AEDA" w14:textId="7B8B0036" w:rsidR="006D23B3" w:rsidRDefault="006D23B3" w:rsidP="006D23B3">
            <w:pPr>
              <w:pStyle w:val="Textoindependiente"/>
              <w:spacing w:before="100" w:beforeAutospacing="1"/>
              <w:ind w:right="-11"/>
              <w:jc w:val="right"/>
              <w:rPr>
                <w:rFonts w:asciiTheme="minorHAnsi" w:hAnsiTheme="minorHAnsi" w:cstheme="minorHAnsi"/>
                <w:spacing w:val="4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2.4 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  <w:hideMark/>
          </w:tcPr>
          <w:p w14:paraId="1BFDD8B5" w14:textId="2F7186EC" w:rsidR="006D23B3" w:rsidRDefault="006D23B3" w:rsidP="006D23B3">
            <w:pPr>
              <w:pStyle w:val="Textoindependiente"/>
              <w:jc w:val="right"/>
              <w:rPr>
                <w:rFonts w:asciiTheme="minorHAnsi" w:hAnsiTheme="minorHAnsi" w:cstheme="minorHAnsi"/>
                <w:spacing w:val="4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(-) 36.4 </w:t>
            </w:r>
          </w:p>
        </w:tc>
      </w:tr>
      <w:tr w:rsidR="00141BF7" w14:paraId="38FE651D" w14:textId="77777777" w:rsidTr="008E05B1">
        <w:tc>
          <w:tcPr>
            <w:tcW w:w="4885" w:type="dxa"/>
            <w:gridSpan w:val="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0C7B883" w14:textId="291688EC" w:rsidR="00141BF7" w:rsidRDefault="00141BF7" w:rsidP="008E05B1">
            <w:pPr>
              <w:pStyle w:val="Textoindependiente"/>
              <w:ind w:left="57"/>
              <w:jc w:val="left"/>
              <w:rPr>
                <w:rFonts w:asciiTheme="minorHAnsi" w:hAnsiTheme="minorHAnsi" w:cstheme="minorHAnsi"/>
                <w:i/>
                <w:iCs/>
                <w:spacing w:val="4"/>
                <w:sz w:val="16"/>
                <w:szCs w:val="16"/>
                <w:lang w:eastAsia="en-US"/>
              </w:rPr>
            </w:pPr>
            <w:proofErr w:type="spellStart"/>
            <w:r w:rsidRPr="00141BF7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eastAsia="en-US"/>
              </w:rPr>
              <w:t>Tuzobús</w:t>
            </w:r>
            <w:proofErr w:type="spellEnd"/>
            <w:r w:rsidRPr="00141BF7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eastAsia="en-US"/>
              </w:rPr>
              <w:t xml:space="preserve"> servicio alimentador</w:t>
            </w:r>
          </w:p>
        </w:tc>
      </w:tr>
      <w:tr w:rsidR="006D23B3" w14:paraId="4DBE7F21" w14:textId="77777777" w:rsidTr="008E05B1">
        <w:tc>
          <w:tcPr>
            <w:tcW w:w="2112" w:type="dxa"/>
            <w:tcBorders>
              <w:top w:val="nil"/>
              <w:left w:val="double" w:sz="4" w:space="0" w:color="auto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279D631" w14:textId="77777777" w:rsidR="006D23B3" w:rsidRDefault="006D23B3" w:rsidP="006D23B3">
            <w:pPr>
              <w:pStyle w:val="Textoindependiente"/>
              <w:ind w:left="227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  <w:t xml:space="preserve">Pasajeros transportados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198" w:type="dxa"/>
            </w:tcMar>
            <w:vAlign w:val="center"/>
            <w:hideMark/>
          </w:tcPr>
          <w:p w14:paraId="671AC24E" w14:textId="75C0A918" w:rsidR="006D23B3" w:rsidRDefault="006D23B3" w:rsidP="006D23B3">
            <w:pPr>
              <w:pStyle w:val="Textoindependiente"/>
              <w:jc w:val="right"/>
              <w:rPr>
                <w:rFonts w:asciiTheme="minorHAnsi" w:hAnsiTheme="minorHAnsi" w:cstheme="minorHAnsi"/>
                <w:spacing w:val="4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476.8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  <w:hideMark/>
          </w:tcPr>
          <w:p w14:paraId="089D267F" w14:textId="2FA5CEEA" w:rsidR="006D23B3" w:rsidRDefault="006D23B3" w:rsidP="006D23B3">
            <w:pPr>
              <w:pStyle w:val="Textoindependiente"/>
              <w:spacing w:before="100" w:beforeAutospacing="1"/>
              <w:ind w:right="-11"/>
              <w:jc w:val="right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4.7 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  <w:hideMark/>
          </w:tcPr>
          <w:p w14:paraId="0FDA88CB" w14:textId="181E09FA" w:rsidR="006D23B3" w:rsidRDefault="006D23B3" w:rsidP="006D23B3">
            <w:pPr>
              <w:pStyle w:val="Textoindependiente"/>
              <w:jc w:val="right"/>
              <w:rPr>
                <w:rFonts w:asciiTheme="minorHAnsi" w:hAnsiTheme="minorHAnsi" w:cstheme="minorHAnsi"/>
                <w:spacing w:val="4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11.5 </w:t>
            </w:r>
          </w:p>
        </w:tc>
      </w:tr>
      <w:tr w:rsidR="006D23B3" w14:paraId="18A6C6F5" w14:textId="77777777" w:rsidTr="008E05B1">
        <w:tc>
          <w:tcPr>
            <w:tcW w:w="2112" w:type="dxa"/>
            <w:tcBorders>
              <w:top w:val="nil"/>
              <w:left w:val="double" w:sz="4" w:space="0" w:color="auto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01FF559" w14:textId="77777777" w:rsidR="006D23B3" w:rsidRDefault="006D23B3" w:rsidP="006D23B3">
            <w:pPr>
              <w:pStyle w:val="Textoindependiente"/>
              <w:ind w:left="227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  <w:t>Distancia recorrida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198" w:type="dxa"/>
            </w:tcMar>
            <w:vAlign w:val="center"/>
            <w:hideMark/>
          </w:tcPr>
          <w:p w14:paraId="05142171" w14:textId="460BD723" w:rsidR="006D23B3" w:rsidRDefault="006D23B3" w:rsidP="006D23B3">
            <w:pPr>
              <w:pStyle w:val="Textoindependiente"/>
              <w:jc w:val="right"/>
              <w:rPr>
                <w:rFonts w:asciiTheme="minorHAnsi" w:hAnsiTheme="minorHAnsi" w:cstheme="minorHAnsi"/>
                <w:spacing w:val="4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360.3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  <w:hideMark/>
          </w:tcPr>
          <w:p w14:paraId="705391D0" w14:textId="4742D523" w:rsidR="006D23B3" w:rsidRDefault="006D23B3" w:rsidP="006D23B3">
            <w:pPr>
              <w:pStyle w:val="Textoindependiente"/>
              <w:spacing w:before="100" w:beforeAutospacing="1"/>
              <w:ind w:right="-11"/>
              <w:jc w:val="right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3.7 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  <w:hideMark/>
          </w:tcPr>
          <w:p w14:paraId="510DC761" w14:textId="548F1ED0" w:rsidR="006D23B3" w:rsidRDefault="006D23B3" w:rsidP="006D23B3">
            <w:pPr>
              <w:pStyle w:val="Textoindependiente"/>
              <w:jc w:val="right"/>
              <w:rPr>
                <w:rFonts w:asciiTheme="minorHAnsi" w:hAnsiTheme="minorHAnsi" w:cstheme="minorHAnsi"/>
                <w:spacing w:val="4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(-) 21.2 </w:t>
            </w:r>
          </w:p>
        </w:tc>
      </w:tr>
      <w:tr w:rsidR="006D23B3" w14:paraId="606C8539" w14:textId="77777777" w:rsidTr="008E05B1">
        <w:tc>
          <w:tcPr>
            <w:tcW w:w="2112" w:type="dxa"/>
            <w:tcBorders>
              <w:top w:val="single" w:sz="4" w:space="0" w:color="auto"/>
              <w:left w:val="double" w:sz="4" w:space="0" w:color="auto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A8A628C" w14:textId="77777777" w:rsidR="006D23B3" w:rsidRDefault="006D23B3" w:rsidP="006D23B3">
            <w:pPr>
              <w:pStyle w:val="Textoindependiente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en-US"/>
              </w:rPr>
              <w:t>Total</w:t>
            </w:r>
            <w:proofErr w:type="gramEnd"/>
            <w:r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en-US"/>
              </w:rPr>
              <w:t xml:space="preserve"> pasajeros transportados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198" w:type="dxa"/>
            </w:tcMar>
            <w:vAlign w:val="center"/>
            <w:hideMark/>
          </w:tcPr>
          <w:p w14:paraId="09F3779E" w14:textId="70DB716B" w:rsidR="006D23B3" w:rsidRDefault="006D23B3" w:rsidP="006D23B3">
            <w:pPr>
              <w:pStyle w:val="Textoindependiente"/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1,322.4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  <w:hideMark/>
          </w:tcPr>
          <w:p w14:paraId="5C40AB4F" w14:textId="2E1E5184" w:rsidR="006D23B3" w:rsidRDefault="006D23B3" w:rsidP="006D23B3">
            <w:pPr>
              <w:pStyle w:val="Textoindependiente"/>
              <w:ind w:right="-11"/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5.0 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nil"/>
              <w:right w:val="double" w:sz="4" w:space="0" w:color="auto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  <w:hideMark/>
          </w:tcPr>
          <w:p w14:paraId="37F8D768" w14:textId="552FEBC9" w:rsidR="006D23B3" w:rsidRDefault="006D23B3" w:rsidP="006D23B3">
            <w:pPr>
              <w:pStyle w:val="Textoindependiente"/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13.3 </w:t>
            </w:r>
          </w:p>
        </w:tc>
      </w:tr>
      <w:tr w:rsidR="006D23B3" w14:paraId="11F43CF1" w14:textId="77777777" w:rsidTr="008E05B1">
        <w:tc>
          <w:tcPr>
            <w:tcW w:w="2112" w:type="dxa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E3FD0BF" w14:textId="77777777" w:rsidR="006D23B3" w:rsidRDefault="006D23B3" w:rsidP="006D23B3">
            <w:pPr>
              <w:pStyle w:val="Textoindependiente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en-US"/>
              </w:rPr>
              <w:t>Total</w:t>
            </w:r>
            <w:proofErr w:type="gramEnd"/>
            <w:r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en-US"/>
              </w:rPr>
              <w:t xml:space="preserve"> distancia recorrida</w:t>
            </w:r>
          </w:p>
        </w:tc>
        <w:tc>
          <w:tcPr>
            <w:tcW w:w="992" w:type="dxa"/>
            <w:tcBorders>
              <w:top w:val="nil"/>
              <w:left w:val="nil"/>
              <w:bottom w:val="double" w:sz="4" w:space="0" w:color="auto"/>
              <w:right w:val="nil"/>
            </w:tcBorders>
            <w:tcMar>
              <w:top w:w="28" w:type="dxa"/>
              <w:left w:w="113" w:type="dxa"/>
              <w:bottom w:w="28" w:type="dxa"/>
              <w:right w:w="198" w:type="dxa"/>
            </w:tcMar>
            <w:vAlign w:val="center"/>
            <w:hideMark/>
          </w:tcPr>
          <w:p w14:paraId="3137FE96" w14:textId="76759986" w:rsidR="006D23B3" w:rsidRDefault="006D23B3" w:rsidP="006D23B3">
            <w:pPr>
              <w:pStyle w:val="Textoindependiente"/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621.2</w:t>
            </w:r>
          </w:p>
        </w:tc>
        <w:tc>
          <w:tcPr>
            <w:tcW w:w="859" w:type="dxa"/>
            <w:tcBorders>
              <w:top w:val="nil"/>
              <w:left w:val="nil"/>
              <w:bottom w:val="double" w:sz="4" w:space="0" w:color="auto"/>
              <w:right w:val="nil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  <w:hideMark/>
          </w:tcPr>
          <w:p w14:paraId="4C2E9A1B" w14:textId="5BB42691" w:rsidR="006D23B3" w:rsidRDefault="006D23B3" w:rsidP="006D23B3">
            <w:pPr>
              <w:pStyle w:val="Textoindependiente"/>
              <w:ind w:right="-11"/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3.2 </w:t>
            </w:r>
          </w:p>
        </w:tc>
        <w:tc>
          <w:tcPr>
            <w:tcW w:w="92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  <w:hideMark/>
          </w:tcPr>
          <w:p w14:paraId="32DAE0F1" w14:textId="759DB74D" w:rsidR="006D23B3" w:rsidRPr="00D92A45" w:rsidRDefault="006D23B3" w:rsidP="006D23B3">
            <w:pPr>
              <w:pStyle w:val="Textoindependiente"/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(-) 28.4 </w:t>
            </w:r>
          </w:p>
        </w:tc>
      </w:tr>
    </w:tbl>
    <w:p w14:paraId="61D2B6A6" w14:textId="77777777" w:rsidR="00141BF7" w:rsidRPr="00E9331F" w:rsidRDefault="00141BF7" w:rsidP="00141BF7">
      <w:pPr>
        <w:spacing w:after="0" w:line="140" w:lineRule="exact"/>
        <w:ind w:left="142" w:right="17" w:hanging="142"/>
        <w:jc w:val="both"/>
        <w:rPr>
          <w:rFonts w:cstheme="minorHAnsi"/>
          <w:sz w:val="14"/>
          <w:szCs w:val="14"/>
        </w:rPr>
      </w:pPr>
      <w:r w:rsidRPr="007E6F86">
        <w:rPr>
          <w:rFonts w:cstheme="minorHAnsi"/>
          <w:sz w:val="14"/>
          <w:szCs w:val="14"/>
        </w:rPr>
        <w:t>Fuente: INEGI.</w:t>
      </w:r>
    </w:p>
    <w:p w14:paraId="20ECB4AE" w14:textId="666077A6" w:rsidR="003F0B08" w:rsidRDefault="003F0B08" w:rsidP="00331C1C">
      <w:pPr>
        <w:pStyle w:val="Textoindependiente"/>
        <w:spacing w:before="720" w:line="200" w:lineRule="exact"/>
        <w:rPr>
          <w:rFonts w:asciiTheme="minorHAnsi" w:hAnsiTheme="minorHAnsi" w:cstheme="minorHAnsi"/>
          <w:spacing w:val="4"/>
          <w:sz w:val="20"/>
          <w:szCs w:val="20"/>
        </w:rPr>
      </w:pPr>
      <w:r w:rsidRPr="007E6F86">
        <w:rPr>
          <w:rFonts w:asciiTheme="minorHAnsi" w:hAnsiTheme="minorHAnsi" w:cstheme="minorHAnsi"/>
          <w:spacing w:val="4"/>
          <w:sz w:val="20"/>
          <w:szCs w:val="20"/>
        </w:rPr>
        <w:t>E</w:t>
      </w:r>
      <w:r>
        <w:rPr>
          <w:rFonts w:asciiTheme="minorHAnsi" w:hAnsiTheme="minorHAnsi" w:cstheme="minorHAnsi"/>
          <w:spacing w:val="4"/>
          <w:sz w:val="20"/>
          <w:szCs w:val="20"/>
        </w:rPr>
        <w:t xml:space="preserve">n </w:t>
      </w:r>
      <w:r w:rsidR="000178E9">
        <w:rPr>
          <w:rFonts w:asciiTheme="minorHAnsi" w:hAnsiTheme="minorHAnsi" w:cstheme="minorHAnsi"/>
          <w:spacing w:val="4"/>
          <w:sz w:val="20"/>
          <w:szCs w:val="20"/>
        </w:rPr>
        <w:t xml:space="preserve">la ciudad </w:t>
      </w:r>
      <w:r w:rsidR="005D4888">
        <w:rPr>
          <w:rFonts w:asciiTheme="minorHAnsi" w:hAnsiTheme="minorHAnsi" w:cstheme="minorHAnsi"/>
          <w:spacing w:val="4"/>
          <w:sz w:val="20"/>
          <w:szCs w:val="20"/>
        </w:rPr>
        <w:t>de Pachuca</w:t>
      </w:r>
      <w:r w:rsidR="00DE007A">
        <w:rPr>
          <w:rFonts w:asciiTheme="minorHAnsi" w:hAnsiTheme="minorHAnsi" w:cstheme="minorHAnsi"/>
          <w:spacing w:val="4"/>
          <w:sz w:val="20"/>
          <w:szCs w:val="20"/>
        </w:rPr>
        <w:t>, conocida como la bella airosa,</w:t>
      </w:r>
      <w:r w:rsidR="00BE2B06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0178E9">
        <w:rPr>
          <w:rFonts w:asciiTheme="minorHAnsi" w:hAnsiTheme="minorHAnsi" w:cstheme="minorHAnsi"/>
          <w:spacing w:val="4"/>
          <w:sz w:val="20"/>
          <w:szCs w:val="20"/>
        </w:rPr>
        <w:t xml:space="preserve">el principal sistema de transporte público urbano es </w:t>
      </w:r>
      <w:r>
        <w:rPr>
          <w:rFonts w:asciiTheme="minorHAnsi" w:hAnsiTheme="minorHAnsi" w:cstheme="minorHAnsi"/>
          <w:spacing w:val="4"/>
          <w:sz w:val="20"/>
          <w:szCs w:val="20"/>
        </w:rPr>
        <w:t xml:space="preserve">el </w:t>
      </w:r>
      <w:proofErr w:type="spellStart"/>
      <w:r w:rsidR="000178E9">
        <w:rPr>
          <w:rFonts w:asciiTheme="minorHAnsi" w:hAnsiTheme="minorHAnsi" w:cstheme="minorHAnsi"/>
          <w:spacing w:val="4"/>
          <w:sz w:val="20"/>
          <w:szCs w:val="20"/>
        </w:rPr>
        <w:t>Tuzobús</w:t>
      </w:r>
      <w:proofErr w:type="spellEnd"/>
      <w:r w:rsidR="000178E9">
        <w:rPr>
          <w:rFonts w:asciiTheme="minorHAnsi" w:hAnsiTheme="minorHAnsi" w:cstheme="minorHAnsi"/>
          <w:spacing w:val="4"/>
          <w:sz w:val="20"/>
          <w:szCs w:val="20"/>
        </w:rPr>
        <w:t xml:space="preserve"> servicio troncal que </w:t>
      </w:r>
      <w:r w:rsidR="00EF7A19">
        <w:rPr>
          <w:rFonts w:asciiTheme="minorHAnsi" w:hAnsiTheme="minorHAnsi" w:cstheme="minorHAnsi"/>
          <w:spacing w:val="4"/>
          <w:sz w:val="20"/>
          <w:szCs w:val="20"/>
        </w:rPr>
        <w:t>transportó</w:t>
      </w:r>
      <w:r w:rsidR="000178E9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BB0D2B">
        <w:rPr>
          <w:rFonts w:asciiTheme="minorHAnsi" w:hAnsiTheme="minorHAnsi" w:cstheme="minorHAnsi"/>
          <w:spacing w:val="4"/>
          <w:sz w:val="20"/>
          <w:szCs w:val="20"/>
        </w:rPr>
        <w:t xml:space="preserve">a </w:t>
      </w:r>
      <w:r w:rsidR="003453CB">
        <w:rPr>
          <w:rFonts w:asciiTheme="minorHAnsi" w:hAnsiTheme="minorHAnsi" w:cstheme="minorHAnsi"/>
          <w:spacing w:val="4"/>
          <w:sz w:val="20"/>
          <w:szCs w:val="20"/>
        </w:rPr>
        <w:t>8</w:t>
      </w:r>
      <w:r w:rsidR="00EE2A5B">
        <w:rPr>
          <w:rFonts w:asciiTheme="minorHAnsi" w:hAnsiTheme="minorHAnsi" w:cstheme="minorHAnsi"/>
          <w:spacing w:val="4"/>
          <w:sz w:val="20"/>
          <w:szCs w:val="20"/>
        </w:rPr>
        <w:t>46</w:t>
      </w:r>
      <w:r w:rsidR="00BB0D2B">
        <w:rPr>
          <w:rFonts w:asciiTheme="minorHAnsi" w:hAnsiTheme="minorHAnsi" w:cstheme="minorHAnsi"/>
          <w:spacing w:val="4"/>
          <w:sz w:val="20"/>
          <w:szCs w:val="20"/>
        </w:rPr>
        <w:t xml:space="preserve"> mil</w:t>
      </w:r>
      <w:r w:rsidR="000178E9">
        <w:rPr>
          <w:rFonts w:asciiTheme="minorHAnsi" w:hAnsiTheme="minorHAnsi" w:cstheme="minorHAnsi"/>
          <w:spacing w:val="4"/>
          <w:sz w:val="20"/>
          <w:szCs w:val="20"/>
        </w:rPr>
        <w:t xml:space="preserve"> usuarios del sistema</w:t>
      </w:r>
      <w:r w:rsidR="00EF7A19">
        <w:rPr>
          <w:rFonts w:asciiTheme="minorHAnsi" w:hAnsiTheme="minorHAnsi" w:cstheme="minorHAnsi"/>
          <w:spacing w:val="4"/>
          <w:sz w:val="20"/>
          <w:szCs w:val="20"/>
        </w:rPr>
        <w:t xml:space="preserve">, en el mes </w:t>
      </w:r>
      <w:r w:rsidR="0050598F">
        <w:rPr>
          <w:rFonts w:asciiTheme="minorHAnsi" w:hAnsiTheme="minorHAnsi" w:cstheme="minorHAnsi"/>
          <w:spacing w:val="4"/>
          <w:sz w:val="20"/>
          <w:szCs w:val="20"/>
        </w:rPr>
        <w:t>de julio</w:t>
      </w:r>
      <w:r w:rsidR="00EF7A19">
        <w:rPr>
          <w:rFonts w:asciiTheme="minorHAnsi" w:hAnsiTheme="minorHAnsi" w:cstheme="minorHAnsi"/>
          <w:spacing w:val="4"/>
          <w:sz w:val="20"/>
          <w:szCs w:val="20"/>
        </w:rPr>
        <w:t>.</w:t>
      </w:r>
      <w:r w:rsidR="000178E9">
        <w:rPr>
          <w:rFonts w:asciiTheme="minorHAnsi" w:hAnsiTheme="minorHAnsi" w:cstheme="minorHAnsi"/>
          <w:spacing w:val="4"/>
          <w:sz w:val="20"/>
          <w:szCs w:val="20"/>
        </w:rPr>
        <w:t xml:space="preserve"> A este servicio le </w:t>
      </w:r>
      <w:r w:rsidR="000178E9" w:rsidRPr="002328D4">
        <w:rPr>
          <w:rFonts w:asciiTheme="minorHAnsi" w:hAnsiTheme="minorHAnsi" w:cstheme="minorHAnsi"/>
          <w:spacing w:val="4"/>
          <w:sz w:val="20"/>
          <w:szCs w:val="20"/>
        </w:rPr>
        <w:t xml:space="preserve">sigue el </w:t>
      </w:r>
      <w:proofErr w:type="spellStart"/>
      <w:r w:rsidR="000178E9" w:rsidRPr="002328D4">
        <w:rPr>
          <w:rFonts w:asciiTheme="minorHAnsi" w:hAnsiTheme="minorHAnsi" w:cstheme="minorHAnsi"/>
          <w:spacing w:val="4"/>
          <w:sz w:val="20"/>
          <w:szCs w:val="20"/>
        </w:rPr>
        <w:t>Tuzobús</w:t>
      </w:r>
      <w:proofErr w:type="spellEnd"/>
      <w:r w:rsidR="000178E9" w:rsidRPr="002328D4">
        <w:rPr>
          <w:rFonts w:asciiTheme="minorHAnsi" w:hAnsiTheme="minorHAnsi" w:cstheme="minorHAnsi"/>
          <w:spacing w:val="4"/>
          <w:sz w:val="20"/>
          <w:szCs w:val="20"/>
        </w:rPr>
        <w:t xml:space="preserve"> servicio alimentador</w:t>
      </w:r>
      <w:r w:rsidR="00BB0D2B" w:rsidRPr="002328D4">
        <w:rPr>
          <w:rFonts w:asciiTheme="minorHAnsi" w:hAnsiTheme="minorHAnsi" w:cstheme="minorHAnsi"/>
          <w:spacing w:val="4"/>
          <w:sz w:val="20"/>
          <w:szCs w:val="20"/>
        </w:rPr>
        <w:t xml:space="preserve"> con una atención </w:t>
      </w:r>
      <w:r w:rsidR="00EF7A19" w:rsidRPr="002328D4">
        <w:rPr>
          <w:rFonts w:asciiTheme="minorHAnsi" w:hAnsiTheme="minorHAnsi" w:cstheme="minorHAnsi"/>
          <w:spacing w:val="4"/>
          <w:sz w:val="20"/>
          <w:szCs w:val="20"/>
        </w:rPr>
        <w:t>de</w:t>
      </w:r>
      <w:r w:rsidR="00BB0D2B" w:rsidRPr="002328D4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BC1B80" w:rsidRPr="002328D4">
        <w:rPr>
          <w:rFonts w:asciiTheme="minorHAnsi" w:hAnsiTheme="minorHAnsi" w:cstheme="minorHAnsi"/>
          <w:spacing w:val="4"/>
          <w:sz w:val="20"/>
          <w:szCs w:val="20"/>
        </w:rPr>
        <w:t>4</w:t>
      </w:r>
      <w:r w:rsidR="00EE2A5B">
        <w:rPr>
          <w:rFonts w:asciiTheme="minorHAnsi" w:hAnsiTheme="minorHAnsi" w:cstheme="minorHAnsi"/>
          <w:spacing w:val="4"/>
          <w:sz w:val="20"/>
          <w:szCs w:val="20"/>
        </w:rPr>
        <w:t>77</w:t>
      </w:r>
      <w:r w:rsidR="00BB0D2B">
        <w:rPr>
          <w:rFonts w:asciiTheme="minorHAnsi" w:hAnsiTheme="minorHAnsi" w:cstheme="minorHAnsi"/>
          <w:spacing w:val="4"/>
          <w:sz w:val="20"/>
          <w:szCs w:val="20"/>
        </w:rPr>
        <w:t xml:space="preserve"> mil pasajeros</w:t>
      </w:r>
      <w:r w:rsidR="000178E9">
        <w:rPr>
          <w:rFonts w:asciiTheme="minorHAnsi" w:hAnsiTheme="minorHAnsi" w:cstheme="minorHAnsi"/>
          <w:spacing w:val="4"/>
          <w:sz w:val="20"/>
          <w:szCs w:val="20"/>
        </w:rPr>
        <w:t>.</w:t>
      </w:r>
    </w:p>
    <w:p w14:paraId="0216FFBA" w14:textId="65340EE1" w:rsidR="00642052" w:rsidRPr="00175D88" w:rsidRDefault="00642052" w:rsidP="00331C1C">
      <w:pPr>
        <w:pStyle w:val="Textoindependiente"/>
        <w:keepNext/>
        <w:keepLines/>
        <w:widowControl w:val="0"/>
        <w:spacing w:before="720" w:line="180" w:lineRule="exact"/>
        <w:jc w:val="center"/>
        <w:rPr>
          <w:rFonts w:asciiTheme="minorHAnsi" w:hAnsiTheme="minorHAnsi" w:cstheme="minorHAnsi"/>
          <w:b/>
          <w:smallCaps/>
          <w:sz w:val="20"/>
          <w:szCs w:val="20"/>
        </w:rPr>
      </w:pPr>
      <w:proofErr w:type="gramStart"/>
      <w:r w:rsidRPr="00175D88">
        <w:rPr>
          <w:rFonts w:asciiTheme="minorHAnsi" w:hAnsiTheme="minorHAnsi" w:cstheme="minorHAnsi"/>
          <w:b/>
          <w:smallCaps/>
          <w:sz w:val="20"/>
          <w:szCs w:val="20"/>
        </w:rPr>
        <w:t>T</w:t>
      </w:r>
      <w:r>
        <w:rPr>
          <w:rFonts w:asciiTheme="minorHAnsi" w:hAnsiTheme="minorHAnsi" w:cstheme="minorHAnsi"/>
          <w:b/>
          <w:smallCaps/>
          <w:sz w:val="20"/>
          <w:szCs w:val="20"/>
        </w:rPr>
        <w:t>otal</w:t>
      </w:r>
      <w:proofErr w:type="gramEnd"/>
      <w:r>
        <w:rPr>
          <w:rFonts w:asciiTheme="minorHAnsi" w:hAnsiTheme="minorHAnsi" w:cstheme="minorHAnsi"/>
          <w:b/>
          <w:smallCaps/>
          <w:sz w:val="20"/>
          <w:szCs w:val="20"/>
        </w:rPr>
        <w:t xml:space="preserve"> de pasajeros transportados en la ciudad de Pachuca según tipo de transporte público, a </w:t>
      </w:r>
      <w:r w:rsidR="00CC1344">
        <w:rPr>
          <w:rFonts w:asciiTheme="minorHAnsi" w:hAnsiTheme="minorHAnsi" w:cstheme="minorHAnsi"/>
          <w:b/>
          <w:smallCaps/>
          <w:sz w:val="20"/>
          <w:szCs w:val="20"/>
        </w:rPr>
        <w:t>julio</w:t>
      </w:r>
      <w:r>
        <w:rPr>
          <w:rFonts w:asciiTheme="minorHAnsi" w:hAnsiTheme="minorHAnsi" w:cstheme="minorHAnsi"/>
          <w:b/>
          <w:smallCaps/>
          <w:sz w:val="20"/>
          <w:szCs w:val="20"/>
        </w:rPr>
        <w:t xml:space="preserve"> de 2021</w:t>
      </w:r>
    </w:p>
    <w:p w14:paraId="475D3539" w14:textId="1950264D" w:rsidR="00642052" w:rsidRDefault="00642052" w:rsidP="00642052">
      <w:pPr>
        <w:spacing w:after="0" w:line="240" w:lineRule="auto"/>
        <w:jc w:val="center"/>
      </w:pPr>
      <w:r>
        <w:t>(Millones de pasajeros)</w:t>
      </w:r>
      <w:r w:rsidR="006D23B3" w:rsidRPr="006D23B3">
        <w:rPr>
          <w:noProof/>
        </w:rPr>
        <w:t xml:space="preserve"> </w:t>
      </w:r>
      <w:r w:rsidR="006D23B3">
        <w:rPr>
          <w:noProof/>
        </w:rPr>
        <w:drawing>
          <wp:inline distT="0" distB="0" distL="0" distR="0" wp14:anchorId="757C7ACC" wp14:editId="2EB618CF">
            <wp:extent cx="3060000" cy="2160000"/>
            <wp:effectExtent l="0" t="0" r="7620" b="12065"/>
            <wp:docPr id="19" name="Gráfico 19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500-00000B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00D86281" w14:textId="68A0247A" w:rsidR="00642052" w:rsidRPr="00E9331F" w:rsidRDefault="00642052" w:rsidP="00642052">
      <w:pPr>
        <w:spacing w:after="0" w:line="140" w:lineRule="exact"/>
        <w:jc w:val="both"/>
        <w:rPr>
          <w:rFonts w:cstheme="minorHAnsi"/>
          <w:sz w:val="14"/>
          <w:szCs w:val="14"/>
        </w:rPr>
      </w:pPr>
      <w:r>
        <w:rPr>
          <w:rFonts w:cstheme="minorHAnsi"/>
          <w:sz w:val="14"/>
          <w:szCs w:val="14"/>
        </w:rPr>
        <w:t xml:space="preserve"> </w:t>
      </w:r>
      <w:r w:rsidRPr="007E6F86">
        <w:rPr>
          <w:rFonts w:cstheme="minorHAnsi"/>
          <w:sz w:val="14"/>
          <w:szCs w:val="14"/>
        </w:rPr>
        <w:t>Fuente: INEGI.</w:t>
      </w:r>
    </w:p>
    <w:p w14:paraId="2610868E" w14:textId="6306C861" w:rsidR="00202B29" w:rsidRDefault="00202B29" w:rsidP="00FA4F47">
      <w:pPr>
        <w:pStyle w:val="Textoindependiente"/>
        <w:spacing w:before="600" w:line="200" w:lineRule="exact"/>
        <w:rPr>
          <w:rFonts w:asciiTheme="minorHAnsi" w:hAnsiTheme="minorHAnsi" w:cstheme="minorHAnsi"/>
          <w:spacing w:val="4"/>
          <w:sz w:val="20"/>
          <w:szCs w:val="20"/>
        </w:rPr>
      </w:pPr>
    </w:p>
    <w:p w14:paraId="742DFDAB" w14:textId="23696D01" w:rsidR="00202B29" w:rsidRDefault="00202B29" w:rsidP="00FA4F47">
      <w:pPr>
        <w:pStyle w:val="Textoindependiente"/>
        <w:spacing w:before="600" w:line="200" w:lineRule="exact"/>
        <w:rPr>
          <w:rFonts w:asciiTheme="minorHAnsi" w:hAnsiTheme="minorHAnsi" w:cstheme="minorHAnsi"/>
          <w:spacing w:val="4"/>
          <w:sz w:val="20"/>
          <w:szCs w:val="20"/>
        </w:rPr>
      </w:pPr>
    </w:p>
    <w:p w14:paraId="60BDBAEF" w14:textId="34722E15" w:rsidR="00280E52" w:rsidRDefault="00280E52" w:rsidP="00280E52">
      <w:pPr>
        <w:pStyle w:val="Textoindependiente"/>
        <w:spacing w:before="600" w:line="200" w:lineRule="exact"/>
        <w:rPr>
          <w:rFonts w:asciiTheme="minorHAnsi" w:hAnsiTheme="minorHAnsi" w:cstheme="minorHAnsi"/>
          <w:b/>
          <w:sz w:val="22"/>
          <w:szCs w:val="20"/>
        </w:rPr>
      </w:pPr>
      <w:r w:rsidRPr="00271F9D">
        <w:rPr>
          <w:rFonts w:asciiTheme="minorHAnsi" w:hAnsiTheme="minorHAnsi" w:cstheme="minorHAnsi"/>
          <w:b/>
          <w:sz w:val="22"/>
          <w:szCs w:val="20"/>
        </w:rPr>
        <w:lastRenderedPageBreak/>
        <w:t>Cuadro Resumen</w:t>
      </w:r>
    </w:p>
    <w:p w14:paraId="1F8323A2" w14:textId="77777777" w:rsidR="003D6FDC" w:rsidRDefault="003D6FDC" w:rsidP="00280E52">
      <w:pPr>
        <w:pStyle w:val="Textoindependiente"/>
        <w:spacing w:before="240" w:line="200" w:lineRule="exact"/>
        <w:rPr>
          <w:rFonts w:asciiTheme="minorHAnsi" w:hAnsiTheme="minorHAnsi" w:cstheme="minorHAnsi"/>
          <w:b/>
          <w:color w:val="000000" w:themeColor="text1"/>
          <w:sz w:val="22"/>
          <w:szCs w:val="20"/>
        </w:rPr>
      </w:pPr>
    </w:p>
    <w:p w14:paraId="24E401FA" w14:textId="77777777" w:rsidR="003D6FDC" w:rsidRDefault="003D6FDC" w:rsidP="00280E52">
      <w:pPr>
        <w:pStyle w:val="Textoindependiente"/>
        <w:spacing w:before="240" w:line="200" w:lineRule="exact"/>
        <w:rPr>
          <w:rFonts w:asciiTheme="minorHAnsi" w:hAnsiTheme="minorHAnsi" w:cstheme="minorHAnsi"/>
          <w:b/>
          <w:color w:val="000000" w:themeColor="text1"/>
          <w:sz w:val="22"/>
          <w:szCs w:val="20"/>
        </w:rPr>
      </w:pPr>
    </w:p>
    <w:p w14:paraId="573197A8" w14:textId="04FACF01" w:rsidR="003D6FDC" w:rsidRDefault="003D6FDC" w:rsidP="00280E52">
      <w:pPr>
        <w:pStyle w:val="Textoindependiente"/>
        <w:spacing w:before="240" w:line="200" w:lineRule="exact"/>
        <w:rPr>
          <w:rFonts w:asciiTheme="minorHAnsi" w:hAnsiTheme="minorHAnsi" w:cstheme="minorHAnsi"/>
          <w:b/>
          <w:color w:val="000000" w:themeColor="text1"/>
          <w:sz w:val="22"/>
          <w:szCs w:val="20"/>
        </w:rPr>
        <w:sectPr w:rsidR="003D6FDC" w:rsidSect="00331C1C">
          <w:headerReference w:type="default" r:id="rId18"/>
          <w:pgSz w:w="12240" w:h="15840"/>
          <w:pgMar w:top="2268" w:right="851" w:bottom="425" w:left="851" w:header="709" w:footer="709" w:gutter="0"/>
          <w:cols w:num="2" w:space="708"/>
          <w:docGrid w:linePitch="360"/>
          <w15:footnoteColumns w:val="1"/>
        </w:sectPr>
      </w:pPr>
    </w:p>
    <w:p w14:paraId="17DF38EB" w14:textId="21C9D65E" w:rsidR="00280E52" w:rsidRPr="00271F9D" w:rsidRDefault="00280E52" w:rsidP="00280E52">
      <w:pPr>
        <w:pStyle w:val="Textoindependiente"/>
        <w:spacing w:before="240" w:line="200" w:lineRule="exact"/>
        <w:rPr>
          <w:rFonts w:asciiTheme="minorHAnsi" w:hAnsiTheme="minorHAnsi" w:cstheme="minorHAnsi"/>
          <w:b/>
          <w:color w:val="000000" w:themeColor="text1"/>
          <w:sz w:val="22"/>
          <w:szCs w:val="20"/>
        </w:rPr>
      </w:pPr>
    </w:p>
    <w:p w14:paraId="46950818" w14:textId="77777777" w:rsidR="003D6FDC" w:rsidRDefault="003D6FDC" w:rsidP="00172AFE">
      <w:pPr>
        <w:pStyle w:val="Textoindependiente"/>
        <w:keepNext/>
        <w:keepLines/>
        <w:widowControl w:val="0"/>
        <w:spacing w:after="120" w:line="180" w:lineRule="exact"/>
        <w:jc w:val="center"/>
        <w:rPr>
          <w:rFonts w:asciiTheme="minorHAnsi" w:hAnsiTheme="minorHAnsi" w:cstheme="minorHAnsi"/>
          <w:b/>
          <w:smallCaps/>
          <w:sz w:val="20"/>
          <w:szCs w:val="20"/>
        </w:rPr>
        <w:sectPr w:rsidR="003D6FDC" w:rsidSect="003D6FDC">
          <w:type w:val="continuous"/>
          <w:pgSz w:w="12240" w:h="15840"/>
          <w:pgMar w:top="2268" w:right="851" w:bottom="425" w:left="851" w:header="709" w:footer="709" w:gutter="0"/>
          <w:cols w:space="708"/>
          <w:docGrid w:linePitch="360"/>
          <w15:footnoteColumns w:val="1"/>
        </w:sectPr>
      </w:pPr>
    </w:p>
    <w:tbl>
      <w:tblPr>
        <w:tblW w:w="9204" w:type="dxa"/>
        <w:tblInd w:w="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75"/>
        <w:gridCol w:w="3402"/>
        <w:gridCol w:w="1984"/>
        <w:gridCol w:w="1843"/>
      </w:tblGrid>
      <w:tr w:rsidR="00172AFE" w:rsidRPr="00172AFE" w14:paraId="0973B0CE" w14:textId="77777777" w:rsidTr="00172AFE">
        <w:trPr>
          <w:trHeight w:val="339"/>
        </w:trPr>
        <w:tc>
          <w:tcPr>
            <w:tcW w:w="9204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E403CC" w14:textId="3B007FE0" w:rsidR="00280E52" w:rsidRDefault="00172AFE" w:rsidP="00766F8B">
            <w:pPr>
              <w:pStyle w:val="Textoindependiente"/>
              <w:keepNext/>
              <w:keepLines/>
              <w:widowControl w:val="0"/>
              <w:spacing w:line="180" w:lineRule="exact"/>
              <w:jc w:val="center"/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</w:pPr>
            <w:r w:rsidRPr="00271F9D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Estadísticas de Transporte Urbano de Pasajeros en la Ciudad de México, Guadalajara, Monterrey y Pachuca</w:t>
            </w:r>
          </w:p>
          <w:p w14:paraId="0D9432F6" w14:textId="463F62CC" w:rsidR="00766F8B" w:rsidRPr="00172AFE" w:rsidRDefault="00766F8B" w:rsidP="00766F8B">
            <w:pPr>
              <w:pStyle w:val="Textoindependiente"/>
              <w:keepNext/>
              <w:keepLines/>
              <w:widowControl w:val="0"/>
              <w:spacing w:after="120" w:line="180" w:lineRule="exact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2328D4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durante </w:t>
            </w:r>
            <w:r w:rsidR="00CC1344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julio</w:t>
            </w:r>
            <w:r w:rsidRPr="002328D4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 de 2021</w:t>
            </w:r>
          </w:p>
        </w:tc>
      </w:tr>
      <w:tr w:rsidR="00280E52" w:rsidRPr="00280E52" w14:paraId="05B8ED0C" w14:textId="77777777" w:rsidTr="00172AFE">
        <w:trPr>
          <w:trHeight w:val="339"/>
        </w:trPr>
        <w:tc>
          <w:tcPr>
            <w:tcW w:w="197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22735C"/>
            <w:vAlign w:val="center"/>
            <w:hideMark/>
          </w:tcPr>
          <w:p w14:paraId="7F850C93" w14:textId="77777777" w:rsidR="00280E52" w:rsidRPr="00280E52" w:rsidRDefault="00280E52" w:rsidP="00280E5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280E52">
              <w:rPr>
                <w:rFonts w:asciiTheme="minorHAnsi" w:eastAsia="Times New Roman" w:hAnsiTheme="minorHAnsi" w:cstheme="minorHAnsi"/>
                <w:b/>
                <w:bCs/>
                <w:color w:val="FFFFFF"/>
                <w:sz w:val="18"/>
                <w:szCs w:val="18"/>
                <w:lang w:eastAsia="es-MX"/>
              </w:rPr>
              <w:t xml:space="preserve">Ciudad </w:t>
            </w:r>
          </w:p>
        </w:tc>
        <w:tc>
          <w:tcPr>
            <w:tcW w:w="340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2735C"/>
            <w:vAlign w:val="center"/>
            <w:hideMark/>
          </w:tcPr>
          <w:p w14:paraId="2E4070B8" w14:textId="585D8132" w:rsidR="00280E52" w:rsidRPr="00280E52" w:rsidRDefault="00280E52" w:rsidP="00280E5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280E52">
              <w:rPr>
                <w:rFonts w:asciiTheme="minorHAnsi" w:eastAsia="Times New Roman" w:hAnsiTheme="minorHAnsi" w:cstheme="minorHAnsi"/>
                <w:b/>
                <w:bCs/>
                <w:color w:val="FFFFFF"/>
                <w:sz w:val="18"/>
                <w:szCs w:val="18"/>
                <w:lang w:eastAsia="es-MX"/>
              </w:rPr>
              <w:t xml:space="preserve">Tipo de </w:t>
            </w:r>
            <w:r w:rsidR="0050598F">
              <w:rPr>
                <w:rFonts w:asciiTheme="minorHAnsi" w:eastAsia="Times New Roman" w:hAnsiTheme="minorHAnsi" w:cstheme="minorHAnsi"/>
                <w:b/>
                <w:bCs/>
                <w:color w:val="FFFFFF"/>
                <w:sz w:val="18"/>
                <w:szCs w:val="18"/>
                <w:lang w:eastAsia="es-MX"/>
              </w:rPr>
              <w:t>t</w:t>
            </w:r>
            <w:r w:rsidRPr="00280E52">
              <w:rPr>
                <w:rFonts w:asciiTheme="minorHAnsi" w:eastAsia="Times New Roman" w:hAnsiTheme="minorHAnsi" w:cstheme="minorHAnsi"/>
                <w:b/>
                <w:bCs/>
                <w:color w:val="FFFFFF"/>
                <w:sz w:val="18"/>
                <w:szCs w:val="18"/>
                <w:lang w:eastAsia="es-MX"/>
              </w:rPr>
              <w:t>ransporte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2735C"/>
            <w:vAlign w:val="center"/>
            <w:hideMark/>
          </w:tcPr>
          <w:p w14:paraId="79310C7F" w14:textId="77777777" w:rsidR="00280E52" w:rsidRPr="00280E52" w:rsidRDefault="00280E52" w:rsidP="00280E5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280E52">
              <w:rPr>
                <w:rFonts w:asciiTheme="minorHAnsi" w:eastAsia="Times New Roman" w:hAnsiTheme="minorHAnsi" w:cstheme="minorHAnsi"/>
                <w:b/>
                <w:bCs/>
                <w:color w:val="FFFFFF"/>
                <w:sz w:val="18"/>
                <w:szCs w:val="18"/>
                <w:lang w:eastAsia="es-MX"/>
              </w:rPr>
              <w:t>Pasajeros transportados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22735C"/>
            <w:vAlign w:val="center"/>
            <w:hideMark/>
          </w:tcPr>
          <w:p w14:paraId="69B9532E" w14:textId="74A67740" w:rsidR="00280E52" w:rsidRPr="00280E52" w:rsidRDefault="00280E52" w:rsidP="00280E5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FFFFFF"/>
                <w:sz w:val="18"/>
                <w:szCs w:val="18"/>
                <w:lang w:eastAsia="es-MX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FFFFFF"/>
                <w:sz w:val="18"/>
                <w:szCs w:val="18"/>
                <w:lang w:eastAsia="es-MX"/>
              </w:rPr>
              <w:t>Distancia</w:t>
            </w:r>
            <w:r w:rsidRPr="00280E52">
              <w:rPr>
                <w:rFonts w:asciiTheme="minorHAnsi" w:eastAsia="Times New Roman" w:hAnsiTheme="minorHAnsi" w:cstheme="minorHAnsi"/>
                <w:b/>
                <w:bCs/>
                <w:color w:val="FFFFFF"/>
                <w:sz w:val="18"/>
                <w:szCs w:val="18"/>
                <w:lang w:eastAsia="es-MX"/>
              </w:rPr>
              <w:t xml:space="preserve"> recorrid</w:t>
            </w:r>
            <w:r>
              <w:rPr>
                <w:rFonts w:asciiTheme="minorHAnsi" w:eastAsia="Times New Roman" w:hAnsiTheme="minorHAnsi" w:cstheme="minorHAnsi"/>
                <w:b/>
                <w:bCs/>
                <w:color w:val="FFFFFF"/>
                <w:sz w:val="18"/>
                <w:szCs w:val="18"/>
                <w:lang w:eastAsia="es-MX"/>
              </w:rPr>
              <w:t>a</w:t>
            </w:r>
          </w:p>
        </w:tc>
      </w:tr>
      <w:tr w:rsidR="00280E52" w:rsidRPr="00280E52" w14:paraId="0CE42743" w14:textId="77777777" w:rsidTr="00172AFE">
        <w:trPr>
          <w:trHeight w:val="261"/>
        </w:trPr>
        <w:tc>
          <w:tcPr>
            <w:tcW w:w="197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A96F7" w14:textId="77777777" w:rsidR="00280E52" w:rsidRPr="00280E52" w:rsidRDefault="00280E52" w:rsidP="00280E52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FFFFFF"/>
                <w:sz w:val="18"/>
                <w:szCs w:val="18"/>
                <w:lang w:eastAsia="es-MX"/>
              </w:rPr>
            </w:pPr>
          </w:p>
        </w:tc>
        <w:tc>
          <w:tcPr>
            <w:tcW w:w="340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E3EA5" w14:textId="77777777" w:rsidR="00280E52" w:rsidRPr="00280E52" w:rsidRDefault="00280E52" w:rsidP="00280E52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FFFFFF"/>
                <w:sz w:val="18"/>
                <w:szCs w:val="18"/>
                <w:lang w:eastAsia="es-MX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22735C"/>
            <w:vAlign w:val="center"/>
            <w:hideMark/>
          </w:tcPr>
          <w:p w14:paraId="7F2633A1" w14:textId="6E32513F" w:rsidR="00280E52" w:rsidRPr="00280E52" w:rsidRDefault="00280E52" w:rsidP="00280E5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FFFFFF"/>
                <w:lang w:eastAsia="es-MX"/>
              </w:rPr>
            </w:pPr>
            <w:r w:rsidRPr="00280E52">
              <w:rPr>
                <w:rFonts w:asciiTheme="minorHAnsi" w:eastAsia="Times New Roman" w:hAnsiTheme="minorHAnsi" w:cstheme="minorHAnsi"/>
                <w:color w:val="FFFFFF"/>
                <w:lang w:eastAsia="es-MX"/>
              </w:rPr>
              <w:t xml:space="preserve">Número de </w:t>
            </w:r>
            <w:r w:rsidR="00ED6D4F">
              <w:rPr>
                <w:rFonts w:asciiTheme="minorHAnsi" w:eastAsia="Times New Roman" w:hAnsiTheme="minorHAnsi" w:cstheme="minorHAnsi"/>
                <w:color w:val="FFFFFF"/>
                <w:lang w:eastAsia="es-MX"/>
              </w:rPr>
              <w:t>pasajeros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22735C"/>
            <w:vAlign w:val="center"/>
            <w:hideMark/>
          </w:tcPr>
          <w:p w14:paraId="779792B5" w14:textId="627EE931" w:rsidR="00280E52" w:rsidRPr="00280E52" w:rsidRDefault="00280E52" w:rsidP="00280E5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FFFFFF"/>
                <w:lang w:eastAsia="es-MX"/>
              </w:rPr>
            </w:pPr>
            <w:r w:rsidRPr="00280E52">
              <w:rPr>
                <w:rFonts w:asciiTheme="minorHAnsi" w:eastAsia="Times New Roman" w:hAnsiTheme="minorHAnsi" w:cstheme="minorHAnsi"/>
                <w:color w:val="FFFFFF"/>
                <w:lang w:eastAsia="es-MX"/>
              </w:rPr>
              <w:t>Número de kilómetros</w:t>
            </w:r>
          </w:p>
        </w:tc>
      </w:tr>
      <w:tr w:rsidR="008B7D6A" w:rsidRPr="00280E52" w14:paraId="6D2F076D" w14:textId="77777777" w:rsidTr="00894361">
        <w:trPr>
          <w:trHeight w:val="300"/>
        </w:trPr>
        <w:tc>
          <w:tcPr>
            <w:tcW w:w="1975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2F269" w14:textId="77777777" w:rsidR="008B7D6A" w:rsidRPr="00280E52" w:rsidRDefault="008B7D6A" w:rsidP="008B7D6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MX"/>
              </w:rPr>
            </w:pPr>
            <w:r w:rsidRPr="00280E52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MX"/>
              </w:rPr>
              <w:t>Ciudad de México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A5B0A" w14:textId="77777777" w:rsidR="008B7D6A" w:rsidRPr="00280E52" w:rsidRDefault="008B7D6A" w:rsidP="008B7D6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MX"/>
              </w:rPr>
            </w:pPr>
            <w:r w:rsidRPr="00280E52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MX"/>
              </w:rPr>
              <w:t>Red de Transporte de Pasajeros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397FA" w14:textId="4F01926F" w:rsidR="008B7D6A" w:rsidRPr="00894361" w:rsidRDefault="008B7D6A" w:rsidP="008B7D6A">
            <w:pPr>
              <w:spacing w:after="0" w:line="240" w:lineRule="auto"/>
              <w:ind w:right="496" w:firstLineChars="100" w:firstLine="180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es-MX"/>
              </w:rPr>
            </w:pPr>
            <w:r>
              <w:rPr>
                <w:color w:val="000000"/>
                <w:sz w:val="18"/>
                <w:szCs w:val="18"/>
              </w:rPr>
              <w:t>8,533,277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4A29B6" w14:textId="762534AF" w:rsidR="008B7D6A" w:rsidRPr="00894361" w:rsidRDefault="008B7D6A" w:rsidP="008B7D6A">
            <w:pPr>
              <w:spacing w:after="0" w:line="240" w:lineRule="auto"/>
              <w:ind w:right="493" w:firstLineChars="200" w:firstLine="360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es-MX"/>
              </w:rPr>
            </w:pPr>
            <w:r>
              <w:rPr>
                <w:color w:val="000000"/>
                <w:sz w:val="18"/>
                <w:szCs w:val="18"/>
              </w:rPr>
              <w:t>4,136,540</w:t>
            </w:r>
          </w:p>
        </w:tc>
      </w:tr>
      <w:tr w:rsidR="008B7D6A" w:rsidRPr="00280E52" w14:paraId="658E27AD" w14:textId="77777777" w:rsidTr="00894361">
        <w:trPr>
          <w:trHeight w:val="300"/>
        </w:trPr>
        <w:tc>
          <w:tcPr>
            <w:tcW w:w="1975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03CD869" w14:textId="77777777" w:rsidR="008B7D6A" w:rsidRPr="00280E52" w:rsidRDefault="008B7D6A" w:rsidP="008B7D6A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MX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6F8B3" w14:textId="77777777" w:rsidR="008B7D6A" w:rsidRPr="00280E52" w:rsidRDefault="008B7D6A" w:rsidP="008B7D6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MX"/>
              </w:rPr>
            </w:pPr>
            <w:r w:rsidRPr="00280E52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MX"/>
              </w:rPr>
              <w:t xml:space="preserve">Sistema de transporte colectivo metro 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FF2F3" w14:textId="4EAB8D5F" w:rsidR="008B7D6A" w:rsidRPr="00894361" w:rsidRDefault="008B7D6A" w:rsidP="008B7D6A">
            <w:pPr>
              <w:spacing w:after="0" w:line="240" w:lineRule="auto"/>
              <w:ind w:right="496" w:firstLineChars="100" w:firstLine="180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es-MX"/>
              </w:rPr>
            </w:pPr>
            <w:r>
              <w:rPr>
                <w:color w:val="000000"/>
                <w:sz w:val="18"/>
                <w:szCs w:val="18"/>
              </w:rPr>
              <w:t>69,822,069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D81AF0" w14:textId="18255FB0" w:rsidR="008B7D6A" w:rsidRPr="00894361" w:rsidRDefault="008B7D6A" w:rsidP="008B7D6A">
            <w:pPr>
              <w:spacing w:after="0" w:line="240" w:lineRule="auto"/>
              <w:ind w:right="493" w:firstLineChars="200" w:firstLine="360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es-MX"/>
              </w:rPr>
            </w:pPr>
            <w:r>
              <w:rPr>
                <w:color w:val="000000"/>
                <w:sz w:val="18"/>
                <w:szCs w:val="18"/>
              </w:rPr>
              <w:t>2,804,239</w:t>
            </w:r>
          </w:p>
        </w:tc>
      </w:tr>
      <w:tr w:rsidR="008B7D6A" w:rsidRPr="00280E52" w14:paraId="773DC1A2" w14:textId="77777777" w:rsidTr="00894361">
        <w:trPr>
          <w:trHeight w:val="300"/>
        </w:trPr>
        <w:tc>
          <w:tcPr>
            <w:tcW w:w="1975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995046C" w14:textId="77777777" w:rsidR="008B7D6A" w:rsidRPr="00280E52" w:rsidRDefault="008B7D6A" w:rsidP="008B7D6A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MX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75E48" w14:textId="77777777" w:rsidR="008B7D6A" w:rsidRPr="00280E52" w:rsidRDefault="008B7D6A" w:rsidP="008B7D6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MX"/>
              </w:rPr>
            </w:pPr>
            <w:r w:rsidRPr="00280E52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MX"/>
              </w:rPr>
              <w:t>Tren ligero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8A8BA" w14:textId="36022AFF" w:rsidR="008B7D6A" w:rsidRPr="00894361" w:rsidRDefault="008B7D6A" w:rsidP="008B7D6A">
            <w:pPr>
              <w:spacing w:after="0" w:line="240" w:lineRule="auto"/>
              <w:ind w:right="496" w:firstLineChars="100" w:firstLine="180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es-MX"/>
              </w:rPr>
            </w:pPr>
            <w:r>
              <w:rPr>
                <w:color w:val="000000"/>
                <w:sz w:val="18"/>
                <w:szCs w:val="18"/>
              </w:rPr>
              <w:t>1,410,660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7DC6BA" w14:textId="648AC8FA" w:rsidR="008B7D6A" w:rsidRPr="00894361" w:rsidRDefault="008B7D6A" w:rsidP="008B7D6A">
            <w:pPr>
              <w:spacing w:after="0" w:line="240" w:lineRule="auto"/>
              <w:ind w:right="493" w:firstLineChars="200" w:firstLine="360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es-MX"/>
              </w:rPr>
            </w:pPr>
            <w:r>
              <w:rPr>
                <w:color w:val="000000"/>
                <w:sz w:val="18"/>
                <w:szCs w:val="18"/>
              </w:rPr>
              <w:t>107,283</w:t>
            </w:r>
          </w:p>
        </w:tc>
      </w:tr>
      <w:tr w:rsidR="008B7D6A" w:rsidRPr="00280E52" w14:paraId="768E8677" w14:textId="77777777" w:rsidTr="00894361">
        <w:trPr>
          <w:trHeight w:val="300"/>
        </w:trPr>
        <w:tc>
          <w:tcPr>
            <w:tcW w:w="1975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73A4B8E" w14:textId="77777777" w:rsidR="008B7D6A" w:rsidRPr="00280E52" w:rsidRDefault="008B7D6A" w:rsidP="008B7D6A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MX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1490C" w14:textId="77777777" w:rsidR="008B7D6A" w:rsidRPr="00280E52" w:rsidRDefault="008B7D6A" w:rsidP="008B7D6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MX"/>
              </w:rPr>
            </w:pPr>
            <w:r w:rsidRPr="00280E52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MX"/>
              </w:rPr>
              <w:t>Trolebús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C2F9F" w14:textId="17028DFF" w:rsidR="008B7D6A" w:rsidRPr="00894361" w:rsidRDefault="008B7D6A" w:rsidP="008B7D6A">
            <w:pPr>
              <w:spacing w:after="0" w:line="240" w:lineRule="auto"/>
              <w:ind w:right="496" w:firstLineChars="100" w:firstLine="180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es-MX"/>
              </w:rPr>
            </w:pPr>
            <w:r>
              <w:rPr>
                <w:color w:val="000000"/>
                <w:sz w:val="18"/>
                <w:szCs w:val="18"/>
              </w:rPr>
              <w:t>4,841,107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8BAD91" w14:textId="30BF28B6" w:rsidR="008B7D6A" w:rsidRPr="00894361" w:rsidRDefault="008B7D6A" w:rsidP="008B7D6A">
            <w:pPr>
              <w:spacing w:after="0" w:line="240" w:lineRule="auto"/>
              <w:ind w:right="493" w:firstLineChars="200" w:firstLine="360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es-MX"/>
              </w:rPr>
            </w:pPr>
            <w:r>
              <w:rPr>
                <w:color w:val="000000"/>
                <w:sz w:val="18"/>
                <w:szCs w:val="18"/>
              </w:rPr>
              <w:t>1,310,557</w:t>
            </w:r>
          </w:p>
        </w:tc>
      </w:tr>
      <w:tr w:rsidR="008B7D6A" w:rsidRPr="00280E52" w14:paraId="5BADA041" w14:textId="77777777" w:rsidTr="00894361">
        <w:trPr>
          <w:trHeight w:val="300"/>
        </w:trPr>
        <w:tc>
          <w:tcPr>
            <w:tcW w:w="1975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4C9678F" w14:textId="77777777" w:rsidR="008B7D6A" w:rsidRPr="00280E52" w:rsidRDefault="008B7D6A" w:rsidP="008B7D6A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MX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6BB2E" w14:textId="77777777" w:rsidR="008B7D6A" w:rsidRPr="00280E52" w:rsidRDefault="008B7D6A" w:rsidP="008B7D6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MX"/>
              </w:rPr>
            </w:pPr>
            <w:r w:rsidRPr="00280E52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MX"/>
              </w:rPr>
              <w:t>Metrobús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7B292" w14:textId="277F6768" w:rsidR="008B7D6A" w:rsidRPr="00894361" w:rsidRDefault="008B7D6A" w:rsidP="008B7D6A">
            <w:pPr>
              <w:spacing w:after="0" w:line="240" w:lineRule="auto"/>
              <w:ind w:right="496" w:firstLineChars="100" w:firstLine="180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es-MX"/>
              </w:rPr>
            </w:pPr>
            <w:r>
              <w:rPr>
                <w:color w:val="000000"/>
                <w:sz w:val="18"/>
                <w:szCs w:val="18"/>
              </w:rPr>
              <w:t>23,177,756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AA633B" w14:textId="17C69A48" w:rsidR="008B7D6A" w:rsidRPr="00894361" w:rsidRDefault="008B7D6A" w:rsidP="008B7D6A">
            <w:pPr>
              <w:spacing w:after="0" w:line="240" w:lineRule="auto"/>
              <w:ind w:right="493" w:firstLineChars="200" w:firstLine="360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es-MX"/>
              </w:rPr>
            </w:pPr>
            <w:r>
              <w:rPr>
                <w:color w:val="000000"/>
                <w:sz w:val="18"/>
                <w:szCs w:val="18"/>
              </w:rPr>
              <w:t>4,398,445</w:t>
            </w:r>
          </w:p>
        </w:tc>
      </w:tr>
      <w:tr w:rsidR="008B7D6A" w:rsidRPr="00280E52" w14:paraId="278A2ED2" w14:textId="77777777" w:rsidTr="00894361">
        <w:trPr>
          <w:trHeight w:val="300"/>
        </w:trPr>
        <w:tc>
          <w:tcPr>
            <w:tcW w:w="1975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9C4F1" w14:textId="77777777" w:rsidR="008B7D6A" w:rsidRPr="00280E52" w:rsidRDefault="008B7D6A" w:rsidP="008B7D6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MX"/>
              </w:rPr>
            </w:pPr>
            <w:r w:rsidRPr="00280E52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MX"/>
              </w:rPr>
              <w:t>Ciudad de Guadalajara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51788" w14:textId="77777777" w:rsidR="008B7D6A" w:rsidRPr="00280E52" w:rsidRDefault="008B7D6A" w:rsidP="008B7D6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MX"/>
              </w:rPr>
            </w:pPr>
            <w:r w:rsidRPr="00280E52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MX"/>
              </w:rPr>
              <w:t>Trolebús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4AF45" w14:textId="21E1D43F" w:rsidR="008B7D6A" w:rsidRPr="00894361" w:rsidRDefault="008B7D6A" w:rsidP="008B7D6A">
            <w:pPr>
              <w:spacing w:after="0" w:line="240" w:lineRule="auto"/>
              <w:ind w:right="496" w:firstLineChars="100" w:firstLine="180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es-MX"/>
              </w:rPr>
            </w:pPr>
            <w:r>
              <w:rPr>
                <w:color w:val="000000"/>
                <w:sz w:val="18"/>
                <w:szCs w:val="18"/>
              </w:rPr>
              <w:t>193,336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54D55D" w14:textId="3F115E43" w:rsidR="008B7D6A" w:rsidRPr="00894361" w:rsidRDefault="008B7D6A" w:rsidP="008B7D6A">
            <w:pPr>
              <w:spacing w:after="0" w:line="240" w:lineRule="auto"/>
              <w:ind w:right="493" w:firstLineChars="200" w:firstLine="360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es-MX"/>
              </w:rPr>
            </w:pPr>
            <w:r>
              <w:rPr>
                <w:color w:val="000000"/>
                <w:sz w:val="18"/>
                <w:szCs w:val="18"/>
              </w:rPr>
              <w:t>43,305</w:t>
            </w:r>
          </w:p>
        </w:tc>
      </w:tr>
      <w:tr w:rsidR="008B7D6A" w:rsidRPr="00280E52" w14:paraId="4CFAD7A7" w14:textId="77777777" w:rsidTr="00894361">
        <w:trPr>
          <w:trHeight w:val="300"/>
        </w:trPr>
        <w:tc>
          <w:tcPr>
            <w:tcW w:w="197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33068D" w14:textId="77777777" w:rsidR="008B7D6A" w:rsidRPr="00280E52" w:rsidRDefault="008B7D6A" w:rsidP="008B7D6A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MX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F4E60" w14:textId="77777777" w:rsidR="008B7D6A" w:rsidRPr="00280E52" w:rsidRDefault="008B7D6A" w:rsidP="008B7D6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MX"/>
              </w:rPr>
            </w:pPr>
            <w:r w:rsidRPr="00280E52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MX"/>
              </w:rPr>
              <w:t>Tren eléctrico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E9C27" w14:textId="51E65124" w:rsidR="008B7D6A" w:rsidRPr="00894361" w:rsidRDefault="008B7D6A" w:rsidP="008B7D6A">
            <w:pPr>
              <w:spacing w:after="0" w:line="240" w:lineRule="auto"/>
              <w:ind w:right="496" w:firstLineChars="100" w:firstLine="180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es-MX"/>
              </w:rPr>
            </w:pPr>
            <w:r>
              <w:rPr>
                <w:color w:val="000000"/>
                <w:sz w:val="18"/>
                <w:szCs w:val="18"/>
              </w:rPr>
              <w:t>10,028,344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7977EF" w14:textId="6C7EE9DA" w:rsidR="008B7D6A" w:rsidRPr="00894361" w:rsidRDefault="008B7D6A" w:rsidP="008B7D6A">
            <w:pPr>
              <w:spacing w:after="0" w:line="240" w:lineRule="auto"/>
              <w:ind w:right="493" w:firstLineChars="200" w:firstLine="360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es-MX"/>
              </w:rPr>
            </w:pPr>
            <w:r>
              <w:rPr>
                <w:color w:val="000000"/>
                <w:sz w:val="18"/>
                <w:szCs w:val="18"/>
              </w:rPr>
              <w:t>724,761</w:t>
            </w:r>
          </w:p>
        </w:tc>
      </w:tr>
      <w:tr w:rsidR="008B7D6A" w:rsidRPr="00280E52" w14:paraId="43248BE2" w14:textId="77777777" w:rsidTr="00894361">
        <w:trPr>
          <w:trHeight w:val="300"/>
        </w:trPr>
        <w:tc>
          <w:tcPr>
            <w:tcW w:w="197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2FF49D" w14:textId="77777777" w:rsidR="008B7D6A" w:rsidRPr="00280E52" w:rsidRDefault="008B7D6A" w:rsidP="008B7D6A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MX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807CC" w14:textId="77777777" w:rsidR="008B7D6A" w:rsidRPr="00280E52" w:rsidRDefault="008B7D6A" w:rsidP="008B7D6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280E52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MX"/>
              </w:rPr>
              <w:t>Macrobús</w:t>
            </w:r>
            <w:proofErr w:type="spellEnd"/>
            <w:r w:rsidRPr="00280E52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MX"/>
              </w:rPr>
              <w:t xml:space="preserve"> servicio troncal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FF201" w14:textId="77D3CC6C" w:rsidR="008B7D6A" w:rsidRPr="00894361" w:rsidRDefault="008B7D6A" w:rsidP="008B7D6A">
            <w:pPr>
              <w:spacing w:after="0" w:line="240" w:lineRule="auto"/>
              <w:ind w:right="496" w:firstLineChars="100" w:firstLine="180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es-MX"/>
              </w:rPr>
            </w:pPr>
            <w:r>
              <w:rPr>
                <w:color w:val="000000"/>
                <w:sz w:val="18"/>
                <w:szCs w:val="18"/>
              </w:rPr>
              <w:t>2,499,320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53E27D" w14:textId="712B72E9" w:rsidR="008B7D6A" w:rsidRPr="00894361" w:rsidRDefault="008B7D6A" w:rsidP="008B7D6A">
            <w:pPr>
              <w:spacing w:after="0" w:line="240" w:lineRule="auto"/>
              <w:ind w:right="493" w:firstLineChars="200" w:firstLine="360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es-MX"/>
              </w:rPr>
            </w:pPr>
            <w:r>
              <w:rPr>
                <w:color w:val="000000"/>
                <w:sz w:val="18"/>
                <w:szCs w:val="18"/>
              </w:rPr>
              <w:t>335,789</w:t>
            </w:r>
          </w:p>
        </w:tc>
      </w:tr>
      <w:tr w:rsidR="008B7D6A" w:rsidRPr="00280E52" w14:paraId="4640414E" w14:textId="77777777" w:rsidTr="00894361">
        <w:trPr>
          <w:trHeight w:val="300"/>
        </w:trPr>
        <w:tc>
          <w:tcPr>
            <w:tcW w:w="197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1738F6" w14:textId="77777777" w:rsidR="008B7D6A" w:rsidRPr="00280E52" w:rsidRDefault="008B7D6A" w:rsidP="008B7D6A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MX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129BB" w14:textId="77777777" w:rsidR="008B7D6A" w:rsidRPr="00280E52" w:rsidRDefault="008B7D6A" w:rsidP="008B7D6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280E52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MX"/>
              </w:rPr>
              <w:t>Macrobús</w:t>
            </w:r>
            <w:proofErr w:type="spellEnd"/>
            <w:r w:rsidRPr="00280E52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MX"/>
              </w:rPr>
              <w:t xml:space="preserve"> servicio alimentador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AC839" w14:textId="13DD0310" w:rsidR="008B7D6A" w:rsidRPr="00894361" w:rsidRDefault="008B7D6A" w:rsidP="008B7D6A">
            <w:pPr>
              <w:spacing w:after="0" w:line="240" w:lineRule="auto"/>
              <w:ind w:right="496" w:firstLineChars="100" w:firstLine="180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es-MX"/>
              </w:rPr>
            </w:pPr>
            <w:r>
              <w:rPr>
                <w:color w:val="000000"/>
                <w:sz w:val="18"/>
                <w:szCs w:val="18"/>
              </w:rPr>
              <w:t>700,101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3FEBA8" w14:textId="2FF3E271" w:rsidR="008B7D6A" w:rsidRPr="00894361" w:rsidRDefault="008B7D6A" w:rsidP="008B7D6A">
            <w:pPr>
              <w:spacing w:after="0" w:line="240" w:lineRule="auto"/>
              <w:ind w:right="493" w:firstLineChars="200" w:firstLine="360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es-MX"/>
              </w:rPr>
            </w:pPr>
            <w:r>
              <w:rPr>
                <w:color w:val="000000"/>
                <w:sz w:val="18"/>
                <w:szCs w:val="18"/>
              </w:rPr>
              <w:t>395,868</w:t>
            </w:r>
          </w:p>
        </w:tc>
      </w:tr>
      <w:tr w:rsidR="008B7D6A" w:rsidRPr="00280E52" w14:paraId="7FF0AC5B" w14:textId="77777777" w:rsidTr="00894361">
        <w:trPr>
          <w:trHeight w:val="300"/>
        </w:trPr>
        <w:tc>
          <w:tcPr>
            <w:tcW w:w="197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162CCC" w14:textId="77777777" w:rsidR="008B7D6A" w:rsidRPr="00280E52" w:rsidRDefault="008B7D6A" w:rsidP="008B7D6A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MX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16853" w14:textId="77777777" w:rsidR="008B7D6A" w:rsidRPr="00280E52" w:rsidRDefault="008B7D6A" w:rsidP="008B7D6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MX"/>
              </w:rPr>
            </w:pPr>
            <w:r w:rsidRPr="00280E52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MX"/>
              </w:rPr>
              <w:t>Sistema Integral del Tren Ligero (SITREN)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C064E" w14:textId="30D68FB8" w:rsidR="008B7D6A" w:rsidRPr="00894361" w:rsidRDefault="008B7D6A" w:rsidP="008B7D6A">
            <w:pPr>
              <w:spacing w:after="0" w:line="240" w:lineRule="auto"/>
              <w:ind w:right="496" w:firstLineChars="100" w:firstLine="180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es-MX"/>
              </w:rPr>
            </w:pPr>
            <w:r>
              <w:rPr>
                <w:color w:val="000000"/>
                <w:sz w:val="18"/>
                <w:szCs w:val="18"/>
              </w:rPr>
              <w:t>574,670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1AA320" w14:textId="6988B283" w:rsidR="008B7D6A" w:rsidRPr="00894361" w:rsidRDefault="008B7D6A" w:rsidP="008B7D6A">
            <w:pPr>
              <w:spacing w:after="0" w:line="240" w:lineRule="auto"/>
              <w:ind w:right="493" w:firstLineChars="200" w:firstLine="360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es-MX"/>
              </w:rPr>
            </w:pPr>
            <w:r>
              <w:rPr>
                <w:color w:val="000000"/>
                <w:sz w:val="18"/>
                <w:szCs w:val="18"/>
              </w:rPr>
              <w:t>191,834</w:t>
            </w:r>
          </w:p>
        </w:tc>
      </w:tr>
      <w:tr w:rsidR="008B7D6A" w:rsidRPr="00280E52" w14:paraId="30ADA93D" w14:textId="77777777" w:rsidTr="00894361">
        <w:trPr>
          <w:trHeight w:val="300"/>
        </w:trPr>
        <w:tc>
          <w:tcPr>
            <w:tcW w:w="1975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125EE" w14:textId="77777777" w:rsidR="008B7D6A" w:rsidRPr="00280E52" w:rsidRDefault="008B7D6A" w:rsidP="008B7D6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MX"/>
              </w:rPr>
            </w:pPr>
            <w:r w:rsidRPr="00280E52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MX"/>
              </w:rPr>
              <w:t>Ciudad de Monterrey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8F380" w14:textId="77777777" w:rsidR="008B7D6A" w:rsidRPr="00280E52" w:rsidRDefault="008B7D6A" w:rsidP="008B7D6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MX"/>
              </w:rPr>
            </w:pPr>
            <w:r w:rsidRPr="00280E52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MX"/>
              </w:rPr>
              <w:t>Metrobús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25FC1" w14:textId="60FA7B53" w:rsidR="008B7D6A" w:rsidRPr="00894361" w:rsidRDefault="008B7D6A" w:rsidP="008B7D6A">
            <w:pPr>
              <w:spacing w:after="0" w:line="240" w:lineRule="auto"/>
              <w:ind w:right="496" w:firstLineChars="100" w:firstLine="180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es-MX"/>
              </w:rPr>
            </w:pPr>
            <w:r>
              <w:rPr>
                <w:color w:val="000000"/>
                <w:sz w:val="18"/>
                <w:szCs w:val="18"/>
              </w:rPr>
              <w:t>858,131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B011F4" w14:textId="0E806E1B" w:rsidR="008B7D6A" w:rsidRPr="00894361" w:rsidRDefault="008B7D6A" w:rsidP="008B7D6A">
            <w:pPr>
              <w:spacing w:after="0" w:line="240" w:lineRule="auto"/>
              <w:ind w:right="493" w:firstLineChars="200" w:firstLine="360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es-MX"/>
              </w:rPr>
            </w:pPr>
            <w:r>
              <w:rPr>
                <w:color w:val="000000"/>
                <w:sz w:val="18"/>
                <w:szCs w:val="18"/>
              </w:rPr>
              <w:t>1,302,882</w:t>
            </w:r>
          </w:p>
        </w:tc>
      </w:tr>
      <w:tr w:rsidR="008B7D6A" w:rsidRPr="00280E52" w14:paraId="209576B4" w14:textId="77777777" w:rsidTr="00894361">
        <w:trPr>
          <w:trHeight w:val="300"/>
        </w:trPr>
        <w:tc>
          <w:tcPr>
            <w:tcW w:w="197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425CB5" w14:textId="77777777" w:rsidR="008B7D6A" w:rsidRPr="00280E52" w:rsidRDefault="008B7D6A" w:rsidP="008B7D6A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MX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B5389" w14:textId="30C08CB6" w:rsidR="008B7D6A" w:rsidRPr="00280E52" w:rsidRDefault="008B7D6A" w:rsidP="008B7D6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MX"/>
              </w:rPr>
            </w:pPr>
            <w:r w:rsidRPr="00280E52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MX"/>
              </w:rPr>
              <w:t>Sistema de transporte colectivo Metrorrey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08910" w14:textId="35DDBD4D" w:rsidR="008B7D6A" w:rsidRPr="00894361" w:rsidRDefault="008B7D6A" w:rsidP="008B7D6A">
            <w:pPr>
              <w:spacing w:after="0" w:line="240" w:lineRule="auto"/>
              <w:ind w:right="496" w:firstLineChars="100" w:firstLine="180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es-MX"/>
              </w:rPr>
            </w:pPr>
            <w:r>
              <w:rPr>
                <w:color w:val="000000"/>
                <w:sz w:val="18"/>
                <w:szCs w:val="18"/>
              </w:rPr>
              <w:t>9,684,040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C6D992" w14:textId="1193794F" w:rsidR="008B7D6A" w:rsidRPr="00894361" w:rsidRDefault="008B7D6A" w:rsidP="008B7D6A">
            <w:pPr>
              <w:spacing w:after="0" w:line="240" w:lineRule="auto"/>
              <w:ind w:right="493" w:firstLineChars="200" w:firstLine="360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es-MX"/>
              </w:rPr>
            </w:pPr>
            <w:r>
              <w:rPr>
                <w:color w:val="000000"/>
                <w:sz w:val="18"/>
                <w:szCs w:val="18"/>
              </w:rPr>
              <w:t>953,303</w:t>
            </w:r>
          </w:p>
        </w:tc>
      </w:tr>
      <w:tr w:rsidR="008B7D6A" w:rsidRPr="00280E52" w14:paraId="433193BE" w14:textId="77777777" w:rsidTr="00894361">
        <w:trPr>
          <w:trHeight w:val="300"/>
        </w:trPr>
        <w:tc>
          <w:tcPr>
            <w:tcW w:w="197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F7A7DE" w14:textId="77777777" w:rsidR="008B7D6A" w:rsidRPr="00280E52" w:rsidRDefault="008B7D6A" w:rsidP="008B7D6A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MX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FA645" w14:textId="77777777" w:rsidR="008B7D6A" w:rsidRPr="00280E52" w:rsidRDefault="008B7D6A" w:rsidP="008B7D6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MX"/>
              </w:rPr>
            </w:pPr>
            <w:r w:rsidRPr="00280E52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MX"/>
              </w:rPr>
              <w:t xml:space="preserve">Sistema de Transporte </w:t>
            </w:r>
            <w:proofErr w:type="spellStart"/>
            <w:r w:rsidRPr="00280E52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MX"/>
              </w:rPr>
              <w:t>Transmetro</w:t>
            </w:r>
            <w:proofErr w:type="spellEnd"/>
            <w:r w:rsidRPr="00280E52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MX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A8EDE" w14:textId="0F364961" w:rsidR="008B7D6A" w:rsidRPr="00894361" w:rsidRDefault="008B7D6A" w:rsidP="008B7D6A">
            <w:pPr>
              <w:spacing w:after="0" w:line="240" w:lineRule="auto"/>
              <w:ind w:right="496" w:firstLineChars="100" w:firstLine="180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es-MX"/>
              </w:rPr>
            </w:pPr>
            <w:r>
              <w:rPr>
                <w:color w:val="000000"/>
                <w:sz w:val="18"/>
                <w:szCs w:val="18"/>
              </w:rPr>
              <w:t>1,630,521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D7A068" w14:textId="7DC3C0C4" w:rsidR="008B7D6A" w:rsidRPr="00894361" w:rsidRDefault="008B7D6A" w:rsidP="008B7D6A">
            <w:pPr>
              <w:spacing w:after="0" w:line="240" w:lineRule="auto"/>
              <w:ind w:right="493" w:firstLineChars="200" w:firstLine="360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es-MX"/>
              </w:rPr>
            </w:pPr>
            <w:r>
              <w:rPr>
                <w:color w:val="000000"/>
                <w:sz w:val="18"/>
                <w:szCs w:val="18"/>
              </w:rPr>
              <w:t>235,789</w:t>
            </w:r>
          </w:p>
        </w:tc>
      </w:tr>
      <w:tr w:rsidR="008B7D6A" w:rsidRPr="00280E52" w14:paraId="02C10F10" w14:textId="77777777" w:rsidTr="00894361">
        <w:trPr>
          <w:trHeight w:val="300"/>
        </w:trPr>
        <w:tc>
          <w:tcPr>
            <w:tcW w:w="1975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DB152" w14:textId="77777777" w:rsidR="008B7D6A" w:rsidRPr="00280E52" w:rsidRDefault="008B7D6A" w:rsidP="008B7D6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MX"/>
              </w:rPr>
            </w:pPr>
            <w:r w:rsidRPr="00280E52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MX"/>
              </w:rPr>
              <w:t>Ciudad de Pachuca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873B4" w14:textId="77777777" w:rsidR="008B7D6A" w:rsidRPr="00280E52" w:rsidRDefault="008B7D6A" w:rsidP="008B7D6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280E52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MX"/>
              </w:rPr>
              <w:t>Tuzobús</w:t>
            </w:r>
            <w:proofErr w:type="spellEnd"/>
            <w:r w:rsidRPr="00280E52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MX"/>
              </w:rPr>
              <w:t xml:space="preserve"> servicio troncal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B7CDB" w14:textId="4779E59D" w:rsidR="008B7D6A" w:rsidRPr="00894361" w:rsidRDefault="008B7D6A" w:rsidP="008B7D6A">
            <w:pPr>
              <w:spacing w:after="0" w:line="240" w:lineRule="auto"/>
              <w:ind w:right="496" w:firstLineChars="100" w:firstLine="180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es-MX"/>
              </w:rPr>
            </w:pPr>
            <w:r>
              <w:rPr>
                <w:color w:val="000000"/>
                <w:sz w:val="18"/>
                <w:szCs w:val="18"/>
              </w:rPr>
              <w:t>845,595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81CDCE" w14:textId="55EC6A3A" w:rsidR="008B7D6A" w:rsidRPr="00894361" w:rsidRDefault="008B7D6A" w:rsidP="008B7D6A">
            <w:pPr>
              <w:spacing w:after="0" w:line="240" w:lineRule="auto"/>
              <w:ind w:right="493" w:firstLineChars="200" w:firstLine="360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es-MX"/>
              </w:rPr>
            </w:pPr>
            <w:r>
              <w:rPr>
                <w:color w:val="000000"/>
                <w:sz w:val="18"/>
                <w:szCs w:val="18"/>
              </w:rPr>
              <w:t>260,880</w:t>
            </w:r>
          </w:p>
        </w:tc>
      </w:tr>
      <w:tr w:rsidR="008B7D6A" w:rsidRPr="00280E52" w14:paraId="112C3BD3" w14:textId="77777777" w:rsidTr="00894361">
        <w:trPr>
          <w:trHeight w:val="300"/>
        </w:trPr>
        <w:tc>
          <w:tcPr>
            <w:tcW w:w="197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6B8745" w14:textId="77777777" w:rsidR="008B7D6A" w:rsidRPr="00280E52" w:rsidRDefault="008B7D6A" w:rsidP="008B7D6A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MX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12D3A" w14:textId="77777777" w:rsidR="008B7D6A" w:rsidRPr="00280E52" w:rsidRDefault="008B7D6A" w:rsidP="008B7D6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280E52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MX"/>
              </w:rPr>
              <w:t>Tuzobús</w:t>
            </w:r>
            <w:proofErr w:type="spellEnd"/>
            <w:r w:rsidRPr="00280E52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MX"/>
              </w:rPr>
              <w:t xml:space="preserve"> servicio alimentador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0B54D" w14:textId="3C432E1A" w:rsidR="008B7D6A" w:rsidRPr="00894361" w:rsidRDefault="008B7D6A" w:rsidP="008B7D6A">
            <w:pPr>
              <w:spacing w:after="0" w:line="240" w:lineRule="auto"/>
              <w:ind w:right="496" w:firstLineChars="100" w:firstLine="180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es-MX"/>
              </w:rPr>
            </w:pPr>
            <w:r>
              <w:rPr>
                <w:color w:val="000000"/>
                <w:sz w:val="18"/>
                <w:szCs w:val="18"/>
              </w:rPr>
              <w:t>476,778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5843C1" w14:textId="255F442C" w:rsidR="008B7D6A" w:rsidRPr="00894361" w:rsidRDefault="008B7D6A" w:rsidP="008B7D6A">
            <w:pPr>
              <w:spacing w:after="0" w:line="240" w:lineRule="auto"/>
              <w:ind w:right="493" w:firstLineChars="200" w:firstLine="360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es-MX"/>
              </w:rPr>
            </w:pPr>
            <w:r>
              <w:rPr>
                <w:color w:val="000000"/>
                <w:sz w:val="18"/>
                <w:szCs w:val="18"/>
              </w:rPr>
              <w:t>360,348</w:t>
            </w:r>
          </w:p>
        </w:tc>
      </w:tr>
      <w:tr w:rsidR="008B7D6A" w:rsidRPr="00280E52" w14:paraId="558277B8" w14:textId="77777777" w:rsidTr="00894361">
        <w:trPr>
          <w:trHeight w:val="315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FD91A" w14:textId="77777777" w:rsidR="008B7D6A" w:rsidRPr="00280E52" w:rsidRDefault="008B7D6A" w:rsidP="008B7D6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MX"/>
              </w:rPr>
            </w:pPr>
            <w:r w:rsidRPr="00280E52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8B747" w14:textId="77777777" w:rsidR="008B7D6A" w:rsidRPr="00280E52" w:rsidRDefault="008B7D6A" w:rsidP="008B7D6A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MX"/>
              </w:rPr>
            </w:pPr>
            <w:r w:rsidRPr="00280E52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MX"/>
              </w:rPr>
              <w:t xml:space="preserve">Total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BE9CC" w14:textId="39768A31" w:rsidR="008B7D6A" w:rsidRPr="00894361" w:rsidRDefault="008B7D6A" w:rsidP="008B7D6A">
            <w:pPr>
              <w:spacing w:after="0" w:line="240" w:lineRule="auto"/>
              <w:ind w:right="496" w:firstLineChars="100" w:firstLine="181"/>
              <w:jc w:val="right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MX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135,275,705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A50A22" w14:textId="0853D0A7" w:rsidR="008B7D6A" w:rsidRPr="00894361" w:rsidRDefault="008B7D6A" w:rsidP="008B7D6A">
            <w:pPr>
              <w:spacing w:after="0" w:line="240" w:lineRule="auto"/>
              <w:ind w:right="493" w:firstLineChars="200" w:firstLine="361"/>
              <w:jc w:val="right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MX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17,561,823</w:t>
            </w:r>
          </w:p>
        </w:tc>
      </w:tr>
    </w:tbl>
    <w:p w14:paraId="7B02F7AF" w14:textId="5E6448E0" w:rsidR="00C96980" w:rsidRPr="00C96980" w:rsidRDefault="00C96980" w:rsidP="00C96980">
      <w:pPr>
        <w:pStyle w:val="Textoindependiente"/>
        <w:spacing w:line="200" w:lineRule="exact"/>
        <w:ind w:left="567"/>
        <w:rPr>
          <w:rFonts w:asciiTheme="minorHAnsi" w:hAnsiTheme="minorHAnsi" w:cstheme="minorHAnsi"/>
          <w:bCs/>
          <w:sz w:val="14"/>
          <w:szCs w:val="12"/>
        </w:rPr>
      </w:pPr>
      <w:r w:rsidRPr="00C96980">
        <w:rPr>
          <w:rFonts w:asciiTheme="minorHAnsi" w:hAnsiTheme="minorHAnsi" w:cstheme="minorHAnsi"/>
          <w:bCs/>
          <w:sz w:val="14"/>
          <w:szCs w:val="12"/>
        </w:rPr>
        <w:t>Fuente: INEGI.</w:t>
      </w:r>
    </w:p>
    <w:p w14:paraId="34BBF077" w14:textId="77777777" w:rsidR="009C09E0" w:rsidRDefault="009C09E0" w:rsidP="009C09E0">
      <w:pPr>
        <w:pStyle w:val="Textoindependiente"/>
        <w:spacing w:before="120" w:line="200" w:lineRule="exact"/>
        <w:rPr>
          <w:rFonts w:asciiTheme="minorHAnsi" w:hAnsiTheme="minorHAnsi" w:cstheme="minorHAnsi"/>
          <w:b/>
          <w:sz w:val="22"/>
          <w:szCs w:val="20"/>
        </w:rPr>
        <w:sectPr w:rsidR="009C09E0" w:rsidSect="009C09E0">
          <w:type w:val="continuous"/>
          <w:pgSz w:w="12240" w:h="15840"/>
          <w:pgMar w:top="2268" w:right="851" w:bottom="425" w:left="851" w:header="709" w:footer="709" w:gutter="0"/>
          <w:cols w:space="708"/>
          <w:docGrid w:linePitch="360"/>
          <w15:footnoteColumns w:val="1"/>
        </w:sectPr>
      </w:pPr>
    </w:p>
    <w:p w14:paraId="2F54691B" w14:textId="345DB4B7" w:rsidR="005F1182" w:rsidRDefault="009C09E0" w:rsidP="00280E52">
      <w:pPr>
        <w:pStyle w:val="Textoindependiente"/>
        <w:spacing w:before="360" w:line="200" w:lineRule="exact"/>
        <w:rPr>
          <w:rFonts w:asciiTheme="minorHAnsi" w:hAnsiTheme="minorHAnsi" w:cstheme="minorHAnsi"/>
          <w:spacing w:val="4"/>
          <w:sz w:val="20"/>
          <w:szCs w:val="20"/>
        </w:rPr>
      </w:pPr>
      <w:r>
        <w:rPr>
          <w:rFonts w:asciiTheme="minorHAnsi" w:hAnsiTheme="minorHAnsi" w:cstheme="minorHAnsi"/>
          <w:spacing w:val="4"/>
          <w:sz w:val="20"/>
          <w:szCs w:val="20"/>
        </w:rPr>
        <w:t>I</w:t>
      </w:r>
      <w:r w:rsidR="00141BF7">
        <w:rPr>
          <w:rFonts w:asciiTheme="minorHAnsi" w:hAnsiTheme="minorHAnsi" w:cstheme="minorHAnsi"/>
          <w:spacing w:val="4"/>
          <w:sz w:val="20"/>
          <w:szCs w:val="20"/>
        </w:rPr>
        <w:t>nformación más amplia sobre los resultados publicados en esta nota se pueden obtener en el Banco de Información Económica (BIE) y en el espacio dedicado a este tema en la página del instituto en internet:</w:t>
      </w:r>
    </w:p>
    <w:p w14:paraId="5892165C" w14:textId="7AD0B7C6" w:rsidR="001371B4" w:rsidRPr="0050598F" w:rsidRDefault="006900B3" w:rsidP="001371B4">
      <w:pPr>
        <w:pStyle w:val="Textoindependiente"/>
        <w:spacing w:before="360" w:line="200" w:lineRule="exact"/>
        <w:rPr>
          <w:rStyle w:val="Hipervnculo"/>
          <w:rFonts w:asciiTheme="minorHAnsi" w:hAnsiTheme="minorHAnsi" w:cstheme="minorHAnsi"/>
          <w:color w:val="0D78CA" w:themeColor="background2" w:themeShade="80"/>
          <w:sz w:val="20"/>
          <w:szCs w:val="20"/>
        </w:rPr>
      </w:pPr>
      <w:hyperlink r:id="rId19" w:history="1">
        <w:r w:rsidR="001371B4" w:rsidRPr="0050598F">
          <w:rPr>
            <w:rStyle w:val="Hipervnculo"/>
            <w:rFonts w:asciiTheme="minorHAnsi" w:hAnsiTheme="minorHAnsi" w:cstheme="minorHAnsi"/>
            <w:color w:val="0D78CA" w:themeColor="background2" w:themeShade="80"/>
            <w:sz w:val="20"/>
            <w:szCs w:val="20"/>
          </w:rPr>
          <w:t>https://www.inegi.org.mx/app/indicadores/bie.html</w:t>
        </w:r>
      </w:hyperlink>
    </w:p>
    <w:p w14:paraId="64A2492C" w14:textId="1FE33771" w:rsidR="00141BF7" w:rsidRPr="0050598F" w:rsidRDefault="006900B3" w:rsidP="001371B4">
      <w:pPr>
        <w:pStyle w:val="Textoindependiente"/>
        <w:spacing w:before="120" w:line="200" w:lineRule="exact"/>
        <w:rPr>
          <w:rStyle w:val="Hipervnculo"/>
          <w:rFonts w:asciiTheme="minorHAnsi" w:hAnsiTheme="minorHAnsi" w:cstheme="minorHAnsi"/>
          <w:color w:val="B4DCFA" w:themeColor="background2"/>
          <w:sz w:val="32"/>
          <w:szCs w:val="32"/>
        </w:rPr>
      </w:pPr>
      <w:hyperlink r:id="rId20" w:history="1">
        <w:r w:rsidR="001371B4" w:rsidRPr="0050598F">
          <w:rPr>
            <w:rStyle w:val="Hipervnculo"/>
            <w:rFonts w:asciiTheme="minorHAnsi" w:hAnsiTheme="minorHAnsi" w:cstheme="minorHAnsi"/>
            <w:color w:val="0D78CA" w:themeColor="background2" w:themeShade="80"/>
            <w:sz w:val="20"/>
            <w:szCs w:val="20"/>
          </w:rPr>
          <w:t>https://www.inegi.org.mx/programas/transporteurbano/</w:t>
        </w:r>
      </w:hyperlink>
    </w:p>
    <w:sectPr w:rsidR="00141BF7" w:rsidRPr="0050598F" w:rsidSect="003D6FDC">
      <w:type w:val="continuous"/>
      <w:pgSz w:w="12240" w:h="15840"/>
      <w:pgMar w:top="2268" w:right="851" w:bottom="425" w:left="851" w:header="709" w:footer="709" w:gutter="0"/>
      <w:cols w:num="2" w:space="708"/>
      <w:docGrid w:linePitch="360"/>
      <w15:footnoteColumns w:val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4E48F7" w14:textId="77777777" w:rsidR="006900B3" w:rsidRDefault="006900B3" w:rsidP="00175D88">
      <w:pPr>
        <w:spacing w:after="0" w:line="240" w:lineRule="auto"/>
      </w:pPr>
      <w:r>
        <w:separator/>
      </w:r>
    </w:p>
  </w:endnote>
  <w:endnote w:type="continuationSeparator" w:id="0">
    <w:p w14:paraId="51BA6089" w14:textId="77777777" w:rsidR="006900B3" w:rsidRDefault="006900B3" w:rsidP="00175D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9D63C2" w14:textId="77777777" w:rsidR="006900B3" w:rsidRDefault="006900B3" w:rsidP="00175D88">
      <w:pPr>
        <w:spacing w:after="0" w:line="240" w:lineRule="auto"/>
      </w:pPr>
      <w:r>
        <w:separator/>
      </w:r>
    </w:p>
  </w:footnote>
  <w:footnote w:type="continuationSeparator" w:id="0">
    <w:p w14:paraId="31520F16" w14:textId="77777777" w:rsidR="006900B3" w:rsidRDefault="006900B3" w:rsidP="00175D88">
      <w:pPr>
        <w:spacing w:after="0" w:line="240" w:lineRule="auto"/>
      </w:pPr>
      <w:r>
        <w:continuationSeparator/>
      </w:r>
    </w:p>
  </w:footnote>
  <w:footnote w:id="1">
    <w:p w14:paraId="2FDF3BFB" w14:textId="5076EDAD" w:rsidR="00175D88" w:rsidRPr="008908D7" w:rsidRDefault="00175D88" w:rsidP="00175D88">
      <w:pPr>
        <w:pStyle w:val="Textonotapie"/>
        <w:spacing w:before="60" w:line="140" w:lineRule="exact"/>
        <w:ind w:left="170" w:hanging="170"/>
        <w:jc w:val="both"/>
        <w:rPr>
          <w:rFonts w:cstheme="minorHAnsi"/>
          <w:sz w:val="14"/>
          <w:szCs w:val="14"/>
        </w:rPr>
      </w:pPr>
      <w:r w:rsidRPr="008908D7">
        <w:rPr>
          <w:rStyle w:val="Refdenotaalpie"/>
          <w:sz w:val="18"/>
          <w:szCs w:val="18"/>
        </w:rPr>
        <w:footnoteRef/>
      </w:r>
      <w:r w:rsidRPr="008908D7">
        <w:rPr>
          <w:rFonts w:cstheme="minorHAnsi"/>
          <w:sz w:val="14"/>
          <w:szCs w:val="14"/>
        </w:rPr>
        <w:tab/>
        <w:t>Desde el año de 1986 se capta y difunde información estadística mensual de los transportes eléctricos del Distrito Federal (actualmente Ciudad de México</w:t>
      </w:r>
      <w:r w:rsidR="0086150C" w:rsidRPr="00DE007A">
        <w:rPr>
          <w:rFonts w:cstheme="minorHAnsi"/>
          <w:sz w:val="14"/>
          <w:szCs w:val="14"/>
        </w:rPr>
        <w:t>, CDMX</w:t>
      </w:r>
      <w:r w:rsidRPr="00DE007A">
        <w:rPr>
          <w:rFonts w:cstheme="minorHAnsi"/>
          <w:sz w:val="14"/>
          <w:szCs w:val="14"/>
        </w:rPr>
        <w:t>)</w:t>
      </w:r>
      <w:r w:rsidR="005D4888" w:rsidRPr="00DE007A">
        <w:rPr>
          <w:rFonts w:cstheme="minorHAnsi"/>
          <w:sz w:val="14"/>
          <w:szCs w:val="14"/>
        </w:rPr>
        <w:t>;</w:t>
      </w:r>
      <w:r w:rsidRPr="00DE007A">
        <w:rPr>
          <w:rFonts w:cstheme="minorHAnsi"/>
          <w:sz w:val="14"/>
          <w:szCs w:val="14"/>
        </w:rPr>
        <w:t xml:space="preserve"> posteriormente se </w:t>
      </w:r>
      <w:r w:rsidR="005D4888" w:rsidRPr="00DE007A">
        <w:rPr>
          <w:rFonts w:cstheme="minorHAnsi"/>
          <w:sz w:val="14"/>
          <w:szCs w:val="14"/>
        </w:rPr>
        <w:t>fue</w:t>
      </w:r>
      <w:r w:rsidR="0086150C" w:rsidRPr="00DE007A">
        <w:rPr>
          <w:rFonts w:cstheme="minorHAnsi"/>
          <w:sz w:val="14"/>
          <w:szCs w:val="14"/>
        </w:rPr>
        <w:t xml:space="preserve"> incorpora</w:t>
      </w:r>
      <w:r w:rsidR="005D4888" w:rsidRPr="00DE007A">
        <w:rPr>
          <w:rFonts w:cstheme="minorHAnsi"/>
          <w:sz w:val="14"/>
          <w:szCs w:val="14"/>
        </w:rPr>
        <w:t>n</w:t>
      </w:r>
      <w:r w:rsidR="0086150C" w:rsidRPr="00DE007A">
        <w:rPr>
          <w:rFonts w:cstheme="minorHAnsi"/>
          <w:sz w:val="14"/>
          <w:szCs w:val="14"/>
        </w:rPr>
        <w:t>do</w:t>
      </w:r>
      <w:r w:rsidR="0086150C" w:rsidRPr="006C1920">
        <w:rPr>
          <w:rFonts w:cstheme="minorHAnsi"/>
          <w:sz w:val="14"/>
          <w:szCs w:val="14"/>
        </w:rPr>
        <w:t xml:space="preserve"> </w:t>
      </w:r>
      <w:r w:rsidR="00F12A23" w:rsidRPr="006C1920">
        <w:rPr>
          <w:rFonts w:cstheme="minorHAnsi"/>
          <w:sz w:val="14"/>
          <w:szCs w:val="14"/>
        </w:rPr>
        <w:t xml:space="preserve">información de </w:t>
      </w:r>
      <w:r w:rsidR="0086150C" w:rsidRPr="006C1920">
        <w:rPr>
          <w:rFonts w:cstheme="minorHAnsi"/>
          <w:sz w:val="14"/>
          <w:szCs w:val="14"/>
        </w:rPr>
        <w:t>otros medios de transporte urbano en la CDMX</w:t>
      </w:r>
      <w:r w:rsidR="00F12A23" w:rsidRPr="006C1920">
        <w:rPr>
          <w:rFonts w:cstheme="minorHAnsi"/>
          <w:sz w:val="14"/>
          <w:szCs w:val="14"/>
        </w:rPr>
        <w:t>, tales como el sistema RTP y el Metrobús.</w:t>
      </w:r>
      <w:r w:rsidR="0086150C" w:rsidRPr="006C1920">
        <w:rPr>
          <w:rFonts w:cstheme="minorHAnsi"/>
          <w:sz w:val="14"/>
          <w:szCs w:val="14"/>
        </w:rPr>
        <w:t xml:space="preserve"> </w:t>
      </w:r>
      <w:r w:rsidR="00F12A23" w:rsidRPr="006C1920">
        <w:rPr>
          <w:rFonts w:cstheme="minorHAnsi"/>
          <w:sz w:val="14"/>
          <w:szCs w:val="14"/>
        </w:rPr>
        <w:t>A</w:t>
      </w:r>
      <w:r w:rsidR="0086150C" w:rsidRPr="006C1920">
        <w:rPr>
          <w:rFonts w:cstheme="minorHAnsi"/>
          <w:sz w:val="14"/>
          <w:szCs w:val="14"/>
        </w:rPr>
        <w:t>dicionalmente</w:t>
      </w:r>
      <w:r w:rsidR="00F12A23" w:rsidRPr="006C1920">
        <w:rPr>
          <w:rFonts w:cstheme="minorHAnsi"/>
          <w:sz w:val="14"/>
          <w:szCs w:val="14"/>
        </w:rPr>
        <w:t xml:space="preserve"> se cuenta con información estadística de</w:t>
      </w:r>
      <w:r w:rsidR="0086150C" w:rsidRPr="006C1920">
        <w:rPr>
          <w:rFonts w:cstheme="minorHAnsi"/>
          <w:sz w:val="14"/>
          <w:szCs w:val="14"/>
        </w:rPr>
        <w:t xml:space="preserve"> </w:t>
      </w:r>
      <w:r w:rsidRPr="006C1920">
        <w:rPr>
          <w:rFonts w:cstheme="minorHAnsi"/>
          <w:sz w:val="14"/>
          <w:szCs w:val="14"/>
        </w:rPr>
        <w:t>los sistemas de transporte urbano de pasajeros de las ciudades de Guadalajara, Monterrey y Pachuca.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61"/>
      <w:gridCol w:w="7267"/>
    </w:tblGrid>
    <w:tr w:rsidR="00175D88" w14:paraId="47DA3A05" w14:textId="77777777" w:rsidTr="00175D88">
      <w:tc>
        <w:tcPr>
          <w:tcW w:w="3261" w:type="dxa"/>
        </w:tcPr>
        <w:p w14:paraId="2F8F14B4" w14:textId="2BE89025" w:rsidR="00175D88" w:rsidRDefault="00175D88">
          <w:pPr>
            <w:pStyle w:val="Encabezado"/>
          </w:pPr>
          <w:r>
            <w:rPr>
              <w:noProof/>
              <w:lang w:eastAsia="es-MX"/>
            </w:rPr>
            <w:drawing>
              <wp:inline distT="0" distB="0" distL="0" distR="0" wp14:anchorId="13EE942A" wp14:editId="42B6D5FE">
                <wp:extent cx="928800" cy="964800"/>
                <wp:effectExtent l="0" t="0" r="5080" b="6985"/>
                <wp:docPr id="4" name="Imagen 4" descr="cid:image002.png@01D4B335.490B1A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0" descr="cid:image002.png@01D4B335.490B1A5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8800" cy="96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67" w:type="dxa"/>
        </w:tcPr>
        <w:p w14:paraId="6A84E00D" w14:textId="4C227ECB" w:rsidR="00175D88" w:rsidRDefault="00CC1344" w:rsidP="00175D88">
          <w:pPr>
            <w:pStyle w:val="Encabezado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SEPTIEMBRE </w:t>
          </w:r>
          <w:r w:rsidR="00175D88" w:rsidRPr="00175D88">
            <w:rPr>
              <w:sz w:val="20"/>
              <w:szCs w:val="20"/>
            </w:rPr>
            <w:t>1</w:t>
          </w:r>
          <w:r>
            <w:rPr>
              <w:sz w:val="20"/>
              <w:szCs w:val="20"/>
            </w:rPr>
            <w:t>4</w:t>
          </w:r>
          <w:r w:rsidR="00175D88" w:rsidRPr="00175D88">
            <w:rPr>
              <w:sz w:val="20"/>
              <w:szCs w:val="20"/>
            </w:rPr>
            <w:t xml:space="preserve"> DE 2021</w:t>
          </w:r>
        </w:p>
        <w:p w14:paraId="021EACB5" w14:textId="77777777" w:rsidR="00175D88" w:rsidRDefault="00175D88" w:rsidP="00175D88">
          <w:pPr>
            <w:pStyle w:val="Encabezado"/>
            <w:jc w:val="right"/>
            <w:rPr>
              <w:sz w:val="20"/>
              <w:szCs w:val="20"/>
            </w:rPr>
          </w:pPr>
        </w:p>
        <w:p w14:paraId="015A5C65" w14:textId="24DFD649" w:rsidR="00175D88" w:rsidRPr="00175D88" w:rsidRDefault="00175D88" w:rsidP="00175D88">
          <w:pPr>
            <w:pStyle w:val="Encabezado"/>
            <w:jc w:val="center"/>
            <w:rPr>
              <w:b/>
              <w:bCs/>
              <w:sz w:val="24"/>
              <w:szCs w:val="24"/>
            </w:rPr>
          </w:pPr>
          <w:r w:rsidRPr="00175D88">
            <w:rPr>
              <w:b/>
              <w:bCs/>
              <w:sz w:val="24"/>
              <w:szCs w:val="24"/>
            </w:rPr>
            <w:t>ESTADÍSTICA DE TRANSPORTE URBANO</w:t>
          </w:r>
        </w:p>
        <w:p w14:paraId="02973163" w14:textId="77777777" w:rsidR="00175D88" w:rsidRPr="00175D88" w:rsidRDefault="00175D88" w:rsidP="00175D88">
          <w:pPr>
            <w:pStyle w:val="Encabezado"/>
            <w:jc w:val="center"/>
            <w:rPr>
              <w:b/>
              <w:bCs/>
              <w:sz w:val="24"/>
              <w:szCs w:val="24"/>
            </w:rPr>
          </w:pPr>
          <w:r w:rsidRPr="00175D88">
            <w:rPr>
              <w:b/>
              <w:bCs/>
              <w:sz w:val="24"/>
              <w:szCs w:val="24"/>
            </w:rPr>
            <w:t>DE PASAJEROS</w:t>
          </w:r>
        </w:p>
        <w:p w14:paraId="6FFBC514" w14:textId="6BF53DC1" w:rsidR="00175D88" w:rsidRDefault="00175D88" w:rsidP="00175D88">
          <w:pPr>
            <w:pStyle w:val="Encabezado"/>
            <w:jc w:val="center"/>
            <w:rPr>
              <w:sz w:val="20"/>
              <w:szCs w:val="20"/>
            </w:rPr>
          </w:pPr>
          <w:r w:rsidRPr="00175D88">
            <w:rPr>
              <w:sz w:val="20"/>
              <w:szCs w:val="20"/>
            </w:rPr>
            <w:t>CIFRAS DURANT</w:t>
          </w:r>
          <w:r w:rsidR="00BE3697">
            <w:rPr>
              <w:sz w:val="20"/>
              <w:szCs w:val="20"/>
            </w:rPr>
            <w:t>E</w:t>
          </w:r>
          <w:r w:rsidRPr="00175D88">
            <w:rPr>
              <w:sz w:val="20"/>
              <w:szCs w:val="20"/>
            </w:rPr>
            <w:t xml:space="preserve"> </w:t>
          </w:r>
          <w:r w:rsidR="000D2B5F">
            <w:rPr>
              <w:sz w:val="20"/>
              <w:szCs w:val="20"/>
            </w:rPr>
            <w:t>JU</w:t>
          </w:r>
          <w:r w:rsidR="00CC1344">
            <w:rPr>
              <w:sz w:val="20"/>
              <w:szCs w:val="20"/>
            </w:rPr>
            <w:t xml:space="preserve">LIO </w:t>
          </w:r>
          <w:r w:rsidRPr="00175D88">
            <w:rPr>
              <w:sz w:val="20"/>
              <w:szCs w:val="20"/>
            </w:rPr>
            <w:t>DE 2021</w:t>
          </w:r>
        </w:p>
        <w:tbl>
          <w:tblPr>
            <w:tblStyle w:val="Tablaconcuadrcula"/>
            <w:tblW w:w="0" w:type="auto"/>
            <w:tblLook w:val="04A0" w:firstRow="1" w:lastRow="0" w:firstColumn="1" w:lastColumn="0" w:noHBand="0" w:noVBand="1"/>
          </w:tblPr>
          <w:tblGrid>
            <w:gridCol w:w="7051"/>
          </w:tblGrid>
          <w:tr w:rsidR="00175D88" w14:paraId="26C94203" w14:textId="77777777" w:rsidTr="00175D88">
            <w:tc>
              <w:tcPr>
                <w:tcW w:w="818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9D9D9" w:themeFill="background1" w:themeFillShade="D9"/>
                <w:tcMar>
                  <w:top w:w="57" w:type="dxa"/>
                  <w:bottom w:w="57" w:type="dxa"/>
                </w:tcMar>
              </w:tcPr>
              <w:p w14:paraId="71BE261E" w14:textId="6EEBBF19" w:rsidR="00175D88" w:rsidRPr="00175D88" w:rsidRDefault="00175D88" w:rsidP="00175D88">
                <w:pPr>
                  <w:pStyle w:val="Encabezado"/>
                  <w:jc w:val="center"/>
                  <w:rPr>
                    <w:b/>
                    <w:bCs/>
                  </w:rPr>
                </w:pPr>
                <w:r w:rsidRPr="00175D88">
                  <w:rPr>
                    <w:b/>
                    <w:bCs/>
                    <w:sz w:val="20"/>
                    <w:szCs w:val="20"/>
                  </w:rPr>
                  <w:t>INDICADORES ECONÓMICOS DE COYUNTURA</w:t>
                </w:r>
              </w:p>
            </w:tc>
          </w:tr>
        </w:tbl>
        <w:p w14:paraId="1F1A1D14" w14:textId="784C0696" w:rsidR="00175D88" w:rsidRDefault="00175D88" w:rsidP="00175D88">
          <w:pPr>
            <w:pStyle w:val="Encabezado"/>
            <w:jc w:val="center"/>
          </w:pPr>
        </w:p>
      </w:tc>
    </w:tr>
  </w:tbl>
  <w:p w14:paraId="5C7540AC" w14:textId="00CEE7EE" w:rsidR="00175D88" w:rsidRPr="00175D88" w:rsidRDefault="00175D88" w:rsidP="00175D88">
    <w:pPr>
      <w:pStyle w:val="Encabezado"/>
      <w:spacing w:after="120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B60A15"/>
    <w:multiLevelType w:val="hybridMultilevel"/>
    <w:tmpl w:val="F7F2BB5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D88"/>
    <w:rsid w:val="000058EB"/>
    <w:rsid w:val="000178E9"/>
    <w:rsid w:val="00021B97"/>
    <w:rsid w:val="00040D05"/>
    <w:rsid w:val="000528BB"/>
    <w:rsid w:val="00075A46"/>
    <w:rsid w:val="00083058"/>
    <w:rsid w:val="000866A2"/>
    <w:rsid w:val="000A66F3"/>
    <w:rsid w:val="000B7749"/>
    <w:rsid w:val="000D11C9"/>
    <w:rsid w:val="000D2B5F"/>
    <w:rsid w:val="000D3C8B"/>
    <w:rsid w:val="000D61C8"/>
    <w:rsid w:val="000E0FA5"/>
    <w:rsid w:val="000E6090"/>
    <w:rsid w:val="001371B4"/>
    <w:rsid w:val="00141BF7"/>
    <w:rsid w:val="00150516"/>
    <w:rsid w:val="00154EC4"/>
    <w:rsid w:val="001677C7"/>
    <w:rsid w:val="00171540"/>
    <w:rsid w:val="00172AFE"/>
    <w:rsid w:val="00174DA1"/>
    <w:rsid w:val="00175D88"/>
    <w:rsid w:val="001A76B2"/>
    <w:rsid w:val="001D2B46"/>
    <w:rsid w:val="001E1C01"/>
    <w:rsid w:val="001E5CCC"/>
    <w:rsid w:val="00202B29"/>
    <w:rsid w:val="00204BB3"/>
    <w:rsid w:val="00214DB0"/>
    <w:rsid w:val="00215A22"/>
    <w:rsid w:val="00215A86"/>
    <w:rsid w:val="0022094C"/>
    <w:rsid w:val="002328D4"/>
    <w:rsid w:val="0024644D"/>
    <w:rsid w:val="00257119"/>
    <w:rsid w:val="002575B9"/>
    <w:rsid w:val="002643AA"/>
    <w:rsid w:val="00266E05"/>
    <w:rsid w:val="00267217"/>
    <w:rsid w:val="00271F9D"/>
    <w:rsid w:val="00273C16"/>
    <w:rsid w:val="00280E52"/>
    <w:rsid w:val="002A0F8B"/>
    <w:rsid w:val="002A4134"/>
    <w:rsid w:val="002A7DFC"/>
    <w:rsid w:val="002B18BA"/>
    <w:rsid w:val="002C474E"/>
    <w:rsid w:val="002D6ED7"/>
    <w:rsid w:val="00300FE7"/>
    <w:rsid w:val="003043BA"/>
    <w:rsid w:val="00305BB0"/>
    <w:rsid w:val="0031211D"/>
    <w:rsid w:val="00330B26"/>
    <w:rsid w:val="00331C1C"/>
    <w:rsid w:val="003453CB"/>
    <w:rsid w:val="00353930"/>
    <w:rsid w:val="003605EE"/>
    <w:rsid w:val="00362CF2"/>
    <w:rsid w:val="00373968"/>
    <w:rsid w:val="00382316"/>
    <w:rsid w:val="003872DB"/>
    <w:rsid w:val="0039760B"/>
    <w:rsid w:val="003A2C60"/>
    <w:rsid w:val="003B27B3"/>
    <w:rsid w:val="003C6A49"/>
    <w:rsid w:val="003D5E37"/>
    <w:rsid w:val="003D6FDC"/>
    <w:rsid w:val="003E4AD0"/>
    <w:rsid w:val="003F0B08"/>
    <w:rsid w:val="003F6FAC"/>
    <w:rsid w:val="00413665"/>
    <w:rsid w:val="00414C94"/>
    <w:rsid w:val="004307D9"/>
    <w:rsid w:val="00433F88"/>
    <w:rsid w:val="00440829"/>
    <w:rsid w:val="00443A91"/>
    <w:rsid w:val="00447D03"/>
    <w:rsid w:val="004617EF"/>
    <w:rsid w:val="004637DB"/>
    <w:rsid w:val="00464A7E"/>
    <w:rsid w:val="0049227F"/>
    <w:rsid w:val="004A0623"/>
    <w:rsid w:val="004A0D04"/>
    <w:rsid w:val="004B1852"/>
    <w:rsid w:val="004B477B"/>
    <w:rsid w:val="004B5374"/>
    <w:rsid w:val="004C241E"/>
    <w:rsid w:val="004C3590"/>
    <w:rsid w:val="004D3506"/>
    <w:rsid w:val="004D454B"/>
    <w:rsid w:val="004D6D7A"/>
    <w:rsid w:val="004D7927"/>
    <w:rsid w:val="004E6808"/>
    <w:rsid w:val="004F516E"/>
    <w:rsid w:val="004F761F"/>
    <w:rsid w:val="00503906"/>
    <w:rsid w:val="0050598F"/>
    <w:rsid w:val="005157E8"/>
    <w:rsid w:val="00520284"/>
    <w:rsid w:val="005235C8"/>
    <w:rsid w:val="00552A5A"/>
    <w:rsid w:val="00574714"/>
    <w:rsid w:val="00586EDD"/>
    <w:rsid w:val="005C25C5"/>
    <w:rsid w:val="005C6356"/>
    <w:rsid w:val="005D1B77"/>
    <w:rsid w:val="005D4888"/>
    <w:rsid w:val="005D4D1B"/>
    <w:rsid w:val="005E6F56"/>
    <w:rsid w:val="005F1182"/>
    <w:rsid w:val="00604599"/>
    <w:rsid w:val="00623458"/>
    <w:rsid w:val="00642052"/>
    <w:rsid w:val="00646FE1"/>
    <w:rsid w:val="0064743C"/>
    <w:rsid w:val="0065541F"/>
    <w:rsid w:val="00664A30"/>
    <w:rsid w:val="006900B3"/>
    <w:rsid w:val="00694ADD"/>
    <w:rsid w:val="006A357A"/>
    <w:rsid w:val="006A40E2"/>
    <w:rsid w:val="006C1920"/>
    <w:rsid w:val="006C4C91"/>
    <w:rsid w:val="006C7C3F"/>
    <w:rsid w:val="006D23B3"/>
    <w:rsid w:val="006D2EA8"/>
    <w:rsid w:val="006D5C34"/>
    <w:rsid w:val="006F2C4C"/>
    <w:rsid w:val="00712F52"/>
    <w:rsid w:val="007206DC"/>
    <w:rsid w:val="00722240"/>
    <w:rsid w:val="00730E6F"/>
    <w:rsid w:val="007551FE"/>
    <w:rsid w:val="007562F8"/>
    <w:rsid w:val="00766F8B"/>
    <w:rsid w:val="00786531"/>
    <w:rsid w:val="00793552"/>
    <w:rsid w:val="007B5E40"/>
    <w:rsid w:val="007E2F85"/>
    <w:rsid w:val="007E7F6F"/>
    <w:rsid w:val="00806B84"/>
    <w:rsid w:val="008606B0"/>
    <w:rsid w:val="0086150C"/>
    <w:rsid w:val="008637D3"/>
    <w:rsid w:val="00890F0C"/>
    <w:rsid w:val="00894361"/>
    <w:rsid w:val="008B2E8C"/>
    <w:rsid w:val="008B7D6A"/>
    <w:rsid w:val="008D5EB0"/>
    <w:rsid w:val="00936444"/>
    <w:rsid w:val="0094247D"/>
    <w:rsid w:val="009427CE"/>
    <w:rsid w:val="00955BFA"/>
    <w:rsid w:val="0098166F"/>
    <w:rsid w:val="00982C47"/>
    <w:rsid w:val="009A3C72"/>
    <w:rsid w:val="009C09E0"/>
    <w:rsid w:val="009C1968"/>
    <w:rsid w:val="009C61AD"/>
    <w:rsid w:val="009D6615"/>
    <w:rsid w:val="009D707E"/>
    <w:rsid w:val="009F71F2"/>
    <w:rsid w:val="00A11E74"/>
    <w:rsid w:val="00A14C43"/>
    <w:rsid w:val="00A20B4E"/>
    <w:rsid w:val="00A456B2"/>
    <w:rsid w:val="00A57F2E"/>
    <w:rsid w:val="00A72397"/>
    <w:rsid w:val="00A74076"/>
    <w:rsid w:val="00A82474"/>
    <w:rsid w:val="00A900F6"/>
    <w:rsid w:val="00A949E3"/>
    <w:rsid w:val="00AA3978"/>
    <w:rsid w:val="00AA3AA7"/>
    <w:rsid w:val="00AB4858"/>
    <w:rsid w:val="00AB518F"/>
    <w:rsid w:val="00AC12F0"/>
    <w:rsid w:val="00AD68C0"/>
    <w:rsid w:val="00B4074C"/>
    <w:rsid w:val="00B671BA"/>
    <w:rsid w:val="00B93B72"/>
    <w:rsid w:val="00BA0F84"/>
    <w:rsid w:val="00BB0D2B"/>
    <w:rsid w:val="00BC13BF"/>
    <w:rsid w:val="00BC1B80"/>
    <w:rsid w:val="00BC5D8E"/>
    <w:rsid w:val="00BD3BC0"/>
    <w:rsid w:val="00BE2B06"/>
    <w:rsid w:val="00BE3697"/>
    <w:rsid w:val="00BE74A7"/>
    <w:rsid w:val="00C5467D"/>
    <w:rsid w:val="00C67D3F"/>
    <w:rsid w:val="00C71222"/>
    <w:rsid w:val="00C74483"/>
    <w:rsid w:val="00C74CF3"/>
    <w:rsid w:val="00C8103A"/>
    <w:rsid w:val="00C8211B"/>
    <w:rsid w:val="00C9098A"/>
    <w:rsid w:val="00C94DFE"/>
    <w:rsid w:val="00C96980"/>
    <w:rsid w:val="00CA4F85"/>
    <w:rsid w:val="00CB03BC"/>
    <w:rsid w:val="00CB1C24"/>
    <w:rsid w:val="00CB3086"/>
    <w:rsid w:val="00CB7FDA"/>
    <w:rsid w:val="00CC1344"/>
    <w:rsid w:val="00CC720B"/>
    <w:rsid w:val="00CD031A"/>
    <w:rsid w:val="00CE6117"/>
    <w:rsid w:val="00D11851"/>
    <w:rsid w:val="00D777DD"/>
    <w:rsid w:val="00D81BEF"/>
    <w:rsid w:val="00D92A45"/>
    <w:rsid w:val="00DB7935"/>
    <w:rsid w:val="00DB79B0"/>
    <w:rsid w:val="00DD7BFD"/>
    <w:rsid w:val="00DD7D8F"/>
    <w:rsid w:val="00DE007A"/>
    <w:rsid w:val="00DE0E1C"/>
    <w:rsid w:val="00DE48A9"/>
    <w:rsid w:val="00DE4BA3"/>
    <w:rsid w:val="00E14A83"/>
    <w:rsid w:val="00E20038"/>
    <w:rsid w:val="00E21778"/>
    <w:rsid w:val="00E27983"/>
    <w:rsid w:val="00E371AA"/>
    <w:rsid w:val="00E44D59"/>
    <w:rsid w:val="00E457B6"/>
    <w:rsid w:val="00E67449"/>
    <w:rsid w:val="00E9331F"/>
    <w:rsid w:val="00E963C9"/>
    <w:rsid w:val="00E970E3"/>
    <w:rsid w:val="00ED6D4F"/>
    <w:rsid w:val="00EE2A5B"/>
    <w:rsid w:val="00EF7A19"/>
    <w:rsid w:val="00F01AB8"/>
    <w:rsid w:val="00F12A23"/>
    <w:rsid w:val="00F25D41"/>
    <w:rsid w:val="00F31AB3"/>
    <w:rsid w:val="00F42747"/>
    <w:rsid w:val="00F5323B"/>
    <w:rsid w:val="00F6056F"/>
    <w:rsid w:val="00F71FCE"/>
    <w:rsid w:val="00F76C45"/>
    <w:rsid w:val="00F87B42"/>
    <w:rsid w:val="00F9232C"/>
    <w:rsid w:val="00F94072"/>
    <w:rsid w:val="00FA3D79"/>
    <w:rsid w:val="00FA3DB5"/>
    <w:rsid w:val="00FA4F47"/>
    <w:rsid w:val="00FD4742"/>
    <w:rsid w:val="00FE719A"/>
    <w:rsid w:val="00FF3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288167"/>
  <w15:chartTrackingRefBased/>
  <w15:docId w15:val="{DB2DB69E-A99E-48EA-8E32-5AC49EBA8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75D88"/>
    <w:pPr>
      <w:spacing w:after="200" w:line="276" w:lineRule="auto"/>
    </w:pPr>
    <w:rPr>
      <w:rFonts w:ascii="Calibri" w:hAnsi="Calibri" w:cs="Calibri"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75D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75D88"/>
  </w:style>
  <w:style w:type="paragraph" w:styleId="Piedepgina">
    <w:name w:val="footer"/>
    <w:basedOn w:val="Normal"/>
    <w:link w:val="PiedepginaCar"/>
    <w:uiPriority w:val="99"/>
    <w:unhideWhenUsed/>
    <w:rsid w:val="00175D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75D88"/>
  </w:style>
  <w:style w:type="table" w:styleId="Tablaconcuadrcula">
    <w:name w:val="Table Grid"/>
    <w:basedOn w:val="Tablanormal"/>
    <w:rsid w:val="00175D88"/>
    <w:pPr>
      <w:spacing w:after="0" w:line="240" w:lineRule="auto"/>
    </w:pPr>
    <w:rPr>
      <w:rFonts w:ascii="Calibri" w:hAnsi="Calibri" w:cs="Calibri"/>
      <w:sz w:val="16"/>
      <w:szCs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ar"/>
    <w:qFormat/>
    <w:rsid w:val="00175D88"/>
    <w:pPr>
      <w:spacing w:after="0" w:line="240" w:lineRule="auto"/>
      <w:jc w:val="center"/>
    </w:pPr>
    <w:rPr>
      <w:rFonts w:ascii="Arial" w:eastAsia="Times New Roman" w:hAnsi="Arial" w:cs="Arial"/>
      <w:b/>
      <w:sz w:val="32"/>
      <w:szCs w:val="32"/>
      <w:lang w:val="es-ES" w:eastAsia="es-MX"/>
    </w:rPr>
  </w:style>
  <w:style w:type="character" w:customStyle="1" w:styleId="TtuloCar">
    <w:name w:val="Título Car"/>
    <w:basedOn w:val="Fuentedeprrafopredeter"/>
    <w:link w:val="Ttulo"/>
    <w:rsid w:val="00175D88"/>
    <w:rPr>
      <w:rFonts w:ascii="Arial" w:eastAsia="Times New Roman" w:hAnsi="Arial" w:cs="Arial"/>
      <w:b/>
      <w:sz w:val="32"/>
      <w:szCs w:val="32"/>
      <w:lang w:val="es-ES" w:eastAsia="es-MX"/>
    </w:rPr>
  </w:style>
  <w:style w:type="character" w:styleId="Refdenotaalpie">
    <w:name w:val="footnote reference"/>
    <w:basedOn w:val="Fuentedeprrafopredeter"/>
    <w:rsid w:val="00175D88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unhideWhenUsed/>
    <w:rsid w:val="00175D8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175D88"/>
    <w:rPr>
      <w:rFonts w:ascii="Calibri" w:hAnsi="Calibri" w:cs="Calibri"/>
      <w:sz w:val="20"/>
      <w:szCs w:val="20"/>
    </w:rPr>
  </w:style>
  <w:style w:type="paragraph" w:styleId="Textoindependiente">
    <w:name w:val="Body Text"/>
    <w:basedOn w:val="Normal"/>
    <w:link w:val="TextoindependienteCar"/>
    <w:rsid w:val="00175D88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es-MX"/>
    </w:rPr>
  </w:style>
  <w:style w:type="character" w:customStyle="1" w:styleId="TextoindependienteCar">
    <w:name w:val="Texto independiente Car"/>
    <w:basedOn w:val="Fuentedeprrafopredeter"/>
    <w:link w:val="Textoindependiente"/>
    <w:rsid w:val="00175D88"/>
    <w:rPr>
      <w:rFonts w:ascii="Arial" w:eastAsia="Times New Roman" w:hAnsi="Arial" w:cs="Arial"/>
      <w:sz w:val="24"/>
      <w:szCs w:val="24"/>
      <w:lang w:eastAsia="es-MX"/>
    </w:rPr>
  </w:style>
  <w:style w:type="character" w:styleId="Hipervnculo">
    <w:name w:val="Hyperlink"/>
    <w:basedOn w:val="Fuentedeprrafopredeter"/>
    <w:uiPriority w:val="99"/>
    <w:unhideWhenUsed/>
    <w:rsid w:val="001371B4"/>
    <w:rPr>
      <w:color w:val="56C7AA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371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3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chart" Target="charts/chart4.xm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chart" Target="charts/chart3.xml"/><Relationship Id="rId17" Type="http://schemas.openxmlformats.org/officeDocument/2006/relationships/chart" Target="charts/chart8.xml"/><Relationship Id="rId2" Type="http://schemas.openxmlformats.org/officeDocument/2006/relationships/customXml" Target="../customXml/item2.xml"/><Relationship Id="rId16" Type="http://schemas.openxmlformats.org/officeDocument/2006/relationships/chart" Target="charts/chart7.xml"/><Relationship Id="rId20" Type="http://schemas.openxmlformats.org/officeDocument/2006/relationships/hyperlink" Target="https://www.inegi.org.mx/programas/transporteurbano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hart" Target="charts/chart2.xml"/><Relationship Id="rId5" Type="http://schemas.openxmlformats.org/officeDocument/2006/relationships/styles" Target="styles.xml"/><Relationship Id="rId15" Type="http://schemas.openxmlformats.org/officeDocument/2006/relationships/chart" Target="charts/chart6.xml"/><Relationship Id="rId10" Type="http://schemas.openxmlformats.org/officeDocument/2006/relationships/chart" Target="charts/chart1.xml"/><Relationship Id="rId19" Type="http://schemas.openxmlformats.org/officeDocument/2006/relationships/hyperlink" Target="https://www.inegi.org.mx/app/indicadores/bie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hart" Target="charts/chart5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4B335.490B1A50" TargetMode="External"/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D:\KARINA_INEGI\NT_CONYUNTURA\ETUP_mensual\3.%20COMUNICADOS\Cuadros%20ETUP_%20plantilla-10-08-21(final)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D:\KARINA_INEGI\NT_CONYUNTURA\ETUP_mensual\3.%20COMUNICADOS\Cuadros%20ETUP_%20plantilla-10-08-21(final)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D:\KARINA_INEGI\NT_CONYUNTURA\ETUP_mensual\3.%20COMUNICADOS\Cuadros%20ETUP_%20plantilla-10-08-21(final)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D:\KARINA_INEGI\NT_CONYUNTURA\ETUP_mensual\3.%20COMUNICADOS\Cuadros%20ETUP_%20plantilla-10-08-21(final)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D:\KARINA_INEGI\NT_CONYUNTURA\ETUP_mensual\3.%20COMUNICADOS\Cuadros%20ETUP_%20plantilla-10-08-21(final)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D:\KARINA_INEGI\NT_CONYUNTURA\ETUP_mensual\3.%20COMUNICADOS\Cuadros%20ETUP_%20plantilla-10-08-21(final)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D:\KARINA_INEGI\NT_CONYUNTURA\ETUP_mensual\3.%20COMUNICADOS\Cuadros%20ETUP_%20plantilla-10-08-21(final)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file:///D:\KARINA_INEGI\NT_CONYUNTURA\ETUP_mensual\3.%20COMUNICADOS\Cuadros%20ETUP_%20plantilla-10-08-21(final)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6"/>
    </mc:Choice>
    <mc:Fallback>
      <c:style val="6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3898907864359045"/>
          <c:y val="6.4675925925925928E-2"/>
          <c:w val="0.69706809883254461"/>
          <c:h val="0.6726842592592592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'Ciudad de México'!$Y$66</c:f>
              <c:strCache>
                <c:ptCount val="1"/>
                <c:pt idx="0">
                  <c:v>Pasajeros transportados</c:v>
                </c:pt>
              </c:strCache>
            </c:strRef>
          </c:tx>
          <c:spPr>
            <a:solidFill>
              <a:schemeClr val="accent3">
                <a:lumMod val="60000"/>
                <a:lumOff val="40000"/>
              </a:schemeClr>
            </a:solidFill>
            <a:ln w="9525" cap="flat" cmpd="sng" algn="ctr">
              <a:solidFill>
                <a:schemeClr val="accent3">
                  <a:lumMod val="50000"/>
                </a:schemeClr>
              </a:solidFill>
              <a:round/>
            </a:ln>
            <a:effectLst/>
          </c:spPr>
          <c:invertIfNegative val="0"/>
          <c:cat>
            <c:multiLvlStrRef>
              <c:f>'Ciudad de México'!$W$79:$X$109</c:f>
              <c:multiLvlStrCache>
                <c:ptCount val="31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</c:lvl>
                <c:lvl>
                  <c:pt idx="0">
                    <c:v>2019</c:v>
                  </c:pt>
                  <c:pt idx="12">
                    <c:v>2020</c:v>
                  </c:pt>
                  <c:pt idx="24">
                    <c:v>2021</c:v>
                  </c:pt>
                </c:lvl>
              </c:multiLvlStrCache>
            </c:multiLvlStrRef>
          </c:cat>
          <c:val>
            <c:numRef>
              <c:f>'Ciudad de México'!$Y$79:$Y$109</c:f>
              <c:numCache>
                <c:formatCode>#,##0.0</c:formatCode>
                <c:ptCount val="31"/>
                <c:pt idx="0">
                  <c:v>182.78790499999999</c:v>
                </c:pt>
                <c:pt idx="1">
                  <c:v>171.86170200000001</c:v>
                </c:pt>
                <c:pt idx="2">
                  <c:v>188.13127299999999</c:v>
                </c:pt>
                <c:pt idx="3">
                  <c:v>173.01998</c:v>
                </c:pt>
                <c:pt idx="4">
                  <c:v>187.01303899999999</c:v>
                </c:pt>
                <c:pt idx="5">
                  <c:v>178.97085200000001</c:v>
                </c:pt>
                <c:pt idx="6">
                  <c:v>181.699758</c:v>
                </c:pt>
                <c:pt idx="7">
                  <c:v>195.848873</c:v>
                </c:pt>
                <c:pt idx="8">
                  <c:v>184.4145</c:v>
                </c:pt>
                <c:pt idx="9">
                  <c:v>203.788467</c:v>
                </c:pt>
                <c:pt idx="10">
                  <c:v>193.211671</c:v>
                </c:pt>
                <c:pt idx="11">
                  <c:v>181.02286699999999</c:v>
                </c:pt>
                <c:pt idx="12">
                  <c:v>181.45080999999999</c:v>
                </c:pt>
                <c:pt idx="13">
                  <c:v>179.19108900000001</c:v>
                </c:pt>
                <c:pt idx="14">
                  <c:v>148.93467999999999</c:v>
                </c:pt>
                <c:pt idx="15">
                  <c:v>57.839198000000003</c:v>
                </c:pt>
                <c:pt idx="16">
                  <c:v>51.038426000000001</c:v>
                </c:pt>
                <c:pt idx="17">
                  <c:v>62.846533999999998</c:v>
                </c:pt>
                <c:pt idx="18">
                  <c:v>81.756452999999993</c:v>
                </c:pt>
                <c:pt idx="19">
                  <c:v>90.349228999999994</c:v>
                </c:pt>
                <c:pt idx="20">
                  <c:v>93.501739999999998</c:v>
                </c:pt>
                <c:pt idx="21">
                  <c:v>104.63714400000001</c:v>
                </c:pt>
                <c:pt idx="22">
                  <c:v>99.221829999999997</c:v>
                </c:pt>
                <c:pt idx="23">
                  <c:v>95.608729999999994</c:v>
                </c:pt>
                <c:pt idx="24">
                  <c:v>68.634963999999997</c:v>
                </c:pt>
                <c:pt idx="25">
                  <c:v>75.080343999999997</c:v>
                </c:pt>
                <c:pt idx="26">
                  <c:v>95.156073000000006</c:v>
                </c:pt>
                <c:pt idx="27">
                  <c:v>91.657194000000004</c:v>
                </c:pt>
                <c:pt idx="28">
                  <c:v>96.987182000000004</c:v>
                </c:pt>
                <c:pt idx="29">
                  <c:v>99.673867999999999</c:v>
                </c:pt>
                <c:pt idx="30">
                  <c:v>107.784869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64A-4D9D-94EA-029579946BB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92"/>
        <c:axId val="1552771039"/>
        <c:axId val="1552765215"/>
      </c:barChart>
      <c:lineChart>
        <c:grouping val="standard"/>
        <c:varyColors val="0"/>
        <c:ser>
          <c:idx val="1"/>
          <c:order val="1"/>
          <c:tx>
            <c:strRef>
              <c:f>'Ciudad de México'!$Z$66</c:f>
              <c:strCache>
                <c:ptCount val="1"/>
                <c:pt idx="0">
                  <c:v>Kilómetros recorridos</c:v>
                </c:pt>
              </c:strCache>
            </c:strRef>
          </c:tx>
          <c:spPr>
            <a:ln w="15875" cap="rnd">
              <a:solidFill>
                <a:schemeClr val="bg2">
                  <a:lumMod val="50000"/>
                </a:schemeClr>
              </a:solidFill>
              <a:round/>
            </a:ln>
            <a:effectLst/>
          </c:spPr>
          <c:marker>
            <c:symbol val="none"/>
          </c:marker>
          <c:cat>
            <c:multiLvlStrRef>
              <c:f>'Ciudad de México'!$W$79:$X$109</c:f>
              <c:multiLvlStrCache>
                <c:ptCount val="31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</c:lvl>
                <c:lvl>
                  <c:pt idx="0">
                    <c:v>2019</c:v>
                  </c:pt>
                  <c:pt idx="12">
                    <c:v>2020</c:v>
                  </c:pt>
                  <c:pt idx="24">
                    <c:v>2021</c:v>
                  </c:pt>
                </c:lvl>
              </c:multiLvlStrCache>
            </c:multiLvlStrRef>
          </c:cat>
          <c:val>
            <c:numRef>
              <c:f>'Ciudad de México'!$Z$79:$Z$109</c:f>
              <c:numCache>
                <c:formatCode>#,##0.0</c:formatCode>
                <c:ptCount val="31"/>
                <c:pt idx="0">
                  <c:v>13.174305</c:v>
                </c:pt>
                <c:pt idx="1">
                  <c:v>12.027623</c:v>
                </c:pt>
                <c:pt idx="2">
                  <c:v>13.000586999999999</c:v>
                </c:pt>
                <c:pt idx="3">
                  <c:v>12.444763999999999</c:v>
                </c:pt>
                <c:pt idx="4">
                  <c:v>13.270491</c:v>
                </c:pt>
                <c:pt idx="5">
                  <c:v>12.602353000000001</c:v>
                </c:pt>
                <c:pt idx="6">
                  <c:v>13.151593999999999</c:v>
                </c:pt>
                <c:pt idx="7">
                  <c:v>13.231075000000001</c:v>
                </c:pt>
                <c:pt idx="8">
                  <c:v>12.777412999999999</c:v>
                </c:pt>
                <c:pt idx="9">
                  <c:v>13.65845</c:v>
                </c:pt>
                <c:pt idx="10">
                  <c:v>12.749003999999999</c:v>
                </c:pt>
                <c:pt idx="11">
                  <c:v>12.654363</c:v>
                </c:pt>
                <c:pt idx="12">
                  <c:v>13.355505000000001</c:v>
                </c:pt>
                <c:pt idx="13">
                  <c:v>12.639168</c:v>
                </c:pt>
                <c:pt idx="14">
                  <c:v>12.873977999999999</c:v>
                </c:pt>
                <c:pt idx="15">
                  <c:v>10.114972</c:v>
                </c:pt>
                <c:pt idx="16">
                  <c:v>9.8817330000000005</c:v>
                </c:pt>
                <c:pt idx="17">
                  <c:v>10.469440000000001</c:v>
                </c:pt>
                <c:pt idx="18">
                  <c:v>11.600386</c:v>
                </c:pt>
                <c:pt idx="19">
                  <c:v>11.300411</c:v>
                </c:pt>
                <c:pt idx="20">
                  <c:v>11.29036</c:v>
                </c:pt>
                <c:pt idx="21">
                  <c:v>11.751822000000001</c:v>
                </c:pt>
                <c:pt idx="22">
                  <c:v>10.574726</c:v>
                </c:pt>
                <c:pt idx="23">
                  <c:v>10.917468</c:v>
                </c:pt>
                <c:pt idx="24">
                  <c:v>9.8660680000000003</c:v>
                </c:pt>
                <c:pt idx="25">
                  <c:v>9.8278529999999993</c:v>
                </c:pt>
                <c:pt idx="26">
                  <c:v>10.639863999999999</c:v>
                </c:pt>
                <c:pt idx="27">
                  <c:v>10.203269000000001</c:v>
                </c:pt>
                <c:pt idx="28">
                  <c:v>10.904763000000001</c:v>
                </c:pt>
                <c:pt idx="29">
                  <c:v>11.989632</c:v>
                </c:pt>
                <c:pt idx="30">
                  <c:v>12.757064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964A-4D9D-94EA-029579946BB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610882063"/>
        <c:axId val="1610898287"/>
      </c:lineChart>
      <c:catAx>
        <c:axId val="1552771039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noFill/>
          <a:ln w="6350" cap="flat" cmpd="sng" algn="ctr">
            <a:solidFill>
              <a:schemeClr val="tx1"/>
            </a:solidFill>
            <a:round/>
          </a:ln>
          <a:effectLst/>
        </c:spPr>
        <c:txPr>
          <a:bodyPr rot="0" spcFirstLastPara="1" vertOverflow="ellipsis" wrap="square" anchor="t" anchorCtr="0"/>
          <a:lstStyle/>
          <a:p>
            <a:pPr>
              <a:defRPr sz="600" b="0" i="0" u="none" strike="noStrike" kern="1200" baseline="0">
                <a:solidFill>
                  <a:sysClr val="windowText" lastClr="000000"/>
                </a:solidFill>
                <a:latin typeface="Calibri" panose="020F0502020204030204" pitchFamily="34" charset="0"/>
                <a:ea typeface="+mn-ea"/>
                <a:cs typeface="Calibri" panose="020F0502020204030204" pitchFamily="34" charset="0"/>
              </a:defRPr>
            </a:pPr>
            <a:endParaRPr lang="es-MX"/>
          </a:p>
        </c:txPr>
        <c:crossAx val="1552765215"/>
        <c:crosses val="autoZero"/>
        <c:auto val="1"/>
        <c:lblAlgn val="ctr"/>
        <c:lblOffset val="100"/>
        <c:tickLblSkip val="1"/>
        <c:tickMarkSkip val="12"/>
        <c:noMultiLvlLbl val="1"/>
      </c:catAx>
      <c:valAx>
        <c:axId val="1552765215"/>
        <c:scaling>
          <c:orientation val="minMax"/>
          <c:min val="40"/>
        </c:scaling>
        <c:delete val="0"/>
        <c:axPos val="l"/>
        <c:majorGridlines>
          <c:spPr>
            <a:ln w="6350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600" b="0" i="0" u="none" strike="noStrike" kern="1200" cap="all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s-MX" sz="600" cap="none" baseline="0">
                    <a:solidFill>
                      <a:sysClr val="windowText" lastClr="000000"/>
                    </a:solidFill>
                    <a:latin typeface="+mn-lt"/>
                  </a:rPr>
                  <a:t>Millones de pasajeros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600" b="0" i="0" u="none" strike="noStrike" kern="1200" cap="all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es-MX"/>
            </a:p>
          </c:txPr>
        </c:title>
        <c:numFmt formatCode="#,##0" sourceLinked="0"/>
        <c:majorTickMark val="out"/>
        <c:minorTickMark val="none"/>
        <c:tickLblPos val="nextTo"/>
        <c:spPr>
          <a:noFill/>
          <a:ln w="6350"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Calibri" panose="020F0502020204030204" pitchFamily="34" charset="0"/>
                <a:ea typeface="+mn-ea"/>
                <a:cs typeface="Calibri" panose="020F0502020204030204" pitchFamily="34" charset="0"/>
              </a:defRPr>
            </a:pPr>
            <a:endParaRPr lang="es-MX"/>
          </a:p>
        </c:txPr>
        <c:crossAx val="1552771039"/>
        <c:crosses val="autoZero"/>
        <c:crossBetween val="between"/>
      </c:valAx>
      <c:valAx>
        <c:axId val="1610898287"/>
        <c:scaling>
          <c:orientation val="minMax"/>
          <c:min val="8"/>
        </c:scaling>
        <c:delete val="0"/>
        <c:axPos val="r"/>
        <c:title>
          <c:tx>
            <c:rich>
              <a:bodyPr rot="5400000" spcFirstLastPara="1" vertOverflow="ellipsis" wrap="square" anchor="ctr" anchorCtr="1"/>
              <a:lstStyle/>
              <a:p>
                <a:pPr>
                  <a:defRPr sz="600" b="0" i="0" u="none" strike="noStrike" kern="1200" cap="none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s-MX" sz="600" cap="none" baseline="0">
                    <a:solidFill>
                      <a:sysClr val="windowText" lastClr="000000"/>
                    </a:solidFill>
                  </a:rPr>
                  <a:t>Millones de kilómetros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5400000" spcFirstLastPara="1" vertOverflow="ellipsis" wrap="square" anchor="ctr" anchorCtr="1"/>
            <a:lstStyle/>
            <a:p>
              <a:pPr>
                <a:defRPr sz="600" b="0" i="0" u="none" strike="noStrike" kern="1200" cap="none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es-MX"/>
            </a:p>
          </c:txPr>
        </c:title>
        <c:numFmt formatCode="#,##0" sourceLinked="0"/>
        <c:majorTickMark val="out"/>
        <c:minorTickMark val="none"/>
        <c:tickLblPos val="nextTo"/>
        <c:spPr>
          <a:noFill/>
          <a:ln w="6350"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Calibri" panose="020F0502020204030204" pitchFamily="34" charset="0"/>
                <a:ea typeface="+mn-ea"/>
                <a:cs typeface="Calibri" panose="020F0502020204030204" pitchFamily="34" charset="0"/>
              </a:defRPr>
            </a:pPr>
            <a:endParaRPr lang="es-MX"/>
          </a:p>
        </c:txPr>
        <c:crossAx val="1610882063"/>
        <c:crosses val="max"/>
        <c:crossBetween val="between"/>
      </c:valAx>
      <c:catAx>
        <c:axId val="1610882063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610898287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6350" cap="flat" cmpd="sng" algn="ctr">
      <a:solidFill>
        <a:schemeClr val="tx1"/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20"/>
      <c:rotY val="0"/>
      <c:rAngAx val="0"/>
      <c:perspective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1498417415271286"/>
          <c:y val="5.8609999992794044E-2"/>
          <c:w val="0.86604033873233"/>
          <c:h val="0.72382080103283808"/>
        </c:manualLayout>
      </c:layout>
      <c:bar3DChart>
        <c:barDir val="col"/>
        <c:grouping val="stacked"/>
        <c:varyColors val="0"/>
        <c:ser>
          <c:idx val="0"/>
          <c:order val="0"/>
          <c:tx>
            <c:strRef>
              <c:f>'Ciudad de México'!$AO$66</c:f>
              <c:strCache>
                <c:ptCount val="1"/>
                <c:pt idx="0">
                  <c:v>Metro</c:v>
                </c:pt>
              </c:strCache>
            </c:strRef>
          </c:tx>
          <c:spPr>
            <a:solidFill>
              <a:srgbClr val="00B050"/>
            </a:solidFill>
            <a:ln>
              <a:noFill/>
            </a:ln>
            <a:effectLst/>
            <a:sp3d/>
          </c:spPr>
          <c:invertIfNegative val="0"/>
          <c:cat>
            <c:multiLvlStrRef>
              <c:f>'Ciudad de México'!$AL$91:$AM$109</c:f>
              <c:multiLvlStrCache>
                <c:ptCount val="19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</c:lvl>
                <c:lvl>
                  <c:pt idx="0">
                    <c:v>2020</c:v>
                  </c:pt>
                  <c:pt idx="12">
                    <c:v>2021</c:v>
                  </c:pt>
                </c:lvl>
              </c:multiLvlStrCache>
            </c:multiLvlStrRef>
          </c:cat>
          <c:val>
            <c:numRef>
              <c:f>'Ciudad de México'!$AO$91:$AO$109</c:f>
              <c:numCache>
                <c:formatCode>#,##0.0</c:formatCode>
                <c:ptCount val="19"/>
                <c:pt idx="0">
                  <c:v>130.70897299999999</c:v>
                </c:pt>
                <c:pt idx="1">
                  <c:v>129.069097</c:v>
                </c:pt>
                <c:pt idx="2">
                  <c:v>107.531899</c:v>
                </c:pt>
                <c:pt idx="3">
                  <c:v>41.139457</c:v>
                </c:pt>
                <c:pt idx="4">
                  <c:v>35.899768999999999</c:v>
                </c:pt>
                <c:pt idx="5">
                  <c:v>44.780954999999999</c:v>
                </c:pt>
                <c:pt idx="6">
                  <c:v>58.756520999999999</c:v>
                </c:pt>
                <c:pt idx="7">
                  <c:v>65.016011000000006</c:v>
                </c:pt>
                <c:pt idx="8">
                  <c:v>66.219211999999999</c:v>
                </c:pt>
                <c:pt idx="9">
                  <c:v>74.872131999999993</c:v>
                </c:pt>
                <c:pt idx="10">
                  <c:v>71.089552999999995</c:v>
                </c:pt>
                <c:pt idx="11">
                  <c:v>69.140763000000007</c:v>
                </c:pt>
                <c:pt idx="12">
                  <c:v>41.033642</c:v>
                </c:pt>
                <c:pt idx="13">
                  <c:v>50.436321</c:v>
                </c:pt>
                <c:pt idx="14">
                  <c:v>65.449779000000007</c:v>
                </c:pt>
                <c:pt idx="15">
                  <c:v>62.577359000000001</c:v>
                </c:pt>
                <c:pt idx="16">
                  <c:v>62.689974999999997</c:v>
                </c:pt>
                <c:pt idx="17">
                  <c:v>63.410818999999996</c:v>
                </c:pt>
                <c:pt idx="18">
                  <c:v>69.822068999999999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6D9-4CD2-8F79-DA35C974FC41}"/>
            </c:ext>
          </c:extLst>
        </c:ser>
        <c:ser>
          <c:idx val="1"/>
          <c:order val="1"/>
          <c:tx>
            <c:strRef>
              <c:f>'Ciudad de México'!$AN$66</c:f>
              <c:strCache>
                <c:ptCount val="1"/>
                <c:pt idx="0">
                  <c:v>RTP</c:v>
                </c:pt>
              </c:strCache>
            </c:strRef>
          </c:tx>
          <c:spPr>
            <a:solidFill>
              <a:schemeClr val="bg2">
                <a:lumMod val="25000"/>
              </a:schemeClr>
            </a:solidFill>
            <a:ln>
              <a:noFill/>
            </a:ln>
            <a:effectLst/>
            <a:sp3d/>
          </c:spPr>
          <c:invertIfNegative val="0"/>
          <c:cat>
            <c:multiLvlStrRef>
              <c:f>'Ciudad de México'!$AL$91:$AM$109</c:f>
              <c:multiLvlStrCache>
                <c:ptCount val="19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</c:lvl>
                <c:lvl>
                  <c:pt idx="0">
                    <c:v>2020</c:v>
                  </c:pt>
                  <c:pt idx="12">
                    <c:v>2021</c:v>
                  </c:pt>
                </c:lvl>
              </c:multiLvlStrCache>
            </c:multiLvlStrRef>
          </c:cat>
          <c:val>
            <c:numRef>
              <c:f>'Ciudad de México'!$AN$91:$AN$109</c:f>
              <c:numCache>
                <c:formatCode>#,##0.0</c:formatCode>
                <c:ptCount val="19"/>
                <c:pt idx="0">
                  <c:v>12.35417</c:v>
                </c:pt>
                <c:pt idx="1">
                  <c:v>12.204077</c:v>
                </c:pt>
                <c:pt idx="2">
                  <c:v>10.680156</c:v>
                </c:pt>
                <c:pt idx="3">
                  <c:v>6.138344</c:v>
                </c:pt>
                <c:pt idx="4">
                  <c:v>5.2047730000000003</c:v>
                </c:pt>
                <c:pt idx="5">
                  <c:v>5.9406470000000002</c:v>
                </c:pt>
                <c:pt idx="6">
                  <c:v>6.923133</c:v>
                </c:pt>
                <c:pt idx="7">
                  <c:v>7.4796649999999998</c:v>
                </c:pt>
                <c:pt idx="8">
                  <c:v>7.0667530000000003</c:v>
                </c:pt>
                <c:pt idx="9">
                  <c:v>7.6393149999999999</c:v>
                </c:pt>
                <c:pt idx="10">
                  <c:v>7.0853719999999996</c:v>
                </c:pt>
                <c:pt idx="11">
                  <c:v>6.3955880000000001</c:v>
                </c:pt>
                <c:pt idx="12">
                  <c:v>5.8759449999999998</c:v>
                </c:pt>
                <c:pt idx="13">
                  <c:v>5.1430480000000003</c:v>
                </c:pt>
                <c:pt idx="14">
                  <c:v>5.8577719999999998</c:v>
                </c:pt>
                <c:pt idx="15">
                  <c:v>5.6327150000000001</c:v>
                </c:pt>
                <c:pt idx="16">
                  <c:v>7.734394</c:v>
                </c:pt>
                <c:pt idx="17">
                  <c:v>8.2381010000000003</c:v>
                </c:pt>
                <c:pt idx="18">
                  <c:v>8.533277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6D9-4CD2-8F79-DA35C974FC41}"/>
            </c:ext>
          </c:extLst>
        </c:ser>
        <c:ser>
          <c:idx val="2"/>
          <c:order val="2"/>
          <c:tx>
            <c:strRef>
              <c:f>'Ciudad de México'!$AP$66</c:f>
              <c:strCache>
                <c:ptCount val="1"/>
                <c:pt idx="0">
                  <c:v>Tren ligero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atMod val="103000"/>
                    <a:lumMod val="102000"/>
                    <a:tint val="94000"/>
                  </a:schemeClr>
                </a:gs>
                <a:gs pos="50000">
                  <a:schemeClr val="accent3">
                    <a:satMod val="110000"/>
                    <a:lumMod val="100000"/>
                    <a:shade val="100000"/>
                  </a:schemeClr>
                </a:gs>
                <a:gs pos="100000">
                  <a:schemeClr val="accent3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  <a:sp3d/>
          </c:spPr>
          <c:invertIfNegative val="0"/>
          <c:cat>
            <c:multiLvlStrRef>
              <c:f>'Ciudad de México'!$AL$91:$AM$109</c:f>
              <c:multiLvlStrCache>
                <c:ptCount val="19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</c:lvl>
                <c:lvl>
                  <c:pt idx="0">
                    <c:v>2020</c:v>
                  </c:pt>
                  <c:pt idx="12">
                    <c:v>2021</c:v>
                  </c:pt>
                </c:lvl>
              </c:multiLvlStrCache>
            </c:multiLvlStrRef>
          </c:cat>
          <c:val>
            <c:numRef>
              <c:f>'Ciudad de México'!$AP$91:$AP$109</c:f>
              <c:numCache>
                <c:formatCode>#,##0.0</c:formatCode>
                <c:ptCount val="19"/>
                <c:pt idx="0">
                  <c:v>2.0836649999999999</c:v>
                </c:pt>
                <c:pt idx="1">
                  <c:v>2.4252720000000001</c:v>
                </c:pt>
                <c:pt idx="2">
                  <c:v>1.9867159999999999</c:v>
                </c:pt>
                <c:pt idx="3">
                  <c:v>0.72918099999999997</c:v>
                </c:pt>
                <c:pt idx="4">
                  <c:v>0.52941700000000003</c:v>
                </c:pt>
                <c:pt idx="5">
                  <c:v>0.64897199999999999</c:v>
                </c:pt>
                <c:pt idx="6">
                  <c:v>0.96898399999999996</c:v>
                </c:pt>
                <c:pt idx="7">
                  <c:v>1.050657</c:v>
                </c:pt>
                <c:pt idx="8">
                  <c:v>1.0476810000000001</c:v>
                </c:pt>
                <c:pt idx="9">
                  <c:v>1.1350769999999999</c:v>
                </c:pt>
                <c:pt idx="10">
                  <c:v>1.0282260000000001</c:v>
                </c:pt>
                <c:pt idx="11">
                  <c:v>1.002535</c:v>
                </c:pt>
                <c:pt idx="12">
                  <c:v>0.71294599999999997</c:v>
                </c:pt>
                <c:pt idx="13">
                  <c:v>0.85620600000000002</c:v>
                </c:pt>
                <c:pt idx="14">
                  <c:v>1.2001360000000001</c:v>
                </c:pt>
                <c:pt idx="15">
                  <c:v>1.157122</c:v>
                </c:pt>
                <c:pt idx="16">
                  <c:v>1.3803179999999999</c:v>
                </c:pt>
                <c:pt idx="17">
                  <c:v>1.4138200000000001</c:v>
                </c:pt>
                <c:pt idx="18">
                  <c:v>1.41066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6D9-4CD2-8F79-DA35C974FC41}"/>
            </c:ext>
          </c:extLst>
        </c:ser>
        <c:ser>
          <c:idx val="3"/>
          <c:order val="3"/>
          <c:tx>
            <c:strRef>
              <c:f>'Ciudad de México'!$AQ$66</c:f>
              <c:strCache>
                <c:ptCount val="1"/>
                <c:pt idx="0">
                  <c:v>Trolebús</c:v>
                </c:pt>
              </c:strCache>
            </c:strRef>
          </c:tx>
          <c:spPr>
            <a:solidFill>
              <a:schemeClr val="bg2">
                <a:lumMod val="75000"/>
              </a:schemeClr>
            </a:solidFill>
            <a:ln>
              <a:noFill/>
            </a:ln>
            <a:effectLst/>
            <a:sp3d/>
          </c:spPr>
          <c:invertIfNegative val="0"/>
          <c:cat>
            <c:multiLvlStrRef>
              <c:f>'Ciudad de México'!$AL$91:$AM$109</c:f>
              <c:multiLvlStrCache>
                <c:ptCount val="19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</c:lvl>
                <c:lvl>
                  <c:pt idx="0">
                    <c:v>2020</c:v>
                  </c:pt>
                  <c:pt idx="12">
                    <c:v>2021</c:v>
                  </c:pt>
                </c:lvl>
              </c:multiLvlStrCache>
            </c:multiLvlStrRef>
          </c:cat>
          <c:val>
            <c:numRef>
              <c:f>'Ciudad de México'!$AQ$91:$AQ$109</c:f>
              <c:numCache>
                <c:formatCode>#,##0.0</c:formatCode>
                <c:ptCount val="19"/>
                <c:pt idx="0">
                  <c:v>3.8629359999999999</c:v>
                </c:pt>
                <c:pt idx="1">
                  <c:v>4.0664709999999999</c:v>
                </c:pt>
                <c:pt idx="2">
                  <c:v>3.6090840000000002</c:v>
                </c:pt>
                <c:pt idx="3">
                  <c:v>1.5957669999999999</c:v>
                </c:pt>
                <c:pt idx="4">
                  <c:v>1.518176</c:v>
                </c:pt>
                <c:pt idx="5">
                  <c:v>1.7926930000000001</c:v>
                </c:pt>
                <c:pt idx="6">
                  <c:v>2.1917300000000002</c:v>
                </c:pt>
                <c:pt idx="7">
                  <c:v>2.3076629999999998</c:v>
                </c:pt>
                <c:pt idx="8">
                  <c:v>2.431648</c:v>
                </c:pt>
                <c:pt idx="9">
                  <c:v>2.5376729999999998</c:v>
                </c:pt>
                <c:pt idx="10">
                  <c:v>2.6521669999999999</c:v>
                </c:pt>
                <c:pt idx="11">
                  <c:v>2.5892040000000001</c:v>
                </c:pt>
                <c:pt idx="12">
                  <c:v>3.1096900000000001</c:v>
                </c:pt>
                <c:pt idx="13">
                  <c:v>2.838006</c:v>
                </c:pt>
                <c:pt idx="14">
                  <c:v>3.585683</c:v>
                </c:pt>
                <c:pt idx="15">
                  <c:v>3.5657990000000002</c:v>
                </c:pt>
                <c:pt idx="16">
                  <c:v>4.1736610000000001</c:v>
                </c:pt>
                <c:pt idx="17">
                  <c:v>4.4566080000000001</c:v>
                </c:pt>
                <c:pt idx="18">
                  <c:v>4.841107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D6D9-4CD2-8F79-DA35C974FC41}"/>
            </c:ext>
          </c:extLst>
        </c:ser>
        <c:ser>
          <c:idx val="4"/>
          <c:order val="4"/>
          <c:tx>
            <c:strRef>
              <c:f>'Ciudad de México'!$AR$66</c:f>
              <c:strCache>
                <c:ptCount val="1"/>
                <c:pt idx="0">
                  <c:v>Metrobús</c:v>
                </c:pt>
              </c:strCache>
            </c:strRef>
          </c:tx>
          <c:spPr>
            <a:solidFill>
              <a:srgbClr val="FFC000"/>
            </a:solidFill>
            <a:ln>
              <a:noFill/>
            </a:ln>
            <a:effectLst/>
            <a:sp3d/>
          </c:spPr>
          <c:invertIfNegative val="0"/>
          <c:cat>
            <c:multiLvlStrRef>
              <c:f>'Ciudad de México'!$AL$91:$AM$109</c:f>
              <c:multiLvlStrCache>
                <c:ptCount val="19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</c:lvl>
                <c:lvl>
                  <c:pt idx="0">
                    <c:v>2020</c:v>
                  </c:pt>
                  <c:pt idx="12">
                    <c:v>2021</c:v>
                  </c:pt>
                </c:lvl>
              </c:multiLvlStrCache>
            </c:multiLvlStrRef>
          </c:cat>
          <c:val>
            <c:numRef>
              <c:f>'Ciudad de México'!$AR$91:$AR$109</c:f>
              <c:numCache>
                <c:formatCode>#,##0.0</c:formatCode>
                <c:ptCount val="19"/>
                <c:pt idx="0">
                  <c:v>32.441065999999999</c:v>
                </c:pt>
                <c:pt idx="1">
                  <c:v>31.426172000000001</c:v>
                </c:pt>
                <c:pt idx="2">
                  <c:v>25.126825</c:v>
                </c:pt>
                <c:pt idx="3">
                  <c:v>8.2364490000000004</c:v>
                </c:pt>
                <c:pt idx="4">
                  <c:v>7.8862909999999999</c:v>
                </c:pt>
                <c:pt idx="5">
                  <c:v>9.6832670000000007</c:v>
                </c:pt>
                <c:pt idx="6">
                  <c:v>12.916085000000001</c:v>
                </c:pt>
                <c:pt idx="7">
                  <c:v>14.495233000000001</c:v>
                </c:pt>
                <c:pt idx="8">
                  <c:v>16.736446000000001</c:v>
                </c:pt>
                <c:pt idx="9">
                  <c:v>18.452947000000002</c:v>
                </c:pt>
                <c:pt idx="10">
                  <c:v>17.366512</c:v>
                </c:pt>
                <c:pt idx="11">
                  <c:v>16.480640000000001</c:v>
                </c:pt>
                <c:pt idx="12">
                  <c:v>17.902740999999999</c:v>
                </c:pt>
                <c:pt idx="13">
                  <c:v>15.806763</c:v>
                </c:pt>
                <c:pt idx="14">
                  <c:v>19.062702999999999</c:v>
                </c:pt>
                <c:pt idx="15">
                  <c:v>18.724198999999999</c:v>
                </c:pt>
                <c:pt idx="16">
                  <c:v>21.008834</c:v>
                </c:pt>
                <c:pt idx="17">
                  <c:v>22.154520000000002</c:v>
                </c:pt>
                <c:pt idx="18">
                  <c:v>23.177755999999999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D6D9-4CD2-8F79-DA35C974FC41}"/>
            </c:ext>
          </c:extLst>
        </c:ser>
        <c:ser>
          <c:idx val="5"/>
          <c:order val="5"/>
          <c:tx>
            <c:strRef>
              <c:f>'Ciudad de México'!$AS$66</c:f>
              <c:strCache>
                <c:ptCount val="1"/>
                <c:pt idx="0">
                  <c:v>Total</c:v>
                </c:pt>
              </c:strCache>
            </c:strRef>
          </c:tx>
          <c:spPr>
            <a:noFill/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1.6477857878475798E-2"/>
                  <c:y val="-4.563605248146036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D6D9-4CD2-8F79-DA35C974FC41}"/>
                </c:ext>
              </c:extLst>
            </c:dLbl>
            <c:dLbl>
              <c:idx val="1"/>
              <c:layout>
                <c:manualLayout>
                  <c:x val="4.1194644696189303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D6D9-4CD2-8F79-DA35C974FC41}"/>
                </c:ext>
              </c:extLst>
            </c:dLbl>
            <c:dLbl>
              <c:idx val="2"/>
              <c:layout>
                <c:manualLayout>
                  <c:x val="8.2389289392378606E-3"/>
                  <c:y val="5.134055904164287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D6D9-4CD2-8F79-DA35C974FC41}"/>
                </c:ext>
              </c:extLst>
            </c:dLbl>
            <c:dLbl>
              <c:idx val="3"/>
              <c:layout>
                <c:manualLayout>
                  <c:x val="4.1194644696189494E-3"/>
                  <c:y val="5.134055904164289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D6D9-4CD2-8F79-DA35C974FC41}"/>
                </c:ext>
              </c:extLst>
            </c:dLbl>
            <c:dLbl>
              <c:idx val="4"/>
              <c:layout>
                <c:manualLayout>
                  <c:x val="-3.7761321416166406E-17"/>
                  <c:y val="5.704506560182533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D6D9-4CD2-8F79-DA35C974FC41}"/>
                </c:ext>
              </c:extLst>
            </c:dLbl>
            <c:dLbl>
              <c:idx val="5"/>
              <c:layout>
                <c:manualLayout>
                  <c:x val="-4.1194644696189494E-3"/>
                  <c:y val="7.415858528237306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D6D9-4CD2-8F79-DA35C974FC41}"/>
                </c:ext>
              </c:extLst>
            </c:dLbl>
            <c:dLbl>
              <c:idx val="6"/>
              <c:layout>
                <c:manualLayout>
                  <c:x val="-4.1194644696189494E-3"/>
                  <c:y val="0.1140901312036508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D6D9-4CD2-8F79-DA35C974FC41}"/>
                </c:ext>
              </c:extLst>
            </c:dLbl>
            <c:dLbl>
              <c:idx val="7"/>
              <c:layout>
                <c:manualLayout>
                  <c:x val="4.1194644696189494E-3"/>
                  <c:y val="0.1254991443240159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D6D9-4CD2-8F79-DA35C974FC41}"/>
                </c:ext>
              </c:extLst>
            </c:dLbl>
            <c:dLbl>
              <c:idx val="8"/>
              <c:layout>
                <c:manualLayout>
                  <c:x val="-4.1194644696189494E-3"/>
                  <c:y val="9.69766115231032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D6D9-4CD2-8F79-DA35C974FC41}"/>
                </c:ext>
              </c:extLst>
            </c:dLbl>
            <c:dLbl>
              <c:idx val="9"/>
              <c:layout>
                <c:manualLayout>
                  <c:x val="1.6477857878475721E-2"/>
                  <c:y val="0.1083856246434683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D6D9-4CD2-8F79-DA35C974FC41}"/>
                </c:ext>
              </c:extLst>
            </c:dLbl>
            <c:dLbl>
              <c:idx val="10"/>
              <c:layout>
                <c:manualLayout>
                  <c:x val="0"/>
                  <c:y val="0.13976041072447234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7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MX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7.5859776024392422E-2"/>
                      <c:h val="8.2972272504727551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4-D6D9-4CD2-8F79-DA35C974FC41}"/>
                </c:ext>
              </c:extLst>
            </c:dLbl>
            <c:dLbl>
              <c:idx val="11"/>
              <c:layout>
                <c:manualLayout>
                  <c:x val="1.2358393408856848E-2"/>
                  <c:y val="0.1426126640045635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9-D6D9-4CD2-8F79-DA35C974FC41}"/>
                </c:ext>
              </c:extLst>
            </c:dLbl>
            <c:dLbl>
              <c:idx val="12"/>
              <c:layout>
                <c:manualLayout>
                  <c:x val="8.2389289392379751E-3"/>
                  <c:y val="7.986309184255550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D6D9-4CD2-8F79-DA35C974FC41}"/>
                </c:ext>
              </c:extLst>
            </c:dLbl>
            <c:dLbl>
              <c:idx val="13"/>
              <c:layout>
                <c:manualLayout>
                  <c:x val="-4.1194644696189494E-3"/>
                  <c:y val="6.845407872219047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D6D9-4CD2-8F79-DA35C974FC41}"/>
                </c:ext>
              </c:extLst>
            </c:dLbl>
            <c:dLbl>
              <c:idx val="14"/>
              <c:layout>
                <c:manualLayout>
                  <c:x val="-1.2358393408856848E-2"/>
                  <c:y val="0.1312036508841985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8-D6D9-4CD2-8F79-DA35C974FC41}"/>
                </c:ext>
              </c:extLst>
            </c:dLbl>
            <c:dLbl>
              <c:idx val="15"/>
              <c:layout>
                <c:manualLayout>
                  <c:x val="8.2389289392378988E-3"/>
                  <c:y val="0.1312036508841984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D6D9-4CD2-8F79-DA35C974FC41}"/>
                </c:ext>
              </c:extLst>
            </c:dLbl>
            <c:dLbl>
              <c:idx val="16"/>
              <c:layout>
                <c:manualLayout>
                  <c:x val="4.1194644696189494E-3"/>
                  <c:y val="0.1197946377638334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D6D9-4CD2-8F79-DA35C974FC41}"/>
                </c:ext>
              </c:extLst>
            </c:dLbl>
            <c:dLbl>
              <c:idx val="17"/>
              <c:layout>
                <c:manualLayout>
                  <c:x val="1.2358393408856848E-2"/>
                  <c:y val="0.1197946377638334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7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MX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7.5859776024392422E-2"/>
                      <c:h val="6.5858752824179925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8-D6D9-4CD2-8F79-DA35C974FC41}"/>
                </c:ext>
              </c:extLst>
            </c:dLbl>
            <c:dLbl>
              <c:idx val="18"/>
              <c:layout>
                <c:manualLayout>
                  <c:x val="4.119626653259335E-3"/>
                  <c:y val="8.5567598402738157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0">
                  <a:noAutofit/>
                </a:bodyPr>
                <a:lstStyle/>
                <a:p>
                  <a:pPr algn="r">
                    <a:defRPr sz="7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MX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9.0484199258820744E-2"/>
                      <c:h val="7.7267765944545014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7-D6D9-4CD2-8F79-DA35C974FC4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multiLvlStrRef>
              <c:f>'Ciudad de México'!$AL$91:$AM$109</c:f>
              <c:multiLvlStrCache>
                <c:ptCount val="19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</c:lvl>
                <c:lvl>
                  <c:pt idx="0">
                    <c:v>2020</c:v>
                  </c:pt>
                  <c:pt idx="12">
                    <c:v>2021</c:v>
                  </c:pt>
                </c:lvl>
              </c:multiLvlStrCache>
            </c:multiLvlStrRef>
          </c:cat>
          <c:val>
            <c:numRef>
              <c:f>'Ciudad de México'!$AS$91:$AS$109</c:f>
              <c:numCache>
                <c:formatCode>#,##0.0</c:formatCode>
                <c:ptCount val="19"/>
                <c:pt idx="0">
                  <c:v>181.45080999999999</c:v>
                </c:pt>
                <c:pt idx="1">
                  <c:v>179.19108900000001</c:v>
                </c:pt>
                <c:pt idx="2">
                  <c:v>148.93467999999999</c:v>
                </c:pt>
                <c:pt idx="3">
                  <c:v>57.839198000000003</c:v>
                </c:pt>
                <c:pt idx="4">
                  <c:v>51.038426000000001</c:v>
                </c:pt>
                <c:pt idx="5">
                  <c:v>62.846533999999998</c:v>
                </c:pt>
                <c:pt idx="6">
                  <c:v>81.756452999999993</c:v>
                </c:pt>
                <c:pt idx="7">
                  <c:v>90.349228999999994</c:v>
                </c:pt>
                <c:pt idx="8">
                  <c:v>93.501739999999998</c:v>
                </c:pt>
                <c:pt idx="9">
                  <c:v>104.63714400000001</c:v>
                </c:pt>
                <c:pt idx="10">
                  <c:v>99.221829999999997</c:v>
                </c:pt>
                <c:pt idx="11">
                  <c:v>95.608729999999994</c:v>
                </c:pt>
                <c:pt idx="12">
                  <c:v>68.634963999999997</c:v>
                </c:pt>
                <c:pt idx="13">
                  <c:v>75.080343999999997</c:v>
                </c:pt>
                <c:pt idx="14">
                  <c:v>95.156073000000006</c:v>
                </c:pt>
                <c:pt idx="15">
                  <c:v>91.657194000000004</c:v>
                </c:pt>
                <c:pt idx="16">
                  <c:v>96.987182000000004</c:v>
                </c:pt>
                <c:pt idx="17">
                  <c:v>99.673867999999999</c:v>
                </c:pt>
                <c:pt idx="18">
                  <c:v>107.784869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D6D9-4CD2-8F79-DA35C974FC4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30"/>
        <c:gapDepth val="0"/>
        <c:shape val="cylinder"/>
        <c:axId val="2050423648"/>
        <c:axId val="2050416992"/>
        <c:axId val="0"/>
      </c:bar3DChart>
      <c:catAx>
        <c:axId val="205042364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6350" cap="flat" cmpd="sng" algn="ctr">
            <a:solidFill>
              <a:schemeClr val="tx1"/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55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2050416992"/>
        <c:crosses val="autoZero"/>
        <c:auto val="1"/>
        <c:lblAlgn val="ctr"/>
        <c:lblOffset val="100"/>
        <c:tickLblSkip val="1"/>
        <c:tickMarkSkip val="1"/>
        <c:noMultiLvlLbl val="1"/>
      </c:catAx>
      <c:valAx>
        <c:axId val="2050416992"/>
        <c:scaling>
          <c:orientation val="minMax"/>
          <c:max val="200"/>
          <c:min val="20"/>
        </c:scaling>
        <c:delete val="0"/>
        <c:axPos val="l"/>
        <c:majorGridlines>
          <c:spPr>
            <a:ln w="6350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0"/>
        <c:majorTickMark val="none"/>
        <c:minorTickMark val="none"/>
        <c:tickLblPos val="nextTo"/>
        <c:spPr>
          <a:noFill/>
          <a:ln w="6350"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2050423648"/>
        <c:crosses val="autoZero"/>
        <c:crossBetween val="between"/>
        <c:majorUnit val="20"/>
      </c:valAx>
      <c:spPr>
        <a:noFill/>
        <a:ln>
          <a:noFill/>
        </a:ln>
        <a:effectLst/>
      </c:spPr>
    </c:plotArea>
    <c:legend>
      <c:legendPos val="b"/>
      <c:legendEntry>
        <c:idx val="5"/>
        <c:delete val="1"/>
      </c:legendEntry>
      <c:layout>
        <c:manualLayout>
          <c:xMode val="edge"/>
          <c:yMode val="edge"/>
          <c:x val="0.13932091503267974"/>
          <c:y val="0.8611361111111111"/>
          <c:w val="0.7450123917847381"/>
          <c:h val="8.248116791914433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Guadalajara!$Y$67</c:f>
              <c:strCache>
                <c:ptCount val="1"/>
                <c:pt idx="0">
                  <c:v>Pasajeros transportados</c:v>
                </c:pt>
              </c:strCache>
            </c:strRef>
          </c:tx>
          <c:spPr>
            <a:solidFill>
              <a:schemeClr val="accent5">
                <a:lumMod val="40000"/>
                <a:lumOff val="60000"/>
              </a:schemeClr>
            </a:solidFill>
            <a:ln w="9525" cap="flat" cmpd="sng" algn="ctr">
              <a:solidFill>
                <a:schemeClr val="accent5">
                  <a:lumMod val="50000"/>
                </a:schemeClr>
              </a:solidFill>
              <a:round/>
            </a:ln>
            <a:effectLst/>
          </c:spPr>
          <c:invertIfNegative val="0"/>
          <c:cat>
            <c:multiLvlStrRef>
              <c:f>Guadalajara!$W$80:$X$110</c:f>
              <c:multiLvlStrCache>
                <c:ptCount val="31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</c:lvl>
                <c:lvl>
                  <c:pt idx="0">
                    <c:v>2019</c:v>
                  </c:pt>
                  <c:pt idx="12">
                    <c:v>2020</c:v>
                  </c:pt>
                  <c:pt idx="24">
                    <c:v>2021</c:v>
                  </c:pt>
                </c:lvl>
              </c:multiLvlStrCache>
            </c:multiLvlStrRef>
          </c:cat>
          <c:val>
            <c:numRef>
              <c:f>Guadalajara!$Y$80:$Y$110</c:f>
              <c:numCache>
                <c:formatCode>#,##0.0</c:formatCode>
                <c:ptCount val="31"/>
                <c:pt idx="0">
                  <c:v>14.185574000000001</c:v>
                </c:pt>
                <c:pt idx="1">
                  <c:v>12.886145000000001</c:v>
                </c:pt>
                <c:pt idx="2">
                  <c:v>13.860872000000001</c:v>
                </c:pt>
                <c:pt idx="3">
                  <c:v>12.292382</c:v>
                </c:pt>
                <c:pt idx="4">
                  <c:v>13.834234</c:v>
                </c:pt>
                <c:pt idx="5">
                  <c:v>12.592281</c:v>
                </c:pt>
                <c:pt idx="6">
                  <c:v>12.776764</c:v>
                </c:pt>
                <c:pt idx="7">
                  <c:v>12.681247000000001</c:v>
                </c:pt>
                <c:pt idx="8">
                  <c:v>12.029149</c:v>
                </c:pt>
                <c:pt idx="9">
                  <c:v>13.246211000000001</c:v>
                </c:pt>
                <c:pt idx="10">
                  <c:v>12.569903999999999</c:v>
                </c:pt>
                <c:pt idx="11">
                  <c:v>12.071743</c:v>
                </c:pt>
                <c:pt idx="12">
                  <c:v>11.829230000000001</c:v>
                </c:pt>
                <c:pt idx="13">
                  <c:v>11.868534</c:v>
                </c:pt>
                <c:pt idx="14">
                  <c:v>9.2109020000000008</c:v>
                </c:pt>
                <c:pt idx="15">
                  <c:v>4.6763640000000004</c:v>
                </c:pt>
                <c:pt idx="16">
                  <c:v>5.7147610000000002</c:v>
                </c:pt>
                <c:pt idx="17">
                  <c:v>6.8480119999999998</c:v>
                </c:pt>
                <c:pt idx="18">
                  <c:v>7.6333159999999998</c:v>
                </c:pt>
                <c:pt idx="19">
                  <c:v>8.0162689999999994</c:v>
                </c:pt>
                <c:pt idx="20">
                  <c:v>8.8786179999999995</c:v>
                </c:pt>
                <c:pt idx="21">
                  <c:v>10.627670999999999</c:v>
                </c:pt>
                <c:pt idx="22">
                  <c:v>9.8794930000000001</c:v>
                </c:pt>
                <c:pt idx="23">
                  <c:v>12.146445</c:v>
                </c:pt>
                <c:pt idx="24">
                  <c:v>9.6746999999999996</c:v>
                </c:pt>
                <c:pt idx="25">
                  <c:v>9.7273180000000004</c:v>
                </c:pt>
                <c:pt idx="26">
                  <c:v>11.593712</c:v>
                </c:pt>
                <c:pt idx="27">
                  <c:v>11.813416999999999</c:v>
                </c:pt>
                <c:pt idx="28">
                  <c:v>12.324804</c:v>
                </c:pt>
                <c:pt idx="29">
                  <c:v>12.714898</c:v>
                </c:pt>
                <c:pt idx="30">
                  <c:v>13.995771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07B-4D4F-8C7D-1E5B80B5333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92"/>
        <c:axId val="1552771039"/>
        <c:axId val="1552765215"/>
      </c:barChart>
      <c:lineChart>
        <c:grouping val="standard"/>
        <c:varyColors val="0"/>
        <c:ser>
          <c:idx val="1"/>
          <c:order val="1"/>
          <c:tx>
            <c:strRef>
              <c:f>Guadalajara!$Z$67</c:f>
              <c:strCache>
                <c:ptCount val="1"/>
                <c:pt idx="0">
                  <c:v>Kilómetros recorridos</c:v>
                </c:pt>
              </c:strCache>
            </c:strRef>
          </c:tx>
          <c:spPr>
            <a:ln w="15875" cap="rnd">
              <a:solidFill>
                <a:schemeClr val="bg2">
                  <a:lumMod val="50000"/>
                </a:schemeClr>
              </a:solidFill>
              <a:round/>
            </a:ln>
            <a:effectLst/>
          </c:spPr>
          <c:marker>
            <c:symbol val="none"/>
          </c:marker>
          <c:cat>
            <c:multiLvlStrRef>
              <c:f>Guadalajara!$W$80:$X$110</c:f>
              <c:multiLvlStrCache>
                <c:ptCount val="31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</c:lvl>
                <c:lvl>
                  <c:pt idx="0">
                    <c:v>2019</c:v>
                  </c:pt>
                  <c:pt idx="12">
                    <c:v>2020</c:v>
                  </c:pt>
                  <c:pt idx="24">
                    <c:v>2021</c:v>
                  </c:pt>
                </c:lvl>
              </c:multiLvlStrCache>
            </c:multiLvlStrRef>
          </c:cat>
          <c:val>
            <c:numRef>
              <c:f>Guadalajara!$Z$80:$Z$110</c:f>
              <c:numCache>
                <c:formatCode>#,##0.0</c:formatCode>
                <c:ptCount val="31"/>
                <c:pt idx="0">
                  <c:v>1.550278</c:v>
                </c:pt>
                <c:pt idx="1">
                  <c:v>1.408658</c:v>
                </c:pt>
                <c:pt idx="2">
                  <c:v>1.519914</c:v>
                </c:pt>
                <c:pt idx="3">
                  <c:v>1.5544519999999999</c:v>
                </c:pt>
                <c:pt idx="4">
                  <c:v>1.5968389999999999</c:v>
                </c:pt>
                <c:pt idx="5">
                  <c:v>1.555582</c:v>
                </c:pt>
                <c:pt idx="6">
                  <c:v>1.581089</c:v>
                </c:pt>
                <c:pt idx="7">
                  <c:v>1.5888629999999999</c:v>
                </c:pt>
                <c:pt idx="8">
                  <c:v>1.509072</c:v>
                </c:pt>
                <c:pt idx="9">
                  <c:v>1.642876</c:v>
                </c:pt>
                <c:pt idx="10">
                  <c:v>1.4901869999999999</c:v>
                </c:pt>
                <c:pt idx="11">
                  <c:v>1.513406</c:v>
                </c:pt>
                <c:pt idx="12">
                  <c:v>1.506084</c:v>
                </c:pt>
                <c:pt idx="13">
                  <c:v>1.429848</c:v>
                </c:pt>
                <c:pt idx="14">
                  <c:v>1.4679009999999999</c:v>
                </c:pt>
                <c:pt idx="15">
                  <c:v>1.416649</c:v>
                </c:pt>
                <c:pt idx="16">
                  <c:v>1.4775389999999999</c:v>
                </c:pt>
                <c:pt idx="17">
                  <c:v>1.4809589999999999</c:v>
                </c:pt>
                <c:pt idx="18">
                  <c:v>1.493511</c:v>
                </c:pt>
                <c:pt idx="19">
                  <c:v>1.4875989999999999</c:v>
                </c:pt>
                <c:pt idx="20">
                  <c:v>1.536262</c:v>
                </c:pt>
                <c:pt idx="21">
                  <c:v>1.617918</c:v>
                </c:pt>
                <c:pt idx="22">
                  <c:v>1.6389210000000001</c:v>
                </c:pt>
                <c:pt idx="23">
                  <c:v>1.837475</c:v>
                </c:pt>
                <c:pt idx="24">
                  <c:v>1.879672</c:v>
                </c:pt>
                <c:pt idx="25">
                  <c:v>1.7401249999999999</c:v>
                </c:pt>
                <c:pt idx="26">
                  <c:v>1.9622660000000001</c:v>
                </c:pt>
                <c:pt idx="27">
                  <c:v>1.8282160000000001</c:v>
                </c:pt>
                <c:pt idx="28">
                  <c:v>1.7110620000000001</c:v>
                </c:pt>
                <c:pt idx="29">
                  <c:v>1.678804</c:v>
                </c:pt>
                <c:pt idx="30">
                  <c:v>1.691557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D07B-4D4F-8C7D-1E5B80B5333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641924399"/>
        <c:axId val="1641931471"/>
      </c:lineChart>
      <c:catAx>
        <c:axId val="1552771039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noFill/>
          <a:ln w="6350" cap="flat" cmpd="sng" algn="ctr">
            <a:solidFill>
              <a:schemeClr val="tx1"/>
            </a:solidFill>
            <a:round/>
          </a:ln>
          <a:effectLst/>
        </c:spPr>
        <c:txPr>
          <a:bodyPr rot="0" spcFirstLastPara="1" vertOverflow="ellipsis" wrap="square" anchor="t" anchorCtr="0"/>
          <a:lstStyle/>
          <a:p>
            <a:pPr>
              <a:defRPr sz="6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552765215"/>
        <c:crosses val="autoZero"/>
        <c:auto val="1"/>
        <c:lblAlgn val="ctr"/>
        <c:lblOffset val="100"/>
        <c:tickLblSkip val="1"/>
        <c:tickMarkSkip val="12"/>
        <c:noMultiLvlLbl val="1"/>
      </c:catAx>
      <c:valAx>
        <c:axId val="1552765215"/>
        <c:scaling>
          <c:orientation val="minMax"/>
          <c:max val="16"/>
          <c:min val="4"/>
        </c:scaling>
        <c:delete val="0"/>
        <c:axPos val="l"/>
        <c:majorGridlines>
          <c:spPr>
            <a:ln w="6350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600" b="0" i="0" u="none" strike="noStrike" kern="1200" cap="none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600" cap="none" baseline="0">
                    <a:solidFill>
                      <a:sysClr val="windowText" lastClr="000000"/>
                    </a:solidFill>
                  </a:rPr>
                  <a:t>Millones de pasajeros</a:t>
                </a:r>
              </a:p>
            </c:rich>
          </c:tx>
          <c:layout>
            <c:manualLayout>
              <c:xMode val="edge"/>
              <c:yMode val="edge"/>
              <c:x val="3.7359900373599E-2"/>
              <c:y val="0.2450642329772862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600" b="0" i="0" u="none" strike="noStrike" kern="1200" cap="none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es-MX"/>
            </a:p>
          </c:txPr>
        </c:title>
        <c:numFmt formatCode="#,##0.0" sourceLinked="0"/>
        <c:majorTickMark val="out"/>
        <c:minorTickMark val="none"/>
        <c:tickLblPos val="nextTo"/>
        <c:spPr>
          <a:noFill/>
          <a:ln w="6350"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552771039"/>
        <c:crosses val="autoZero"/>
        <c:crossBetween val="between"/>
      </c:valAx>
      <c:valAx>
        <c:axId val="1641931471"/>
        <c:scaling>
          <c:orientation val="minMax"/>
          <c:min val="1.2"/>
        </c:scaling>
        <c:delete val="0"/>
        <c:axPos val="r"/>
        <c:title>
          <c:tx>
            <c:rich>
              <a:bodyPr rot="5400000" spcFirstLastPara="1" vertOverflow="ellipsis" wrap="square" anchor="ctr" anchorCtr="1"/>
              <a:lstStyle/>
              <a:p>
                <a:pPr>
                  <a:defRPr sz="600" b="0" i="0" u="none" strike="noStrike" kern="1200" cap="none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s-MX" sz="600" cap="none" baseline="0">
                    <a:solidFill>
                      <a:sysClr val="windowText" lastClr="000000"/>
                    </a:solidFill>
                  </a:rPr>
                  <a:t>Millones de kilómetros</a:t>
                </a:r>
              </a:p>
            </c:rich>
          </c:tx>
          <c:layout>
            <c:manualLayout>
              <c:xMode val="edge"/>
              <c:yMode val="edge"/>
              <c:x val="0.91979715175702659"/>
              <c:y val="0.2805819386179990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5400000" spcFirstLastPara="1" vertOverflow="ellipsis" wrap="square" anchor="ctr" anchorCtr="1"/>
            <a:lstStyle/>
            <a:p>
              <a:pPr>
                <a:defRPr sz="600" b="0" i="0" u="none" strike="noStrike" kern="1200" cap="none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es-MX"/>
            </a:p>
          </c:txPr>
        </c:title>
        <c:numFmt formatCode="#,##0.0" sourceLinked="0"/>
        <c:majorTickMark val="out"/>
        <c:minorTickMark val="none"/>
        <c:tickLblPos val="nextTo"/>
        <c:spPr>
          <a:noFill/>
          <a:ln w="6350"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641924399"/>
        <c:crosses val="max"/>
        <c:crossBetween val="between"/>
      </c:valAx>
      <c:catAx>
        <c:axId val="1641924399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641931471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3.3199054602336957E-2"/>
          <c:y val="0.88028127806249512"/>
          <c:w val="0.87514708140197384"/>
          <c:h val="8.460964651795838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6350" cap="flat" cmpd="sng" algn="ctr">
      <a:solidFill>
        <a:schemeClr val="tx1"/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20"/>
      <c:rotY val="0"/>
      <c:rAngAx val="0"/>
      <c:perspective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1498417415271286"/>
          <c:y val="5.8609999992794044E-2"/>
          <c:w val="0.86604033873233"/>
          <c:h val="0.72382080103283808"/>
        </c:manualLayout>
      </c:layout>
      <c:bar3DChart>
        <c:barDir val="col"/>
        <c:grouping val="stacked"/>
        <c:varyColors val="0"/>
        <c:ser>
          <c:idx val="0"/>
          <c:order val="0"/>
          <c:tx>
            <c:strRef>
              <c:f>Guadalajara!$AM$67</c:f>
              <c:strCache>
                <c:ptCount val="1"/>
                <c:pt idx="0">
                  <c:v>Tren eléctrico</c:v>
                </c:pt>
              </c:strCache>
            </c:strRef>
          </c:tx>
          <c:spPr>
            <a:solidFill>
              <a:schemeClr val="accent5">
                <a:lumMod val="75000"/>
              </a:schemeClr>
            </a:solidFill>
            <a:ln>
              <a:noFill/>
            </a:ln>
            <a:effectLst/>
            <a:sp3d/>
          </c:spPr>
          <c:invertIfNegative val="0"/>
          <c:cat>
            <c:multiLvlStrRef>
              <c:f>Guadalajara!$AJ$92:$AK$110</c:f>
              <c:multiLvlStrCache>
                <c:ptCount val="19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</c:lvl>
                <c:lvl>
                  <c:pt idx="0">
                    <c:v>2020</c:v>
                  </c:pt>
                  <c:pt idx="12">
                    <c:v>2021</c:v>
                  </c:pt>
                </c:lvl>
              </c:multiLvlStrCache>
            </c:multiLvlStrRef>
          </c:cat>
          <c:val>
            <c:numRef>
              <c:f>Guadalajara!$AM$92:$AM$110</c:f>
              <c:numCache>
                <c:formatCode>0.0</c:formatCode>
                <c:ptCount val="19"/>
                <c:pt idx="0">
                  <c:v>7.8134009999999998</c:v>
                </c:pt>
                <c:pt idx="1">
                  <c:v>7.9135819999999999</c:v>
                </c:pt>
                <c:pt idx="2">
                  <c:v>6.1605460000000001</c:v>
                </c:pt>
                <c:pt idx="3">
                  <c:v>3.0320320000000001</c:v>
                </c:pt>
                <c:pt idx="4">
                  <c:v>3.6797170000000001</c:v>
                </c:pt>
                <c:pt idx="5">
                  <c:v>4.51966</c:v>
                </c:pt>
                <c:pt idx="6">
                  <c:v>5.0443309999999997</c:v>
                </c:pt>
                <c:pt idx="7">
                  <c:v>5.2787470000000001</c:v>
                </c:pt>
                <c:pt idx="8">
                  <c:v>6.1416389999999996</c:v>
                </c:pt>
                <c:pt idx="9">
                  <c:v>8.5695320000000006</c:v>
                </c:pt>
                <c:pt idx="10">
                  <c:v>7.3303599999999998</c:v>
                </c:pt>
                <c:pt idx="11">
                  <c:v>8.7706130000000009</c:v>
                </c:pt>
                <c:pt idx="12">
                  <c:v>7.02719</c:v>
                </c:pt>
                <c:pt idx="13">
                  <c:v>7.0464159999999998</c:v>
                </c:pt>
                <c:pt idx="14">
                  <c:v>8.5837979999999998</c:v>
                </c:pt>
                <c:pt idx="15">
                  <c:v>8.2603439999999999</c:v>
                </c:pt>
                <c:pt idx="16">
                  <c:v>9.1400690000000004</c:v>
                </c:pt>
                <c:pt idx="17">
                  <c:v>9.5223720000000007</c:v>
                </c:pt>
                <c:pt idx="18">
                  <c:v>10.028344000000001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F04-449E-9B89-8497F2635208}"/>
            </c:ext>
          </c:extLst>
        </c:ser>
        <c:ser>
          <c:idx val="1"/>
          <c:order val="1"/>
          <c:tx>
            <c:strRef>
              <c:f>Guadalajara!$AL$67</c:f>
              <c:strCache>
                <c:ptCount val="1"/>
                <c:pt idx="0">
                  <c:v>Trolebús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/>
            <a:sp3d/>
          </c:spPr>
          <c:invertIfNegative val="0"/>
          <c:cat>
            <c:multiLvlStrRef>
              <c:f>Guadalajara!$AJ$92:$AK$110</c:f>
              <c:multiLvlStrCache>
                <c:ptCount val="19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</c:lvl>
                <c:lvl>
                  <c:pt idx="0">
                    <c:v>2020</c:v>
                  </c:pt>
                  <c:pt idx="12">
                    <c:v>2021</c:v>
                  </c:pt>
                </c:lvl>
              </c:multiLvlStrCache>
            </c:multiLvlStrRef>
          </c:cat>
          <c:val>
            <c:numRef>
              <c:f>Guadalajara!$AL$92:$AL$110</c:f>
              <c:numCache>
                <c:formatCode>0.0</c:formatCode>
                <c:ptCount val="19"/>
                <c:pt idx="0">
                  <c:v>0.27272299999999999</c:v>
                </c:pt>
                <c:pt idx="1">
                  <c:v>0.26360899999999998</c:v>
                </c:pt>
                <c:pt idx="2">
                  <c:v>0.20360200000000001</c:v>
                </c:pt>
                <c:pt idx="3">
                  <c:v>9.3752000000000002E-2</c:v>
                </c:pt>
                <c:pt idx="4">
                  <c:v>0.119711</c:v>
                </c:pt>
                <c:pt idx="5">
                  <c:v>0.154168</c:v>
                </c:pt>
                <c:pt idx="6">
                  <c:v>0.16939599999999999</c:v>
                </c:pt>
                <c:pt idx="7">
                  <c:v>0.173147</c:v>
                </c:pt>
                <c:pt idx="8">
                  <c:v>0.18156600000000001</c:v>
                </c:pt>
                <c:pt idx="9">
                  <c:v>0.18343000000000001</c:v>
                </c:pt>
                <c:pt idx="10">
                  <c:v>0.15171100000000001</c:v>
                </c:pt>
                <c:pt idx="11">
                  <c:v>0.192163</c:v>
                </c:pt>
                <c:pt idx="12">
                  <c:v>0.157802</c:v>
                </c:pt>
                <c:pt idx="13">
                  <c:v>0.16309399999999999</c:v>
                </c:pt>
                <c:pt idx="14">
                  <c:v>0.205682</c:v>
                </c:pt>
                <c:pt idx="15">
                  <c:v>0.195159</c:v>
                </c:pt>
                <c:pt idx="16">
                  <c:v>0.19686899999999999</c:v>
                </c:pt>
                <c:pt idx="17">
                  <c:v>0.195743</c:v>
                </c:pt>
                <c:pt idx="18">
                  <c:v>0.19333600000000001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F04-449E-9B89-8497F2635208}"/>
            </c:ext>
          </c:extLst>
        </c:ser>
        <c:ser>
          <c:idx val="2"/>
          <c:order val="2"/>
          <c:tx>
            <c:strRef>
              <c:f>Guadalajara!$AN$67</c:f>
              <c:strCache>
                <c:ptCount val="1"/>
                <c:pt idx="0">
                  <c:v>Macrobús troncal</c:v>
                </c:pt>
              </c:strCache>
            </c:strRef>
          </c:tx>
          <c:spPr>
            <a:solidFill>
              <a:schemeClr val="bg2">
                <a:lumMod val="50000"/>
              </a:schemeClr>
            </a:solidFill>
            <a:ln>
              <a:noFill/>
            </a:ln>
            <a:effectLst/>
            <a:sp3d/>
          </c:spPr>
          <c:invertIfNegative val="0"/>
          <c:cat>
            <c:multiLvlStrRef>
              <c:f>Guadalajara!$AJ$92:$AK$110</c:f>
              <c:multiLvlStrCache>
                <c:ptCount val="19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</c:lvl>
                <c:lvl>
                  <c:pt idx="0">
                    <c:v>2020</c:v>
                  </c:pt>
                  <c:pt idx="12">
                    <c:v>2021</c:v>
                  </c:pt>
                </c:lvl>
              </c:multiLvlStrCache>
            </c:multiLvlStrRef>
          </c:cat>
          <c:val>
            <c:numRef>
              <c:f>Guadalajara!$AN$92:$AN$110</c:f>
              <c:numCache>
                <c:formatCode>0.0</c:formatCode>
                <c:ptCount val="19"/>
                <c:pt idx="0">
                  <c:v>2.6683330000000001</c:v>
                </c:pt>
                <c:pt idx="1">
                  <c:v>2.6862629999999998</c:v>
                </c:pt>
                <c:pt idx="2">
                  <c:v>2.02826</c:v>
                </c:pt>
                <c:pt idx="3">
                  <c:v>0.98409800000000003</c:v>
                </c:pt>
                <c:pt idx="4">
                  <c:v>1.2652859999999999</c:v>
                </c:pt>
                <c:pt idx="5">
                  <c:v>1.5021260000000001</c:v>
                </c:pt>
                <c:pt idx="6">
                  <c:v>1.629229</c:v>
                </c:pt>
                <c:pt idx="7">
                  <c:v>1.721541</c:v>
                </c:pt>
                <c:pt idx="8">
                  <c:v>1.717384</c:v>
                </c:pt>
                <c:pt idx="9">
                  <c:v>1.12784</c:v>
                </c:pt>
                <c:pt idx="10">
                  <c:v>1.602582</c:v>
                </c:pt>
                <c:pt idx="11">
                  <c:v>2.1950769999999999</c:v>
                </c:pt>
                <c:pt idx="12">
                  <c:v>1.6661809999999999</c:v>
                </c:pt>
                <c:pt idx="13">
                  <c:v>1.6889700000000001</c:v>
                </c:pt>
                <c:pt idx="14">
                  <c:v>1.8533770000000001</c:v>
                </c:pt>
                <c:pt idx="15">
                  <c:v>2.2902909999999999</c:v>
                </c:pt>
                <c:pt idx="16">
                  <c:v>2.0016980000000002</c:v>
                </c:pt>
                <c:pt idx="17">
                  <c:v>2.0063759999999999</c:v>
                </c:pt>
                <c:pt idx="18">
                  <c:v>2.49932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4F04-449E-9B89-8497F2635208}"/>
            </c:ext>
          </c:extLst>
        </c:ser>
        <c:ser>
          <c:idx val="3"/>
          <c:order val="3"/>
          <c:tx>
            <c:strRef>
              <c:f>Guadalajara!$AO$67</c:f>
              <c:strCache>
                <c:ptCount val="1"/>
                <c:pt idx="0">
                  <c:v>Macrobús alimentador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  <a:sp3d/>
          </c:spPr>
          <c:invertIfNegative val="0"/>
          <c:cat>
            <c:multiLvlStrRef>
              <c:f>Guadalajara!$AJ$92:$AK$110</c:f>
              <c:multiLvlStrCache>
                <c:ptCount val="19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</c:lvl>
                <c:lvl>
                  <c:pt idx="0">
                    <c:v>2020</c:v>
                  </c:pt>
                  <c:pt idx="12">
                    <c:v>2021</c:v>
                  </c:pt>
                </c:lvl>
              </c:multiLvlStrCache>
            </c:multiLvlStrRef>
          </c:cat>
          <c:val>
            <c:numRef>
              <c:f>Guadalajara!$AO$92:$AO$110</c:f>
              <c:numCache>
                <c:formatCode>0.0</c:formatCode>
                <c:ptCount val="19"/>
                <c:pt idx="0">
                  <c:v>0.62720900000000002</c:v>
                </c:pt>
                <c:pt idx="1">
                  <c:v>0.56378300000000003</c:v>
                </c:pt>
                <c:pt idx="2">
                  <c:v>0.45504</c:v>
                </c:pt>
                <c:pt idx="3">
                  <c:v>0.36920999999999998</c:v>
                </c:pt>
                <c:pt idx="4">
                  <c:v>0.420655</c:v>
                </c:pt>
                <c:pt idx="5">
                  <c:v>0.41376299999999999</c:v>
                </c:pt>
                <c:pt idx="6">
                  <c:v>0.49806800000000001</c:v>
                </c:pt>
                <c:pt idx="7">
                  <c:v>0.53247800000000001</c:v>
                </c:pt>
                <c:pt idx="8">
                  <c:v>0.52119700000000002</c:v>
                </c:pt>
                <c:pt idx="9">
                  <c:v>0.39268999999999998</c:v>
                </c:pt>
                <c:pt idx="10">
                  <c:v>0.454758</c:v>
                </c:pt>
                <c:pt idx="11">
                  <c:v>0.61949900000000002</c:v>
                </c:pt>
                <c:pt idx="12">
                  <c:v>0.49144300000000002</c:v>
                </c:pt>
                <c:pt idx="13">
                  <c:v>0.491344</c:v>
                </c:pt>
                <c:pt idx="14">
                  <c:v>0.52479200000000004</c:v>
                </c:pt>
                <c:pt idx="15">
                  <c:v>0.666242</c:v>
                </c:pt>
                <c:pt idx="16">
                  <c:v>0.55595300000000003</c:v>
                </c:pt>
                <c:pt idx="17">
                  <c:v>0.56455299999999997</c:v>
                </c:pt>
                <c:pt idx="18">
                  <c:v>0.70010099999999997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4F04-449E-9B89-8497F2635208}"/>
            </c:ext>
          </c:extLst>
        </c:ser>
        <c:ser>
          <c:idx val="4"/>
          <c:order val="4"/>
          <c:tx>
            <c:strRef>
              <c:f>Guadalajara!$AP$67</c:f>
              <c:strCache>
                <c:ptCount val="1"/>
                <c:pt idx="0">
                  <c:v>SITREN</c:v>
                </c:pt>
              </c:strCache>
            </c:strRef>
          </c:tx>
          <c:spPr>
            <a:solidFill>
              <a:srgbClr val="FFC000"/>
            </a:solidFill>
            <a:ln>
              <a:noFill/>
            </a:ln>
            <a:effectLst/>
            <a:sp3d/>
          </c:spPr>
          <c:invertIfNegative val="0"/>
          <c:cat>
            <c:multiLvlStrRef>
              <c:f>Guadalajara!$AJ$92:$AK$110</c:f>
              <c:multiLvlStrCache>
                <c:ptCount val="19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</c:lvl>
                <c:lvl>
                  <c:pt idx="0">
                    <c:v>2020</c:v>
                  </c:pt>
                  <c:pt idx="12">
                    <c:v>2021</c:v>
                  </c:pt>
                </c:lvl>
              </c:multiLvlStrCache>
            </c:multiLvlStrRef>
          </c:cat>
          <c:val>
            <c:numRef>
              <c:f>Guadalajara!$AP$92:$AP$110</c:f>
              <c:numCache>
                <c:formatCode>0.0</c:formatCode>
                <c:ptCount val="19"/>
                <c:pt idx="0">
                  <c:v>0.44756400000000002</c:v>
                </c:pt>
                <c:pt idx="1">
                  <c:v>0.44129699999999999</c:v>
                </c:pt>
                <c:pt idx="2">
                  <c:v>0.363454</c:v>
                </c:pt>
                <c:pt idx="3">
                  <c:v>0.197272</c:v>
                </c:pt>
                <c:pt idx="4">
                  <c:v>0.22939200000000001</c:v>
                </c:pt>
                <c:pt idx="5">
                  <c:v>0.258295</c:v>
                </c:pt>
                <c:pt idx="6">
                  <c:v>0.292292</c:v>
                </c:pt>
                <c:pt idx="7">
                  <c:v>0.31035600000000002</c:v>
                </c:pt>
                <c:pt idx="8">
                  <c:v>0.316832</c:v>
                </c:pt>
                <c:pt idx="9">
                  <c:v>0.35417900000000002</c:v>
                </c:pt>
                <c:pt idx="10">
                  <c:v>0.340082</c:v>
                </c:pt>
                <c:pt idx="11">
                  <c:v>0.369093</c:v>
                </c:pt>
                <c:pt idx="12">
                  <c:v>0.33208399999999999</c:v>
                </c:pt>
                <c:pt idx="13">
                  <c:v>0.33749400000000002</c:v>
                </c:pt>
                <c:pt idx="14">
                  <c:v>0.42606300000000003</c:v>
                </c:pt>
                <c:pt idx="15">
                  <c:v>0.40138099999999999</c:v>
                </c:pt>
                <c:pt idx="16">
                  <c:v>0.43021500000000001</c:v>
                </c:pt>
                <c:pt idx="17">
                  <c:v>0.42585400000000001</c:v>
                </c:pt>
                <c:pt idx="18">
                  <c:v>0.57467000000000001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4F04-449E-9B89-8497F2635208}"/>
            </c:ext>
          </c:extLst>
        </c:ser>
        <c:ser>
          <c:idx val="5"/>
          <c:order val="5"/>
          <c:tx>
            <c:strRef>
              <c:f>Guadalajara!$AQ$67</c:f>
              <c:strCache>
                <c:ptCount val="1"/>
                <c:pt idx="0">
                  <c:v>Total</c:v>
                </c:pt>
              </c:strCache>
            </c:strRef>
          </c:tx>
          <c:spPr>
            <a:noFill/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0"/>
                  <c:y val="1.176124669214936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4F04-449E-9B89-8497F2635208}"/>
                </c:ext>
              </c:extLst>
            </c:dLbl>
            <c:dLbl>
              <c:idx val="1"/>
              <c:layout>
                <c:manualLayout>
                  <c:x val="8.3022000830220016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4F04-449E-9B89-8497F2635208}"/>
                </c:ext>
              </c:extLst>
            </c:dLbl>
            <c:dLbl>
              <c:idx val="2"/>
              <c:layout>
                <c:manualLayout>
                  <c:x val="0"/>
                  <c:y val="7.056748015289621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4F04-449E-9B89-8497F2635208}"/>
                </c:ext>
              </c:extLst>
            </c:dLbl>
            <c:dLbl>
              <c:idx val="3"/>
              <c:layout>
                <c:manualLayout>
                  <c:x val="4.1511000415110008E-3"/>
                  <c:y val="6.468685680682152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4F04-449E-9B89-8497F2635208}"/>
                </c:ext>
              </c:extLst>
            </c:dLbl>
            <c:dLbl>
              <c:idx val="4"/>
              <c:layout>
                <c:manualLayout>
                  <c:x val="-3.8051310808527998E-17"/>
                  <c:y val="8.23287268450455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4F04-449E-9B89-8497F2635208}"/>
                </c:ext>
              </c:extLst>
            </c:dLbl>
            <c:dLbl>
              <c:idx val="5"/>
              <c:layout>
                <c:manualLayout>
                  <c:x val="-3.8051310808527998E-17"/>
                  <c:y val="0.11173184357541899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4F04-449E-9B89-8497F2635208}"/>
                </c:ext>
              </c:extLst>
            </c:dLbl>
            <c:dLbl>
              <c:idx val="6"/>
              <c:layout>
                <c:manualLayout>
                  <c:x val="0"/>
                  <c:y val="0.11173184357541899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4F04-449E-9B89-8497F2635208}"/>
                </c:ext>
              </c:extLst>
            </c:dLbl>
            <c:dLbl>
              <c:idx val="7"/>
              <c:layout>
                <c:manualLayout>
                  <c:x val="0"/>
                  <c:y val="9.408997353719494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4F04-449E-9B89-8497F2635208}"/>
                </c:ext>
              </c:extLst>
            </c:dLbl>
            <c:dLbl>
              <c:idx val="8"/>
              <c:layout>
                <c:manualLayout>
                  <c:x val="0"/>
                  <c:y val="7.056748015289621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4F04-449E-9B89-8497F2635208}"/>
                </c:ext>
              </c:extLst>
            </c:dLbl>
            <c:dLbl>
              <c:idx val="9"/>
              <c:layout>
                <c:manualLayout>
                  <c:x val="0"/>
                  <c:y val="3.528374007644810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4F04-449E-9B89-8497F2635208}"/>
                </c:ext>
              </c:extLst>
            </c:dLbl>
            <c:dLbl>
              <c:idx val="10"/>
              <c:layout>
                <c:manualLayout>
                  <c:x val="4.1511000415110008E-3"/>
                  <c:y val="5.292561011467217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4F04-449E-9B89-8497F2635208}"/>
                </c:ext>
              </c:extLst>
            </c:dLbl>
            <c:dLbl>
              <c:idx val="12"/>
              <c:layout>
                <c:manualLayout>
                  <c:x val="0"/>
                  <c:y val="5.880623346074686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4F04-449E-9B89-8497F2635208}"/>
                </c:ext>
              </c:extLst>
            </c:dLbl>
            <c:dLbl>
              <c:idx val="13"/>
              <c:layout>
                <c:manualLayout>
                  <c:x val="4.1511000415110008E-3"/>
                  <c:y val="5.880623346074683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4F04-449E-9B89-8497F2635208}"/>
                </c:ext>
              </c:extLst>
            </c:dLbl>
            <c:dLbl>
              <c:idx val="14"/>
              <c:layout>
                <c:manualLayout>
                  <c:x val="-8.3022000830220016E-3"/>
                  <c:y val="1.764187003822405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4F04-449E-9B89-8497F2635208}"/>
                </c:ext>
              </c:extLst>
            </c:dLbl>
            <c:dLbl>
              <c:idx val="15"/>
              <c:layout>
                <c:manualLayout>
                  <c:x val="4.1511000415110008E-3"/>
                  <c:y val="1.176124669214936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8-4F04-449E-9B89-8497F2635208}"/>
                </c:ext>
              </c:extLst>
            </c:dLbl>
            <c:dLbl>
              <c:idx val="16"/>
              <c:layout>
                <c:manualLayout>
                  <c:x val="4.1511000415110008E-3"/>
                  <c:y val="-1.176124669214938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4F04-449E-9B89-8497F2635208}"/>
                </c:ext>
              </c:extLst>
            </c:dLbl>
            <c:dLbl>
              <c:idx val="17"/>
              <c:layout>
                <c:manualLayout>
                  <c:x val="-4.1511000415110008E-3"/>
                  <c:y val="-4.116436342252279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4F04-449E-9B89-8497F2635208}"/>
                </c:ext>
              </c:extLst>
            </c:dLbl>
            <c:dLbl>
              <c:idx val="18"/>
              <c:layout>
                <c:manualLayout>
                  <c:x val="0"/>
                  <c:y val="-4.704498676859747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4F04-449E-9B89-8497F263520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6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multiLvlStrRef>
              <c:f>Guadalajara!$AJ$92:$AK$110</c:f>
              <c:multiLvlStrCache>
                <c:ptCount val="19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</c:lvl>
                <c:lvl>
                  <c:pt idx="0">
                    <c:v>2020</c:v>
                  </c:pt>
                  <c:pt idx="12">
                    <c:v>2021</c:v>
                  </c:pt>
                </c:lvl>
              </c:multiLvlStrCache>
            </c:multiLvlStrRef>
          </c:cat>
          <c:val>
            <c:numRef>
              <c:f>Guadalajara!$AQ$92:$AQ$110</c:f>
              <c:numCache>
                <c:formatCode>0.0</c:formatCode>
                <c:ptCount val="19"/>
                <c:pt idx="0">
                  <c:v>11.829230000000001</c:v>
                </c:pt>
                <c:pt idx="1">
                  <c:v>11.868534</c:v>
                </c:pt>
                <c:pt idx="2">
                  <c:v>9.2109020000000008</c:v>
                </c:pt>
                <c:pt idx="3">
                  <c:v>4.6763640000000004</c:v>
                </c:pt>
                <c:pt idx="4">
                  <c:v>5.7147610000000002</c:v>
                </c:pt>
                <c:pt idx="5">
                  <c:v>6.8480119999999998</c:v>
                </c:pt>
                <c:pt idx="6">
                  <c:v>7.6333159999999998</c:v>
                </c:pt>
                <c:pt idx="7">
                  <c:v>8.0162689999999994</c:v>
                </c:pt>
                <c:pt idx="8">
                  <c:v>8.8786179999999995</c:v>
                </c:pt>
                <c:pt idx="9">
                  <c:v>10.627670999999999</c:v>
                </c:pt>
                <c:pt idx="10">
                  <c:v>9.8794930000000001</c:v>
                </c:pt>
                <c:pt idx="11">
                  <c:v>12.146445</c:v>
                </c:pt>
                <c:pt idx="12">
                  <c:v>9.6746999999999996</c:v>
                </c:pt>
                <c:pt idx="13">
                  <c:v>9.7273180000000004</c:v>
                </c:pt>
                <c:pt idx="14">
                  <c:v>11.593712</c:v>
                </c:pt>
                <c:pt idx="15">
                  <c:v>11.813416999999999</c:v>
                </c:pt>
                <c:pt idx="16">
                  <c:v>12.324804</c:v>
                </c:pt>
                <c:pt idx="17">
                  <c:v>12.714898</c:v>
                </c:pt>
                <c:pt idx="18">
                  <c:v>13.995771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4F04-449E-9B89-8497F263520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30"/>
        <c:gapDepth val="0"/>
        <c:shape val="cylinder"/>
        <c:axId val="2050423648"/>
        <c:axId val="2050416992"/>
        <c:axId val="0"/>
      </c:bar3DChart>
      <c:catAx>
        <c:axId val="205042364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6350" cap="flat" cmpd="sng" algn="ctr">
            <a:solidFill>
              <a:schemeClr val="tx1"/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55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2050416992"/>
        <c:crosses val="autoZero"/>
        <c:auto val="1"/>
        <c:lblAlgn val="ctr"/>
        <c:lblOffset val="100"/>
        <c:tickLblSkip val="1"/>
        <c:noMultiLvlLbl val="1"/>
      </c:catAx>
      <c:valAx>
        <c:axId val="2050416992"/>
        <c:scaling>
          <c:orientation val="minMax"/>
          <c:max val="14"/>
          <c:min val="0"/>
        </c:scaling>
        <c:delete val="0"/>
        <c:axPos val="l"/>
        <c:majorGridlines>
          <c:spPr>
            <a:ln w="6350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0"/>
        <c:majorTickMark val="none"/>
        <c:minorTickMark val="none"/>
        <c:tickLblPos val="nextTo"/>
        <c:spPr>
          <a:noFill/>
          <a:ln w="6350"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2050423648"/>
        <c:crosses val="autoZero"/>
        <c:crossBetween val="between"/>
        <c:majorUnit val="2"/>
      </c:valAx>
      <c:spPr>
        <a:noFill/>
        <a:ln>
          <a:noFill/>
        </a:ln>
        <a:effectLst/>
      </c:spPr>
    </c:plotArea>
    <c:legend>
      <c:legendPos val="b"/>
      <c:legendEntry>
        <c:idx val="5"/>
        <c:delete val="1"/>
      </c:legendEntry>
      <c:layout>
        <c:manualLayout>
          <c:xMode val="edge"/>
          <c:yMode val="edge"/>
          <c:x val="2.4901960784313726E-2"/>
          <c:y val="0.85511021148759025"/>
          <c:w val="0.94335228758169931"/>
          <c:h val="0.1448898148148148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65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6350" cap="flat" cmpd="sng" algn="ctr">
      <a:solidFill>
        <a:schemeClr val="tx1"/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Monterrey!$Z$68</c:f>
              <c:strCache>
                <c:ptCount val="1"/>
                <c:pt idx="0">
                  <c:v>Pasajeros transportados</c:v>
                </c:pt>
              </c:strCache>
            </c:strRef>
          </c:tx>
          <c:spPr>
            <a:solidFill>
              <a:srgbClr val="FFCC66"/>
            </a:solidFill>
            <a:ln w="9525" cap="flat" cmpd="sng" algn="ctr">
              <a:solidFill>
                <a:srgbClr val="663300"/>
              </a:solidFill>
              <a:round/>
            </a:ln>
            <a:effectLst/>
          </c:spPr>
          <c:invertIfNegative val="0"/>
          <c:cat>
            <c:multiLvlStrRef>
              <c:f>Monterrey!$X$81:$Y$111</c:f>
              <c:multiLvlStrCache>
                <c:ptCount val="31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</c:lvl>
                <c:lvl>
                  <c:pt idx="0">
                    <c:v>2019</c:v>
                  </c:pt>
                  <c:pt idx="12">
                    <c:v>2020</c:v>
                  </c:pt>
                  <c:pt idx="24">
                    <c:v>2021</c:v>
                  </c:pt>
                </c:lvl>
              </c:multiLvlStrCache>
            </c:multiLvlStrRef>
          </c:cat>
          <c:val>
            <c:numRef>
              <c:f>Monterrey!$Z$81:$Z$111</c:f>
              <c:numCache>
                <c:formatCode>#,##0.0</c:formatCode>
                <c:ptCount val="31"/>
                <c:pt idx="0">
                  <c:v>18.921413999999999</c:v>
                </c:pt>
                <c:pt idx="1">
                  <c:v>18.88336</c:v>
                </c:pt>
                <c:pt idx="2">
                  <c:v>18.786199</c:v>
                </c:pt>
                <c:pt idx="3">
                  <c:v>18.731166999999999</c:v>
                </c:pt>
                <c:pt idx="4">
                  <c:v>20.735537000000001</c:v>
                </c:pt>
                <c:pt idx="5">
                  <c:v>18.716028000000001</c:v>
                </c:pt>
                <c:pt idx="6">
                  <c:v>19.422197000000001</c:v>
                </c:pt>
                <c:pt idx="7">
                  <c:v>21.054161000000001</c:v>
                </c:pt>
                <c:pt idx="8">
                  <c:v>19.595966000000001</c:v>
                </c:pt>
                <c:pt idx="9">
                  <c:v>21.504422000000002</c:v>
                </c:pt>
                <c:pt idx="10">
                  <c:v>20.222173000000002</c:v>
                </c:pt>
                <c:pt idx="11">
                  <c:v>19.159661</c:v>
                </c:pt>
                <c:pt idx="12">
                  <c:v>19.396628</c:v>
                </c:pt>
                <c:pt idx="13">
                  <c:v>19.554918000000001</c:v>
                </c:pt>
                <c:pt idx="14">
                  <c:v>15.946489</c:v>
                </c:pt>
                <c:pt idx="15">
                  <c:v>7.3659980000000003</c:v>
                </c:pt>
                <c:pt idx="16">
                  <c:v>6.4466859999999997</c:v>
                </c:pt>
                <c:pt idx="17">
                  <c:v>9.2196459999999991</c:v>
                </c:pt>
                <c:pt idx="18">
                  <c:v>9.1241479999999999</c:v>
                </c:pt>
                <c:pt idx="19">
                  <c:v>9.7537009999999995</c:v>
                </c:pt>
                <c:pt idx="20">
                  <c:v>9.9853039999999993</c:v>
                </c:pt>
                <c:pt idx="21">
                  <c:v>11.315818999999999</c:v>
                </c:pt>
                <c:pt idx="22">
                  <c:v>10.858195</c:v>
                </c:pt>
                <c:pt idx="23">
                  <c:v>11.131917</c:v>
                </c:pt>
                <c:pt idx="24">
                  <c:v>9.7638960000000008</c:v>
                </c:pt>
                <c:pt idx="25">
                  <c:v>8.7158759999999997</c:v>
                </c:pt>
                <c:pt idx="26">
                  <c:v>11.345737</c:v>
                </c:pt>
                <c:pt idx="27">
                  <c:v>10.897436000000001</c:v>
                </c:pt>
                <c:pt idx="28">
                  <c:v>11.533899999999999</c:v>
                </c:pt>
                <c:pt idx="29">
                  <c:v>11.695531000000001</c:v>
                </c:pt>
                <c:pt idx="30">
                  <c:v>12.172692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03B-4BD5-822C-3C901DDD385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92"/>
        <c:axId val="1552771039"/>
        <c:axId val="1552765215"/>
      </c:barChart>
      <c:lineChart>
        <c:grouping val="standard"/>
        <c:varyColors val="0"/>
        <c:ser>
          <c:idx val="1"/>
          <c:order val="1"/>
          <c:tx>
            <c:strRef>
              <c:f>Monterrey!$AA$68</c:f>
              <c:strCache>
                <c:ptCount val="1"/>
                <c:pt idx="0">
                  <c:v>Kilómetros recorridos</c:v>
                </c:pt>
              </c:strCache>
            </c:strRef>
          </c:tx>
          <c:spPr>
            <a:ln w="15875" cap="rnd">
              <a:solidFill>
                <a:schemeClr val="bg2">
                  <a:lumMod val="50000"/>
                </a:schemeClr>
              </a:solidFill>
              <a:round/>
            </a:ln>
            <a:effectLst/>
          </c:spPr>
          <c:marker>
            <c:symbol val="none"/>
          </c:marker>
          <c:cat>
            <c:multiLvlStrRef>
              <c:f>Monterrey!$X$81:$Y$111</c:f>
              <c:multiLvlStrCache>
                <c:ptCount val="31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</c:lvl>
                <c:lvl>
                  <c:pt idx="0">
                    <c:v>2019</c:v>
                  </c:pt>
                  <c:pt idx="12">
                    <c:v>2020</c:v>
                  </c:pt>
                  <c:pt idx="24">
                    <c:v>2021</c:v>
                  </c:pt>
                </c:lvl>
              </c:multiLvlStrCache>
            </c:multiLvlStrRef>
          </c:cat>
          <c:val>
            <c:numRef>
              <c:f>Monterrey!$AA$81:$AA$111</c:f>
              <c:numCache>
                <c:formatCode>#,##0.0</c:formatCode>
                <c:ptCount val="31"/>
                <c:pt idx="0">
                  <c:v>3.9520620000000002</c:v>
                </c:pt>
                <c:pt idx="1">
                  <c:v>3.892217</c:v>
                </c:pt>
                <c:pt idx="2">
                  <c:v>3.9705050000000002</c:v>
                </c:pt>
                <c:pt idx="3">
                  <c:v>3.8737270000000001</c:v>
                </c:pt>
                <c:pt idx="4">
                  <c:v>4.0689970000000004</c:v>
                </c:pt>
                <c:pt idx="5">
                  <c:v>3.884007</c:v>
                </c:pt>
                <c:pt idx="6">
                  <c:v>3.931416</c:v>
                </c:pt>
                <c:pt idx="7">
                  <c:v>3.9400089999999999</c:v>
                </c:pt>
                <c:pt idx="8">
                  <c:v>3.9034179999999998</c:v>
                </c:pt>
                <c:pt idx="9">
                  <c:v>3.9344739999999998</c:v>
                </c:pt>
                <c:pt idx="10">
                  <c:v>3.88706</c:v>
                </c:pt>
                <c:pt idx="11">
                  <c:v>3.9302779999999999</c:v>
                </c:pt>
                <c:pt idx="12">
                  <c:v>4.0189870000000001</c:v>
                </c:pt>
                <c:pt idx="13">
                  <c:v>3.9375619999999998</c:v>
                </c:pt>
                <c:pt idx="14">
                  <c:v>3.9817109999999998</c:v>
                </c:pt>
                <c:pt idx="15">
                  <c:v>3.5788479999999998</c:v>
                </c:pt>
                <c:pt idx="16">
                  <c:v>2.2053099999999999</c:v>
                </c:pt>
                <c:pt idx="17">
                  <c:v>2.2327759999999999</c:v>
                </c:pt>
                <c:pt idx="18">
                  <c:v>2.2651910000000002</c:v>
                </c:pt>
                <c:pt idx="19">
                  <c:v>2.2840609999999999</c:v>
                </c:pt>
                <c:pt idx="20">
                  <c:v>2.2197290000000001</c:v>
                </c:pt>
                <c:pt idx="21">
                  <c:v>2.3014800000000002</c:v>
                </c:pt>
                <c:pt idx="22">
                  <c:v>2.2302689999999998</c:v>
                </c:pt>
                <c:pt idx="23">
                  <c:v>2.301253</c:v>
                </c:pt>
                <c:pt idx="24">
                  <c:v>2.300662</c:v>
                </c:pt>
                <c:pt idx="25">
                  <c:v>2.1947570000000001</c:v>
                </c:pt>
                <c:pt idx="26">
                  <c:v>2.4455610000000001</c:v>
                </c:pt>
                <c:pt idx="27">
                  <c:v>2.3962300000000001</c:v>
                </c:pt>
                <c:pt idx="28">
                  <c:v>2.461697</c:v>
                </c:pt>
                <c:pt idx="29">
                  <c:v>2.365656</c:v>
                </c:pt>
                <c:pt idx="30">
                  <c:v>2.4919739999999999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303B-4BD5-822C-3C901DDD385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641836623"/>
        <c:axId val="1641833711"/>
      </c:lineChart>
      <c:catAx>
        <c:axId val="1552771039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noFill/>
          <a:ln w="6350" cap="flat" cmpd="sng" algn="ctr">
            <a:solidFill>
              <a:schemeClr val="tx1"/>
            </a:solidFill>
            <a:round/>
          </a:ln>
          <a:effectLst/>
        </c:spPr>
        <c:txPr>
          <a:bodyPr rot="0" spcFirstLastPara="1" vertOverflow="ellipsis" wrap="square" anchor="t" anchorCtr="0"/>
          <a:lstStyle/>
          <a:p>
            <a:pPr>
              <a:defRPr sz="6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552765215"/>
        <c:crosses val="autoZero"/>
        <c:auto val="1"/>
        <c:lblAlgn val="ctr"/>
        <c:lblOffset val="100"/>
        <c:tickLblSkip val="1"/>
        <c:tickMarkSkip val="12"/>
        <c:noMultiLvlLbl val="1"/>
      </c:catAx>
      <c:valAx>
        <c:axId val="1552765215"/>
        <c:scaling>
          <c:orientation val="minMax"/>
          <c:min val="5"/>
        </c:scaling>
        <c:delete val="0"/>
        <c:axPos val="l"/>
        <c:majorGridlines>
          <c:spPr>
            <a:ln w="6350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600" b="0" i="0" u="none" strike="noStrike" kern="1200" cap="none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s-MX" sz="600" cap="none" baseline="0">
                    <a:solidFill>
                      <a:sysClr val="windowText" lastClr="000000"/>
                    </a:solidFill>
                    <a:latin typeface="+mn-lt"/>
                  </a:rPr>
                  <a:t>Millones de pasajeros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600" b="0" i="0" u="none" strike="noStrike" kern="1200" cap="none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es-MX"/>
            </a:p>
          </c:txPr>
        </c:title>
        <c:numFmt formatCode="#,##0" sourceLinked="0"/>
        <c:majorTickMark val="out"/>
        <c:minorTickMark val="none"/>
        <c:tickLblPos val="nextTo"/>
        <c:spPr>
          <a:noFill/>
          <a:ln w="6350"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552771039"/>
        <c:crosses val="autoZero"/>
        <c:crossBetween val="between"/>
      </c:valAx>
      <c:valAx>
        <c:axId val="1641833711"/>
        <c:scaling>
          <c:orientation val="minMax"/>
          <c:min val="1.5"/>
        </c:scaling>
        <c:delete val="0"/>
        <c:axPos val="r"/>
        <c:title>
          <c:tx>
            <c:rich>
              <a:bodyPr rot="5400000" spcFirstLastPara="1" vertOverflow="ellipsis" wrap="square" anchor="ctr" anchorCtr="1"/>
              <a:lstStyle/>
              <a:p>
                <a:pPr>
                  <a:defRPr sz="600" b="0" i="0" u="none" strike="noStrike" kern="1200" cap="none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s-MX" sz="600" cap="none" baseline="0">
                    <a:solidFill>
                      <a:schemeClr val="tx1"/>
                    </a:solidFill>
                    <a:latin typeface="+mn-lt"/>
                  </a:rPr>
                  <a:t>Millones de kilómetros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5400000" spcFirstLastPara="1" vertOverflow="ellipsis" wrap="square" anchor="ctr" anchorCtr="1"/>
            <a:lstStyle/>
            <a:p>
              <a:pPr>
                <a:defRPr sz="600" b="0" i="0" u="none" strike="noStrike" kern="1200" cap="none" baseline="0">
                  <a:solidFill>
                    <a:schemeClr val="tx1"/>
                  </a:solidFill>
                  <a:latin typeface="+mn-lt"/>
                  <a:ea typeface="+mn-ea"/>
                  <a:cs typeface="+mn-cs"/>
                </a:defRPr>
              </a:pPr>
              <a:endParaRPr lang="es-MX"/>
            </a:p>
          </c:txPr>
        </c:title>
        <c:numFmt formatCode="#,##0.0" sourceLinked="0"/>
        <c:majorTickMark val="out"/>
        <c:minorTickMark val="none"/>
        <c:tickLblPos val="nextTo"/>
        <c:spPr>
          <a:noFill/>
          <a:ln w="6350"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641836623"/>
        <c:crosses val="max"/>
        <c:crossBetween val="between"/>
      </c:valAx>
      <c:catAx>
        <c:axId val="1641836623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641833711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0"/>
      <c:rotY val="0"/>
      <c:rAngAx val="0"/>
      <c:perspective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9.4271767743597745E-2"/>
          <c:y val="6.3921650450608741E-2"/>
          <c:w val="0.86005094799165449"/>
          <c:h val="0.72450344618419305"/>
        </c:manualLayout>
      </c:layout>
      <c:bar3DChart>
        <c:barDir val="col"/>
        <c:grouping val="stacked"/>
        <c:varyColors val="0"/>
        <c:ser>
          <c:idx val="1"/>
          <c:order val="0"/>
          <c:tx>
            <c:strRef>
              <c:f>Monterrey!$AO$66</c:f>
              <c:strCache>
                <c:ptCount val="1"/>
                <c:pt idx="0">
                  <c:v>Metrorrey</c:v>
                </c:pt>
              </c:strCache>
            </c:strRef>
          </c:tx>
          <c:spPr>
            <a:solidFill>
              <a:srgbClr val="663300"/>
            </a:solidFill>
            <a:ln>
              <a:noFill/>
            </a:ln>
            <a:effectLst/>
            <a:sp3d/>
          </c:spPr>
          <c:invertIfNegative val="0"/>
          <c:cat>
            <c:multiLvlStrRef>
              <c:f>Monterrey!$AL$91:$AM$109</c:f>
              <c:multiLvlStrCache>
                <c:ptCount val="19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</c:lvl>
                <c:lvl>
                  <c:pt idx="0">
                    <c:v>2020</c:v>
                  </c:pt>
                  <c:pt idx="12">
                    <c:v>2021</c:v>
                  </c:pt>
                </c:lvl>
              </c:multiLvlStrCache>
            </c:multiLvlStrRef>
          </c:cat>
          <c:val>
            <c:numRef>
              <c:f>Monterrey!$AO$91:$AO$109</c:f>
              <c:numCache>
                <c:formatCode>#,##0.0</c:formatCode>
                <c:ptCount val="19"/>
                <c:pt idx="0">
                  <c:v>15.22038</c:v>
                </c:pt>
                <c:pt idx="1">
                  <c:v>15.548330999999999</c:v>
                </c:pt>
                <c:pt idx="2">
                  <c:v>12.554885000000001</c:v>
                </c:pt>
                <c:pt idx="3">
                  <c:v>5.6534579999999997</c:v>
                </c:pt>
                <c:pt idx="4">
                  <c:v>4.9334829999999998</c:v>
                </c:pt>
                <c:pt idx="5">
                  <c:v>7.2080650000000004</c:v>
                </c:pt>
                <c:pt idx="6">
                  <c:v>7.1014730000000004</c:v>
                </c:pt>
                <c:pt idx="7">
                  <c:v>7.6559569999999999</c:v>
                </c:pt>
                <c:pt idx="8">
                  <c:v>7.8747119999999997</c:v>
                </c:pt>
                <c:pt idx="9">
                  <c:v>8.857151</c:v>
                </c:pt>
                <c:pt idx="10">
                  <c:v>8.4900800000000007</c:v>
                </c:pt>
                <c:pt idx="11">
                  <c:v>8.7771500000000007</c:v>
                </c:pt>
                <c:pt idx="12">
                  <c:v>7.6416199999999996</c:v>
                </c:pt>
                <c:pt idx="13">
                  <c:v>6.8742619999999999</c:v>
                </c:pt>
                <c:pt idx="14">
                  <c:v>8.9508469999999996</c:v>
                </c:pt>
                <c:pt idx="15">
                  <c:v>8.5738880000000002</c:v>
                </c:pt>
                <c:pt idx="16">
                  <c:v>9.1439430000000002</c:v>
                </c:pt>
                <c:pt idx="17">
                  <c:v>9.2882879999999997</c:v>
                </c:pt>
                <c:pt idx="18">
                  <c:v>9.6840399999999995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FB5-4BB8-9E2E-397BD5D4DC7F}"/>
            </c:ext>
          </c:extLst>
        </c:ser>
        <c:ser>
          <c:idx val="0"/>
          <c:order val="1"/>
          <c:tx>
            <c:strRef>
              <c:f>Monterrey!$AN$66</c:f>
              <c:strCache>
                <c:ptCount val="1"/>
                <c:pt idx="0">
                  <c:v>Metrobús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  <a:sp3d/>
          </c:spPr>
          <c:invertIfNegative val="0"/>
          <c:cat>
            <c:multiLvlStrRef>
              <c:f>Monterrey!$AL$91:$AM$109</c:f>
              <c:multiLvlStrCache>
                <c:ptCount val="19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</c:lvl>
                <c:lvl>
                  <c:pt idx="0">
                    <c:v>2020</c:v>
                  </c:pt>
                  <c:pt idx="12">
                    <c:v>2021</c:v>
                  </c:pt>
                </c:lvl>
              </c:multiLvlStrCache>
            </c:multiLvlStrRef>
          </c:cat>
          <c:val>
            <c:numRef>
              <c:f>Monterrey!$AN$91:$AN$109</c:f>
              <c:numCache>
                <c:formatCode>#,##0.0</c:formatCode>
                <c:ptCount val="19"/>
                <c:pt idx="0">
                  <c:v>1.254316</c:v>
                </c:pt>
                <c:pt idx="1">
                  <c:v>1.188904</c:v>
                </c:pt>
                <c:pt idx="2">
                  <c:v>1.0159959999999999</c:v>
                </c:pt>
                <c:pt idx="3">
                  <c:v>0.55059000000000002</c:v>
                </c:pt>
                <c:pt idx="4">
                  <c:v>0.477381</c:v>
                </c:pt>
                <c:pt idx="5">
                  <c:v>0.64865600000000001</c:v>
                </c:pt>
                <c:pt idx="6">
                  <c:v>0.67266000000000004</c:v>
                </c:pt>
                <c:pt idx="7">
                  <c:v>0.70097500000000001</c:v>
                </c:pt>
                <c:pt idx="8">
                  <c:v>0.71641299999999997</c:v>
                </c:pt>
                <c:pt idx="9">
                  <c:v>0.81637999999999999</c:v>
                </c:pt>
                <c:pt idx="10">
                  <c:v>0.82590600000000003</c:v>
                </c:pt>
                <c:pt idx="11">
                  <c:v>0.80516900000000002</c:v>
                </c:pt>
                <c:pt idx="12">
                  <c:v>0.73112900000000003</c:v>
                </c:pt>
                <c:pt idx="13">
                  <c:v>0.63608200000000004</c:v>
                </c:pt>
                <c:pt idx="14">
                  <c:v>0.80373600000000001</c:v>
                </c:pt>
                <c:pt idx="15">
                  <c:v>0.79396699999999998</c:v>
                </c:pt>
                <c:pt idx="16">
                  <c:v>0.83162499999999995</c:v>
                </c:pt>
                <c:pt idx="17">
                  <c:v>0.84163699999999997</c:v>
                </c:pt>
                <c:pt idx="18">
                  <c:v>0.85813099999999998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FB5-4BB8-9E2E-397BD5D4DC7F}"/>
            </c:ext>
          </c:extLst>
        </c:ser>
        <c:ser>
          <c:idx val="2"/>
          <c:order val="2"/>
          <c:tx>
            <c:strRef>
              <c:f>Monterrey!$AP$66</c:f>
              <c:strCache>
                <c:ptCount val="1"/>
                <c:pt idx="0">
                  <c:v>Transmetro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multiLvlStrRef>
              <c:f>Monterrey!$AL$91:$AM$109</c:f>
              <c:multiLvlStrCache>
                <c:ptCount val="19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</c:lvl>
                <c:lvl>
                  <c:pt idx="0">
                    <c:v>2020</c:v>
                  </c:pt>
                  <c:pt idx="12">
                    <c:v>2021</c:v>
                  </c:pt>
                </c:lvl>
              </c:multiLvlStrCache>
            </c:multiLvlStrRef>
          </c:cat>
          <c:val>
            <c:numRef>
              <c:f>Monterrey!$AP$91:$AP$109</c:f>
              <c:numCache>
                <c:formatCode>#,##0.0</c:formatCode>
                <c:ptCount val="19"/>
                <c:pt idx="0">
                  <c:v>2.921932</c:v>
                </c:pt>
                <c:pt idx="1">
                  <c:v>2.8176830000000002</c:v>
                </c:pt>
                <c:pt idx="2">
                  <c:v>2.3756080000000002</c:v>
                </c:pt>
                <c:pt idx="3">
                  <c:v>1.16195</c:v>
                </c:pt>
                <c:pt idx="4">
                  <c:v>1.035822</c:v>
                </c:pt>
                <c:pt idx="5">
                  <c:v>1.3629249999999999</c:v>
                </c:pt>
                <c:pt idx="6">
                  <c:v>1.350015</c:v>
                </c:pt>
                <c:pt idx="7">
                  <c:v>1.3967689999999999</c:v>
                </c:pt>
                <c:pt idx="8">
                  <c:v>1.3941790000000001</c:v>
                </c:pt>
                <c:pt idx="9">
                  <c:v>1.642288</c:v>
                </c:pt>
                <c:pt idx="10">
                  <c:v>1.5422089999999999</c:v>
                </c:pt>
                <c:pt idx="11">
                  <c:v>1.549598</c:v>
                </c:pt>
                <c:pt idx="12">
                  <c:v>1.3911469999999999</c:v>
                </c:pt>
                <c:pt idx="13">
                  <c:v>1.205532</c:v>
                </c:pt>
                <c:pt idx="14">
                  <c:v>1.591154</c:v>
                </c:pt>
                <c:pt idx="15">
                  <c:v>1.5295810000000001</c:v>
                </c:pt>
                <c:pt idx="16">
                  <c:v>1.5583320000000001</c:v>
                </c:pt>
                <c:pt idx="17">
                  <c:v>1.5656060000000001</c:v>
                </c:pt>
                <c:pt idx="18">
                  <c:v>1.6305210000000001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FB5-4BB8-9E2E-397BD5D4DC7F}"/>
            </c:ext>
          </c:extLst>
        </c:ser>
        <c:ser>
          <c:idx val="3"/>
          <c:order val="3"/>
          <c:tx>
            <c:strRef>
              <c:f>Monterrey!$AQ$66</c:f>
              <c:strCache>
                <c:ptCount val="1"/>
                <c:pt idx="0">
                  <c:v>Total</c:v>
                </c:pt>
              </c:strCache>
            </c:strRef>
          </c:tx>
          <c:spPr>
            <a:noFill/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0"/>
                  <c:y val="-2.352249338429873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DFB5-4BB8-9E2E-397BD5D4DC7F}"/>
                </c:ext>
              </c:extLst>
            </c:dLbl>
            <c:dLbl>
              <c:idx val="1"/>
              <c:layout>
                <c:manualLayout>
                  <c:x val="-1.9025655404263999E-17"/>
                  <c:y val="-4.704498676859747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DFB5-4BB8-9E2E-397BD5D4DC7F}"/>
                </c:ext>
              </c:extLst>
            </c:dLbl>
            <c:dLbl>
              <c:idx val="2"/>
              <c:layout>
                <c:manualLayout>
                  <c:x val="0"/>
                  <c:y val="3.528374007644810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DFB5-4BB8-9E2E-397BD5D4DC7F}"/>
                </c:ext>
              </c:extLst>
            </c:dLbl>
            <c:dLbl>
              <c:idx val="3"/>
              <c:layout>
                <c:manualLayout>
                  <c:x val="-3.8051310808527998E-17"/>
                  <c:y val="8.23287268450455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DFB5-4BB8-9E2E-397BD5D4DC7F}"/>
                </c:ext>
              </c:extLst>
            </c:dLbl>
            <c:dLbl>
              <c:idx val="4"/>
              <c:layout>
                <c:manualLayout>
                  <c:x val="0"/>
                  <c:y val="8.23287268450455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DFB5-4BB8-9E2E-397BD5D4DC7F}"/>
                </c:ext>
              </c:extLst>
            </c:dLbl>
            <c:dLbl>
              <c:idx val="5"/>
              <c:layout>
                <c:manualLayout>
                  <c:x val="-4.1511000415110381E-3"/>
                  <c:y val="0.12937371361364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DFB5-4BB8-9E2E-397BD5D4DC7F}"/>
                </c:ext>
              </c:extLst>
            </c:dLbl>
            <c:dLbl>
              <c:idx val="6"/>
              <c:layout>
                <c:manualLayout>
                  <c:x val="0"/>
                  <c:y val="0.1234930902675683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DFB5-4BB8-9E2E-397BD5D4DC7F}"/>
                </c:ext>
              </c:extLst>
            </c:dLbl>
            <c:dLbl>
              <c:idx val="7"/>
              <c:layout>
                <c:manualLayout>
                  <c:x val="0"/>
                  <c:y val="0.1352543369597176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DFB5-4BB8-9E2E-397BD5D4DC7F}"/>
                </c:ext>
              </c:extLst>
            </c:dLbl>
            <c:dLbl>
              <c:idx val="8"/>
              <c:layout>
                <c:manualLayout>
                  <c:x val="0"/>
                  <c:y val="0.1234930902675683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DFB5-4BB8-9E2E-397BD5D4DC7F}"/>
                </c:ext>
              </c:extLst>
            </c:dLbl>
            <c:dLbl>
              <c:idx val="9"/>
              <c:layout>
                <c:manualLayout>
                  <c:x val="-7.6102621617055996E-17"/>
                  <c:y val="9.99705968832696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DFB5-4BB8-9E2E-397BD5D4DC7F}"/>
                </c:ext>
              </c:extLst>
            </c:dLbl>
            <c:dLbl>
              <c:idx val="10"/>
              <c:layout>
                <c:manualLayout>
                  <c:x val="7.6102621617055996E-17"/>
                  <c:y val="0.1352543369597177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DFB5-4BB8-9E2E-397BD5D4DC7F}"/>
                </c:ext>
              </c:extLst>
            </c:dLbl>
            <c:dLbl>
              <c:idx val="11"/>
              <c:layout>
                <c:manualLayout>
                  <c:x val="0"/>
                  <c:y val="0.11173184357541899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DFB5-4BB8-9E2E-397BD5D4DC7F}"/>
                </c:ext>
              </c:extLst>
            </c:dLbl>
            <c:dLbl>
              <c:idx val="12"/>
              <c:layout>
                <c:manualLayout>
                  <c:x val="0"/>
                  <c:y val="0.1352543369597177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DFB5-4BB8-9E2E-397BD5D4DC7F}"/>
                </c:ext>
              </c:extLst>
            </c:dLbl>
            <c:dLbl>
              <c:idx val="13"/>
              <c:layout>
                <c:manualLayout>
                  <c:x val="-7.6102621617055996E-17"/>
                  <c:y val="0.1176124669214936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DFB5-4BB8-9E2E-397BD5D4DC7F}"/>
                </c:ext>
              </c:extLst>
            </c:dLbl>
            <c:dLbl>
              <c:idx val="14"/>
              <c:layout>
                <c:manualLayout>
                  <c:x val="0"/>
                  <c:y val="0.11173184357541899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DFB5-4BB8-9E2E-397BD5D4DC7F}"/>
                </c:ext>
              </c:extLst>
            </c:dLbl>
            <c:dLbl>
              <c:idx val="15"/>
              <c:layout>
                <c:manualLayout>
                  <c:x val="0"/>
                  <c:y val="0.1352543369597177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DFB5-4BB8-9E2E-397BD5D4DC7F}"/>
                </c:ext>
              </c:extLst>
            </c:dLbl>
            <c:dLbl>
              <c:idx val="16"/>
              <c:layout>
                <c:manualLayout>
                  <c:x val="-8.3022000830221526E-3"/>
                  <c:y val="0.1058512202293443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DFB5-4BB8-9E2E-397BD5D4DC7F}"/>
                </c:ext>
              </c:extLst>
            </c:dLbl>
            <c:dLbl>
              <c:idx val="17"/>
              <c:layout>
                <c:manualLayout>
                  <c:x val="4.1511000415110008E-3"/>
                  <c:y val="9.99705968832696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DFB5-4BB8-9E2E-397BD5D4DC7F}"/>
                </c:ext>
              </c:extLst>
            </c:dLbl>
            <c:dLbl>
              <c:idx val="18"/>
              <c:layout>
                <c:manualLayout>
                  <c:x val="8.3022000830220016E-3"/>
                  <c:y val="9.408997353719494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DFB5-4BB8-9E2E-397BD5D4DC7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6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multiLvlStrRef>
              <c:f>Monterrey!$AL$91:$AM$109</c:f>
              <c:multiLvlStrCache>
                <c:ptCount val="19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</c:lvl>
                <c:lvl>
                  <c:pt idx="0">
                    <c:v>2020</c:v>
                  </c:pt>
                  <c:pt idx="12">
                    <c:v>2021</c:v>
                  </c:pt>
                </c:lvl>
              </c:multiLvlStrCache>
            </c:multiLvlStrRef>
          </c:cat>
          <c:val>
            <c:numRef>
              <c:f>Monterrey!$AQ$91:$AQ$109</c:f>
              <c:numCache>
                <c:formatCode>#,##0.0</c:formatCode>
                <c:ptCount val="19"/>
                <c:pt idx="0">
                  <c:v>19.396628</c:v>
                </c:pt>
                <c:pt idx="1">
                  <c:v>19.554918000000001</c:v>
                </c:pt>
                <c:pt idx="2">
                  <c:v>15.946489</c:v>
                </c:pt>
                <c:pt idx="3">
                  <c:v>7.3659980000000003</c:v>
                </c:pt>
                <c:pt idx="4">
                  <c:v>6.4466859999999997</c:v>
                </c:pt>
                <c:pt idx="5">
                  <c:v>9.2196459999999991</c:v>
                </c:pt>
                <c:pt idx="6">
                  <c:v>9.1241479999999999</c:v>
                </c:pt>
                <c:pt idx="7">
                  <c:v>9.7537009999999995</c:v>
                </c:pt>
                <c:pt idx="8">
                  <c:v>9.9853039999999993</c:v>
                </c:pt>
                <c:pt idx="9">
                  <c:v>11.315818999999999</c:v>
                </c:pt>
                <c:pt idx="10">
                  <c:v>10.858195</c:v>
                </c:pt>
                <c:pt idx="11">
                  <c:v>11.131917</c:v>
                </c:pt>
                <c:pt idx="12">
                  <c:v>9.7638960000000008</c:v>
                </c:pt>
                <c:pt idx="13">
                  <c:v>8.7158759999999997</c:v>
                </c:pt>
                <c:pt idx="14">
                  <c:v>11.345737</c:v>
                </c:pt>
                <c:pt idx="15">
                  <c:v>10.897436000000001</c:v>
                </c:pt>
                <c:pt idx="16">
                  <c:v>11.533899999999999</c:v>
                </c:pt>
                <c:pt idx="17">
                  <c:v>11.695531000000001</c:v>
                </c:pt>
                <c:pt idx="18">
                  <c:v>12.172692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DFB5-4BB8-9E2E-397BD5D4DC7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30"/>
        <c:gapDepth val="0"/>
        <c:shape val="cylinder"/>
        <c:axId val="2050423648"/>
        <c:axId val="2050416992"/>
        <c:axId val="0"/>
      </c:bar3DChart>
      <c:catAx>
        <c:axId val="205042364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55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2050416992"/>
        <c:crosses val="autoZero"/>
        <c:auto val="1"/>
        <c:lblAlgn val="ctr"/>
        <c:lblOffset val="100"/>
        <c:tickLblSkip val="1"/>
        <c:noMultiLvlLbl val="1"/>
      </c:catAx>
      <c:valAx>
        <c:axId val="2050416992"/>
        <c:scaling>
          <c:orientation val="minMax"/>
          <c:max val="20"/>
        </c:scaling>
        <c:delete val="0"/>
        <c:axPos val="l"/>
        <c:majorGridlines>
          <c:spPr>
            <a:ln w="6350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0"/>
        <c:majorTickMark val="none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20504236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3"/>
        <c:delete val="1"/>
      </c:legendEntry>
      <c:layout>
        <c:manualLayout>
          <c:xMode val="edge"/>
          <c:yMode val="edge"/>
          <c:x val="0.16786666666666666"/>
          <c:y val="0.89170092592592598"/>
          <c:w val="0.67667287581699342"/>
          <c:h val="8.501616434436835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6350" cap="flat" cmpd="sng" algn="ctr">
      <a:solidFill>
        <a:schemeClr val="tx1"/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Pachuca!$Z$67</c:f>
              <c:strCache>
                <c:ptCount val="1"/>
                <c:pt idx="0">
                  <c:v>Pasajeros transportados</c:v>
                </c:pt>
              </c:strCache>
            </c:strRef>
          </c:tx>
          <c:spPr>
            <a:solidFill>
              <a:schemeClr val="accent2">
                <a:lumMod val="40000"/>
                <a:lumOff val="60000"/>
              </a:schemeClr>
            </a:solidFill>
            <a:ln w="9525" cap="flat" cmpd="sng" algn="ctr">
              <a:solidFill>
                <a:schemeClr val="bg2">
                  <a:lumMod val="25000"/>
                </a:schemeClr>
              </a:solidFill>
              <a:round/>
            </a:ln>
            <a:effectLst/>
          </c:spPr>
          <c:invertIfNegative val="0"/>
          <c:cat>
            <c:multiLvlStrRef>
              <c:f>Pachuca!$X$80:$Y$110</c:f>
              <c:multiLvlStrCache>
                <c:ptCount val="31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</c:lvl>
                <c:lvl>
                  <c:pt idx="0">
                    <c:v>2019</c:v>
                  </c:pt>
                  <c:pt idx="12">
                    <c:v>2020</c:v>
                  </c:pt>
                  <c:pt idx="24">
                    <c:v>2021</c:v>
                  </c:pt>
                </c:lvl>
              </c:multiLvlStrCache>
            </c:multiLvlStrRef>
          </c:cat>
          <c:val>
            <c:numRef>
              <c:f>Pachuca!$Z$80:$Z$110</c:f>
              <c:numCache>
                <c:formatCode>#,##0.0</c:formatCode>
                <c:ptCount val="31"/>
                <c:pt idx="0">
                  <c:v>2.5439419999999999</c:v>
                </c:pt>
                <c:pt idx="1">
                  <c:v>2.4933109999999998</c:v>
                </c:pt>
                <c:pt idx="2">
                  <c:v>2.6607090000000002</c:v>
                </c:pt>
                <c:pt idx="3">
                  <c:v>2.320532</c:v>
                </c:pt>
                <c:pt idx="4">
                  <c:v>2.6635110000000002</c:v>
                </c:pt>
                <c:pt idx="5">
                  <c:v>2.3751090000000001</c:v>
                </c:pt>
                <c:pt idx="6">
                  <c:v>2.218019</c:v>
                </c:pt>
                <c:pt idx="7">
                  <c:v>2.5374340000000002</c:v>
                </c:pt>
                <c:pt idx="8">
                  <c:v>2.7273559999999999</c:v>
                </c:pt>
                <c:pt idx="9">
                  <c:v>3.0673119999999998</c:v>
                </c:pt>
                <c:pt idx="10">
                  <c:v>2.6857829999999998</c:v>
                </c:pt>
                <c:pt idx="11">
                  <c:v>2.23827</c:v>
                </c:pt>
                <c:pt idx="12">
                  <c:v>2.422161</c:v>
                </c:pt>
                <c:pt idx="13">
                  <c:v>2.59545</c:v>
                </c:pt>
                <c:pt idx="14">
                  <c:v>2.1578629999999999</c:v>
                </c:pt>
                <c:pt idx="15">
                  <c:v>0.84013599999999999</c:v>
                </c:pt>
                <c:pt idx="16">
                  <c:v>0.83099299999999998</c:v>
                </c:pt>
                <c:pt idx="17">
                  <c:v>0.93991899999999995</c:v>
                </c:pt>
                <c:pt idx="18">
                  <c:v>1.1675359999999999</c:v>
                </c:pt>
                <c:pt idx="19">
                  <c:v>1.2283550000000001</c:v>
                </c:pt>
                <c:pt idx="20">
                  <c:v>1.2473339999999999</c:v>
                </c:pt>
                <c:pt idx="21">
                  <c:v>1.3537090000000001</c:v>
                </c:pt>
                <c:pt idx="22">
                  <c:v>1.2819510000000001</c:v>
                </c:pt>
                <c:pt idx="23">
                  <c:v>1.29389</c:v>
                </c:pt>
                <c:pt idx="24">
                  <c:v>1.043706</c:v>
                </c:pt>
                <c:pt idx="25">
                  <c:v>1.0230109999999999</c:v>
                </c:pt>
                <c:pt idx="26">
                  <c:v>1.2454099999999999</c:v>
                </c:pt>
                <c:pt idx="27">
                  <c:v>1.1877200000000001</c:v>
                </c:pt>
                <c:pt idx="28">
                  <c:v>1.2736050000000001</c:v>
                </c:pt>
                <c:pt idx="29">
                  <c:v>1.2592970000000001</c:v>
                </c:pt>
                <c:pt idx="30">
                  <c:v>1.322373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CEF-4D12-AA36-95D83216680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92"/>
        <c:axId val="1552771039"/>
        <c:axId val="1552765215"/>
      </c:barChart>
      <c:lineChart>
        <c:grouping val="standard"/>
        <c:varyColors val="0"/>
        <c:ser>
          <c:idx val="1"/>
          <c:order val="1"/>
          <c:tx>
            <c:strRef>
              <c:f>Pachuca!$AA$67</c:f>
              <c:strCache>
                <c:ptCount val="1"/>
                <c:pt idx="0">
                  <c:v>Kilómetros recorridos</c:v>
                </c:pt>
              </c:strCache>
            </c:strRef>
          </c:tx>
          <c:spPr>
            <a:ln w="15875" cap="rnd">
              <a:solidFill>
                <a:srgbClr val="C00000"/>
              </a:solidFill>
              <a:round/>
            </a:ln>
            <a:effectLst/>
          </c:spPr>
          <c:marker>
            <c:symbol val="none"/>
          </c:marker>
          <c:cat>
            <c:multiLvlStrRef>
              <c:f>Pachuca!$Y$80:$Z$110</c:f>
              <c:multiLvlStrCache>
                <c:ptCount val="31"/>
                <c:lvl>
                  <c:pt idx="0">
                    <c:v>2.5</c:v>
                  </c:pt>
                  <c:pt idx="1">
                    <c:v>2.5</c:v>
                  </c:pt>
                  <c:pt idx="2">
                    <c:v>2.7</c:v>
                  </c:pt>
                  <c:pt idx="3">
                    <c:v>2.3</c:v>
                  </c:pt>
                  <c:pt idx="4">
                    <c:v>2.7</c:v>
                  </c:pt>
                  <c:pt idx="5">
                    <c:v>2.4</c:v>
                  </c:pt>
                  <c:pt idx="6">
                    <c:v>2.2</c:v>
                  </c:pt>
                  <c:pt idx="7">
                    <c:v>2.5</c:v>
                  </c:pt>
                  <c:pt idx="8">
                    <c:v>2.7</c:v>
                  </c:pt>
                  <c:pt idx="9">
                    <c:v>3.1</c:v>
                  </c:pt>
                  <c:pt idx="10">
                    <c:v>2.7</c:v>
                  </c:pt>
                  <c:pt idx="11">
                    <c:v>2.2</c:v>
                  </c:pt>
                  <c:pt idx="12">
                    <c:v>2.4</c:v>
                  </c:pt>
                  <c:pt idx="13">
                    <c:v>2.6</c:v>
                  </c:pt>
                  <c:pt idx="14">
                    <c:v>2.2</c:v>
                  </c:pt>
                  <c:pt idx="15">
                    <c:v>0.8</c:v>
                  </c:pt>
                  <c:pt idx="16">
                    <c:v>0.8</c:v>
                  </c:pt>
                  <c:pt idx="17">
                    <c:v>0.9</c:v>
                  </c:pt>
                  <c:pt idx="18">
                    <c:v>1.2</c:v>
                  </c:pt>
                  <c:pt idx="19">
                    <c:v>1.2</c:v>
                  </c:pt>
                  <c:pt idx="20">
                    <c:v>1.2</c:v>
                  </c:pt>
                  <c:pt idx="21">
                    <c:v>1.4</c:v>
                  </c:pt>
                  <c:pt idx="22">
                    <c:v>1.3</c:v>
                  </c:pt>
                  <c:pt idx="23">
                    <c:v>1.3</c:v>
                  </c:pt>
                  <c:pt idx="24">
                    <c:v>1.0</c:v>
                  </c:pt>
                  <c:pt idx="25">
                    <c:v>1.0</c:v>
                  </c:pt>
                  <c:pt idx="26">
                    <c:v>1.2</c:v>
                  </c:pt>
                  <c:pt idx="27">
                    <c:v>1.2</c:v>
                  </c:pt>
                  <c:pt idx="28">
                    <c:v>1.3</c:v>
                  </c:pt>
                  <c:pt idx="29">
                    <c:v>1.3</c:v>
                  </c:pt>
                  <c:pt idx="30">
                    <c:v>1.3</c:v>
                  </c:pt>
                </c:lvl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</c:lvl>
              </c:multiLvlStrCache>
            </c:multiLvlStrRef>
          </c:cat>
          <c:val>
            <c:numRef>
              <c:f>Pachuca!$AA$80:$AA$110</c:f>
              <c:numCache>
                <c:formatCode>#,##0.0</c:formatCode>
                <c:ptCount val="31"/>
                <c:pt idx="0">
                  <c:v>0.82275399999999999</c:v>
                </c:pt>
                <c:pt idx="1">
                  <c:v>0.75437699999999996</c:v>
                </c:pt>
                <c:pt idx="2">
                  <c:v>0.86420600000000003</c:v>
                </c:pt>
                <c:pt idx="3">
                  <c:v>0.740784</c:v>
                </c:pt>
                <c:pt idx="4">
                  <c:v>0.85397000000000001</c:v>
                </c:pt>
                <c:pt idx="5">
                  <c:v>0.75089799999999995</c:v>
                </c:pt>
                <c:pt idx="6">
                  <c:v>0.74729500000000004</c:v>
                </c:pt>
                <c:pt idx="7">
                  <c:v>0.75733499999999998</c:v>
                </c:pt>
                <c:pt idx="8">
                  <c:v>0.92040299999999997</c:v>
                </c:pt>
                <c:pt idx="9">
                  <c:v>1.001136</c:v>
                </c:pt>
                <c:pt idx="10">
                  <c:v>0.921207</c:v>
                </c:pt>
                <c:pt idx="11">
                  <c:v>0.90548099999999998</c:v>
                </c:pt>
                <c:pt idx="12">
                  <c:v>0.95076799999999995</c:v>
                </c:pt>
                <c:pt idx="13">
                  <c:v>0.882521</c:v>
                </c:pt>
                <c:pt idx="14">
                  <c:v>0.92934000000000005</c:v>
                </c:pt>
                <c:pt idx="15">
                  <c:v>0.80169800000000002</c:v>
                </c:pt>
                <c:pt idx="16">
                  <c:v>0.85298099999999999</c:v>
                </c:pt>
                <c:pt idx="17">
                  <c:v>0.84140599999999999</c:v>
                </c:pt>
                <c:pt idx="18">
                  <c:v>0.86782400000000004</c:v>
                </c:pt>
                <c:pt idx="19">
                  <c:v>0.87846199999999997</c:v>
                </c:pt>
                <c:pt idx="20">
                  <c:v>0.86547700000000005</c:v>
                </c:pt>
                <c:pt idx="21">
                  <c:v>0.89524999999999999</c:v>
                </c:pt>
                <c:pt idx="22">
                  <c:v>0.86007999999999996</c:v>
                </c:pt>
                <c:pt idx="23">
                  <c:v>0.86473599999999995</c:v>
                </c:pt>
                <c:pt idx="24">
                  <c:v>0.72271700000000005</c:v>
                </c:pt>
                <c:pt idx="25">
                  <c:v>0.57713800000000004</c:v>
                </c:pt>
                <c:pt idx="26">
                  <c:v>0.64966299999999999</c:v>
                </c:pt>
                <c:pt idx="27">
                  <c:v>0.58975699999999998</c:v>
                </c:pt>
                <c:pt idx="28">
                  <c:v>0.609429</c:v>
                </c:pt>
                <c:pt idx="29">
                  <c:v>0.60217399999999999</c:v>
                </c:pt>
                <c:pt idx="30">
                  <c:v>0.621228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CCEF-4D12-AA36-95D83216680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610899119"/>
        <c:axId val="1610904111"/>
      </c:lineChart>
      <c:catAx>
        <c:axId val="1552771039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noFill/>
          <a:ln w="6350" cap="flat" cmpd="sng" algn="ctr">
            <a:solidFill>
              <a:schemeClr val="tx1"/>
            </a:solidFill>
            <a:round/>
          </a:ln>
          <a:effectLst/>
        </c:spPr>
        <c:txPr>
          <a:bodyPr rot="0" spcFirstLastPara="1" vertOverflow="ellipsis" wrap="square" anchor="t" anchorCtr="0"/>
          <a:lstStyle/>
          <a:p>
            <a:pPr>
              <a:defRPr sz="6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552765215"/>
        <c:crosses val="autoZero"/>
        <c:auto val="1"/>
        <c:lblAlgn val="ctr"/>
        <c:lblOffset val="100"/>
        <c:tickLblSkip val="1"/>
        <c:tickMarkSkip val="12"/>
        <c:noMultiLvlLbl val="1"/>
      </c:catAx>
      <c:valAx>
        <c:axId val="1552765215"/>
        <c:scaling>
          <c:orientation val="minMax"/>
          <c:max val="3.5"/>
          <c:min val="0.5"/>
        </c:scaling>
        <c:delete val="0"/>
        <c:axPos val="l"/>
        <c:majorGridlines>
          <c:spPr>
            <a:ln w="6350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600" b="0" i="0" u="none" strike="noStrike" kern="1200" cap="none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s-MX" sz="600" cap="none" baseline="0">
                    <a:solidFill>
                      <a:sysClr val="windowText" lastClr="000000"/>
                    </a:solidFill>
                    <a:latin typeface="+mn-lt"/>
                  </a:rPr>
                  <a:t>Millones de pasajeros</a:t>
                </a:r>
              </a:p>
            </c:rich>
          </c:tx>
          <c:layout>
            <c:manualLayout>
              <c:xMode val="edge"/>
              <c:yMode val="edge"/>
              <c:x val="3.7359900373599E-2"/>
              <c:y val="0.22749353478712836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600" b="0" i="0" u="none" strike="noStrike" kern="1200" cap="none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es-MX"/>
            </a:p>
          </c:txPr>
        </c:title>
        <c:numFmt formatCode="#,##0.0" sourceLinked="0"/>
        <c:majorTickMark val="out"/>
        <c:minorTickMark val="none"/>
        <c:tickLblPos val="nextTo"/>
        <c:spPr>
          <a:noFill/>
          <a:ln w="6350"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552771039"/>
        <c:crosses val="autoZero"/>
        <c:crossBetween val="between"/>
      </c:valAx>
      <c:valAx>
        <c:axId val="1610904111"/>
        <c:scaling>
          <c:orientation val="minMax"/>
          <c:max val="1.1000000000000001"/>
          <c:min val="0.4"/>
        </c:scaling>
        <c:delete val="0"/>
        <c:axPos val="r"/>
        <c:title>
          <c:tx>
            <c:rich>
              <a:bodyPr rot="5400000" spcFirstLastPara="1" vertOverflow="ellipsis" wrap="square" anchor="ctr" anchorCtr="1"/>
              <a:lstStyle/>
              <a:p>
                <a:pPr>
                  <a:defRPr sz="600" b="0" i="0" u="none" strike="noStrike" kern="1200" cap="none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s-MX" sz="600" cap="none" baseline="0">
                    <a:solidFill>
                      <a:sysClr val="windowText" lastClr="000000"/>
                    </a:solidFill>
                  </a:rPr>
                  <a:t>Millones de kilómetros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5400000" spcFirstLastPara="1" vertOverflow="ellipsis" wrap="square" anchor="ctr" anchorCtr="1"/>
            <a:lstStyle/>
            <a:p>
              <a:pPr>
                <a:defRPr sz="600" b="0" i="0" u="none" strike="noStrike" kern="1200" cap="none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es-MX"/>
            </a:p>
          </c:txPr>
        </c:title>
        <c:numFmt formatCode="#,##0.0" sourceLinked="0"/>
        <c:majorTickMark val="out"/>
        <c:minorTickMark val="none"/>
        <c:tickLblPos val="nextTo"/>
        <c:spPr>
          <a:noFill/>
          <a:ln w="6350"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610899119"/>
        <c:crosses val="max"/>
        <c:crossBetween val="between"/>
      </c:valAx>
      <c:catAx>
        <c:axId val="1610899119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610904111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0"/>
      <c:rotY val="0"/>
      <c:rAngAx val="0"/>
      <c:perspective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9.4271767743597745E-2"/>
          <c:y val="6.3921650450608741E-2"/>
          <c:w val="0.89322826356002882"/>
          <c:h val="0.72450344618419305"/>
        </c:manualLayout>
      </c:layout>
      <c:bar3DChart>
        <c:barDir val="col"/>
        <c:grouping val="stacked"/>
        <c:varyColors val="0"/>
        <c:ser>
          <c:idx val="0"/>
          <c:order val="0"/>
          <c:tx>
            <c:strRef>
              <c:f>Pachuca!$AN$67</c:f>
              <c:strCache>
                <c:ptCount val="1"/>
                <c:pt idx="0">
                  <c:v>Tuzobús troncal</c:v>
                </c:pt>
              </c:strCache>
            </c:strRef>
          </c:tx>
          <c:spPr>
            <a:solidFill>
              <a:schemeClr val="accent1">
                <a:lumMod val="75000"/>
              </a:schemeClr>
            </a:solidFill>
            <a:ln>
              <a:noFill/>
            </a:ln>
            <a:effectLst/>
            <a:sp3d/>
          </c:spPr>
          <c:invertIfNegative val="0"/>
          <c:cat>
            <c:multiLvlStrRef>
              <c:f>Pachuca!$AL$92:$AM$110</c:f>
              <c:multiLvlStrCache>
                <c:ptCount val="19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</c:lvl>
                <c:lvl>
                  <c:pt idx="0">
                    <c:v>2020</c:v>
                  </c:pt>
                  <c:pt idx="12">
                    <c:v>2021</c:v>
                  </c:pt>
                </c:lvl>
              </c:multiLvlStrCache>
            </c:multiLvlStrRef>
          </c:cat>
          <c:val>
            <c:numRef>
              <c:f>Pachuca!$AN$92:$AN$110</c:f>
              <c:numCache>
                <c:formatCode>#,##0.0</c:formatCode>
                <c:ptCount val="19"/>
                <c:pt idx="0">
                  <c:v>1.542835</c:v>
                </c:pt>
                <c:pt idx="1">
                  <c:v>1.672453</c:v>
                </c:pt>
                <c:pt idx="2">
                  <c:v>1.371753</c:v>
                </c:pt>
                <c:pt idx="3">
                  <c:v>0.508131</c:v>
                </c:pt>
                <c:pt idx="4">
                  <c:v>0.511324</c:v>
                </c:pt>
                <c:pt idx="5">
                  <c:v>0.58101199999999997</c:v>
                </c:pt>
                <c:pt idx="6">
                  <c:v>0.73993900000000001</c:v>
                </c:pt>
                <c:pt idx="7">
                  <c:v>0.77647200000000005</c:v>
                </c:pt>
                <c:pt idx="8">
                  <c:v>0.79103199999999996</c:v>
                </c:pt>
                <c:pt idx="9">
                  <c:v>0.85883200000000004</c:v>
                </c:pt>
                <c:pt idx="10">
                  <c:v>0.80979999999999996</c:v>
                </c:pt>
                <c:pt idx="11">
                  <c:v>0.81761499999999998</c:v>
                </c:pt>
                <c:pt idx="12">
                  <c:v>0.64826399999999995</c:v>
                </c:pt>
                <c:pt idx="13">
                  <c:v>0.64430299999999996</c:v>
                </c:pt>
                <c:pt idx="14">
                  <c:v>0.79001399999999999</c:v>
                </c:pt>
                <c:pt idx="15">
                  <c:v>0.76009300000000002</c:v>
                </c:pt>
                <c:pt idx="16">
                  <c:v>0.81422799999999995</c:v>
                </c:pt>
                <c:pt idx="17">
                  <c:v>0.80371800000000004</c:v>
                </c:pt>
                <c:pt idx="18">
                  <c:v>0.84559499999999999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83C-48DB-A4E0-DF12563183B7}"/>
            </c:ext>
          </c:extLst>
        </c:ser>
        <c:ser>
          <c:idx val="1"/>
          <c:order val="1"/>
          <c:tx>
            <c:strRef>
              <c:f>Pachuca!$AO$67</c:f>
              <c:strCache>
                <c:ptCount val="1"/>
                <c:pt idx="0">
                  <c:v>Tuzobús alimentador</c:v>
                </c:pt>
              </c:strCache>
            </c:strRef>
          </c:tx>
          <c:spPr>
            <a:solidFill>
              <a:srgbClr val="FB7915"/>
            </a:solidFill>
            <a:ln>
              <a:noFill/>
            </a:ln>
            <a:effectLst/>
            <a:sp3d/>
          </c:spPr>
          <c:invertIfNegative val="0"/>
          <c:cat>
            <c:multiLvlStrRef>
              <c:f>Pachuca!$AL$92:$AM$110</c:f>
              <c:multiLvlStrCache>
                <c:ptCount val="19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</c:lvl>
                <c:lvl>
                  <c:pt idx="0">
                    <c:v>2020</c:v>
                  </c:pt>
                  <c:pt idx="12">
                    <c:v>2021</c:v>
                  </c:pt>
                </c:lvl>
              </c:multiLvlStrCache>
            </c:multiLvlStrRef>
          </c:cat>
          <c:val>
            <c:numRef>
              <c:f>Pachuca!$AO$92:$AO$110</c:f>
              <c:numCache>
                <c:formatCode>#,##0.0</c:formatCode>
                <c:ptCount val="19"/>
                <c:pt idx="0">
                  <c:v>0.87932600000000005</c:v>
                </c:pt>
                <c:pt idx="1">
                  <c:v>0.92299699999999996</c:v>
                </c:pt>
                <c:pt idx="2">
                  <c:v>0.78610999999999998</c:v>
                </c:pt>
                <c:pt idx="3">
                  <c:v>0.33200499999999999</c:v>
                </c:pt>
                <c:pt idx="4">
                  <c:v>0.31966899999999998</c:v>
                </c:pt>
                <c:pt idx="5">
                  <c:v>0.35890699999999998</c:v>
                </c:pt>
                <c:pt idx="6">
                  <c:v>0.427597</c:v>
                </c:pt>
                <c:pt idx="7">
                  <c:v>0.45188299999999998</c:v>
                </c:pt>
                <c:pt idx="8">
                  <c:v>0.45630199999999999</c:v>
                </c:pt>
                <c:pt idx="9">
                  <c:v>0.49487700000000001</c:v>
                </c:pt>
                <c:pt idx="10">
                  <c:v>0.47215099999999999</c:v>
                </c:pt>
                <c:pt idx="11">
                  <c:v>0.476275</c:v>
                </c:pt>
                <c:pt idx="12">
                  <c:v>0.39544200000000002</c:v>
                </c:pt>
                <c:pt idx="13">
                  <c:v>0.37870799999999999</c:v>
                </c:pt>
                <c:pt idx="14">
                  <c:v>0.45539600000000002</c:v>
                </c:pt>
                <c:pt idx="15">
                  <c:v>0.42762699999999998</c:v>
                </c:pt>
                <c:pt idx="16">
                  <c:v>0.45937699999999998</c:v>
                </c:pt>
                <c:pt idx="17">
                  <c:v>0.45557900000000001</c:v>
                </c:pt>
                <c:pt idx="18">
                  <c:v>0.47677799999999998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83C-48DB-A4E0-DF12563183B7}"/>
            </c:ext>
          </c:extLst>
        </c:ser>
        <c:ser>
          <c:idx val="2"/>
          <c:order val="2"/>
          <c:tx>
            <c:strRef>
              <c:f>Pachuca!$AP$67</c:f>
              <c:strCache>
                <c:ptCount val="1"/>
                <c:pt idx="0">
                  <c:v>Total</c:v>
                </c:pt>
              </c:strCache>
            </c:strRef>
          </c:tx>
          <c:spPr>
            <a:noFill/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-1.8970531402678799E-17"/>
                  <c:y val="2.339181286549707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983C-48DB-A4E0-DF12563183B7}"/>
                </c:ext>
              </c:extLst>
            </c:dLbl>
            <c:dLbl>
              <c:idx val="2"/>
              <c:layout>
                <c:manualLayout>
                  <c:x val="0"/>
                  <c:y val="5.847953216374268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983C-48DB-A4E0-DF12563183B7}"/>
                </c:ext>
              </c:extLst>
            </c:dLbl>
            <c:dLbl>
              <c:idx val="3"/>
              <c:layout>
                <c:manualLayout>
                  <c:x val="-4.1390728476821568E-3"/>
                  <c:y val="5.263157894736831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983C-48DB-A4E0-DF12563183B7}"/>
                </c:ext>
              </c:extLst>
            </c:dLbl>
            <c:dLbl>
              <c:idx val="4"/>
              <c:layout>
                <c:manualLayout>
                  <c:x val="0"/>
                  <c:y val="4.678362573099414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983C-48DB-A4E0-DF12563183B7}"/>
                </c:ext>
              </c:extLst>
            </c:dLbl>
            <c:dLbl>
              <c:idx val="5"/>
              <c:layout>
                <c:manualLayout>
                  <c:x val="3.7941062805357598E-17"/>
                  <c:y val="6.432748538011695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983C-48DB-A4E0-DF12563183B7}"/>
                </c:ext>
              </c:extLst>
            </c:dLbl>
            <c:dLbl>
              <c:idx val="6"/>
              <c:layout>
                <c:manualLayout>
                  <c:x val="0"/>
                  <c:y val="8.771929824561408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983C-48DB-A4E0-DF12563183B7}"/>
                </c:ext>
              </c:extLst>
            </c:dLbl>
            <c:dLbl>
              <c:idx val="7"/>
              <c:layout>
                <c:manualLayout>
                  <c:x val="0"/>
                  <c:y val="9.356725146198829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983C-48DB-A4E0-DF12563183B7}"/>
                </c:ext>
              </c:extLst>
            </c:dLbl>
            <c:dLbl>
              <c:idx val="8"/>
              <c:layout>
                <c:manualLayout>
                  <c:x val="0"/>
                  <c:y val="9.941520467836256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983C-48DB-A4E0-DF12563183B7}"/>
                </c:ext>
              </c:extLst>
            </c:dLbl>
            <c:dLbl>
              <c:idx val="9"/>
              <c:layout>
                <c:manualLayout>
                  <c:x val="-7.5882125610715195E-17"/>
                  <c:y val="0.10526315789473679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983C-48DB-A4E0-DF12563183B7}"/>
                </c:ext>
              </c:extLst>
            </c:dLbl>
            <c:dLbl>
              <c:idx val="10"/>
              <c:layout>
                <c:manualLayout>
                  <c:x val="0"/>
                  <c:y val="9.941520467836256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983C-48DB-A4E0-DF12563183B7}"/>
                </c:ext>
              </c:extLst>
            </c:dLbl>
            <c:dLbl>
              <c:idx val="11"/>
              <c:layout>
                <c:manualLayout>
                  <c:x val="0"/>
                  <c:y val="0.1052631578947368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983C-48DB-A4E0-DF12563183B7}"/>
                </c:ext>
              </c:extLst>
            </c:dLbl>
            <c:dLbl>
              <c:idx val="12"/>
              <c:layout>
                <c:manualLayout>
                  <c:x val="-7.5882125610715195E-17"/>
                  <c:y val="8.187134502923981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983C-48DB-A4E0-DF12563183B7}"/>
                </c:ext>
              </c:extLst>
            </c:dLbl>
            <c:dLbl>
              <c:idx val="13"/>
              <c:layout>
                <c:manualLayout>
                  <c:x val="0"/>
                  <c:y val="7.01754385964912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983C-48DB-A4E0-DF12563183B7}"/>
                </c:ext>
              </c:extLst>
            </c:dLbl>
            <c:dLbl>
              <c:idx val="14"/>
              <c:layout>
                <c:manualLayout>
                  <c:x val="-4.1390728476822713E-3"/>
                  <c:y val="0.1052631578947368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983C-48DB-A4E0-DF12563183B7}"/>
                </c:ext>
              </c:extLst>
            </c:dLbl>
            <c:dLbl>
              <c:idx val="15"/>
              <c:layout>
                <c:manualLayout>
                  <c:x val="-4.1390728476821195E-3"/>
                  <c:y val="8.187134502923970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983C-48DB-A4E0-DF12563183B7}"/>
                </c:ext>
              </c:extLst>
            </c:dLbl>
            <c:dLbl>
              <c:idx val="16"/>
              <c:layout>
                <c:manualLayout>
                  <c:x val="-1.5176425122143039E-16"/>
                  <c:y val="0.1052631578947368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983C-48DB-A4E0-DF12563183B7}"/>
                </c:ext>
              </c:extLst>
            </c:dLbl>
            <c:dLbl>
              <c:idx val="17"/>
              <c:layout>
                <c:manualLayout>
                  <c:x val="-4.1390728476822713E-3"/>
                  <c:y val="9.941520467836252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983C-48DB-A4E0-DF12563183B7}"/>
                </c:ext>
              </c:extLst>
            </c:dLbl>
            <c:dLbl>
              <c:idx val="18"/>
              <c:layout>
                <c:manualLayout>
                  <c:x val="4.1390728476821195E-3"/>
                  <c:y val="0.1169590643274853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983C-48DB-A4E0-DF12563183B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6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multiLvlStrRef>
              <c:f>Pachuca!$AL$92:$AM$110</c:f>
              <c:multiLvlStrCache>
                <c:ptCount val="19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</c:lvl>
                <c:lvl>
                  <c:pt idx="0">
                    <c:v>2020</c:v>
                  </c:pt>
                  <c:pt idx="12">
                    <c:v>2021</c:v>
                  </c:pt>
                </c:lvl>
              </c:multiLvlStrCache>
            </c:multiLvlStrRef>
          </c:cat>
          <c:val>
            <c:numRef>
              <c:f>Pachuca!$AP$92:$AP$110</c:f>
              <c:numCache>
                <c:formatCode>#,##0.0</c:formatCode>
                <c:ptCount val="19"/>
                <c:pt idx="0">
                  <c:v>2.422161</c:v>
                </c:pt>
                <c:pt idx="1">
                  <c:v>2.59545</c:v>
                </c:pt>
                <c:pt idx="2">
                  <c:v>2.1578629999999999</c:v>
                </c:pt>
                <c:pt idx="3">
                  <c:v>0.84013599999999999</c:v>
                </c:pt>
                <c:pt idx="4">
                  <c:v>0.83099299999999998</c:v>
                </c:pt>
                <c:pt idx="5">
                  <c:v>0.93991899999999995</c:v>
                </c:pt>
                <c:pt idx="6">
                  <c:v>1.1675359999999999</c:v>
                </c:pt>
                <c:pt idx="7">
                  <c:v>1.2283550000000001</c:v>
                </c:pt>
                <c:pt idx="8">
                  <c:v>1.2473339999999999</c:v>
                </c:pt>
                <c:pt idx="9">
                  <c:v>1.3537090000000001</c:v>
                </c:pt>
                <c:pt idx="10">
                  <c:v>1.2819510000000001</c:v>
                </c:pt>
                <c:pt idx="11">
                  <c:v>1.29389</c:v>
                </c:pt>
                <c:pt idx="12">
                  <c:v>1.043706</c:v>
                </c:pt>
                <c:pt idx="13">
                  <c:v>1.0230109999999999</c:v>
                </c:pt>
                <c:pt idx="14">
                  <c:v>1.2454099999999999</c:v>
                </c:pt>
                <c:pt idx="15">
                  <c:v>1.1877200000000001</c:v>
                </c:pt>
                <c:pt idx="16">
                  <c:v>1.2736050000000001</c:v>
                </c:pt>
                <c:pt idx="17">
                  <c:v>1.2592970000000001</c:v>
                </c:pt>
                <c:pt idx="18">
                  <c:v>1.322373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983C-48DB-A4E0-DF12563183B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30"/>
        <c:gapDepth val="0"/>
        <c:shape val="cylinder"/>
        <c:axId val="2050423648"/>
        <c:axId val="2050416992"/>
        <c:axId val="0"/>
      </c:bar3DChart>
      <c:catAx>
        <c:axId val="205042364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55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2050416992"/>
        <c:crosses val="autoZero"/>
        <c:auto val="1"/>
        <c:lblAlgn val="ctr"/>
        <c:lblOffset val="100"/>
        <c:tickLblSkip val="1"/>
        <c:noMultiLvlLbl val="1"/>
      </c:catAx>
      <c:valAx>
        <c:axId val="2050416992"/>
        <c:scaling>
          <c:orientation val="minMax"/>
          <c:max val="3"/>
        </c:scaling>
        <c:delete val="0"/>
        <c:axPos val="l"/>
        <c:majorGridlines>
          <c:spPr>
            <a:ln w="6350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" sourceLinked="0"/>
        <c:majorTickMark val="none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20504236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2"/>
        <c:delete val="1"/>
      </c:legendEntry>
      <c:layout>
        <c:manualLayout>
          <c:xMode val="edge"/>
          <c:yMode val="edge"/>
          <c:x val="0.21752843137254901"/>
          <c:y val="0.89170092592592598"/>
          <c:w val="0.60136470588235291"/>
          <c:h val="8.501620370370370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6350" cap="flat" cmpd="sng" algn="ctr">
      <a:solidFill>
        <a:schemeClr val="tx1"/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7">
  <a:schemeClr val="accent4"/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withinLinear" id="18">
  <a:schemeClr val="accent5"/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25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3D>
  <cs:dataPointLine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158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5"/>
  <cs:dataPointWirefram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75000"/>
            <a:lumOff val="2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75000"/>
            <a:lumOff val="2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75000"/>
            <a:lumOff val="25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302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325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3D>
  <cs:dataPointLine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158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5"/>
  <cs:dataPointWirefram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75000"/>
            <a:lumOff val="2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75000"/>
            <a:lumOff val="2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75000"/>
            <a:lumOff val="25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302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325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3D>
  <cs:dataPointLine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158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5"/>
  <cs:dataPointWirefram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75000"/>
            <a:lumOff val="2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75000"/>
            <a:lumOff val="2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75000"/>
            <a:lumOff val="25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6.xml><?xml version="1.0" encoding="utf-8"?>
<cs:chartStyle xmlns:cs="http://schemas.microsoft.com/office/drawing/2012/chartStyle" xmlns:a="http://schemas.openxmlformats.org/drawingml/2006/main" id="302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7.xml><?xml version="1.0" encoding="utf-8"?>
<cs:chartStyle xmlns:cs="http://schemas.microsoft.com/office/drawing/2012/chartStyle" xmlns:a="http://schemas.openxmlformats.org/drawingml/2006/main" id="325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3D>
  <cs:dataPointLine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158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5"/>
  <cs:dataPointWirefram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75000"/>
            <a:lumOff val="2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75000"/>
            <a:lumOff val="2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75000"/>
            <a:lumOff val="25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8.xml><?xml version="1.0" encoding="utf-8"?>
<cs:chartStyle xmlns:cs="http://schemas.microsoft.com/office/drawing/2012/chartStyle" xmlns:a="http://schemas.openxmlformats.org/drawingml/2006/main" id="302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theme/theme1.xml><?xml version="1.0" encoding="utf-8"?>
<a:theme xmlns:a="http://schemas.openxmlformats.org/drawingml/2006/main" name="Tema de Office">
  <a:themeElements>
    <a:clrScheme name="Transmisión de listas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0D770DDCF9CD41A9B9A4B2239C60DC" ma:contentTypeVersion="12" ma:contentTypeDescription="Create a new document." ma:contentTypeScope="" ma:versionID="9c96e47b20e6247192f9a7e310dcf35e">
  <xsd:schema xmlns:xsd="http://www.w3.org/2001/XMLSchema" xmlns:xs="http://www.w3.org/2001/XMLSchema" xmlns:p="http://schemas.microsoft.com/office/2006/metadata/properties" xmlns:ns3="9cbc5179-7b32-4f77-96d5-cb42cf21e26f" xmlns:ns4="b1de951f-ce81-44a5-9543-8b187aa8e16b" targetNamespace="http://schemas.microsoft.com/office/2006/metadata/properties" ma:root="true" ma:fieldsID="8a9743ecf8d5e7d8098bb772bfb977c6" ns3:_="" ns4:_="">
    <xsd:import namespace="9cbc5179-7b32-4f77-96d5-cb42cf21e26f"/>
    <xsd:import namespace="b1de951f-ce81-44a5-9543-8b187aa8e16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bc5179-7b32-4f77-96d5-cb42cf21e26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de951f-ce81-44a5-9543-8b187aa8e1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DFD970-6D8F-420D-AB1F-AF7223F7EEB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8311957-3210-41C1-ADF4-694797968E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bc5179-7b32-4f77-96d5-cb42cf21e26f"/>
    <ds:schemaRef ds:uri="b1de951f-ce81-44a5-9543-8b187aa8e1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E6B5AF6-ECA1-4F5E-BBEA-764D873D78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1735</Words>
  <Characters>9544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Informativa. Estadística de Transporte Urbano de Pasajeros</dc:title>
  <dc:subject/>
  <dc:creator>GARCIA RAÑO HUGO ALONSO</dc:creator>
  <cp:keywords/>
  <dc:description/>
  <cp:lastModifiedBy>GUILLEN MEDINA MOISES</cp:lastModifiedBy>
  <cp:revision>4</cp:revision>
  <cp:lastPrinted>2021-08-10T19:07:00Z</cp:lastPrinted>
  <dcterms:created xsi:type="dcterms:W3CDTF">2021-09-10T17:51:00Z</dcterms:created>
  <dcterms:modified xsi:type="dcterms:W3CDTF">2021-09-13T20:51:00Z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0x0101000F0D770DDCF9CD41A9B9A4B2239C60DC</vt:lpwstr>
  </property>
</Properties>
</file>